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C3A7" w14:textId="64A37F6C" w:rsidR="00EF1AF9" w:rsidRDefault="00EF1AF9" w:rsidP="002925FF">
      <w:pPr>
        <w:jc w:val="center"/>
        <w:rPr>
          <w:b/>
          <w:bCs/>
          <w:sz w:val="28"/>
          <w:szCs w:val="28"/>
        </w:rPr>
      </w:pPr>
      <w:r w:rsidRPr="002925FF">
        <w:rPr>
          <w:b/>
          <w:bCs/>
          <w:sz w:val="28"/>
          <w:szCs w:val="28"/>
        </w:rPr>
        <w:t>Cytomegalovirus infection and rehospitalization rates after allogeneic hematopoietic stem cell and solid organ transplantation: A retrospective cohort study using German claims data</w:t>
      </w:r>
    </w:p>
    <w:p w14:paraId="7A898D2F" w14:textId="4AC6199F" w:rsidR="00EF1AF9" w:rsidRPr="002925FF" w:rsidRDefault="00EF1AF9" w:rsidP="00EF1AF9">
      <w:pPr>
        <w:jc w:val="center"/>
        <w:rPr>
          <w:b/>
          <w:bCs/>
          <w:szCs w:val="20"/>
        </w:rPr>
      </w:pPr>
      <w:r w:rsidRPr="002925FF">
        <w:rPr>
          <w:b/>
          <w:bCs/>
          <w:szCs w:val="20"/>
        </w:rPr>
        <w:t>Supplementary Material</w:t>
      </w:r>
    </w:p>
    <w:p w14:paraId="5539812F" w14:textId="77777777" w:rsidR="00EF1AF9" w:rsidRPr="002925FF" w:rsidRDefault="00EF1AF9" w:rsidP="00EF1AF9">
      <w:pPr>
        <w:jc w:val="center"/>
        <w:rPr>
          <w:b/>
          <w:bCs/>
          <w:szCs w:val="20"/>
        </w:rPr>
      </w:pPr>
    </w:p>
    <w:p w14:paraId="1A1DBB3F" w14:textId="766A4EBE" w:rsidR="00EF1AF9" w:rsidRPr="00587C43" w:rsidRDefault="00EF1AF9" w:rsidP="00EF1AF9">
      <w:r>
        <w:t>Daniel Teschner</w:t>
      </w:r>
      <w:r w:rsidRPr="00933FED">
        <w:rPr>
          <w:vertAlign w:val="superscript"/>
        </w:rPr>
        <w:t>1</w:t>
      </w:r>
      <w:r>
        <w:rPr>
          <w:vertAlign w:val="superscript"/>
        </w:rPr>
        <w:t>,2</w:t>
      </w:r>
      <w:r>
        <w:t>, Jana Knop</w:t>
      </w:r>
      <w:r>
        <w:rPr>
          <w:vertAlign w:val="superscript"/>
        </w:rPr>
        <w:t>3</w:t>
      </w:r>
      <w:r>
        <w:t>, Christian Piehl</w:t>
      </w:r>
      <w:r>
        <w:rPr>
          <w:vertAlign w:val="superscript"/>
        </w:rPr>
        <w:t>3</w:t>
      </w:r>
      <w:r>
        <w:t>, Sophia Junker</w:t>
      </w:r>
      <w:r>
        <w:rPr>
          <w:vertAlign w:val="superscript"/>
        </w:rPr>
        <w:t>4</w:t>
      </w:r>
      <w:r>
        <w:t>, Oliver Witzke</w:t>
      </w:r>
      <w:r>
        <w:rPr>
          <w:vertAlign w:val="superscript"/>
        </w:rPr>
        <w:t>5</w:t>
      </w:r>
    </w:p>
    <w:p w14:paraId="2ED454A3" w14:textId="77777777" w:rsidR="00EF1AF9" w:rsidRDefault="00EF1AF9" w:rsidP="00EF1AF9"/>
    <w:p w14:paraId="3E96F320" w14:textId="5BB7A225" w:rsidR="00EF1AF9" w:rsidRPr="004D4253" w:rsidRDefault="00EF1AF9" w:rsidP="00EF1AF9">
      <w:pPr>
        <w:rPr>
          <w:szCs w:val="20"/>
          <w:vertAlign w:val="superscript"/>
        </w:rPr>
      </w:pPr>
      <w:r w:rsidRPr="004D4253">
        <w:rPr>
          <w:szCs w:val="20"/>
          <w:vertAlign w:val="superscript"/>
        </w:rPr>
        <w:t>1</w:t>
      </w:r>
      <w:r w:rsidRPr="004D4253">
        <w:rPr>
          <w:szCs w:val="20"/>
        </w:rPr>
        <w:t xml:space="preserve"> </w:t>
      </w:r>
      <w:r w:rsidRPr="004D4E92">
        <w:t>University Hospital Würzburg, Department of Internal Medicine II, Würzburg</w:t>
      </w:r>
      <w:r>
        <w:rPr>
          <w:szCs w:val="20"/>
        </w:rPr>
        <w:t>,</w:t>
      </w:r>
      <w:r w:rsidRPr="004D4253">
        <w:rPr>
          <w:szCs w:val="20"/>
        </w:rPr>
        <w:t xml:space="preserve"> Germany</w:t>
      </w:r>
    </w:p>
    <w:p w14:paraId="3FF9F05C" w14:textId="77777777" w:rsidR="00EF1AF9" w:rsidRPr="00DC5D1A" w:rsidRDefault="00EF1AF9" w:rsidP="00EF1AF9">
      <w:pPr>
        <w:rPr>
          <w:szCs w:val="20"/>
        </w:rPr>
      </w:pPr>
      <w:r w:rsidRPr="00DC5D1A">
        <w:rPr>
          <w:szCs w:val="20"/>
          <w:vertAlign w:val="superscript"/>
        </w:rPr>
        <w:t>2</w:t>
      </w:r>
      <w:r w:rsidRPr="00DC5D1A">
        <w:rPr>
          <w:szCs w:val="20"/>
        </w:rPr>
        <w:t xml:space="preserve"> University Medical Centre of the Johannes Gutenberg University Mainz, Department of Hematology, Medical Oncology, and Pneumology, Mainz, Germany</w:t>
      </w:r>
    </w:p>
    <w:p w14:paraId="7286DC2D" w14:textId="77777777" w:rsidR="00EF1AF9" w:rsidRPr="00676E91" w:rsidRDefault="00EF1AF9" w:rsidP="00EF1AF9">
      <w:pPr>
        <w:rPr>
          <w:szCs w:val="20"/>
        </w:rPr>
      </w:pPr>
      <w:r w:rsidRPr="00DC5D1A">
        <w:rPr>
          <w:szCs w:val="20"/>
          <w:vertAlign w:val="superscript"/>
        </w:rPr>
        <w:t>3</w:t>
      </w:r>
      <w:r w:rsidRPr="00DC5D1A">
        <w:rPr>
          <w:szCs w:val="20"/>
        </w:rPr>
        <w:t xml:space="preserve"> Takeda Pharma </w:t>
      </w:r>
      <w:proofErr w:type="spellStart"/>
      <w:r w:rsidRPr="00DC5D1A">
        <w:rPr>
          <w:szCs w:val="20"/>
        </w:rPr>
        <w:t>Vertrieb</w:t>
      </w:r>
      <w:proofErr w:type="spellEnd"/>
      <w:r w:rsidRPr="00DC5D1A">
        <w:rPr>
          <w:szCs w:val="20"/>
        </w:rPr>
        <w:t xml:space="preserve"> GmbH &amp; Co. </w:t>
      </w:r>
      <w:r w:rsidRPr="00DC5EED">
        <w:rPr>
          <w:szCs w:val="20"/>
        </w:rPr>
        <w:t xml:space="preserve">KG, </w:t>
      </w:r>
      <w:r w:rsidRPr="00676E91">
        <w:rPr>
          <w:szCs w:val="20"/>
        </w:rPr>
        <w:t>Berlin</w:t>
      </w:r>
      <w:r>
        <w:rPr>
          <w:szCs w:val="20"/>
        </w:rPr>
        <w:t>,</w:t>
      </w:r>
      <w:r w:rsidRPr="00676E91">
        <w:rPr>
          <w:szCs w:val="20"/>
        </w:rPr>
        <w:t xml:space="preserve"> </w:t>
      </w:r>
      <w:r>
        <w:rPr>
          <w:szCs w:val="20"/>
        </w:rPr>
        <w:t>Germany</w:t>
      </w:r>
    </w:p>
    <w:p w14:paraId="3AB9939F" w14:textId="77777777" w:rsidR="00EF1AF9" w:rsidRPr="00676E91" w:rsidRDefault="00EF1AF9" w:rsidP="00EF1AF9">
      <w:pPr>
        <w:rPr>
          <w:szCs w:val="20"/>
        </w:rPr>
      </w:pPr>
      <w:r>
        <w:rPr>
          <w:szCs w:val="20"/>
          <w:vertAlign w:val="superscript"/>
        </w:rPr>
        <w:t>4</w:t>
      </w:r>
      <w:r w:rsidRPr="00676E91">
        <w:rPr>
          <w:szCs w:val="20"/>
        </w:rPr>
        <w:t xml:space="preserve"> Ingress-Health HWM GmbH, a wholly owned subsidiary of </w:t>
      </w:r>
      <w:proofErr w:type="spellStart"/>
      <w:r w:rsidRPr="00676E91">
        <w:rPr>
          <w:szCs w:val="20"/>
        </w:rPr>
        <w:t>Cytel</w:t>
      </w:r>
      <w:proofErr w:type="spellEnd"/>
      <w:r w:rsidRPr="00676E91">
        <w:rPr>
          <w:szCs w:val="20"/>
        </w:rPr>
        <w:t xml:space="preserve"> Inc., Berlin</w:t>
      </w:r>
      <w:r>
        <w:rPr>
          <w:szCs w:val="20"/>
        </w:rPr>
        <w:t>,</w:t>
      </w:r>
      <w:r w:rsidRPr="00676E91">
        <w:rPr>
          <w:szCs w:val="20"/>
        </w:rPr>
        <w:t xml:space="preserve"> </w:t>
      </w:r>
      <w:r>
        <w:rPr>
          <w:szCs w:val="20"/>
        </w:rPr>
        <w:t>Germany</w:t>
      </w:r>
    </w:p>
    <w:p w14:paraId="697C1C9C" w14:textId="15D7BDEF" w:rsidR="001B3FDF" w:rsidRDefault="00EF1AF9" w:rsidP="00EF1AF9">
      <w:pPr>
        <w:rPr>
          <w:szCs w:val="20"/>
        </w:rPr>
      </w:pPr>
      <w:r>
        <w:rPr>
          <w:szCs w:val="20"/>
          <w:vertAlign w:val="superscript"/>
        </w:rPr>
        <w:t>5</w:t>
      </w:r>
      <w:r w:rsidRPr="004841EE">
        <w:rPr>
          <w:szCs w:val="20"/>
        </w:rPr>
        <w:t xml:space="preserve"> Department of Infectious Diseases, West German Centre of Infectious Diseases, University Hospital Essen</w:t>
      </w:r>
      <w:r>
        <w:rPr>
          <w:szCs w:val="20"/>
        </w:rPr>
        <w:t>, Essen,</w:t>
      </w:r>
      <w:r w:rsidRPr="004841EE">
        <w:rPr>
          <w:szCs w:val="20"/>
        </w:rPr>
        <w:t xml:space="preserve"> </w:t>
      </w:r>
      <w:r>
        <w:rPr>
          <w:szCs w:val="20"/>
        </w:rPr>
        <w:t>Germany; University of Duisburg-Essen</w:t>
      </w:r>
    </w:p>
    <w:p w14:paraId="109E2E47" w14:textId="77777777" w:rsidR="002925FF" w:rsidRPr="00EF1AF9" w:rsidRDefault="002925FF" w:rsidP="00EF1AF9">
      <w:pPr>
        <w:rPr>
          <w:szCs w:val="20"/>
        </w:rPr>
      </w:pPr>
    </w:p>
    <w:p w14:paraId="1BE14BD3" w14:textId="41B4863B" w:rsidR="00891B25" w:rsidRDefault="00891B25" w:rsidP="00891B25">
      <w:pPr>
        <w:pStyle w:val="Caption"/>
      </w:pPr>
      <w:r w:rsidRPr="002925FF">
        <w:rPr>
          <w:b/>
          <w:bCs/>
        </w:rPr>
        <w:t xml:space="preserve">Supplemental </w:t>
      </w:r>
      <w:r w:rsidRPr="002925FF">
        <w:rPr>
          <w:b/>
          <w:bCs/>
        </w:rPr>
        <w:t>Table S1:</w:t>
      </w:r>
      <w:r>
        <w:t xml:space="preserve"> </w:t>
      </w:r>
      <w:proofErr w:type="spellStart"/>
      <w:r w:rsidRPr="003D54FB">
        <w:t>Charlson</w:t>
      </w:r>
      <w:proofErr w:type="spellEnd"/>
      <w:r w:rsidRPr="003D54FB">
        <w:t xml:space="preserve"> Comorbidity Score (CCI) and components</w:t>
      </w:r>
    </w:p>
    <w:tbl>
      <w:tblPr>
        <w:tblStyle w:val="TableGrid"/>
        <w:tblW w:w="90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976"/>
        <w:gridCol w:w="1124"/>
      </w:tblGrid>
      <w:tr w:rsidR="00891B25" w:rsidRPr="003D54FB" w14:paraId="0EA839AC" w14:textId="77777777" w:rsidTr="00AD0646">
        <w:trPr>
          <w:trHeight w:val="31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69733" w14:textId="77777777" w:rsidR="00891B25" w:rsidRPr="005F28CC" w:rsidRDefault="00891B25" w:rsidP="00AD0646">
            <w:pPr>
              <w:spacing w:before="0"/>
              <w:jc w:val="left"/>
              <w:rPr>
                <w:b/>
                <w:bCs/>
                <w:sz w:val="16"/>
                <w:szCs w:val="16"/>
              </w:rPr>
            </w:pPr>
            <w:r w:rsidRPr="005F28CC">
              <w:rPr>
                <w:b/>
                <w:bCs/>
                <w:sz w:val="16"/>
                <w:szCs w:val="16"/>
                <w:lang w:eastAsia="de-DE"/>
              </w:rPr>
              <w:t>Comorbidity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3462F" w14:textId="77777777" w:rsidR="00891B25" w:rsidRPr="005F28CC" w:rsidRDefault="00891B25" w:rsidP="00AD0646">
            <w:pPr>
              <w:spacing w:before="0"/>
              <w:jc w:val="left"/>
              <w:rPr>
                <w:b/>
                <w:bCs/>
                <w:sz w:val="16"/>
                <w:szCs w:val="16"/>
              </w:rPr>
            </w:pPr>
            <w:r w:rsidRPr="005F28CC">
              <w:rPr>
                <w:b/>
                <w:bCs/>
                <w:sz w:val="16"/>
                <w:szCs w:val="16"/>
                <w:lang w:eastAsia="de-DE"/>
              </w:rPr>
              <w:t>ICD-10 code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5DEE" w14:textId="77777777" w:rsidR="00891B25" w:rsidRPr="005F28CC" w:rsidRDefault="00891B25" w:rsidP="00AD0646">
            <w:pPr>
              <w:spacing w:before="0"/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 w:rsidRPr="005F28CC">
              <w:rPr>
                <w:b/>
                <w:bCs/>
                <w:sz w:val="16"/>
                <w:szCs w:val="16"/>
                <w:lang w:eastAsia="de-DE"/>
              </w:rPr>
              <w:t>Charlson</w:t>
            </w:r>
            <w:proofErr w:type="spellEnd"/>
            <w:r w:rsidRPr="005F28CC">
              <w:rPr>
                <w:b/>
                <w:bCs/>
                <w:sz w:val="16"/>
                <w:szCs w:val="16"/>
                <w:lang w:eastAsia="de-DE"/>
              </w:rPr>
              <w:t xml:space="preserve"> score</w:t>
            </w:r>
          </w:p>
        </w:tc>
      </w:tr>
      <w:tr w:rsidR="00891B25" w:rsidRPr="003D54FB" w14:paraId="0E58FAE3" w14:textId="77777777" w:rsidTr="00AD0646">
        <w:trPr>
          <w:trHeight w:val="312"/>
        </w:trPr>
        <w:tc>
          <w:tcPr>
            <w:tcW w:w="4962" w:type="dxa"/>
            <w:tcBorders>
              <w:top w:val="single" w:sz="4" w:space="0" w:color="auto"/>
            </w:tcBorders>
          </w:tcPr>
          <w:p w14:paraId="66B93687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Coronary artery disease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A6DB7FA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I20.-, I21.-, I22.-, I23.-, I24.-, I25.-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vAlign w:val="center"/>
          </w:tcPr>
          <w:p w14:paraId="0E37D0FC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6ACE2AD1" w14:textId="77777777" w:rsidTr="00AD0646">
        <w:trPr>
          <w:trHeight w:val="312"/>
        </w:trPr>
        <w:tc>
          <w:tcPr>
            <w:tcW w:w="4962" w:type="dxa"/>
          </w:tcPr>
          <w:p w14:paraId="069D97CE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Congestive heart failure</w:t>
            </w:r>
          </w:p>
        </w:tc>
        <w:tc>
          <w:tcPr>
            <w:tcW w:w="2976" w:type="dxa"/>
            <w:vAlign w:val="center"/>
          </w:tcPr>
          <w:p w14:paraId="66D57C4C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I11.-, I50.-</w:t>
            </w:r>
          </w:p>
        </w:tc>
        <w:tc>
          <w:tcPr>
            <w:tcW w:w="1124" w:type="dxa"/>
            <w:vAlign w:val="center"/>
          </w:tcPr>
          <w:p w14:paraId="270E4DDF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5241EB07" w14:textId="77777777" w:rsidTr="00AD0646">
        <w:trPr>
          <w:trHeight w:val="312"/>
        </w:trPr>
        <w:tc>
          <w:tcPr>
            <w:tcW w:w="4962" w:type="dxa"/>
          </w:tcPr>
          <w:p w14:paraId="024D86B8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Peripheral vascular disease</w:t>
            </w:r>
          </w:p>
        </w:tc>
        <w:tc>
          <w:tcPr>
            <w:tcW w:w="2976" w:type="dxa"/>
            <w:vAlign w:val="center"/>
          </w:tcPr>
          <w:p w14:paraId="7335FECF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I73.-, I74.-, I77.-</w:t>
            </w:r>
          </w:p>
        </w:tc>
        <w:tc>
          <w:tcPr>
            <w:tcW w:w="1124" w:type="dxa"/>
            <w:vAlign w:val="center"/>
          </w:tcPr>
          <w:p w14:paraId="797D2D5B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555D07BB" w14:textId="77777777" w:rsidTr="00AD0646">
        <w:trPr>
          <w:trHeight w:val="312"/>
        </w:trPr>
        <w:tc>
          <w:tcPr>
            <w:tcW w:w="4962" w:type="dxa"/>
          </w:tcPr>
          <w:p w14:paraId="45E245D5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Cerebrovascular disease</w:t>
            </w:r>
          </w:p>
        </w:tc>
        <w:tc>
          <w:tcPr>
            <w:tcW w:w="2976" w:type="dxa"/>
            <w:vAlign w:val="center"/>
          </w:tcPr>
          <w:p w14:paraId="149DD180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G45.-, G46.-, I6.-</w:t>
            </w:r>
          </w:p>
        </w:tc>
        <w:tc>
          <w:tcPr>
            <w:tcW w:w="1124" w:type="dxa"/>
            <w:vAlign w:val="center"/>
          </w:tcPr>
          <w:p w14:paraId="057ADC2B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0E472A10" w14:textId="77777777" w:rsidTr="00AD0646">
        <w:trPr>
          <w:trHeight w:val="312"/>
        </w:trPr>
        <w:tc>
          <w:tcPr>
            <w:tcW w:w="4962" w:type="dxa"/>
          </w:tcPr>
          <w:p w14:paraId="6CFE6DEB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Dementia</w:t>
            </w:r>
          </w:p>
        </w:tc>
        <w:tc>
          <w:tcPr>
            <w:tcW w:w="2976" w:type="dxa"/>
            <w:vAlign w:val="center"/>
          </w:tcPr>
          <w:p w14:paraId="77CBBA2B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F00.-, F01.-, F02.-, F03.-, G30.-</w:t>
            </w:r>
          </w:p>
        </w:tc>
        <w:tc>
          <w:tcPr>
            <w:tcW w:w="1124" w:type="dxa"/>
            <w:vAlign w:val="center"/>
          </w:tcPr>
          <w:p w14:paraId="5DB1EFBE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3DF53FCA" w14:textId="77777777" w:rsidTr="00AD0646">
        <w:trPr>
          <w:trHeight w:val="312"/>
        </w:trPr>
        <w:tc>
          <w:tcPr>
            <w:tcW w:w="4962" w:type="dxa"/>
          </w:tcPr>
          <w:p w14:paraId="5B2559B7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Chronic pulmonary disease</w:t>
            </w:r>
          </w:p>
        </w:tc>
        <w:tc>
          <w:tcPr>
            <w:tcW w:w="2976" w:type="dxa"/>
            <w:vAlign w:val="center"/>
          </w:tcPr>
          <w:p w14:paraId="42EF9A45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J4.-, J6.- w/o J67.-, J68.-, J69.-</w:t>
            </w:r>
          </w:p>
        </w:tc>
        <w:tc>
          <w:tcPr>
            <w:tcW w:w="1124" w:type="dxa"/>
            <w:vAlign w:val="center"/>
          </w:tcPr>
          <w:p w14:paraId="7CFE2C45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352FA14B" w14:textId="77777777" w:rsidTr="00AD0646">
        <w:trPr>
          <w:trHeight w:val="312"/>
        </w:trPr>
        <w:tc>
          <w:tcPr>
            <w:tcW w:w="4962" w:type="dxa"/>
          </w:tcPr>
          <w:p w14:paraId="049CF171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Connective tissue disorder</w:t>
            </w:r>
          </w:p>
        </w:tc>
        <w:tc>
          <w:tcPr>
            <w:tcW w:w="2976" w:type="dxa"/>
            <w:vAlign w:val="center"/>
          </w:tcPr>
          <w:p w14:paraId="13E7335A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M05.-, M06.-, M07.-, M08.-, M3.-</w:t>
            </w:r>
          </w:p>
        </w:tc>
        <w:tc>
          <w:tcPr>
            <w:tcW w:w="1124" w:type="dxa"/>
            <w:vAlign w:val="center"/>
          </w:tcPr>
          <w:p w14:paraId="27A9B91F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3E4F640C" w14:textId="77777777" w:rsidTr="00AD0646">
        <w:trPr>
          <w:trHeight w:val="312"/>
        </w:trPr>
        <w:tc>
          <w:tcPr>
            <w:tcW w:w="4962" w:type="dxa"/>
          </w:tcPr>
          <w:p w14:paraId="7F4B9B93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Peptic ulcer disease</w:t>
            </w:r>
          </w:p>
        </w:tc>
        <w:tc>
          <w:tcPr>
            <w:tcW w:w="2976" w:type="dxa"/>
            <w:vAlign w:val="center"/>
          </w:tcPr>
          <w:p w14:paraId="129C54BC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K25.-, K26.-, K27.-, K28.-</w:t>
            </w:r>
          </w:p>
        </w:tc>
        <w:tc>
          <w:tcPr>
            <w:tcW w:w="1124" w:type="dxa"/>
            <w:vAlign w:val="center"/>
          </w:tcPr>
          <w:p w14:paraId="126B6D5E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11C22F56" w14:textId="77777777" w:rsidTr="00AD0646">
        <w:trPr>
          <w:trHeight w:val="312"/>
        </w:trPr>
        <w:tc>
          <w:tcPr>
            <w:tcW w:w="4962" w:type="dxa"/>
          </w:tcPr>
          <w:p w14:paraId="06BE0358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Mild liver disease</w:t>
            </w:r>
          </w:p>
        </w:tc>
        <w:tc>
          <w:tcPr>
            <w:tcW w:w="2976" w:type="dxa"/>
            <w:vAlign w:val="center"/>
          </w:tcPr>
          <w:p w14:paraId="4292F86C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B18.-, K70.-, K73.-, K75.-</w:t>
            </w:r>
          </w:p>
        </w:tc>
        <w:tc>
          <w:tcPr>
            <w:tcW w:w="1124" w:type="dxa"/>
            <w:vAlign w:val="center"/>
          </w:tcPr>
          <w:p w14:paraId="1B511C95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11B3D936" w14:textId="77777777" w:rsidTr="00AD0646">
        <w:trPr>
          <w:trHeight w:val="312"/>
        </w:trPr>
        <w:tc>
          <w:tcPr>
            <w:tcW w:w="4962" w:type="dxa"/>
          </w:tcPr>
          <w:p w14:paraId="619EBA5A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Diabetes mellitus without complications</w:t>
            </w:r>
          </w:p>
        </w:tc>
        <w:tc>
          <w:tcPr>
            <w:tcW w:w="2976" w:type="dxa"/>
            <w:vAlign w:val="center"/>
          </w:tcPr>
          <w:p w14:paraId="215FECCF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E109.-, E119.-, E129.-, E139.-, E149.-</w:t>
            </w:r>
          </w:p>
        </w:tc>
        <w:tc>
          <w:tcPr>
            <w:tcW w:w="1124" w:type="dxa"/>
            <w:vAlign w:val="center"/>
          </w:tcPr>
          <w:p w14:paraId="780C7A11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1</w:t>
            </w:r>
          </w:p>
        </w:tc>
      </w:tr>
      <w:tr w:rsidR="00891B25" w:rsidRPr="003D54FB" w14:paraId="448476D6" w14:textId="77777777" w:rsidTr="00AD0646">
        <w:trPr>
          <w:trHeight w:val="312"/>
        </w:trPr>
        <w:tc>
          <w:tcPr>
            <w:tcW w:w="4962" w:type="dxa"/>
          </w:tcPr>
          <w:p w14:paraId="3BA0A9FC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Hemiplegia</w:t>
            </w:r>
          </w:p>
        </w:tc>
        <w:tc>
          <w:tcPr>
            <w:tcW w:w="2976" w:type="dxa"/>
            <w:vAlign w:val="center"/>
          </w:tcPr>
          <w:p w14:paraId="1DA5F952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G81.-, G82.-</w:t>
            </w:r>
          </w:p>
        </w:tc>
        <w:tc>
          <w:tcPr>
            <w:tcW w:w="1124" w:type="dxa"/>
            <w:vAlign w:val="center"/>
          </w:tcPr>
          <w:p w14:paraId="035A914A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2</w:t>
            </w:r>
          </w:p>
        </w:tc>
      </w:tr>
      <w:tr w:rsidR="00891B25" w:rsidRPr="003D54FB" w14:paraId="6799E139" w14:textId="77777777" w:rsidTr="00AD0646">
        <w:trPr>
          <w:trHeight w:val="312"/>
        </w:trPr>
        <w:tc>
          <w:tcPr>
            <w:tcW w:w="4962" w:type="dxa"/>
          </w:tcPr>
          <w:p w14:paraId="28CFB700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Moderate or severe renal disease</w:t>
            </w:r>
          </w:p>
        </w:tc>
        <w:tc>
          <w:tcPr>
            <w:tcW w:w="2976" w:type="dxa"/>
            <w:vAlign w:val="center"/>
          </w:tcPr>
          <w:p w14:paraId="43AC4AE0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N17.-, N18.-, N19.-</w:t>
            </w:r>
          </w:p>
        </w:tc>
        <w:tc>
          <w:tcPr>
            <w:tcW w:w="1124" w:type="dxa"/>
            <w:vAlign w:val="center"/>
          </w:tcPr>
          <w:p w14:paraId="43C13EFA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2</w:t>
            </w:r>
          </w:p>
        </w:tc>
      </w:tr>
      <w:tr w:rsidR="00891B25" w:rsidRPr="003D54FB" w14:paraId="42812CC6" w14:textId="77777777" w:rsidTr="00AD0646">
        <w:trPr>
          <w:trHeight w:val="312"/>
        </w:trPr>
        <w:tc>
          <w:tcPr>
            <w:tcW w:w="4962" w:type="dxa"/>
          </w:tcPr>
          <w:p w14:paraId="156230D6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Diabetes mellitus with end-organ damage</w:t>
            </w:r>
          </w:p>
        </w:tc>
        <w:tc>
          <w:tcPr>
            <w:tcW w:w="2976" w:type="dxa"/>
            <w:vAlign w:val="center"/>
          </w:tcPr>
          <w:p w14:paraId="72F82F25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 xml:space="preserve">E10.-, E11.-, E12.-, E13.-, E14.- </w:t>
            </w:r>
          </w:p>
        </w:tc>
        <w:tc>
          <w:tcPr>
            <w:tcW w:w="1124" w:type="dxa"/>
            <w:vAlign w:val="center"/>
          </w:tcPr>
          <w:p w14:paraId="3635A17E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2</w:t>
            </w:r>
          </w:p>
        </w:tc>
      </w:tr>
      <w:tr w:rsidR="00891B25" w:rsidRPr="003D54FB" w14:paraId="6C78A571" w14:textId="77777777" w:rsidTr="00AD0646">
        <w:trPr>
          <w:trHeight w:val="312"/>
        </w:trPr>
        <w:tc>
          <w:tcPr>
            <w:tcW w:w="4962" w:type="dxa"/>
          </w:tcPr>
          <w:p w14:paraId="709F8523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Tumor without metastases, leukemia, lymphoma, multiple myeloma</w:t>
            </w:r>
          </w:p>
        </w:tc>
        <w:tc>
          <w:tcPr>
            <w:tcW w:w="2976" w:type="dxa"/>
            <w:vAlign w:val="center"/>
          </w:tcPr>
          <w:p w14:paraId="32C38E6B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C% w/o (77-80)</w:t>
            </w:r>
          </w:p>
        </w:tc>
        <w:tc>
          <w:tcPr>
            <w:tcW w:w="1124" w:type="dxa"/>
            <w:vAlign w:val="center"/>
          </w:tcPr>
          <w:p w14:paraId="133B7EB5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2</w:t>
            </w:r>
          </w:p>
        </w:tc>
      </w:tr>
      <w:tr w:rsidR="00891B25" w:rsidRPr="003D54FB" w14:paraId="28028FC6" w14:textId="77777777" w:rsidTr="00AD0646">
        <w:trPr>
          <w:trHeight w:val="312"/>
        </w:trPr>
        <w:tc>
          <w:tcPr>
            <w:tcW w:w="4962" w:type="dxa"/>
          </w:tcPr>
          <w:p w14:paraId="6B6FC906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Moderate or severe liver disease</w:t>
            </w:r>
          </w:p>
        </w:tc>
        <w:tc>
          <w:tcPr>
            <w:tcW w:w="2976" w:type="dxa"/>
            <w:vAlign w:val="center"/>
          </w:tcPr>
          <w:p w14:paraId="3A7FD774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K72.-, K74.-, I85.-</w:t>
            </w:r>
          </w:p>
        </w:tc>
        <w:tc>
          <w:tcPr>
            <w:tcW w:w="1124" w:type="dxa"/>
            <w:vAlign w:val="center"/>
          </w:tcPr>
          <w:p w14:paraId="557942BF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3</w:t>
            </w:r>
          </w:p>
        </w:tc>
      </w:tr>
      <w:tr w:rsidR="00891B25" w:rsidRPr="003D54FB" w14:paraId="18513EA4" w14:textId="77777777" w:rsidTr="00AD0646">
        <w:trPr>
          <w:trHeight w:val="312"/>
        </w:trPr>
        <w:tc>
          <w:tcPr>
            <w:tcW w:w="4962" w:type="dxa"/>
          </w:tcPr>
          <w:p w14:paraId="05527879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Metastatic solid tumor</w:t>
            </w:r>
          </w:p>
        </w:tc>
        <w:tc>
          <w:tcPr>
            <w:tcW w:w="2976" w:type="dxa"/>
            <w:vAlign w:val="center"/>
          </w:tcPr>
          <w:p w14:paraId="47E46FC1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C77.-, C78.-, C79.-, C80.-</w:t>
            </w:r>
          </w:p>
        </w:tc>
        <w:tc>
          <w:tcPr>
            <w:tcW w:w="1124" w:type="dxa"/>
            <w:vAlign w:val="center"/>
          </w:tcPr>
          <w:p w14:paraId="21A028FD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6</w:t>
            </w:r>
          </w:p>
        </w:tc>
      </w:tr>
      <w:tr w:rsidR="00891B25" w:rsidRPr="003D54FB" w14:paraId="003FEC9F" w14:textId="77777777" w:rsidTr="00AD0646">
        <w:trPr>
          <w:trHeight w:val="312"/>
        </w:trPr>
        <w:tc>
          <w:tcPr>
            <w:tcW w:w="4962" w:type="dxa"/>
          </w:tcPr>
          <w:p w14:paraId="7FDCCD0D" w14:textId="77777777" w:rsidR="00891B25" w:rsidRPr="00676B2C" w:rsidRDefault="00891B25" w:rsidP="00AD0646">
            <w:pPr>
              <w:jc w:val="left"/>
              <w:rPr>
                <w:sz w:val="16"/>
                <w:szCs w:val="16"/>
              </w:rPr>
            </w:pPr>
            <w:r w:rsidRPr="00676B2C">
              <w:rPr>
                <w:sz w:val="16"/>
                <w:szCs w:val="16"/>
              </w:rPr>
              <w:t>AIDS</w:t>
            </w:r>
          </w:p>
        </w:tc>
        <w:tc>
          <w:tcPr>
            <w:tcW w:w="2976" w:type="dxa"/>
            <w:vAlign w:val="center"/>
          </w:tcPr>
          <w:p w14:paraId="54B363C2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B20.-, B21.-, B22.-, B23.-, B24.-</w:t>
            </w:r>
          </w:p>
        </w:tc>
        <w:tc>
          <w:tcPr>
            <w:tcW w:w="1124" w:type="dxa"/>
            <w:vAlign w:val="center"/>
          </w:tcPr>
          <w:p w14:paraId="0106E305" w14:textId="77777777" w:rsidR="00891B25" w:rsidRPr="00E759D9" w:rsidRDefault="00891B25" w:rsidP="00AD0646">
            <w:pPr>
              <w:jc w:val="left"/>
              <w:rPr>
                <w:sz w:val="16"/>
                <w:szCs w:val="16"/>
              </w:rPr>
            </w:pPr>
            <w:r w:rsidRPr="00E759D9">
              <w:rPr>
                <w:sz w:val="16"/>
                <w:szCs w:val="16"/>
                <w:lang w:eastAsia="de-DE"/>
              </w:rPr>
              <w:t>6</w:t>
            </w:r>
          </w:p>
        </w:tc>
      </w:tr>
    </w:tbl>
    <w:p w14:paraId="2F652CE9" w14:textId="77777777" w:rsidR="00891B25" w:rsidRDefault="00891B25" w:rsidP="00891B25"/>
    <w:p w14:paraId="4E3F4561" w14:textId="77777777" w:rsidR="00891B25" w:rsidRDefault="00891B25" w:rsidP="00891B25">
      <w:pPr>
        <w:sectPr w:rsidR="00891B25" w:rsidSect="00571CA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55884E" w14:textId="0733C4B1" w:rsidR="00891B25" w:rsidRDefault="00891B25" w:rsidP="00891B25">
      <w:pPr>
        <w:pStyle w:val="Caption"/>
      </w:pPr>
      <w:r w:rsidRPr="002925FF">
        <w:rPr>
          <w:b/>
          <w:bCs/>
        </w:rPr>
        <w:lastRenderedPageBreak/>
        <w:t xml:space="preserve">Supplemental </w:t>
      </w:r>
      <w:r w:rsidRPr="002925FF">
        <w:rPr>
          <w:b/>
          <w:bCs/>
        </w:rPr>
        <w:t>Table S2</w:t>
      </w:r>
      <w:r>
        <w:t>: Main characteristics of patient samples, comorbidities most frequently diagnosed during the baseline period, and description of index hospitalization of SOT patients, split by transplant type (renal/non-renal)</w:t>
      </w:r>
    </w:p>
    <w:tbl>
      <w:tblPr>
        <w:tblStyle w:val="GridTable1Light-Accent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606"/>
        <w:gridCol w:w="1607"/>
        <w:gridCol w:w="1606"/>
        <w:gridCol w:w="1607"/>
        <w:gridCol w:w="1606"/>
        <w:gridCol w:w="1607"/>
      </w:tblGrid>
      <w:tr w:rsidR="00891B25" w:rsidRPr="00E81D25" w14:paraId="22A8026B" w14:textId="77777777" w:rsidTr="00AD0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right w:val="single" w:sz="4" w:space="0" w:color="3A454D" w:themeColor="accent1"/>
            </w:tcBorders>
          </w:tcPr>
          <w:p w14:paraId="285B1205" w14:textId="77777777" w:rsidR="00891B25" w:rsidRPr="00E81D25" w:rsidRDefault="00891B25" w:rsidP="00AD0646">
            <w:pPr>
              <w:pStyle w:val="Tablefont"/>
              <w:spacing w:after="80"/>
              <w:jc w:val="left"/>
            </w:pPr>
          </w:p>
        </w:tc>
        <w:tc>
          <w:tcPr>
            <w:tcW w:w="1606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8CF230E" w14:textId="77777777" w:rsidR="00891B25" w:rsidRPr="00DB703F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703F">
              <w:t>Renal SOT</w:t>
            </w:r>
          </w:p>
        </w:tc>
        <w:tc>
          <w:tcPr>
            <w:tcW w:w="1607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D80B6BD" w14:textId="77777777" w:rsidR="00891B25" w:rsidRPr="00DB703F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5DEF44A7" w14:textId="77777777" w:rsidR="00891B25" w:rsidRPr="00DB703F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7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3F29AC42" w14:textId="77777777" w:rsidR="00891B25" w:rsidRPr="00DB703F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703F">
              <w:t>Non-renal SOT</w:t>
            </w:r>
          </w:p>
        </w:tc>
        <w:tc>
          <w:tcPr>
            <w:tcW w:w="1606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3CC247E7" w14:textId="77777777" w:rsidR="00891B25" w:rsidRPr="00FA424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607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44D404A" w14:textId="77777777" w:rsidR="00891B25" w:rsidRPr="00FA424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891B25" w:rsidRPr="00FA1782" w14:paraId="3EE7696F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3A454D" w:themeColor="accent1"/>
              <w:right w:val="single" w:sz="4" w:space="0" w:color="3A454D" w:themeColor="accent1"/>
            </w:tcBorders>
          </w:tcPr>
          <w:p w14:paraId="22718ACE" w14:textId="77777777" w:rsidR="00891B25" w:rsidRPr="00E81D25" w:rsidRDefault="00891B25" w:rsidP="00AD0646">
            <w:pPr>
              <w:pStyle w:val="Tablefont"/>
              <w:spacing w:after="80"/>
              <w:jc w:val="left"/>
            </w:pPr>
          </w:p>
        </w:tc>
        <w:tc>
          <w:tcPr>
            <w:tcW w:w="1606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78E6C2B2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All patients</w:t>
            </w:r>
            <w:r>
              <w:br/>
            </w:r>
            <w:r w:rsidRPr="00E81D25">
              <w:t xml:space="preserve">n = </w:t>
            </w:r>
            <w:r>
              <w:t>128</w:t>
            </w:r>
          </w:p>
          <w:p w14:paraId="47C819E7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Ø </w:t>
            </w:r>
            <w:r>
              <w:t>PYs = 0.97</w:t>
            </w:r>
          </w:p>
        </w:tc>
        <w:tc>
          <w:tcPr>
            <w:tcW w:w="1607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62969AD7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CMV</w:t>
            </w:r>
            <w:r>
              <w:br/>
            </w:r>
            <w:r w:rsidRPr="00E81D25">
              <w:t xml:space="preserve">n = </w:t>
            </w:r>
            <w:r>
              <w:t>20</w:t>
            </w:r>
          </w:p>
          <w:p w14:paraId="46BF27D6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Ø </w:t>
            </w:r>
            <w:r>
              <w:t>PYs = 0.99</w:t>
            </w:r>
          </w:p>
        </w:tc>
        <w:tc>
          <w:tcPr>
            <w:tcW w:w="1606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2E680EA4" w14:textId="77777777" w:rsidR="00891B25" w:rsidRPr="00FA1782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FA1782">
              <w:rPr>
                <w:b/>
                <w:bCs/>
                <w:lang w:val="es-ES"/>
              </w:rPr>
              <w:t>No CMV</w:t>
            </w:r>
            <w:r w:rsidRPr="00FA1782">
              <w:rPr>
                <w:lang w:val="es-ES"/>
              </w:rPr>
              <w:br/>
            </w:r>
            <w:r w:rsidRPr="00FA1782">
              <w:rPr>
                <w:sz w:val="14"/>
                <w:lang w:val="es-ES"/>
              </w:rPr>
              <w:t>n =</w:t>
            </w:r>
            <w:r w:rsidRPr="00FA1782">
              <w:rPr>
                <w:lang w:val="es-ES"/>
              </w:rPr>
              <w:t xml:space="preserve"> 108</w:t>
            </w:r>
          </w:p>
          <w:p w14:paraId="69067182" w14:textId="77777777" w:rsidR="00891B25" w:rsidRPr="00FA1782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FA1782">
              <w:rPr>
                <w:rFonts w:ascii="Arial" w:hAnsi="Arial" w:cs="Arial"/>
                <w:color w:val="202124"/>
                <w:shd w:val="clear" w:color="auto" w:fill="FFFFFF"/>
                <w:lang w:val="es-ES"/>
              </w:rPr>
              <w:t xml:space="preserve">Ø </w:t>
            </w:r>
            <w:proofErr w:type="spellStart"/>
            <w:r w:rsidRPr="00FA1782">
              <w:rPr>
                <w:lang w:val="es-ES"/>
              </w:rPr>
              <w:t>PYs</w:t>
            </w:r>
            <w:proofErr w:type="spellEnd"/>
            <w:r w:rsidRPr="00FA1782">
              <w:rPr>
                <w:lang w:val="es-ES"/>
              </w:rPr>
              <w:t xml:space="preserve"> = 0.96</w:t>
            </w:r>
          </w:p>
        </w:tc>
        <w:tc>
          <w:tcPr>
            <w:tcW w:w="1607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373D7074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All patients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122</w:t>
            </w:r>
          </w:p>
          <w:p w14:paraId="4B0FDF04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Ø </w:t>
            </w:r>
            <w:r>
              <w:t>PYs = 0.88</w:t>
            </w:r>
          </w:p>
        </w:tc>
        <w:tc>
          <w:tcPr>
            <w:tcW w:w="1606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3AEB843B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CMV</w:t>
            </w:r>
            <w:r>
              <w:rPr>
                <w:sz w:val="14"/>
              </w:rPr>
              <w:br/>
              <w:t>n =</w:t>
            </w:r>
            <w:r>
              <w:t xml:space="preserve"> 22</w:t>
            </w:r>
          </w:p>
          <w:p w14:paraId="783C94DC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Ø </w:t>
            </w:r>
            <w:r>
              <w:t>PYs = 0.90</w:t>
            </w:r>
          </w:p>
        </w:tc>
        <w:tc>
          <w:tcPr>
            <w:tcW w:w="1607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727BC6C" w14:textId="77777777" w:rsidR="00891B25" w:rsidRPr="00FA1782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FA1782">
              <w:rPr>
                <w:b/>
                <w:bCs/>
                <w:lang w:val="es-ES"/>
              </w:rPr>
              <w:t>No CMV</w:t>
            </w:r>
            <w:r w:rsidRPr="00FA1782">
              <w:rPr>
                <w:lang w:val="es-ES"/>
              </w:rPr>
              <w:br/>
            </w:r>
            <w:r w:rsidRPr="00FA1782">
              <w:rPr>
                <w:sz w:val="14"/>
                <w:lang w:val="es-ES"/>
              </w:rPr>
              <w:t>n =</w:t>
            </w:r>
            <w:r w:rsidRPr="00FA1782">
              <w:rPr>
                <w:lang w:val="es-ES"/>
              </w:rPr>
              <w:t xml:space="preserve"> 100</w:t>
            </w:r>
          </w:p>
          <w:p w14:paraId="5A7468DA" w14:textId="77777777" w:rsidR="00891B25" w:rsidRPr="00FA1782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 w:rsidRPr="00FA1782">
              <w:rPr>
                <w:rFonts w:ascii="Arial" w:hAnsi="Arial" w:cs="Arial"/>
                <w:color w:val="202124"/>
                <w:shd w:val="clear" w:color="auto" w:fill="FFFFFF"/>
                <w:lang w:val="es-ES"/>
              </w:rPr>
              <w:t xml:space="preserve">Ø </w:t>
            </w:r>
            <w:proofErr w:type="spellStart"/>
            <w:r w:rsidRPr="00FA1782">
              <w:rPr>
                <w:lang w:val="es-ES"/>
              </w:rPr>
              <w:t>PYs</w:t>
            </w:r>
            <w:proofErr w:type="spellEnd"/>
            <w:r w:rsidRPr="00FA1782">
              <w:rPr>
                <w:lang w:val="es-ES"/>
              </w:rPr>
              <w:t xml:space="preserve"> = 0.88</w:t>
            </w:r>
          </w:p>
        </w:tc>
      </w:tr>
      <w:tr w:rsidR="00891B25" w:rsidRPr="00E81D25" w14:paraId="172B0477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3A454D" w:themeColor="accent1"/>
              <w:right w:val="single" w:sz="4" w:space="0" w:color="3A454D" w:themeColor="accent1"/>
            </w:tcBorders>
            <w:vAlign w:val="center"/>
          </w:tcPr>
          <w:p w14:paraId="4EC492ED" w14:textId="77777777" w:rsidR="00891B25" w:rsidRPr="00A451F2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 w:rsidRPr="00A451F2">
              <w:rPr>
                <w:b w:val="0"/>
                <w:bCs w:val="0"/>
              </w:rPr>
              <w:t>Age in years</w:t>
            </w:r>
            <w:r>
              <w:rPr>
                <w:b w:val="0"/>
                <w:bCs w:val="0"/>
              </w:rPr>
              <w:t>,</w:t>
            </w:r>
            <w:r w:rsidRPr="00A451F2">
              <w:rPr>
                <w:b w:val="0"/>
                <w:bCs w:val="0"/>
              </w:rPr>
              <w:t xml:space="preserve"> mean (SD)</w:t>
            </w:r>
          </w:p>
        </w:tc>
        <w:tc>
          <w:tcPr>
            <w:tcW w:w="1606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66457280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54.0 (12.9)</w:t>
            </w:r>
          </w:p>
        </w:tc>
        <w:tc>
          <w:tcPr>
            <w:tcW w:w="1607" w:type="dxa"/>
            <w:tcBorders>
              <w:top w:val="single" w:sz="4" w:space="0" w:color="3A454D" w:themeColor="accent1"/>
            </w:tcBorders>
            <w:vAlign w:val="center"/>
          </w:tcPr>
          <w:p w14:paraId="114681A1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57.4 (12.1)</w:t>
            </w:r>
          </w:p>
        </w:tc>
        <w:tc>
          <w:tcPr>
            <w:tcW w:w="1606" w:type="dxa"/>
            <w:tcBorders>
              <w:top w:val="single" w:sz="4" w:space="0" w:color="3A454D" w:themeColor="accent1"/>
            </w:tcBorders>
            <w:vAlign w:val="center"/>
          </w:tcPr>
          <w:p w14:paraId="58E7AAE5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53.4 (13.1)</w:t>
            </w:r>
          </w:p>
        </w:tc>
        <w:tc>
          <w:tcPr>
            <w:tcW w:w="1607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4A93EFE1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52.0 (13.7)</w:t>
            </w:r>
          </w:p>
        </w:tc>
        <w:tc>
          <w:tcPr>
            <w:tcW w:w="1606" w:type="dxa"/>
            <w:tcBorders>
              <w:top w:val="single" w:sz="4" w:space="0" w:color="3A454D" w:themeColor="accent1"/>
            </w:tcBorders>
            <w:vAlign w:val="center"/>
          </w:tcPr>
          <w:p w14:paraId="286658AA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52.1 (13.9)</w:t>
            </w:r>
          </w:p>
        </w:tc>
        <w:tc>
          <w:tcPr>
            <w:tcW w:w="1607" w:type="dxa"/>
            <w:tcBorders>
              <w:top w:val="single" w:sz="4" w:space="0" w:color="3A454D" w:themeColor="accent1"/>
            </w:tcBorders>
            <w:vAlign w:val="center"/>
          </w:tcPr>
          <w:p w14:paraId="796447FF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51.9 (13.8)</w:t>
            </w:r>
          </w:p>
        </w:tc>
      </w:tr>
      <w:tr w:rsidR="00891B25" w:rsidRPr="00E81D25" w14:paraId="67D6F0ED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  <w:vAlign w:val="center"/>
          </w:tcPr>
          <w:p w14:paraId="68570266" w14:textId="77777777" w:rsidR="00891B25" w:rsidRPr="00A451F2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 w:rsidRPr="00A451F2">
              <w:rPr>
                <w:b w:val="0"/>
                <w:bCs w:val="0"/>
              </w:rPr>
              <w:t>Female patients</w:t>
            </w:r>
            <w:r>
              <w:rPr>
                <w:b w:val="0"/>
                <w:bCs w:val="0"/>
              </w:rPr>
              <w:t>,</w:t>
            </w:r>
            <w:r w:rsidRPr="00A451F2">
              <w:rPr>
                <w:b w:val="0"/>
                <w:bCs w:val="0"/>
              </w:rPr>
              <w:t xml:space="preserve"> n (%)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6D03F398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48 (37.5)</w:t>
            </w:r>
          </w:p>
        </w:tc>
        <w:tc>
          <w:tcPr>
            <w:tcW w:w="1607" w:type="dxa"/>
            <w:vAlign w:val="center"/>
          </w:tcPr>
          <w:p w14:paraId="4BA507AD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7 (35.0)</w:t>
            </w:r>
          </w:p>
        </w:tc>
        <w:tc>
          <w:tcPr>
            <w:tcW w:w="1606" w:type="dxa"/>
            <w:vAlign w:val="center"/>
          </w:tcPr>
          <w:p w14:paraId="152462A0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41 (38.0)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2FE84162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43 (35.2)</w:t>
            </w:r>
          </w:p>
        </w:tc>
        <w:tc>
          <w:tcPr>
            <w:tcW w:w="1606" w:type="dxa"/>
            <w:vAlign w:val="center"/>
          </w:tcPr>
          <w:p w14:paraId="7C211B59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7 (31.8)</w:t>
            </w:r>
          </w:p>
        </w:tc>
        <w:tc>
          <w:tcPr>
            <w:tcW w:w="1607" w:type="dxa"/>
            <w:vAlign w:val="center"/>
          </w:tcPr>
          <w:p w14:paraId="1D2321DE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36 (36.0)</w:t>
            </w:r>
          </w:p>
        </w:tc>
      </w:tr>
      <w:tr w:rsidR="00891B25" w:rsidRPr="00E81D25" w14:paraId="5EDBA8DF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  <w:right w:val="single" w:sz="4" w:space="0" w:color="3A454D" w:themeColor="accent1"/>
            </w:tcBorders>
            <w:vAlign w:val="center"/>
          </w:tcPr>
          <w:p w14:paraId="3BE5A58A" w14:textId="77777777" w:rsidR="00891B25" w:rsidRPr="00A451F2" w:rsidRDefault="00891B25" w:rsidP="00AD0646">
            <w:pPr>
              <w:pStyle w:val="Tablefont"/>
              <w:rPr>
                <w:b w:val="0"/>
                <w:bCs w:val="0"/>
              </w:rPr>
            </w:pPr>
            <w:proofErr w:type="spellStart"/>
            <w:r w:rsidRPr="00A451F2">
              <w:rPr>
                <w:b w:val="0"/>
                <w:bCs w:val="0"/>
              </w:rPr>
              <w:t>CCI</w:t>
            </w:r>
            <w:r>
              <w:rPr>
                <w:b w:val="0"/>
                <w:bCs w:val="0"/>
                <w:vertAlign w:val="superscript"/>
              </w:rPr>
              <w:t>a</w:t>
            </w:r>
            <w:proofErr w:type="spellEnd"/>
            <w:r>
              <w:rPr>
                <w:b w:val="0"/>
                <w:bCs w:val="0"/>
              </w:rPr>
              <w:t>,</w:t>
            </w:r>
            <w:r w:rsidRPr="00A451F2">
              <w:rPr>
                <w:b w:val="0"/>
                <w:bCs w:val="0"/>
              </w:rPr>
              <w:t xml:space="preserve"> mean (SD)</w:t>
            </w:r>
          </w:p>
        </w:tc>
        <w:tc>
          <w:tcPr>
            <w:tcW w:w="1606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740C791E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4.2 (1.9)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1D8F79DF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4.7 (2.0)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24433129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4.1 (1.9)</w:t>
            </w:r>
          </w:p>
        </w:tc>
        <w:tc>
          <w:tcPr>
            <w:tcW w:w="1607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40C1C0DF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5.0 (2.6)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6410EFB8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5.2 (2.8)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78C95555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5.0 (2.6)</w:t>
            </w:r>
          </w:p>
        </w:tc>
      </w:tr>
      <w:tr w:rsidR="00891B25" w:rsidRPr="00E81D25" w14:paraId="51722134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right w:val="single" w:sz="4" w:space="0" w:color="3A454D" w:themeColor="accent1"/>
            </w:tcBorders>
          </w:tcPr>
          <w:p w14:paraId="2BEA4AC1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I10</w:t>
            </w:r>
            <w:r>
              <w:rPr>
                <w:b w:val="0"/>
                <w:bCs w:val="0"/>
              </w:rPr>
              <w:t>.-</w:t>
            </w:r>
            <w:r w:rsidRPr="00835FF2">
              <w:rPr>
                <w:b w:val="0"/>
                <w:bCs w:val="0"/>
              </w:rPr>
              <w:t xml:space="preserve"> Essential (primary) hypertension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56429C7D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117 (91.4)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547A4119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19 (95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7120462E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98 (90.7)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7E313457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86 (70.5)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40B1E185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17 (77.3)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03258529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69 (69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171D6880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2270A149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D69</w:t>
            </w:r>
            <w:r>
              <w:rPr>
                <w:b w:val="0"/>
                <w:bCs w:val="0"/>
              </w:rPr>
              <w:t xml:space="preserve">.- </w:t>
            </w:r>
            <w:r w:rsidRPr="00947DBF">
              <w:rPr>
                <w:b w:val="0"/>
                <w:bCs w:val="0"/>
              </w:rPr>
              <w:t>Purpura and other hemorrhagic conditions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55E82C62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7 (5.5)</w:t>
            </w:r>
          </w:p>
        </w:tc>
        <w:tc>
          <w:tcPr>
            <w:tcW w:w="1607" w:type="dxa"/>
            <w:vAlign w:val="center"/>
          </w:tcPr>
          <w:p w14:paraId="46FB94A7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 (10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3C829778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 (4.6)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78F9B766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28 (23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1EFDB7F9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8 (36.4)</w:t>
            </w:r>
          </w:p>
        </w:tc>
        <w:tc>
          <w:tcPr>
            <w:tcW w:w="1607" w:type="dxa"/>
            <w:vAlign w:val="center"/>
          </w:tcPr>
          <w:p w14:paraId="06877EF0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20 (20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302A3774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5E3EA986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D70</w:t>
            </w:r>
            <w:r>
              <w:rPr>
                <w:b w:val="0"/>
                <w:bCs w:val="0"/>
              </w:rPr>
              <w:t>.- Agranulocytosis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24FA6E45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0 (0</w:t>
            </w:r>
            <w:r>
              <w:rPr>
                <w:color w:val="3A454D" w:themeColor="accent1"/>
                <w:szCs w:val="16"/>
              </w:rPr>
              <w:t>.0</w:t>
            </w:r>
            <w:r w:rsidRPr="00BE1BE6">
              <w:rPr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vAlign w:val="center"/>
          </w:tcPr>
          <w:p w14:paraId="366518D2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0 (0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5F75FC44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0 (0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4C5B9D96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4 (3.3)</w:t>
            </w:r>
          </w:p>
        </w:tc>
        <w:tc>
          <w:tcPr>
            <w:tcW w:w="1606" w:type="dxa"/>
            <w:vAlign w:val="center"/>
          </w:tcPr>
          <w:p w14:paraId="71B95802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 (4.5)</w:t>
            </w:r>
          </w:p>
        </w:tc>
        <w:tc>
          <w:tcPr>
            <w:tcW w:w="1607" w:type="dxa"/>
            <w:vAlign w:val="center"/>
          </w:tcPr>
          <w:p w14:paraId="6E7240BB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3 (3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30FC74A7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5E9E17CF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E78</w:t>
            </w:r>
            <w:r>
              <w:rPr>
                <w:b w:val="0"/>
                <w:bCs w:val="0"/>
              </w:rPr>
              <w:t xml:space="preserve">.- </w:t>
            </w:r>
            <w:r w:rsidRPr="003D524F">
              <w:rPr>
                <w:b w:val="0"/>
                <w:bCs w:val="0"/>
              </w:rPr>
              <w:t xml:space="preserve">Disorders of lipoprotein metabolism and other </w:t>
            </w:r>
            <w:proofErr w:type="spellStart"/>
            <w:r w:rsidRPr="003D524F">
              <w:rPr>
                <w:b w:val="0"/>
                <w:bCs w:val="0"/>
              </w:rPr>
              <w:t>lipidaemias</w:t>
            </w:r>
            <w:proofErr w:type="spellEnd"/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720442A7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63 (49.2)</w:t>
            </w:r>
          </w:p>
        </w:tc>
        <w:tc>
          <w:tcPr>
            <w:tcW w:w="1607" w:type="dxa"/>
            <w:vAlign w:val="center"/>
          </w:tcPr>
          <w:p w14:paraId="287DF46F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12 (60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0317123B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51 (47.2)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272314FC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46 (37.7)</w:t>
            </w:r>
          </w:p>
        </w:tc>
        <w:tc>
          <w:tcPr>
            <w:tcW w:w="1606" w:type="dxa"/>
            <w:vAlign w:val="center"/>
          </w:tcPr>
          <w:p w14:paraId="07E8E031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10 (45.5)</w:t>
            </w:r>
          </w:p>
        </w:tc>
        <w:tc>
          <w:tcPr>
            <w:tcW w:w="1607" w:type="dxa"/>
            <w:vAlign w:val="center"/>
          </w:tcPr>
          <w:p w14:paraId="0BED7DB6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36 (36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582E82DE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6013F3B9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M54</w:t>
            </w:r>
            <w:r>
              <w:rPr>
                <w:b w:val="0"/>
                <w:bCs w:val="0"/>
              </w:rPr>
              <w:t xml:space="preserve">.- </w:t>
            </w:r>
            <w:proofErr w:type="spellStart"/>
            <w:r>
              <w:rPr>
                <w:b w:val="0"/>
                <w:bCs w:val="0"/>
              </w:rPr>
              <w:t>Dorsalgia</w:t>
            </w:r>
            <w:proofErr w:type="spellEnd"/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7879DDDD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32 (25</w:t>
            </w:r>
            <w:r>
              <w:rPr>
                <w:color w:val="3A454D" w:themeColor="accent1"/>
                <w:szCs w:val="16"/>
              </w:rPr>
              <w:t>.0</w:t>
            </w:r>
            <w:r w:rsidRPr="00BE1BE6">
              <w:rPr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vAlign w:val="center"/>
          </w:tcPr>
          <w:p w14:paraId="7641696F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6 (30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4676B4CB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26 (24.1)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5302B81F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30 (24.6)</w:t>
            </w:r>
          </w:p>
        </w:tc>
        <w:tc>
          <w:tcPr>
            <w:tcW w:w="1606" w:type="dxa"/>
            <w:vAlign w:val="center"/>
          </w:tcPr>
          <w:p w14:paraId="2A5E5814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 (22.7)</w:t>
            </w:r>
          </w:p>
        </w:tc>
        <w:tc>
          <w:tcPr>
            <w:tcW w:w="1607" w:type="dxa"/>
            <w:vAlign w:val="center"/>
          </w:tcPr>
          <w:p w14:paraId="0065B071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25 (25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649E553C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0B5F51C0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D61</w:t>
            </w:r>
            <w:r>
              <w:rPr>
                <w:b w:val="0"/>
                <w:bCs w:val="0"/>
              </w:rPr>
              <w:t>.- Other aplastic anemias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62CFDF1B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3 (2.3)</w:t>
            </w:r>
          </w:p>
        </w:tc>
        <w:tc>
          <w:tcPr>
            <w:tcW w:w="1607" w:type="dxa"/>
            <w:vAlign w:val="center"/>
          </w:tcPr>
          <w:p w14:paraId="5BAEFD07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 (5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632DD6CC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 (1.9)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70964778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 (4.1)</w:t>
            </w:r>
          </w:p>
        </w:tc>
        <w:tc>
          <w:tcPr>
            <w:tcW w:w="1606" w:type="dxa"/>
            <w:vAlign w:val="center"/>
          </w:tcPr>
          <w:p w14:paraId="5040ADFE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0 (0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vAlign w:val="center"/>
          </w:tcPr>
          <w:p w14:paraId="5C5FDC96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 (5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6C677FDC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2938CA78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D64</w:t>
            </w:r>
            <w:r>
              <w:rPr>
                <w:b w:val="0"/>
                <w:bCs w:val="0"/>
              </w:rPr>
              <w:t>.- Other anemias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02BC381C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46 (35.9)</w:t>
            </w:r>
          </w:p>
        </w:tc>
        <w:tc>
          <w:tcPr>
            <w:tcW w:w="1607" w:type="dxa"/>
            <w:vAlign w:val="center"/>
          </w:tcPr>
          <w:p w14:paraId="09C14DD6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9 (45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57D3BF0B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37 (34.3)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7154F195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24 (19.7)</w:t>
            </w:r>
          </w:p>
        </w:tc>
        <w:tc>
          <w:tcPr>
            <w:tcW w:w="1606" w:type="dxa"/>
            <w:vAlign w:val="center"/>
          </w:tcPr>
          <w:p w14:paraId="62C4E7EC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 (22.7)</w:t>
            </w:r>
          </w:p>
        </w:tc>
        <w:tc>
          <w:tcPr>
            <w:tcW w:w="1607" w:type="dxa"/>
            <w:vAlign w:val="center"/>
          </w:tcPr>
          <w:p w14:paraId="3702403F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19 (19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67568ADE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59A105FE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E79</w:t>
            </w:r>
            <w:r>
              <w:rPr>
                <w:b w:val="0"/>
                <w:bCs w:val="0"/>
              </w:rPr>
              <w:t xml:space="preserve">.- </w:t>
            </w:r>
            <w:r w:rsidRPr="006A4DB8">
              <w:rPr>
                <w:b w:val="0"/>
                <w:bCs w:val="0"/>
              </w:rPr>
              <w:t>Disorders of purine and pyrimidine metabolism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116FD0D8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51 (39.8)</w:t>
            </w:r>
          </w:p>
        </w:tc>
        <w:tc>
          <w:tcPr>
            <w:tcW w:w="1607" w:type="dxa"/>
            <w:vAlign w:val="center"/>
          </w:tcPr>
          <w:p w14:paraId="09ABB3B5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7 (35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1B19D3F0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44 (40.7)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48E465F8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26 (21.3)</w:t>
            </w:r>
          </w:p>
        </w:tc>
        <w:tc>
          <w:tcPr>
            <w:tcW w:w="1606" w:type="dxa"/>
            <w:vAlign w:val="center"/>
          </w:tcPr>
          <w:p w14:paraId="7D28B561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7 (31.8)</w:t>
            </w:r>
          </w:p>
        </w:tc>
        <w:tc>
          <w:tcPr>
            <w:tcW w:w="1607" w:type="dxa"/>
            <w:vAlign w:val="center"/>
          </w:tcPr>
          <w:p w14:paraId="1DC345B9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19 (19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5096B6E2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</w:tcPr>
          <w:p w14:paraId="7E1A5D7B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835FF2">
              <w:rPr>
                <w:b w:val="0"/>
                <w:bCs w:val="0"/>
              </w:rPr>
              <w:t>K29</w:t>
            </w:r>
            <w:r>
              <w:rPr>
                <w:b w:val="0"/>
                <w:bCs w:val="0"/>
              </w:rPr>
              <w:t xml:space="preserve">.- </w:t>
            </w:r>
            <w:r w:rsidRPr="006E04BB">
              <w:rPr>
                <w:b w:val="0"/>
                <w:bCs w:val="0"/>
              </w:rPr>
              <w:t>Gastritis and duodenitis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54813B08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32 (25</w:t>
            </w:r>
            <w:r>
              <w:rPr>
                <w:color w:val="3A454D" w:themeColor="accent1"/>
                <w:szCs w:val="16"/>
              </w:rPr>
              <w:t>.0</w:t>
            </w:r>
            <w:r w:rsidRPr="00BE1BE6">
              <w:rPr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vAlign w:val="center"/>
          </w:tcPr>
          <w:p w14:paraId="7CC28BC7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 (25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vAlign w:val="center"/>
          </w:tcPr>
          <w:p w14:paraId="4E794462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27 (25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1D413D71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54 (44.3)</w:t>
            </w:r>
          </w:p>
        </w:tc>
        <w:tc>
          <w:tcPr>
            <w:tcW w:w="1606" w:type="dxa"/>
            <w:vAlign w:val="center"/>
          </w:tcPr>
          <w:p w14:paraId="6ADEE9B8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10 (45.5)</w:t>
            </w:r>
          </w:p>
        </w:tc>
        <w:tc>
          <w:tcPr>
            <w:tcW w:w="1607" w:type="dxa"/>
            <w:vAlign w:val="center"/>
          </w:tcPr>
          <w:p w14:paraId="04B9379A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44 (44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548FED7B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  <w:right w:val="single" w:sz="4" w:space="0" w:color="3A454D" w:themeColor="accent1"/>
            </w:tcBorders>
          </w:tcPr>
          <w:p w14:paraId="40F2CED3" w14:textId="77777777" w:rsidR="00891B25" w:rsidRPr="00835F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K76.- Other diseases of liver</w:t>
            </w:r>
          </w:p>
        </w:tc>
        <w:tc>
          <w:tcPr>
            <w:tcW w:w="1606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3DF53C82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color w:val="3A454D" w:themeColor="accent1"/>
                <w:szCs w:val="16"/>
              </w:rPr>
              <w:t>17 (13.3)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041F287D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4 (20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A60EE0C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13 (12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607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33990366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53 (43.4)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10242D02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9 (40.9)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56DF6E1B" w14:textId="77777777" w:rsidR="00891B25" w:rsidRPr="00BE1BE6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BE1BE6">
              <w:rPr>
                <w:rFonts w:cs="Calibri"/>
                <w:color w:val="3A454D" w:themeColor="accent1"/>
                <w:szCs w:val="16"/>
              </w:rPr>
              <w:t>44 (44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BE1BE6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1AEB9BB5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right w:val="single" w:sz="4" w:space="0" w:color="3A454D" w:themeColor="accent1"/>
            </w:tcBorders>
            <w:vAlign w:val="center"/>
          </w:tcPr>
          <w:p w14:paraId="30966233" w14:textId="77777777" w:rsidR="00891B25" w:rsidRPr="00E43CF8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LOS, mean (SD)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14420231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24.6 (14.7)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435AC61A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29.2 (18.1)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0C6EA50C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23.7 (14.0)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0BBE696C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68.2 (76.6)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22DF0038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57.3 (44.9)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60182FB8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70.7 (81.9)</w:t>
            </w:r>
          </w:p>
        </w:tc>
      </w:tr>
      <w:tr w:rsidR="00891B25" w:rsidRPr="00E81D25" w14:paraId="3C7071DF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  <w:vAlign w:val="center"/>
          </w:tcPr>
          <w:p w14:paraId="5BC13DE0" w14:textId="77777777" w:rsidR="00891B25" w:rsidRPr="009A4363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CMV diagnosis, n (%)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1F6FB36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 (1.6)</w:t>
            </w:r>
          </w:p>
        </w:tc>
        <w:tc>
          <w:tcPr>
            <w:tcW w:w="1607" w:type="dxa"/>
            <w:vAlign w:val="center"/>
          </w:tcPr>
          <w:p w14:paraId="1B419DDB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 (10.0)</w:t>
            </w:r>
          </w:p>
        </w:tc>
        <w:tc>
          <w:tcPr>
            <w:tcW w:w="1606" w:type="dxa"/>
            <w:vAlign w:val="center"/>
          </w:tcPr>
          <w:p w14:paraId="3F51999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 (0.0)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387D6D07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11 (9.0)</w:t>
            </w:r>
          </w:p>
        </w:tc>
        <w:tc>
          <w:tcPr>
            <w:tcW w:w="1606" w:type="dxa"/>
            <w:vAlign w:val="center"/>
          </w:tcPr>
          <w:p w14:paraId="3ECC6A1A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11 (50.0)</w:t>
            </w:r>
          </w:p>
        </w:tc>
        <w:tc>
          <w:tcPr>
            <w:tcW w:w="1607" w:type="dxa"/>
            <w:vAlign w:val="center"/>
          </w:tcPr>
          <w:p w14:paraId="430F4901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 (0.0)</w:t>
            </w:r>
          </w:p>
        </w:tc>
      </w:tr>
      <w:tr w:rsidR="00891B25" w:rsidRPr="00E81D25" w14:paraId="6EA6D249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  <w:right w:val="single" w:sz="4" w:space="0" w:color="3A454D" w:themeColor="accent1"/>
            </w:tcBorders>
            <w:vAlign w:val="center"/>
          </w:tcPr>
          <w:p w14:paraId="40CD4EEE" w14:textId="77777777" w:rsidR="00891B25" w:rsidRPr="009A4363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Death, n (%)</w:t>
            </w:r>
          </w:p>
        </w:tc>
        <w:tc>
          <w:tcPr>
            <w:tcW w:w="1606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1F59CEEA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 (2.3)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5363A14D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0 (0.0)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02FECF4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 (2.8)</w:t>
            </w:r>
          </w:p>
        </w:tc>
        <w:tc>
          <w:tcPr>
            <w:tcW w:w="1607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39A20849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15 (12.3)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1824A27A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 (9.1)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5079E08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13 (13.0)</w:t>
            </w:r>
          </w:p>
        </w:tc>
      </w:tr>
      <w:tr w:rsidR="00891B25" w:rsidRPr="00E81D25" w14:paraId="4D181145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right w:val="single" w:sz="4" w:space="0" w:color="3A454D" w:themeColor="accent1"/>
            </w:tcBorders>
            <w:vAlign w:val="center"/>
          </w:tcPr>
          <w:p w14:paraId="10DE2C6A" w14:textId="77777777" w:rsidR="00891B25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Lung transplantation, n (%)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365A9595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4C293C0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64F0127C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6901FF41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27 (22.1)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0CAA4326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 (3.3)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7ADEB6CF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23 (18.9)</w:t>
            </w:r>
          </w:p>
        </w:tc>
      </w:tr>
      <w:tr w:rsidR="00891B25" w:rsidRPr="00E81D25" w14:paraId="5325620D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  <w:vAlign w:val="center"/>
          </w:tcPr>
          <w:p w14:paraId="2F5B5777" w14:textId="77777777" w:rsidR="00891B25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Heart-lung transplantation, n (%)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5E372A1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vAlign w:val="center"/>
          </w:tcPr>
          <w:p w14:paraId="0555FD70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4EE85FB1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43ABF75F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29 (23.8)</w:t>
            </w:r>
          </w:p>
        </w:tc>
        <w:tc>
          <w:tcPr>
            <w:tcW w:w="1606" w:type="dxa"/>
            <w:vAlign w:val="center"/>
          </w:tcPr>
          <w:p w14:paraId="373DCAD5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 (4.4)</w:t>
            </w:r>
          </w:p>
        </w:tc>
        <w:tc>
          <w:tcPr>
            <w:tcW w:w="1607" w:type="dxa"/>
            <w:vAlign w:val="center"/>
          </w:tcPr>
          <w:p w14:paraId="589B269E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25 (20.5)</w:t>
            </w:r>
          </w:p>
        </w:tc>
      </w:tr>
      <w:tr w:rsidR="00891B25" w:rsidRPr="00E81D25" w14:paraId="78926182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3A454D" w:themeColor="accent1"/>
            </w:tcBorders>
            <w:vAlign w:val="center"/>
          </w:tcPr>
          <w:p w14:paraId="5C2F60B7" w14:textId="77777777" w:rsidR="00891B25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Liver transplantation, n (%)</w:t>
            </w:r>
          </w:p>
        </w:tc>
        <w:tc>
          <w:tcPr>
            <w:tcW w:w="1606" w:type="dxa"/>
            <w:tcBorders>
              <w:left w:val="single" w:sz="4" w:space="0" w:color="3A454D" w:themeColor="accent1"/>
            </w:tcBorders>
            <w:vAlign w:val="center"/>
          </w:tcPr>
          <w:p w14:paraId="209E3E1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vAlign w:val="center"/>
          </w:tcPr>
          <w:p w14:paraId="71C02076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72AA4C98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tcBorders>
              <w:left w:val="single" w:sz="4" w:space="0" w:color="3A454D" w:themeColor="accent1"/>
            </w:tcBorders>
            <w:vAlign w:val="center"/>
          </w:tcPr>
          <w:p w14:paraId="0A495BA2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58 (47.5)</w:t>
            </w:r>
          </w:p>
        </w:tc>
        <w:tc>
          <w:tcPr>
            <w:tcW w:w="1606" w:type="dxa"/>
            <w:vAlign w:val="center"/>
          </w:tcPr>
          <w:p w14:paraId="3B4D056F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11 (9.0)</w:t>
            </w:r>
          </w:p>
        </w:tc>
        <w:tc>
          <w:tcPr>
            <w:tcW w:w="1607" w:type="dxa"/>
            <w:vAlign w:val="center"/>
          </w:tcPr>
          <w:p w14:paraId="14D633EA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47 (38.5)</w:t>
            </w:r>
          </w:p>
        </w:tc>
      </w:tr>
      <w:tr w:rsidR="00891B25" w:rsidRPr="00E81D25" w14:paraId="6E88C5F8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bottom w:val="single" w:sz="4" w:space="0" w:color="auto"/>
              <w:right w:val="single" w:sz="4" w:space="0" w:color="3A454D" w:themeColor="accent1"/>
            </w:tcBorders>
            <w:vAlign w:val="center"/>
          </w:tcPr>
          <w:p w14:paraId="22B3BFB3" w14:textId="77777777" w:rsidR="00891B25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Pancreas transplantation, n (%)</w:t>
            </w:r>
          </w:p>
        </w:tc>
        <w:tc>
          <w:tcPr>
            <w:tcW w:w="1606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64CDF916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4CD9B0A3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565A296A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07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5BF3BD4B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8 (6.6)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14:paraId="30B1D4C4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3 (2.5)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313C39F9" w14:textId="77777777" w:rsidR="00891B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 (4.1)</w:t>
            </w:r>
          </w:p>
        </w:tc>
      </w:tr>
    </w:tbl>
    <w:p w14:paraId="101FA3FF" w14:textId="77777777" w:rsidR="00891B25" w:rsidRPr="006338DD" w:rsidRDefault="00891B25" w:rsidP="00891B25">
      <w:pPr>
        <w:pStyle w:val="Footnote"/>
      </w:pPr>
      <w:r>
        <w:rPr>
          <w:vertAlign w:val="superscript"/>
        </w:rPr>
        <w:t>a</w:t>
      </w:r>
      <w:r>
        <w:t xml:space="preserve"> </w:t>
      </w:r>
      <w:proofErr w:type="spellStart"/>
      <w:r w:rsidRPr="006916ED">
        <w:t>Charlson</w:t>
      </w:r>
      <w:proofErr w:type="spellEnd"/>
      <w:r w:rsidRPr="006916ED">
        <w:t xml:space="preserve"> comorbidity index</w:t>
      </w:r>
      <w:r>
        <w:t>,</w:t>
      </w:r>
      <w:r w:rsidRPr="006916ED">
        <w:t xml:space="preserve"> not adjusted for age</w:t>
      </w:r>
      <w:r>
        <w:t>.</w:t>
      </w:r>
    </w:p>
    <w:p w14:paraId="28E32C81" w14:textId="77777777" w:rsidR="00891B25" w:rsidRDefault="00891B25" w:rsidP="00891B25">
      <w:pPr>
        <w:pStyle w:val="Footnote"/>
      </w:pPr>
      <w:r w:rsidRPr="00B37B47">
        <w:t xml:space="preserve">CMV, cytomegalovirus; </w:t>
      </w:r>
      <w:r>
        <w:t xml:space="preserve">SD, standard deviation; PY, patient-year; </w:t>
      </w:r>
      <w:r w:rsidRPr="00B37B47">
        <w:t>SOT, solid organ transplantation</w:t>
      </w:r>
    </w:p>
    <w:p w14:paraId="2E2F138D" w14:textId="77777777" w:rsidR="00891B25" w:rsidRDefault="00891B25" w:rsidP="00891B25">
      <w:pPr>
        <w:pStyle w:val="Caption"/>
      </w:pPr>
      <w:r>
        <w:br w:type="page"/>
      </w:r>
    </w:p>
    <w:p w14:paraId="5F0DD506" w14:textId="73E8A3F1" w:rsidR="00891B25" w:rsidRDefault="00891B25" w:rsidP="00891B25">
      <w:pPr>
        <w:pStyle w:val="Caption"/>
      </w:pPr>
      <w:r w:rsidRPr="002925FF">
        <w:rPr>
          <w:b/>
          <w:bCs/>
        </w:rPr>
        <w:lastRenderedPageBreak/>
        <w:t xml:space="preserve">Supplemental </w:t>
      </w:r>
      <w:r w:rsidRPr="002925FF">
        <w:rPr>
          <w:b/>
          <w:bCs/>
        </w:rPr>
        <w:t>Table S3</w:t>
      </w:r>
      <w:r>
        <w:t>: Rehospitalizations during the 12-month follow-up period after initial admission for transplantation in SOT patients, split by transplant type (renal/non-renal)</w:t>
      </w:r>
    </w:p>
    <w:tbl>
      <w:tblPr>
        <w:tblStyle w:val="GridTable1Light-Accent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630"/>
        <w:gridCol w:w="1630"/>
        <w:gridCol w:w="1630"/>
        <w:gridCol w:w="1630"/>
        <w:gridCol w:w="1630"/>
        <w:gridCol w:w="1631"/>
      </w:tblGrid>
      <w:tr w:rsidR="00891B25" w:rsidRPr="00E81D25" w14:paraId="64EF3FAA" w14:textId="77777777" w:rsidTr="00AD0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right w:val="single" w:sz="4" w:space="0" w:color="3A454D" w:themeColor="accent1"/>
            </w:tcBorders>
          </w:tcPr>
          <w:p w14:paraId="30B227FD" w14:textId="77777777" w:rsidR="00891B25" w:rsidRPr="00E81D25" w:rsidRDefault="00891B25" w:rsidP="00AD0646">
            <w:pPr>
              <w:pStyle w:val="Tablefont"/>
              <w:spacing w:after="80"/>
              <w:jc w:val="left"/>
            </w:pP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3DB4E276" w14:textId="77777777" w:rsidR="00891B25" w:rsidRPr="00464F24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4F24">
              <w:t>Renal SOT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5F60A2A1" w14:textId="77777777" w:rsidR="00891B25" w:rsidRPr="00464F24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194BEB8F" w14:textId="77777777" w:rsidR="00891B25" w:rsidRPr="00464F24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1098841A" w14:textId="77777777" w:rsidR="00891B25" w:rsidRPr="00464F24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64F24">
              <w:t>Non-renal SOT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61080EF" w14:textId="77777777" w:rsidR="00891B25" w:rsidRPr="00FA424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631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22F201A" w14:textId="77777777" w:rsidR="00891B25" w:rsidRPr="00FA424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891B25" w:rsidRPr="00E81D25" w14:paraId="491BF588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3A454D" w:themeColor="accent1"/>
              <w:right w:val="single" w:sz="4" w:space="0" w:color="3A454D" w:themeColor="accent1"/>
            </w:tcBorders>
          </w:tcPr>
          <w:p w14:paraId="496A3BC5" w14:textId="77777777" w:rsidR="00891B25" w:rsidRPr="00E81D25" w:rsidRDefault="00891B25" w:rsidP="00AD0646">
            <w:pPr>
              <w:pStyle w:val="Tablefont"/>
              <w:spacing w:after="80"/>
              <w:jc w:val="left"/>
            </w:pP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B83CB56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All patients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128</w:t>
            </w:r>
            <w:r>
              <w:br/>
              <w:t>PYs = 123.7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5A1C62C1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CMV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20</w:t>
            </w:r>
            <w:r>
              <w:br/>
              <w:t>PYs = 19.8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E056F04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No CMV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108</w:t>
            </w:r>
            <w:r>
              <w:br/>
              <w:t>PYs = 103.9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180AB52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All patients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122</w:t>
            </w:r>
            <w:r>
              <w:br/>
              <w:t>PYs = 107.3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0392B7A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CMV</w:t>
            </w:r>
            <w:r w:rsidRPr="00FA4242">
              <w:rPr>
                <w:b/>
                <w:bCs/>
              </w:rPr>
              <w:br/>
            </w:r>
            <w:r>
              <w:rPr>
                <w:sz w:val="14"/>
              </w:rPr>
              <w:t>n =</w:t>
            </w:r>
            <w:r>
              <w:t xml:space="preserve"> 22</w:t>
            </w:r>
            <w:r>
              <w:br/>
              <w:t>PYs = 19.7</w:t>
            </w:r>
          </w:p>
        </w:tc>
        <w:tc>
          <w:tcPr>
            <w:tcW w:w="1631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6C45B41F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No CMV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100</w:t>
            </w:r>
            <w:r>
              <w:br/>
              <w:t>PYs = 87.5</w:t>
            </w:r>
          </w:p>
        </w:tc>
      </w:tr>
      <w:tr w:rsidR="00891B25" w:rsidRPr="00E81D25" w14:paraId="3E9106F7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3A454D" w:themeColor="accent1"/>
              <w:right w:val="single" w:sz="4" w:space="0" w:color="3A454D" w:themeColor="accent1"/>
            </w:tcBorders>
          </w:tcPr>
          <w:p w14:paraId="50A74E61" w14:textId="77777777" w:rsidR="00891B25" w:rsidRPr="00347A5A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Patients with a rehospitalization</w:t>
            </w:r>
            <w:r w:rsidRPr="00347A5A">
              <w:rPr>
                <w:b w:val="0"/>
                <w:bCs w:val="0"/>
              </w:rPr>
              <w:t>, n (%)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3D76AF43" w14:textId="77777777" w:rsidR="00891B25" w:rsidRPr="00347A5A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116 (90.6)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0D2E76E2" w14:textId="77777777" w:rsidR="00891B25" w:rsidRPr="00347A5A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19 (95.0)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4A9371E6" w14:textId="77777777" w:rsidR="00891B25" w:rsidRPr="00347A5A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97 (89.8)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15856E6E" w14:textId="77777777" w:rsidR="00891B25" w:rsidRPr="00347A5A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92 (75.4)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3AEA3EB0" w14:textId="77777777" w:rsidR="00891B25" w:rsidRPr="00347A5A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 (86.4)</w:t>
            </w:r>
          </w:p>
        </w:tc>
        <w:tc>
          <w:tcPr>
            <w:tcW w:w="1631" w:type="dxa"/>
            <w:tcBorders>
              <w:top w:val="single" w:sz="4" w:space="0" w:color="3A454D" w:themeColor="accent1"/>
            </w:tcBorders>
            <w:vAlign w:val="center"/>
          </w:tcPr>
          <w:p w14:paraId="4773BFC7" w14:textId="77777777" w:rsidR="00891B25" w:rsidRPr="00347A5A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 (73.0)</w:t>
            </w:r>
          </w:p>
        </w:tc>
      </w:tr>
      <w:tr w:rsidR="00891B25" w:rsidRPr="00E81D25" w14:paraId="2D4E20D8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3A454D" w:themeColor="accent1"/>
              <w:right w:val="single" w:sz="4" w:space="0" w:color="3A454D" w:themeColor="accent1"/>
            </w:tcBorders>
          </w:tcPr>
          <w:p w14:paraId="5CC50B1E" w14:textId="77777777" w:rsidR="00891B25" w:rsidRPr="00C30A4E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 w:rsidRPr="00C30A4E">
              <w:rPr>
                <w:b w:val="0"/>
                <w:bCs w:val="0"/>
              </w:rPr>
              <w:t xml:space="preserve">Number of </w:t>
            </w:r>
            <w:r>
              <w:rPr>
                <w:b w:val="0"/>
                <w:bCs w:val="0"/>
              </w:rPr>
              <w:t xml:space="preserve">all-cause </w:t>
            </w:r>
            <w:r w:rsidRPr="00C30A4E">
              <w:rPr>
                <w:b w:val="0"/>
                <w:bCs w:val="0"/>
              </w:rPr>
              <w:t>rehospitalizations</w:t>
            </w:r>
            <w:r>
              <w:rPr>
                <w:b w:val="0"/>
                <w:bCs w:val="0"/>
              </w:rPr>
              <w:t>,</w:t>
            </w:r>
            <w:r>
              <w:rPr>
                <w:b w:val="0"/>
                <w:bCs w:val="0"/>
              </w:rPr>
              <w:br/>
            </w:r>
            <w:proofErr w:type="spellStart"/>
            <w:r>
              <w:rPr>
                <w:b w:val="0"/>
                <w:bCs w:val="0"/>
              </w:rPr>
              <w:t>ppy</w:t>
            </w:r>
            <w:proofErr w:type="spellEnd"/>
            <w:r w:rsidRPr="00C30A4E">
              <w:rPr>
                <w:b w:val="0"/>
                <w:bCs w:val="0"/>
              </w:rPr>
              <w:t xml:space="preserve"> (95% CI)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0E48727D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A4E">
              <w:rPr>
                <w:szCs w:val="20"/>
              </w:rPr>
              <w:t>3.2 (2.8–3.5)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0C5CF12B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A4E">
              <w:rPr>
                <w:szCs w:val="20"/>
              </w:rPr>
              <w:t>3.7 (2.8–4.7)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649CA43C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A4E">
              <w:rPr>
                <w:szCs w:val="20"/>
              </w:rPr>
              <w:t>3.0 (2.7–3.4)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685572AD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A4E">
              <w:rPr>
                <w:szCs w:val="20"/>
              </w:rPr>
              <w:t>3.0 (2.8–3.5)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311D51BB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A4E">
              <w:rPr>
                <w:szCs w:val="20"/>
              </w:rPr>
              <w:t>3.5 (2.3–4.7)</w:t>
            </w:r>
          </w:p>
        </w:tc>
        <w:tc>
          <w:tcPr>
            <w:tcW w:w="1631" w:type="dxa"/>
            <w:tcBorders>
              <w:top w:val="single" w:sz="4" w:space="0" w:color="3A454D" w:themeColor="accent1"/>
            </w:tcBorders>
            <w:vAlign w:val="center"/>
          </w:tcPr>
          <w:p w14:paraId="4CD54894" w14:textId="77777777" w:rsidR="00891B25" w:rsidRPr="00C30A4E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0A4E">
              <w:rPr>
                <w:szCs w:val="20"/>
              </w:rPr>
              <w:t>2.8 (2.2–3.5)</w:t>
            </w:r>
          </w:p>
        </w:tc>
      </w:tr>
      <w:tr w:rsidR="00891B25" w:rsidRPr="00E81D25" w14:paraId="76C7A6BB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right w:val="single" w:sz="4" w:space="0" w:color="3A454D" w:themeColor="accent1"/>
            </w:tcBorders>
          </w:tcPr>
          <w:p w14:paraId="294ED876" w14:textId="77777777" w:rsidR="00891B25" w:rsidRPr="00C30A4E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 w:rsidRPr="00C30A4E">
              <w:rPr>
                <w:b w:val="0"/>
                <w:bCs w:val="0"/>
              </w:rPr>
              <w:t xml:space="preserve">Total </w:t>
            </w:r>
            <w:r>
              <w:rPr>
                <w:b w:val="0"/>
                <w:bCs w:val="0"/>
              </w:rPr>
              <w:t xml:space="preserve">all-cause </w:t>
            </w:r>
            <w:r w:rsidRPr="00C30A4E">
              <w:rPr>
                <w:b w:val="0"/>
                <w:bCs w:val="0"/>
              </w:rPr>
              <w:t>rehospitalization days</w:t>
            </w:r>
            <w:r>
              <w:rPr>
                <w:b w:val="0"/>
                <w:bCs w:val="0"/>
              </w:rPr>
              <w:t>,</w:t>
            </w:r>
            <w:r>
              <w:rPr>
                <w:b w:val="0"/>
                <w:bCs w:val="0"/>
              </w:rPr>
              <w:br/>
            </w:r>
            <w:proofErr w:type="spellStart"/>
            <w:r>
              <w:rPr>
                <w:b w:val="0"/>
                <w:bCs w:val="0"/>
              </w:rPr>
              <w:t>ppy</w:t>
            </w:r>
            <w:proofErr w:type="spellEnd"/>
            <w:r w:rsidRPr="00C30A4E">
              <w:rPr>
                <w:b w:val="0"/>
                <w:bCs w:val="0"/>
              </w:rPr>
              <w:t xml:space="preserve"> (95% CI)</w:t>
            </w:r>
          </w:p>
        </w:tc>
        <w:tc>
          <w:tcPr>
            <w:tcW w:w="1630" w:type="dxa"/>
            <w:tcBorders>
              <w:left w:val="single" w:sz="4" w:space="0" w:color="3A454D" w:themeColor="accent1"/>
            </w:tcBorders>
            <w:vAlign w:val="center"/>
          </w:tcPr>
          <w:p w14:paraId="50D2E01D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24.1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(19.4–28.8)</w:t>
            </w:r>
          </w:p>
        </w:tc>
        <w:tc>
          <w:tcPr>
            <w:tcW w:w="1630" w:type="dxa"/>
            <w:vAlign w:val="center"/>
          </w:tcPr>
          <w:p w14:paraId="44EC89AF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44.0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(27.3–60.7)</w:t>
            </w:r>
          </w:p>
        </w:tc>
        <w:tc>
          <w:tcPr>
            <w:tcW w:w="1630" w:type="dxa"/>
            <w:vAlign w:val="center"/>
          </w:tcPr>
          <w:p w14:paraId="416ACD8D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20.3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(16.1–24.5)</w:t>
            </w:r>
          </w:p>
        </w:tc>
        <w:tc>
          <w:tcPr>
            <w:tcW w:w="1630" w:type="dxa"/>
            <w:tcBorders>
              <w:left w:val="single" w:sz="4" w:space="0" w:color="3A454D" w:themeColor="accent1"/>
            </w:tcBorders>
            <w:vAlign w:val="center"/>
          </w:tcPr>
          <w:p w14:paraId="395C5EEF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24.6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(17.1–32.0)</w:t>
            </w:r>
          </w:p>
        </w:tc>
        <w:tc>
          <w:tcPr>
            <w:tcW w:w="1630" w:type="dxa"/>
            <w:vAlign w:val="center"/>
          </w:tcPr>
          <w:p w14:paraId="27B2BFF5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39.9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(15.7–64.2)</w:t>
            </w:r>
          </w:p>
        </w:tc>
        <w:tc>
          <w:tcPr>
            <w:tcW w:w="1631" w:type="dxa"/>
            <w:vAlign w:val="center"/>
          </w:tcPr>
          <w:p w14:paraId="0F7AD846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21.1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(13.9–28.3)</w:t>
            </w:r>
          </w:p>
        </w:tc>
      </w:tr>
      <w:tr w:rsidR="00891B25" w:rsidRPr="00E81D25" w14:paraId="7DE629FF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3A454D" w:themeColor="accent1"/>
              <w:right w:val="single" w:sz="4" w:space="0" w:color="3A454D" w:themeColor="accent1"/>
            </w:tcBorders>
          </w:tcPr>
          <w:p w14:paraId="645441B4" w14:textId="77777777" w:rsidR="00891B25" w:rsidRPr="00C30A4E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 w:rsidRPr="00C30A4E">
              <w:rPr>
                <w:b w:val="0"/>
                <w:bCs w:val="0"/>
              </w:rPr>
              <w:t xml:space="preserve">Total </w:t>
            </w:r>
            <w:r>
              <w:rPr>
                <w:b w:val="0"/>
                <w:bCs w:val="0"/>
              </w:rPr>
              <w:t xml:space="preserve">all-cause </w:t>
            </w:r>
            <w:r w:rsidRPr="00C30A4E">
              <w:rPr>
                <w:b w:val="0"/>
                <w:bCs w:val="0"/>
              </w:rPr>
              <w:t xml:space="preserve">hospitalization </w:t>
            </w:r>
            <w:proofErr w:type="spellStart"/>
            <w:r w:rsidRPr="00C30A4E">
              <w:rPr>
                <w:b w:val="0"/>
                <w:bCs w:val="0"/>
              </w:rPr>
              <w:t>days</w:t>
            </w:r>
            <w:r w:rsidRPr="00DD2962">
              <w:rPr>
                <w:b w:val="0"/>
                <w:bCs w:val="0"/>
                <w:vertAlign w:val="superscript"/>
              </w:rPr>
              <w:t>a</w:t>
            </w:r>
            <w:proofErr w:type="spellEnd"/>
            <w:r>
              <w:rPr>
                <w:b w:val="0"/>
                <w:bCs w:val="0"/>
              </w:rPr>
              <w:t>,</w:t>
            </w:r>
            <w:r>
              <w:rPr>
                <w:b w:val="0"/>
                <w:bCs w:val="0"/>
              </w:rPr>
              <w:br/>
            </w:r>
            <w:proofErr w:type="spellStart"/>
            <w:r>
              <w:rPr>
                <w:b w:val="0"/>
                <w:bCs w:val="0"/>
              </w:rPr>
              <w:t>ppy</w:t>
            </w:r>
            <w:proofErr w:type="spellEnd"/>
            <w:r w:rsidRPr="00C30A4E">
              <w:rPr>
                <w:b w:val="0"/>
                <w:bCs w:val="0"/>
              </w:rPr>
              <w:t xml:space="preserve"> (95% CI)</w:t>
            </w:r>
          </w:p>
        </w:tc>
        <w:tc>
          <w:tcPr>
            <w:tcW w:w="1630" w:type="dxa"/>
            <w:tcBorders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F697447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49.5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(43.5–55.6)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5B9E921F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73.5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(53.6–93.4)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6D58904B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45.0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(39.2–50.7)</w:t>
            </w:r>
          </w:p>
        </w:tc>
        <w:tc>
          <w:tcPr>
            <w:tcW w:w="1630" w:type="dxa"/>
            <w:tcBorders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79A46FB3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102.1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(85.0–119.2)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345E19F1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>103.8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(71.9–135.7)</w:t>
            </w:r>
          </w:p>
        </w:tc>
        <w:tc>
          <w:tcPr>
            <w:tcW w:w="1631" w:type="dxa"/>
            <w:tcBorders>
              <w:bottom w:val="single" w:sz="4" w:space="0" w:color="3A454D" w:themeColor="accent1"/>
            </w:tcBorders>
            <w:vAlign w:val="center"/>
          </w:tcPr>
          <w:p w14:paraId="19160C64" w14:textId="77777777" w:rsidR="00891B25" w:rsidRPr="00B35F0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0A4E">
              <w:rPr>
                <w:szCs w:val="20"/>
              </w:rPr>
              <w:t xml:space="preserve">101.7 </w:t>
            </w:r>
            <w:r>
              <w:rPr>
                <w:szCs w:val="20"/>
              </w:rPr>
              <w:t xml:space="preserve"> </w:t>
            </w:r>
            <w:r w:rsidRPr="00C30A4E">
              <w:rPr>
                <w:szCs w:val="20"/>
              </w:rPr>
              <w:t>(82.0–121.5)</w:t>
            </w:r>
          </w:p>
        </w:tc>
      </w:tr>
      <w:tr w:rsidR="00891B25" w:rsidRPr="00E81D25" w14:paraId="11219F50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3A454D" w:themeColor="accent1"/>
              <w:right w:val="single" w:sz="4" w:space="0" w:color="3A454D" w:themeColor="accent1"/>
            </w:tcBorders>
          </w:tcPr>
          <w:p w14:paraId="01E61B65" w14:textId="77777777" w:rsidR="00891B25" w:rsidRPr="00274381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Number of all-cause rehospitalizations, n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73B599A0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390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18D38837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061D5E8E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316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2FC12662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318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1FEA4B4E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</w:t>
            </w:r>
          </w:p>
        </w:tc>
        <w:tc>
          <w:tcPr>
            <w:tcW w:w="1631" w:type="dxa"/>
            <w:tcBorders>
              <w:top w:val="single" w:sz="4" w:space="0" w:color="3A454D" w:themeColor="accent1"/>
            </w:tcBorders>
            <w:vAlign w:val="center"/>
          </w:tcPr>
          <w:p w14:paraId="7A57B0AC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249</w:t>
            </w:r>
          </w:p>
        </w:tc>
      </w:tr>
      <w:tr w:rsidR="00891B25" w:rsidRPr="00E81D25" w14:paraId="136AC51E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3A454D" w:themeColor="accent1"/>
              <w:right w:val="single" w:sz="4" w:space="0" w:color="3A454D" w:themeColor="accent1"/>
            </w:tcBorders>
          </w:tcPr>
          <w:p w14:paraId="51E97808" w14:textId="77777777" w:rsidR="00891B25" w:rsidRPr="00C3458F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LOS (all-cause) in days</w:t>
            </w:r>
            <w:r w:rsidRPr="00C3458F">
              <w:rPr>
                <w:b w:val="0"/>
                <w:bCs w:val="0"/>
              </w:rPr>
              <w:t>,</w:t>
            </w:r>
            <w:r w:rsidRPr="00C3458F">
              <w:rPr>
                <w:b w:val="0"/>
                <w:bCs w:val="0"/>
              </w:rPr>
              <w:br/>
              <w:t>mean (SD) | median</w:t>
            </w:r>
          </w:p>
        </w:tc>
        <w:tc>
          <w:tcPr>
            <w:tcW w:w="1630" w:type="dxa"/>
            <w:tcBorders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4AEBF0D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7.7 (9.8) | 4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3EE3F7AA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11.8 (13.0) |</w:t>
            </w:r>
            <w:r>
              <w:rPr>
                <w:szCs w:val="20"/>
              </w:rPr>
              <w:t xml:space="preserve"> </w:t>
            </w:r>
            <w:r w:rsidRPr="00C3458F">
              <w:rPr>
                <w:szCs w:val="20"/>
              </w:rPr>
              <w:t>7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4AA11976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6.8 (8.6) | 3</w:t>
            </w:r>
          </w:p>
        </w:tc>
        <w:tc>
          <w:tcPr>
            <w:tcW w:w="1630" w:type="dxa"/>
            <w:tcBorders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215AA281" w14:textId="77777777" w:rsidR="00891B25" w:rsidRPr="00761501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C3458F">
              <w:rPr>
                <w:szCs w:val="20"/>
              </w:rPr>
              <w:t>9.1 (21.7) | 3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2D18F226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11.4 (19.0) | 4</w:t>
            </w:r>
          </w:p>
        </w:tc>
        <w:tc>
          <w:tcPr>
            <w:tcW w:w="1631" w:type="dxa"/>
            <w:tcBorders>
              <w:bottom w:val="single" w:sz="4" w:space="0" w:color="3A454D" w:themeColor="accent1"/>
            </w:tcBorders>
            <w:vAlign w:val="center"/>
          </w:tcPr>
          <w:p w14:paraId="310E79FE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8.5 (22.4) | 2</w:t>
            </w:r>
          </w:p>
        </w:tc>
      </w:tr>
      <w:tr w:rsidR="00891B25" w:rsidRPr="00E81D25" w14:paraId="02C8EF4F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3A454D" w:themeColor="accent1"/>
              <w:right w:val="single" w:sz="4" w:space="0" w:color="3A454D" w:themeColor="accent1"/>
            </w:tcBorders>
          </w:tcPr>
          <w:p w14:paraId="0218BA16" w14:textId="77777777" w:rsidR="00891B25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Number of CMV-related </w:t>
            </w:r>
            <w:proofErr w:type="spellStart"/>
            <w:r>
              <w:rPr>
                <w:b w:val="0"/>
                <w:bCs w:val="0"/>
              </w:rPr>
              <w:t>rehospitalizations</w:t>
            </w:r>
            <w:r>
              <w:rPr>
                <w:b w:val="0"/>
                <w:bCs w:val="0"/>
                <w:vertAlign w:val="superscript"/>
              </w:rPr>
              <w:t>b</w:t>
            </w:r>
            <w:proofErr w:type="spellEnd"/>
            <w:r>
              <w:rPr>
                <w:b w:val="0"/>
                <w:bCs w:val="0"/>
              </w:rPr>
              <w:t>, n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09A79B96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7E0888CE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28754A54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30" w:type="dxa"/>
            <w:tcBorders>
              <w:top w:val="single" w:sz="4" w:space="0" w:color="3A454D" w:themeColor="accent1"/>
              <w:left w:val="single" w:sz="4" w:space="0" w:color="3A454D" w:themeColor="accent1"/>
            </w:tcBorders>
            <w:vAlign w:val="center"/>
          </w:tcPr>
          <w:p w14:paraId="36B13AAE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1630" w:type="dxa"/>
            <w:tcBorders>
              <w:top w:val="single" w:sz="4" w:space="0" w:color="3A454D" w:themeColor="accent1"/>
            </w:tcBorders>
            <w:vAlign w:val="center"/>
          </w:tcPr>
          <w:p w14:paraId="4824E799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1631" w:type="dxa"/>
            <w:tcBorders>
              <w:top w:val="single" w:sz="4" w:space="0" w:color="3A454D" w:themeColor="accent1"/>
            </w:tcBorders>
            <w:vAlign w:val="center"/>
          </w:tcPr>
          <w:p w14:paraId="4AD5AFE0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</w:tr>
      <w:tr w:rsidR="00891B25" w:rsidRPr="00E81D25" w14:paraId="03CF1201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3A454D" w:themeColor="accent1"/>
              <w:right w:val="single" w:sz="4" w:space="0" w:color="3A454D" w:themeColor="accent1"/>
            </w:tcBorders>
          </w:tcPr>
          <w:p w14:paraId="71914F63" w14:textId="77777777" w:rsidR="00891B25" w:rsidRPr="00C3458F" w:rsidRDefault="00891B25" w:rsidP="00AD0646">
            <w:pPr>
              <w:pStyle w:val="Tablefont"/>
              <w:spacing w:after="8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LOS (</w:t>
            </w:r>
            <w:r w:rsidRPr="00C3458F">
              <w:rPr>
                <w:b w:val="0"/>
                <w:bCs w:val="0"/>
              </w:rPr>
              <w:t>CMV</w:t>
            </w:r>
            <w:r>
              <w:rPr>
                <w:b w:val="0"/>
                <w:bCs w:val="0"/>
              </w:rPr>
              <w:t>-related)</w:t>
            </w:r>
            <w:r>
              <w:rPr>
                <w:b w:val="0"/>
                <w:bCs w:val="0"/>
                <w:vertAlign w:val="superscript"/>
              </w:rPr>
              <w:t>b</w:t>
            </w:r>
            <w:r>
              <w:rPr>
                <w:b w:val="0"/>
                <w:bCs w:val="0"/>
              </w:rPr>
              <w:t xml:space="preserve"> in days</w:t>
            </w:r>
            <w:r w:rsidRPr="00C3458F">
              <w:rPr>
                <w:b w:val="0"/>
                <w:bCs w:val="0"/>
              </w:rPr>
              <w:t>,</w:t>
            </w:r>
            <w:r w:rsidRPr="00C3458F">
              <w:rPr>
                <w:b w:val="0"/>
                <w:bCs w:val="0"/>
              </w:rPr>
              <w:br/>
              <w:t>mean (SD) | median</w:t>
            </w:r>
          </w:p>
        </w:tc>
        <w:tc>
          <w:tcPr>
            <w:tcW w:w="1630" w:type="dxa"/>
            <w:tcBorders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6E9F70D1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t>-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75B7E966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22.4 (15.0) | 24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2B81E86A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t>-</w:t>
            </w:r>
          </w:p>
        </w:tc>
        <w:tc>
          <w:tcPr>
            <w:tcW w:w="1630" w:type="dxa"/>
            <w:tcBorders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31BDF5D0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t>-</w:t>
            </w:r>
          </w:p>
        </w:tc>
        <w:tc>
          <w:tcPr>
            <w:tcW w:w="1630" w:type="dxa"/>
            <w:tcBorders>
              <w:bottom w:val="single" w:sz="4" w:space="0" w:color="3A454D" w:themeColor="accent1"/>
            </w:tcBorders>
            <w:vAlign w:val="center"/>
          </w:tcPr>
          <w:p w14:paraId="5F8BF517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rPr>
                <w:szCs w:val="20"/>
              </w:rPr>
              <w:t>23.7 (23.0) | 17</w:t>
            </w:r>
          </w:p>
        </w:tc>
        <w:tc>
          <w:tcPr>
            <w:tcW w:w="1631" w:type="dxa"/>
            <w:tcBorders>
              <w:bottom w:val="single" w:sz="4" w:space="0" w:color="3A454D" w:themeColor="accent1"/>
            </w:tcBorders>
            <w:vAlign w:val="center"/>
          </w:tcPr>
          <w:p w14:paraId="17466CF8" w14:textId="77777777" w:rsidR="00891B25" w:rsidRPr="00C3458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58F">
              <w:t>-</w:t>
            </w:r>
          </w:p>
        </w:tc>
      </w:tr>
    </w:tbl>
    <w:p w14:paraId="39F274C6" w14:textId="77777777" w:rsidR="00891B25" w:rsidRPr="00392BBF" w:rsidRDefault="00891B25" w:rsidP="00891B25">
      <w:pPr>
        <w:pStyle w:val="Footnote"/>
      </w:pPr>
      <w:r w:rsidRPr="00DD2962">
        <w:rPr>
          <w:b/>
          <w:bCs/>
          <w:vertAlign w:val="superscript"/>
        </w:rPr>
        <w:t>a</w:t>
      </w:r>
      <w:r w:rsidRPr="00392BBF">
        <w:t xml:space="preserve"> </w:t>
      </w:r>
      <w:r>
        <w:t xml:space="preserve">Total hospitalization days during the 12-month post-index period including days spent at the hospital during the index admission for transplantation; </w:t>
      </w:r>
      <w:r>
        <w:rPr>
          <w:b/>
          <w:bCs/>
          <w:vertAlign w:val="superscript"/>
        </w:rPr>
        <w:t>b</w:t>
      </w:r>
      <w:r>
        <w:t xml:space="preserve"> CMV-related defined as rehospitalizations with CMV as main or primary diagnosis</w:t>
      </w:r>
    </w:p>
    <w:p w14:paraId="2576A38D" w14:textId="77777777" w:rsidR="00891B25" w:rsidRDefault="00891B25" w:rsidP="00891B25">
      <w:pPr>
        <w:pStyle w:val="Footnote"/>
      </w:pPr>
      <w:r w:rsidRPr="006A009F">
        <w:t xml:space="preserve">CI, confidence interval; </w:t>
      </w:r>
      <w:r w:rsidRPr="00B37B47">
        <w:t xml:space="preserve">CMV, cytomegalovirus; </w:t>
      </w:r>
      <w:r w:rsidRPr="006A009F">
        <w:t>LOS, length of</w:t>
      </w:r>
      <w:r>
        <w:t xml:space="preserve"> stay; </w:t>
      </w:r>
      <w:r w:rsidRPr="00B37B47">
        <w:t xml:space="preserve">PY, patient year; </w:t>
      </w:r>
      <w:proofErr w:type="spellStart"/>
      <w:r>
        <w:t>ppy</w:t>
      </w:r>
      <w:proofErr w:type="spellEnd"/>
      <w:r w:rsidRPr="00B37B47">
        <w:t xml:space="preserve">, per patient-year; </w:t>
      </w:r>
      <w:r w:rsidRPr="006A009F">
        <w:t xml:space="preserve">SD, standard deviation; </w:t>
      </w:r>
      <w:r w:rsidRPr="00B37B47">
        <w:t>SOT, solid organ transplantation</w:t>
      </w:r>
    </w:p>
    <w:p w14:paraId="536D26F9" w14:textId="77777777" w:rsidR="00891B25" w:rsidRDefault="00891B25" w:rsidP="00891B25"/>
    <w:p w14:paraId="1D7CF4A1" w14:textId="77777777" w:rsidR="00891B25" w:rsidRDefault="00891B25" w:rsidP="00891B25">
      <w:r>
        <w:br w:type="page"/>
      </w:r>
    </w:p>
    <w:p w14:paraId="5DC1739E" w14:textId="15F29F5C" w:rsidR="00891B25" w:rsidRDefault="00891B25" w:rsidP="00891B25">
      <w:pPr>
        <w:pStyle w:val="Caption"/>
      </w:pPr>
      <w:r w:rsidRPr="002925FF">
        <w:rPr>
          <w:b/>
          <w:bCs/>
        </w:rPr>
        <w:lastRenderedPageBreak/>
        <w:t xml:space="preserve">Supplemental </w:t>
      </w:r>
      <w:r w:rsidRPr="002925FF">
        <w:rPr>
          <w:b/>
          <w:bCs/>
        </w:rPr>
        <w:t>Table S4:</w:t>
      </w:r>
      <w:r>
        <w:t xml:space="preserve"> Comorbidity burden (CCI and 10 most frequent diagnoses including ICD-10-GM code) and death rate during the 12-month follow-up period among SOT patients,</w:t>
      </w:r>
      <w:r w:rsidRPr="00EB7419">
        <w:t xml:space="preserve"> </w:t>
      </w:r>
      <w:r>
        <w:t>split by transplant type (renal/non-renal)</w:t>
      </w:r>
    </w:p>
    <w:tbl>
      <w:tblPr>
        <w:tblStyle w:val="GridTable1Light-Accent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370"/>
        <w:gridCol w:w="1370"/>
        <w:gridCol w:w="1371"/>
        <w:gridCol w:w="1370"/>
        <w:gridCol w:w="1370"/>
        <w:gridCol w:w="1371"/>
      </w:tblGrid>
      <w:tr w:rsidR="00891B25" w:rsidRPr="00E81D25" w14:paraId="3AC28E7E" w14:textId="77777777" w:rsidTr="00AD0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right w:val="single" w:sz="4" w:space="0" w:color="3A454D" w:themeColor="accent1"/>
            </w:tcBorders>
          </w:tcPr>
          <w:p w14:paraId="617D57E7" w14:textId="77777777" w:rsidR="00891B25" w:rsidRPr="00E81D25" w:rsidRDefault="00891B25" w:rsidP="00AD0646">
            <w:pPr>
              <w:pStyle w:val="Tablefont"/>
              <w:spacing w:after="80"/>
              <w:jc w:val="left"/>
            </w:pPr>
          </w:p>
        </w:tc>
        <w:tc>
          <w:tcPr>
            <w:tcW w:w="137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20A21B27" w14:textId="77777777" w:rsidR="00891B25" w:rsidRPr="00D876C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876C2">
              <w:t>Renal SOT</w:t>
            </w:r>
          </w:p>
        </w:tc>
        <w:tc>
          <w:tcPr>
            <w:tcW w:w="137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5F85FAB" w14:textId="77777777" w:rsidR="00891B25" w:rsidRPr="00D876C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247AD4F3" w14:textId="77777777" w:rsidR="00891B25" w:rsidRPr="00D876C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1748401A" w14:textId="77777777" w:rsidR="00891B25" w:rsidRPr="00D876C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876C2">
              <w:t>Non-renal SOT</w:t>
            </w:r>
          </w:p>
        </w:tc>
        <w:tc>
          <w:tcPr>
            <w:tcW w:w="137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9CFE668" w14:textId="77777777" w:rsidR="00891B25" w:rsidRPr="00D876C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7C71021" w14:textId="77777777" w:rsidR="00891B25" w:rsidRPr="00FA4242" w:rsidRDefault="00891B25" w:rsidP="00AD0646">
            <w:pPr>
              <w:pStyle w:val="Tablefont"/>
              <w:spacing w:after="8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891B25" w:rsidRPr="00E81D25" w14:paraId="7E05DCBC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bottom w:val="single" w:sz="4" w:space="0" w:color="3A454D" w:themeColor="accent1"/>
              <w:right w:val="single" w:sz="4" w:space="0" w:color="3A454D" w:themeColor="accent1"/>
            </w:tcBorders>
          </w:tcPr>
          <w:p w14:paraId="54E13CB5" w14:textId="77777777" w:rsidR="00891B25" w:rsidRPr="00E81D25" w:rsidRDefault="00891B25" w:rsidP="00AD0646">
            <w:pPr>
              <w:pStyle w:val="Tablefont"/>
              <w:spacing w:after="80"/>
              <w:jc w:val="left"/>
            </w:pPr>
          </w:p>
        </w:tc>
        <w:tc>
          <w:tcPr>
            <w:tcW w:w="137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5FE2C9CA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All patients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128</w:t>
            </w:r>
            <w:r>
              <w:br/>
              <w:t>PYs = 123.7</w:t>
            </w:r>
          </w:p>
        </w:tc>
        <w:tc>
          <w:tcPr>
            <w:tcW w:w="137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1A6422A7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CMV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20</w:t>
            </w:r>
            <w:r>
              <w:br/>
              <w:t>PYs = 19.8</w:t>
            </w:r>
          </w:p>
        </w:tc>
        <w:tc>
          <w:tcPr>
            <w:tcW w:w="1371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0E921319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No CMV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108</w:t>
            </w:r>
            <w:r>
              <w:br/>
              <w:t>PYs = 103.9</w:t>
            </w:r>
          </w:p>
        </w:tc>
        <w:tc>
          <w:tcPr>
            <w:tcW w:w="1370" w:type="dxa"/>
            <w:tcBorders>
              <w:top w:val="single" w:sz="4" w:space="0" w:color="3A454D" w:themeColor="accent1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14F362ED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All patients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122</w:t>
            </w:r>
            <w:r>
              <w:br/>
              <w:t>PYs = 107.3</w:t>
            </w:r>
          </w:p>
        </w:tc>
        <w:tc>
          <w:tcPr>
            <w:tcW w:w="1370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5826E474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CMV</w:t>
            </w:r>
            <w:r w:rsidRPr="00FA4242">
              <w:rPr>
                <w:b/>
                <w:bCs/>
              </w:rPr>
              <w:br/>
            </w:r>
            <w:r>
              <w:rPr>
                <w:sz w:val="14"/>
              </w:rPr>
              <w:t>n =</w:t>
            </w:r>
            <w:r>
              <w:t xml:space="preserve"> 22</w:t>
            </w:r>
            <w:r>
              <w:br/>
              <w:t>PYs = 19.7</w:t>
            </w:r>
          </w:p>
        </w:tc>
        <w:tc>
          <w:tcPr>
            <w:tcW w:w="1371" w:type="dxa"/>
            <w:tcBorders>
              <w:top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6717257B" w14:textId="77777777" w:rsidR="00891B25" w:rsidRPr="00E81D25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4242">
              <w:rPr>
                <w:b/>
                <w:bCs/>
              </w:rPr>
              <w:t>No CMV</w:t>
            </w:r>
            <w:r>
              <w:br/>
            </w:r>
            <w:r>
              <w:rPr>
                <w:sz w:val="14"/>
              </w:rPr>
              <w:t>n =</w:t>
            </w:r>
            <w:r>
              <w:t xml:space="preserve"> 100</w:t>
            </w:r>
            <w:r>
              <w:br/>
              <w:t>PYs = 87.5</w:t>
            </w:r>
          </w:p>
        </w:tc>
      </w:tr>
      <w:tr w:rsidR="00891B25" w:rsidRPr="00E81D25" w14:paraId="6CD4B9E1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bottom w:val="single" w:sz="4" w:space="0" w:color="auto"/>
              <w:right w:val="single" w:sz="4" w:space="0" w:color="3A454D" w:themeColor="accent1"/>
            </w:tcBorders>
            <w:vAlign w:val="center"/>
          </w:tcPr>
          <w:p w14:paraId="41F21E92" w14:textId="77777777" w:rsidR="00891B25" w:rsidRPr="00A451F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proofErr w:type="spellStart"/>
            <w:r w:rsidRPr="00A451F2">
              <w:rPr>
                <w:b w:val="0"/>
                <w:bCs w:val="0"/>
              </w:rPr>
              <w:t>CCI</w:t>
            </w:r>
            <w:r w:rsidRPr="00DD2962">
              <w:rPr>
                <w:b w:val="0"/>
                <w:bCs w:val="0"/>
                <w:vertAlign w:val="superscript"/>
              </w:rPr>
              <w:t>a</w:t>
            </w:r>
            <w:proofErr w:type="spellEnd"/>
            <w:r>
              <w:rPr>
                <w:b w:val="0"/>
                <w:bCs w:val="0"/>
              </w:rPr>
              <w:t>,</w:t>
            </w:r>
            <w:r w:rsidRPr="00A451F2">
              <w:rPr>
                <w:b w:val="0"/>
                <w:bCs w:val="0"/>
              </w:rPr>
              <w:t xml:space="preserve"> mean (SD)</w:t>
            </w:r>
          </w:p>
        </w:tc>
        <w:tc>
          <w:tcPr>
            <w:tcW w:w="1370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008B8DB3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4.9 (2.7)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04C7CA85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5.3 (2.1)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7FB11686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4.8 (2.8)</w:t>
            </w:r>
          </w:p>
        </w:tc>
        <w:tc>
          <w:tcPr>
            <w:tcW w:w="1370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47B9FF95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6.7 (3.2)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458EDD1B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6.7 (3.6)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4C536D1" w14:textId="77777777" w:rsidR="00891B25" w:rsidRPr="005125A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6.7 (3.2)</w:t>
            </w:r>
          </w:p>
        </w:tc>
      </w:tr>
      <w:tr w:rsidR="00891B25" w:rsidRPr="00E81D25" w14:paraId="134EA4B2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right w:val="single" w:sz="4" w:space="0" w:color="3A454D" w:themeColor="accent1"/>
            </w:tcBorders>
            <w:vAlign w:val="center"/>
          </w:tcPr>
          <w:p w14:paraId="37EBD14B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I10</w:t>
            </w:r>
            <w:r>
              <w:rPr>
                <w:b w:val="0"/>
                <w:bCs w:val="0"/>
              </w:rPr>
              <w:t xml:space="preserve">.- </w:t>
            </w:r>
            <w:r w:rsidRPr="005B4EF0">
              <w:rPr>
                <w:b w:val="0"/>
                <w:bCs w:val="0"/>
              </w:rPr>
              <w:t>Essential (primary) hypertension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6CC8FB17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120 (93.8)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7555A12E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18 (90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71155D6A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102 (94.4)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3A454D" w:themeColor="accent1"/>
            </w:tcBorders>
            <w:vAlign w:val="center"/>
          </w:tcPr>
          <w:p w14:paraId="5BADA783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86 (70.5)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30003E1C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18 (81.8)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145B72C5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68 (68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07DF560C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4B10EBD3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T86</w:t>
            </w:r>
            <w:r>
              <w:rPr>
                <w:b w:val="0"/>
                <w:bCs w:val="0"/>
              </w:rPr>
              <w:t xml:space="preserve">.- </w:t>
            </w:r>
            <w:r w:rsidRPr="00DE557B">
              <w:rPr>
                <w:b w:val="0"/>
                <w:bCs w:val="0"/>
              </w:rPr>
              <w:t>Failure and rejection of transplanted organs and tissues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6333C91A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100 (78.1)</w:t>
            </w:r>
          </w:p>
        </w:tc>
        <w:tc>
          <w:tcPr>
            <w:tcW w:w="1370" w:type="dxa"/>
            <w:vAlign w:val="center"/>
          </w:tcPr>
          <w:p w14:paraId="54B6E74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19 (95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07D359CD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81 (75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5228BA21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71 (58.2)</w:t>
            </w:r>
          </w:p>
        </w:tc>
        <w:tc>
          <w:tcPr>
            <w:tcW w:w="1370" w:type="dxa"/>
            <w:vAlign w:val="center"/>
          </w:tcPr>
          <w:p w14:paraId="7F7967B7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17 (77.3)</w:t>
            </w:r>
          </w:p>
        </w:tc>
        <w:tc>
          <w:tcPr>
            <w:tcW w:w="1371" w:type="dxa"/>
            <w:vAlign w:val="center"/>
          </w:tcPr>
          <w:p w14:paraId="6F8CCE9D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54 (54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3BE7A9E2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1DF4CB53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E87</w:t>
            </w:r>
            <w:r>
              <w:rPr>
                <w:b w:val="0"/>
                <w:bCs w:val="0"/>
              </w:rPr>
              <w:t xml:space="preserve">.- </w:t>
            </w:r>
            <w:r w:rsidRPr="00D46CBE">
              <w:rPr>
                <w:b w:val="0"/>
                <w:bCs w:val="0"/>
              </w:rPr>
              <w:t>Other disorders of fluid, electrolyte and acid-base balance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5328F522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69 (53.9)</w:t>
            </w:r>
          </w:p>
        </w:tc>
        <w:tc>
          <w:tcPr>
            <w:tcW w:w="1370" w:type="dxa"/>
            <w:vAlign w:val="center"/>
          </w:tcPr>
          <w:p w14:paraId="65510C37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14 (70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714E854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55 (50.9)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6C5BD2D3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80 (65.6)</w:t>
            </w:r>
          </w:p>
        </w:tc>
        <w:tc>
          <w:tcPr>
            <w:tcW w:w="1370" w:type="dxa"/>
            <w:vAlign w:val="center"/>
          </w:tcPr>
          <w:p w14:paraId="19B3E75C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20 (90.9)</w:t>
            </w:r>
          </w:p>
        </w:tc>
        <w:tc>
          <w:tcPr>
            <w:tcW w:w="1371" w:type="dxa"/>
            <w:vAlign w:val="center"/>
          </w:tcPr>
          <w:p w14:paraId="25BF6DE5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60 (60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10568604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416D05B7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D69</w:t>
            </w:r>
            <w:r>
              <w:rPr>
                <w:b w:val="0"/>
                <w:bCs w:val="0"/>
              </w:rPr>
              <w:t xml:space="preserve">.- </w:t>
            </w:r>
            <w:r w:rsidRPr="00AA41EC">
              <w:rPr>
                <w:b w:val="0"/>
                <w:bCs w:val="0"/>
              </w:rPr>
              <w:t>Purpura and other hemorrhagic conditions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0E810351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12 (9.4)</w:t>
            </w:r>
          </w:p>
        </w:tc>
        <w:tc>
          <w:tcPr>
            <w:tcW w:w="1370" w:type="dxa"/>
            <w:vAlign w:val="center"/>
          </w:tcPr>
          <w:p w14:paraId="0668F8FF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 (15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0424F574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9 (8.3)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18E91A11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55 (45.1)</w:t>
            </w:r>
          </w:p>
        </w:tc>
        <w:tc>
          <w:tcPr>
            <w:tcW w:w="1370" w:type="dxa"/>
            <w:vAlign w:val="center"/>
          </w:tcPr>
          <w:p w14:paraId="4199B71F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12 (54.5)</w:t>
            </w:r>
          </w:p>
        </w:tc>
        <w:tc>
          <w:tcPr>
            <w:tcW w:w="1371" w:type="dxa"/>
            <w:vAlign w:val="center"/>
          </w:tcPr>
          <w:p w14:paraId="4112FBE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43 (43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206178AD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62600AA9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D70</w:t>
            </w:r>
            <w:r>
              <w:rPr>
                <w:b w:val="0"/>
                <w:bCs w:val="0"/>
              </w:rPr>
              <w:t xml:space="preserve">.- </w:t>
            </w:r>
            <w:r w:rsidRPr="00AA41EC">
              <w:rPr>
                <w:b w:val="0"/>
                <w:bCs w:val="0"/>
              </w:rPr>
              <w:t>Agranulocytosis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1985F2FA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13 (10.2)</w:t>
            </w:r>
          </w:p>
        </w:tc>
        <w:tc>
          <w:tcPr>
            <w:tcW w:w="1370" w:type="dxa"/>
            <w:vAlign w:val="center"/>
          </w:tcPr>
          <w:p w14:paraId="42C724C8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 (25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6CDADCD4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8 (7.4)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2356987E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16 (13.1)</w:t>
            </w:r>
          </w:p>
        </w:tc>
        <w:tc>
          <w:tcPr>
            <w:tcW w:w="1370" w:type="dxa"/>
            <w:vAlign w:val="center"/>
          </w:tcPr>
          <w:p w14:paraId="4C24EDC5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 (13.6)</w:t>
            </w:r>
          </w:p>
        </w:tc>
        <w:tc>
          <w:tcPr>
            <w:tcW w:w="1371" w:type="dxa"/>
            <w:vAlign w:val="center"/>
          </w:tcPr>
          <w:p w14:paraId="3FC269CB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13 (13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199C1EC1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565F35DA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D61</w:t>
            </w:r>
            <w:r>
              <w:rPr>
                <w:b w:val="0"/>
                <w:bCs w:val="0"/>
              </w:rPr>
              <w:t xml:space="preserve">.- </w:t>
            </w:r>
            <w:r w:rsidRPr="00AA41EC">
              <w:rPr>
                <w:b w:val="0"/>
                <w:bCs w:val="0"/>
              </w:rPr>
              <w:t>Other aplastic anemias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1DA1BE18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 (2.3)</w:t>
            </w:r>
          </w:p>
        </w:tc>
        <w:tc>
          <w:tcPr>
            <w:tcW w:w="1370" w:type="dxa"/>
            <w:vAlign w:val="center"/>
          </w:tcPr>
          <w:p w14:paraId="610666A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 (5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4D9CD688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2 (1.9)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14DEEC49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7 (5.7)</w:t>
            </w:r>
          </w:p>
        </w:tc>
        <w:tc>
          <w:tcPr>
            <w:tcW w:w="1370" w:type="dxa"/>
            <w:vAlign w:val="center"/>
          </w:tcPr>
          <w:p w14:paraId="471B6DEF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 (13.6)</w:t>
            </w:r>
          </w:p>
        </w:tc>
        <w:tc>
          <w:tcPr>
            <w:tcW w:w="1371" w:type="dxa"/>
            <w:vAlign w:val="center"/>
          </w:tcPr>
          <w:p w14:paraId="02553342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4 (4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6095D1FC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1554994D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E78</w:t>
            </w:r>
            <w:r>
              <w:rPr>
                <w:b w:val="0"/>
                <w:bCs w:val="0"/>
              </w:rPr>
              <w:t xml:space="preserve">.- </w:t>
            </w:r>
            <w:r w:rsidRPr="00AA41EC">
              <w:rPr>
                <w:b w:val="0"/>
                <w:bCs w:val="0"/>
              </w:rPr>
              <w:t xml:space="preserve">Disorders of lipoprotein metabolism and other </w:t>
            </w:r>
            <w:proofErr w:type="spellStart"/>
            <w:r w:rsidRPr="00AA41EC">
              <w:rPr>
                <w:b w:val="0"/>
                <w:bCs w:val="0"/>
              </w:rPr>
              <w:t>lipidemias</w:t>
            </w:r>
            <w:proofErr w:type="spellEnd"/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6989D884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85 (66.4)</w:t>
            </w:r>
          </w:p>
        </w:tc>
        <w:tc>
          <w:tcPr>
            <w:tcW w:w="1370" w:type="dxa"/>
            <w:vAlign w:val="center"/>
          </w:tcPr>
          <w:p w14:paraId="68442CF9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16 (80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1A7E3150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69 (63.9)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76369044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51 (41.8)</w:t>
            </w:r>
          </w:p>
        </w:tc>
        <w:tc>
          <w:tcPr>
            <w:tcW w:w="1370" w:type="dxa"/>
            <w:vAlign w:val="center"/>
          </w:tcPr>
          <w:p w14:paraId="2649887A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10 (45.5)</w:t>
            </w:r>
          </w:p>
        </w:tc>
        <w:tc>
          <w:tcPr>
            <w:tcW w:w="1371" w:type="dxa"/>
            <w:vAlign w:val="center"/>
          </w:tcPr>
          <w:p w14:paraId="6E0568E4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41 (41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56135F45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6EA5A4C2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D68</w:t>
            </w:r>
            <w:r>
              <w:rPr>
                <w:b w:val="0"/>
                <w:bCs w:val="0"/>
              </w:rPr>
              <w:t xml:space="preserve">.- </w:t>
            </w:r>
            <w:r w:rsidRPr="00D46CBE">
              <w:rPr>
                <w:b w:val="0"/>
                <w:bCs w:val="0"/>
              </w:rPr>
              <w:t>Other coagulation defects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63AE9C1D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23 (18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0" w:type="dxa"/>
            <w:vAlign w:val="center"/>
          </w:tcPr>
          <w:p w14:paraId="3CA7E545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4 (20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10134EA7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19 (17.6)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4FBD1430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91 (74.6)</w:t>
            </w:r>
          </w:p>
        </w:tc>
        <w:tc>
          <w:tcPr>
            <w:tcW w:w="1370" w:type="dxa"/>
            <w:vAlign w:val="center"/>
          </w:tcPr>
          <w:p w14:paraId="23BC6622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15 (68.2)</w:t>
            </w:r>
          </w:p>
        </w:tc>
        <w:tc>
          <w:tcPr>
            <w:tcW w:w="1371" w:type="dxa"/>
            <w:vAlign w:val="center"/>
          </w:tcPr>
          <w:p w14:paraId="0DA6E10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76 (76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4B753EE8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3A454D" w:themeColor="accent1"/>
            </w:tcBorders>
            <w:vAlign w:val="center"/>
          </w:tcPr>
          <w:p w14:paraId="403ACDD5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N39</w:t>
            </w:r>
            <w:r>
              <w:rPr>
                <w:b w:val="0"/>
                <w:bCs w:val="0"/>
              </w:rPr>
              <w:t xml:space="preserve">.- </w:t>
            </w:r>
            <w:r w:rsidRPr="00E4341A">
              <w:rPr>
                <w:b w:val="0"/>
                <w:bCs w:val="0"/>
              </w:rPr>
              <w:t>Other disorders of urinary system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2AF73035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58 (45.3)</w:t>
            </w:r>
          </w:p>
        </w:tc>
        <w:tc>
          <w:tcPr>
            <w:tcW w:w="1370" w:type="dxa"/>
            <w:vAlign w:val="center"/>
          </w:tcPr>
          <w:p w14:paraId="68013433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10 (50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vAlign w:val="center"/>
          </w:tcPr>
          <w:p w14:paraId="113C654B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48 (44.4)</w:t>
            </w:r>
          </w:p>
        </w:tc>
        <w:tc>
          <w:tcPr>
            <w:tcW w:w="1370" w:type="dxa"/>
            <w:tcBorders>
              <w:left w:val="single" w:sz="4" w:space="0" w:color="3A454D" w:themeColor="accent1"/>
            </w:tcBorders>
            <w:vAlign w:val="center"/>
          </w:tcPr>
          <w:p w14:paraId="55069CC7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39 (32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0" w:type="dxa"/>
            <w:vAlign w:val="center"/>
          </w:tcPr>
          <w:p w14:paraId="79B95069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7 (31.8)</w:t>
            </w:r>
          </w:p>
        </w:tc>
        <w:tc>
          <w:tcPr>
            <w:tcW w:w="1371" w:type="dxa"/>
            <w:vAlign w:val="center"/>
          </w:tcPr>
          <w:p w14:paraId="554ECF58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32 (32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759B0FDA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bottom w:val="single" w:sz="4" w:space="0" w:color="auto"/>
              <w:right w:val="single" w:sz="4" w:space="0" w:color="3A454D" w:themeColor="accent1"/>
            </w:tcBorders>
            <w:vAlign w:val="center"/>
          </w:tcPr>
          <w:p w14:paraId="6BFB1F3F" w14:textId="77777777" w:rsidR="00891B25" w:rsidRPr="00665C72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665C72">
              <w:rPr>
                <w:b w:val="0"/>
                <w:bCs w:val="0"/>
              </w:rPr>
              <w:t>E83</w:t>
            </w:r>
            <w:r>
              <w:rPr>
                <w:b w:val="0"/>
                <w:bCs w:val="0"/>
              </w:rPr>
              <w:t xml:space="preserve">.- </w:t>
            </w:r>
            <w:r w:rsidRPr="00E4341A">
              <w:rPr>
                <w:b w:val="0"/>
                <w:bCs w:val="0"/>
              </w:rPr>
              <w:t>Disorders of mineral metabolism</w:t>
            </w:r>
          </w:p>
        </w:tc>
        <w:tc>
          <w:tcPr>
            <w:tcW w:w="1370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1BEAB358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57 (44.5)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15EEE96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9 (45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097CAAE6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48 (44.4)</w:t>
            </w:r>
          </w:p>
        </w:tc>
        <w:tc>
          <w:tcPr>
            <w:tcW w:w="1370" w:type="dxa"/>
            <w:tcBorders>
              <w:left w:val="single" w:sz="4" w:space="0" w:color="3A454D" w:themeColor="accent1"/>
              <w:bottom w:val="single" w:sz="4" w:space="0" w:color="auto"/>
            </w:tcBorders>
            <w:vAlign w:val="center"/>
          </w:tcPr>
          <w:p w14:paraId="0EB4FFEA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34 (27.9)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50CA7CFD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7 (31.8)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0329CC9B" w14:textId="77777777" w:rsidR="00891B25" w:rsidRPr="00165D79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A454D" w:themeColor="accent1"/>
                <w:szCs w:val="16"/>
              </w:rPr>
            </w:pPr>
            <w:r w:rsidRPr="00165D79">
              <w:rPr>
                <w:rFonts w:cs="Calibri"/>
                <w:color w:val="3A454D" w:themeColor="accent1"/>
                <w:szCs w:val="16"/>
              </w:rPr>
              <w:t>27 (27</w:t>
            </w:r>
            <w:r>
              <w:rPr>
                <w:rFonts w:cs="Calibri"/>
                <w:color w:val="3A454D" w:themeColor="accent1"/>
                <w:szCs w:val="16"/>
              </w:rPr>
              <w:t>.0</w:t>
            </w:r>
            <w:r w:rsidRPr="00165D79">
              <w:rPr>
                <w:rFonts w:cs="Calibri"/>
                <w:color w:val="3A454D" w:themeColor="accent1"/>
                <w:szCs w:val="16"/>
              </w:rPr>
              <w:t>)</w:t>
            </w:r>
          </w:p>
        </w:tc>
      </w:tr>
      <w:tr w:rsidR="00891B25" w:rsidRPr="00E81D25" w14:paraId="41F5A8E1" w14:textId="77777777" w:rsidTr="00AD06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3A454D" w:themeColor="accent1"/>
              <w:right w:val="single" w:sz="4" w:space="0" w:color="3A454D" w:themeColor="accent1"/>
            </w:tcBorders>
            <w:vAlign w:val="center"/>
          </w:tcPr>
          <w:p w14:paraId="58BC0B38" w14:textId="77777777" w:rsidR="00891B25" w:rsidRPr="0072784E" w:rsidRDefault="00891B25" w:rsidP="00AD0646">
            <w:pPr>
              <w:pStyle w:val="Tablefont"/>
              <w:jc w:val="left"/>
              <w:rPr>
                <w:b w:val="0"/>
                <w:bCs w:val="0"/>
              </w:rPr>
            </w:pPr>
            <w:r w:rsidRPr="0072784E">
              <w:rPr>
                <w:b w:val="0"/>
                <w:bCs w:val="0"/>
              </w:rPr>
              <w:t>Death, n (%)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410738D6" w14:textId="77777777" w:rsidR="00891B25" w:rsidRPr="00A66D6D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(4.7)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3A454D" w:themeColor="accent1"/>
            </w:tcBorders>
            <w:vAlign w:val="center"/>
          </w:tcPr>
          <w:p w14:paraId="4D1C4D3F" w14:textId="77777777" w:rsidR="00891B25" w:rsidRPr="00F362EB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(5.0)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3A454D" w:themeColor="accent1"/>
            </w:tcBorders>
            <w:vAlign w:val="center"/>
          </w:tcPr>
          <w:p w14:paraId="51CC4C1E" w14:textId="77777777" w:rsidR="00891B25" w:rsidRPr="00B62C42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(4.6)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3A454D" w:themeColor="accent1"/>
              <w:bottom w:val="single" w:sz="4" w:space="0" w:color="3A454D" w:themeColor="accent1"/>
            </w:tcBorders>
            <w:vAlign w:val="center"/>
          </w:tcPr>
          <w:p w14:paraId="2590F9C2" w14:textId="77777777" w:rsidR="00891B25" w:rsidRPr="00EA33C1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 (17.2)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3A454D" w:themeColor="accent1"/>
            </w:tcBorders>
            <w:vAlign w:val="center"/>
          </w:tcPr>
          <w:p w14:paraId="45CA5FAB" w14:textId="77777777" w:rsidR="00891B25" w:rsidRPr="0039562C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(18.2)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3A454D" w:themeColor="accent1"/>
            </w:tcBorders>
            <w:vAlign w:val="center"/>
          </w:tcPr>
          <w:p w14:paraId="7FC4F4F0" w14:textId="77777777" w:rsidR="00891B25" w:rsidRPr="008334FF" w:rsidRDefault="00891B25" w:rsidP="00AD0646">
            <w:pPr>
              <w:pStyle w:val="Tablefont"/>
              <w:spacing w:after="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(17.0)</w:t>
            </w:r>
          </w:p>
        </w:tc>
      </w:tr>
    </w:tbl>
    <w:p w14:paraId="085C85CD" w14:textId="77777777" w:rsidR="00891B25" w:rsidRDefault="00891B25" w:rsidP="00891B25">
      <w:pPr>
        <w:pStyle w:val="Footnote"/>
      </w:pPr>
      <w:r>
        <w:rPr>
          <w:vertAlign w:val="superscript"/>
        </w:rPr>
        <w:t>a</w:t>
      </w:r>
      <w:r>
        <w:t xml:space="preserve"> </w:t>
      </w:r>
      <w:proofErr w:type="spellStart"/>
      <w:r w:rsidRPr="006916ED">
        <w:t>Charlson</w:t>
      </w:r>
      <w:proofErr w:type="spellEnd"/>
      <w:r w:rsidRPr="006916ED">
        <w:t xml:space="preserve"> comorbidity index</w:t>
      </w:r>
      <w:r>
        <w:t>,</w:t>
      </w:r>
      <w:r w:rsidRPr="006916ED">
        <w:t xml:space="preserve"> not adjusted for age</w:t>
      </w:r>
      <w:r>
        <w:t>.</w:t>
      </w:r>
    </w:p>
    <w:p w14:paraId="6085B694" w14:textId="77777777" w:rsidR="00891B25" w:rsidRPr="00EA3569" w:rsidRDefault="00891B25" w:rsidP="00891B25">
      <w:pPr>
        <w:pStyle w:val="Footnote"/>
      </w:pPr>
      <w:r>
        <w:t xml:space="preserve">CCI, </w:t>
      </w:r>
      <w:proofErr w:type="spellStart"/>
      <w:r>
        <w:t>Charlson</w:t>
      </w:r>
      <w:proofErr w:type="spellEnd"/>
      <w:r>
        <w:t xml:space="preserve"> Comorbidity Index; PY, patient-year; SD, standard deviation; SOT, solid organ transplantation</w:t>
      </w:r>
    </w:p>
    <w:p w14:paraId="04BA32F2" w14:textId="77777777" w:rsidR="00891B25" w:rsidRDefault="00891B25" w:rsidP="00891B25"/>
    <w:p w14:paraId="764125F5" w14:textId="77777777" w:rsidR="00891B25" w:rsidRDefault="00891B25" w:rsidP="00891B25"/>
    <w:p w14:paraId="3C5A231D" w14:textId="77777777" w:rsidR="00891B25" w:rsidRDefault="00891B25" w:rsidP="00891B25">
      <w:pPr>
        <w:sectPr w:rsidR="00891B25" w:rsidSect="0000769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901D3CB" w14:textId="106A1B8F" w:rsidR="00891B25" w:rsidRDefault="00891B25" w:rsidP="00891B25">
      <w:pPr>
        <w:pStyle w:val="Caption"/>
      </w:pPr>
      <w:r w:rsidRPr="002925FF">
        <w:rPr>
          <w:b/>
          <w:bCs/>
        </w:rPr>
        <w:lastRenderedPageBreak/>
        <w:t xml:space="preserve">Supplemental </w:t>
      </w:r>
      <w:r w:rsidRPr="002925FF">
        <w:rPr>
          <w:b/>
          <w:bCs/>
        </w:rPr>
        <w:t>Fig</w:t>
      </w:r>
      <w:r w:rsidRPr="002925FF">
        <w:rPr>
          <w:b/>
          <w:bCs/>
        </w:rPr>
        <w:t>.</w:t>
      </w:r>
      <w:r w:rsidRPr="002925FF">
        <w:rPr>
          <w:b/>
          <w:bCs/>
        </w:rPr>
        <w:t xml:space="preserve"> S1:</w:t>
      </w:r>
      <w:r>
        <w:t xml:space="preserve"> Kaplan-Meier failure curve of the estimated probability of receiving a CMV diagnosis after initial hospital admission for transplantation for </w:t>
      </w:r>
      <w:proofErr w:type="spellStart"/>
      <w:r>
        <w:t>allo</w:t>
      </w:r>
      <w:proofErr w:type="spellEnd"/>
      <w:r>
        <w:t>-HSCT, renal SOT recipients, and non-renal SOT patients</w:t>
      </w:r>
    </w:p>
    <w:p w14:paraId="0626FECC" w14:textId="77777777" w:rsidR="00891B25" w:rsidRDefault="00891B25" w:rsidP="00891B25">
      <w:pPr>
        <w:jc w:val="center"/>
      </w:pPr>
      <w:r>
        <w:rPr>
          <w:noProof/>
        </w:rPr>
        <w:drawing>
          <wp:inline distT="0" distB="0" distL="0" distR="0" wp14:anchorId="05CF9015" wp14:editId="06D72BCE">
            <wp:extent cx="4343395" cy="3160269"/>
            <wp:effectExtent l="0" t="0" r="63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797" cy="318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988BD" w14:textId="77777777" w:rsidR="00891B25" w:rsidRDefault="00891B25" w:rsidP="00891B25">
      <w:pPr>
        <w:pStyle w:val="Footnote"/>
      </w:pPr>
      <w:proofErr w:type="spellStart"/>
      <w:r w:rsidRPr="00B37B47">
        <w:t>Allo</w:t>
      </w:r>
      <w:proofErr w:type="spellEnd"/>
      <w:r w:rsidRPr="00B37B47">
        <w:t>-HSCT, allogeneic hematopoietic stem cell transplantation</w:t>
      </w:r>
      <w:r>
        <w:t xml:space="preserve">; CI, confidence interval; </w:t>
      </w:r>
      <w:r w:rsidRPr="00B37B47">
        <w:t>CMV, cytomegalovirus; SOT, solid organ transplantation</w:t>
      </w:r>
    </w:p>
    <w:p w14:paraId="3F746A65" w14:textId="77777777" w:rsidR="00785564" w:rsidRDefault="002925FF"/>
    <w:sectPr w:rsidR="00785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wtzS0MDE1sDQyNbFU0lEKTi0uzszPAykwrAUAayoUvCwAAAA="/>
  </w:docVars>
  <w:rsids>
    <w:rsidRoot w:val="00891B25"/>
    <w:rsid w:val="001B3FDF"/>
    <w:rsid w:val="002925FF"/>
    <w:rsid w:val="007B212B"/>
    <w:rsid w:val="007C202B"/>
    <w:rsid w:val="00891B25"/>
    <w:rsid w:val="00E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600475"/>
  <w15:chartTrackingRefBased/>
  <w15:docId w15:val="{079263F0-763D-4D53-A9BC-8319000E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B25"/>
    <w:pPr>
      <w:spacing w:before="120" w:after="0" w:line="276" w:lineRule="auto"/>
      <w:jc w:val="both"/>
    </w:pPr>
    <w:rPr>
      <w:rFonts w:ascii="Lato" w:hAnsi="Lato"/>
      <w:color w:val="3A454D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B25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B25"/>
    <w:rPr>
      <w:rFonts w:ascii="Lato" w:eastAsiaTheme="majorEastAsia" w:hAnsi="Lato" w:cstheme="majorBidi"/>
      <w:b/>
      <w:color w:val="3A454D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891B2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91B25"/>
    <w:pPr>
      <w:spacing w:line="240" w:lineRule="auto"/>
    </w:pPr>
    <w:rPr>
      <w:iCs/>
      <w:color w:val="556470" w:themeColor="text2" w:themeShade="BF"/>
      <w:sz w:val="18"/>
      <w:szCs w:val="18"/>
    </w:rPr>
  </w:style>
  <w:style w:type="paragraph" w:customStyle="1" w:styleId="Footnote">
    <w:name w:val="Footnote"/>
    <w:basedOn w:val="NoSpacing"/>
    <w:next w:val="Normal"/>
    <w:link w:val="FootnoteChar"/>
    <w:qFormat/>
    <w:rsid w:val="00891B25"/>
    <w:rPr>
      <w:rFonts w:cstheme="minorHAnsi"/>
      <w:sz w:val="18"/>
      <w:szCs w:val="18"/>
    </w:rPr>
  </w:style>
  <w:style w:type="character" w:customStyle="1" w:styleId="FootnoteChar">
    <w:name w:val="Footnote Char"/>
    <w:basedOn w:val="DefaultParagraphFont"/>
    <w:link w:val="Footnote"/>
    <w:rsid w:val="00891B25"/>
    <w:rPr>
      <w:rFonts w:ascii="Lato" w:hAnsi="Lato" w:cstheme="minorHAnsi"/>
      <w:color w:val="3A454D"/>
      <w:sz w:val="18"/>
      <w:szCs w:val="18"/>
      <w:lang w:val="en-US"/>
    </w:rPr>
  </w:style>
  <w:style w:type="table" w:styleId="GridTable1Light-Accent5">
    <w:name w:val="Grid Table 1 Light Accent 5"/>
    <w:basedOn w:val="TableNormal"/>
    <w:uiPriority w:val="46"/>
    <w:rsid w:val="00891B25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EFEFEF" w:themeColor="accent5" w:themeTint="66"/>
        <w:left w:val="single" w:sz="4" w:space="0" w:color="EFEFEF" w:themeColor="accent5" w:themeTint="66"/>
        <w:bottom w:val="single" w:sz="4" w:space="0" w:color="EFEFEF" w:themeColor="accent5" w:themeTint="66"/>
        <w:right w:val="single" w:sz="4" w:space="0" w:color="EFEFEF" w:themeColor="accent5" w:themeTint="66"/>
        <w:insideH w:val="single" w:sz="4" w:space="0" w:color="EFEFEF" w:themeColor="accent5" w:themeTint="66"/>
        <w:insideV w:val="single" w:sz="4" w:space="0" w:color="EFEFE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8E8E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E8E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font">
    <w:name w:val="Table font"/>
    <w:basedOn w:val="Footnote"/>
    <w:link w:val="TablefontChar"/>
    <w:qFormat/>
    <w:rsid w:val="00891B25"/>
    <w:pPr>
      <w:spacing w:before="40" w:after="40"/>
    </w:pPr>
    <w:rPr>
      <w:sz w:val="16"/>
      <w:szCs w:val="14"/>
    </w:rPr>
  </w:style>
  <w:style w:type="character" w:customStyle="1" w:styleId="TablefontChar">
    <w:name w:val="Table font Char"/>
    <w:basedOn w:val="FootnoteChar"/>
    <w:link w:val="Tablefont"/>
    <w:rsid w:val="00891B25"/>
    <w:rPr>
      <w:rFonts w:ascii="Lato" w:hAnsi="Lato" w:cstheme="minorHAnsi"/>
      <w:color w:val="3A454D"/>
      <w:sz w:val="16"/>
      <w:szCs w:val="14"/>
      <w:lang w:val="en-US"/>
    </w:rPr>
  </w:style>
  <w:style w:type="paragraph" w:styleId="NoSpacing">
    <w:name w:val="No Spacing"/>
    <w:uiPriority w:val="1"/>
    <w:qFormat/>
    <w:rsid w:val="00891B25"/>
    <w:pPr>
      <w:spacing w:after="0" w:line="240" w:lineRule="auto"/>
      <w:jc w:val="both"/>
    </w:pPr>
    <w:rPr>
      <w:rFonts w:ascii="Lato" w:hAnsi="Lato"/>
      <w:color w:val="3A454D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Ingress (1)">
      <a:dk1>
        <a:sysClr val="windowText" lastClr="000000"/>
      </a:dk1>
      <a:lt1>
        <a:sysClr val="window" lastClr="FFFFFF"/>
      </a:lt1>
      <a:dk2>
        <a:srgbClr val="738695"/>
      </a:dk2>
      <a:lt2>
        <a:srgbClr val="E7E6E6"/>
      </a:lt2>
      <a:accent1>
        <a:srgbClr val="3A454D"/>
      </a:accent1>
      <a:accent2>
        <a:srgbClr val="F6822B"/>
      </a:accent2>
      <a:accent3>
        <a:srgbClr val="F6BE98"/>
      </a:accent3>
      <a:accent4>
        <a:srgbClr val="999999"/>
      </a:accent4>
      <a:accent5>
        <a:srgbClr val="D9D9D9"/>
      </a:accent5>
      <a:accent6>
        <a:srgbClr val="94430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Junker</dc:creator>
  <cp:keywords/>
  <dc:description/>
  <cp:lastModifiedBy>Sophia Junker</cp:lastModifiedBy>
  <cp:revision>4</cp:revision>
  <dcterms:created xsi:type="dcterms:W3CDTF">2022-01-19T15:19:00Z</dcterms:created>
  <dcterms:modified xsi:type="dcterms:W3CDTF">2022-01-19T16:27:00Z</dcterms:modified>
</cp:coreProperties>
</file>