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999E6" w14:textId="036D5CA3" w:rsidR="005A6928" w:rsidRPr="00B82451" w:rsidRDefault="005A6928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sz w:val="24"/>
          <w:szCs w:val="24"/>
          <w:lang w:val="en-US"/>
        </w:rPr>
        <w:t>Supplementary Files</w:t>
      </w:r>
    </w:p>
    <w:p w14:paraId="15878739" w14:textId="0B5B5D6B" w:rsidR="005A6928" w:rsidRPr="00B82451" w:rsidRDefault="005A6928" w:rsidP="00CC32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1B7ED4" w14:textId="17F9F79E" w:rsidR="005A6928" w:rsidRPr="00B82451" w:rsidRDefault="005A6928" w:rsidP="00CC3274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B8245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Supplementary Methods</w:t>
      </w:r>
    </w:p>
    <w:p w14:paraId="6B9D2982" w14:textId="798E6E4C" w:rsidR="005A6928" w:rsidRPr="00B82451" w:rsidRDefault="005A6928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We used ICD-10 codes from the Norwegian Patient Registry (NPR) to define sepsis as implicit (known infection plus organ dysfunction), explicit (unknown </w:t>
      </w:r>
      <w:r w:rsidR="00B47DAE" w:rsidRPr="00B82451">
        <w:rPr>
          <w:rFonts w:ascii="Times New Roman" w:hAnsi="Times New Roman" w:cs="Times New Roman"/>
          <w:sz w:val="24"/>
          <w:szCs w:val="24"/>
          <w:lang w:val="en-US"/>
        </w:rPr>
        <w:t>infection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>) and COVID-19 related-sepsis</w:t>
      </w:r>
    </w:p>
    <w:p w14:paraId="216BD2A1" w14:textId="6B75D46A" w:rsidR="005A6928" w:rsidRPr="00B82451" w:rsidRDefault="005A6928" w:rsidP="00CC3274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bookmarkStart w:id="0" w:name="_GoBack"/>
      <w:bookmarkEnd w:id="0"/>
    </w:p>
    <w:p w14:paraId="2262CB5D" w14:textId="4CEA5646" w:rsidR="005A6928" w:rsidRPr="00B82451" w:rsidRDefault="005A6928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Implicit sepsis 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C8671C" w:rsidRPr="00B82451">
        <w:rPr>
          <w:rFonts w:ascii="Times New Roman" w:hAnsi="Times New Roman" w:cs="Times New Roman"/>
          <w:sz w:val="24"/>
          <w:szCs w:val="24"/>
          <w:lang w:val="en-US"/>
        </w:rPr>
        <w:t>retrieved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with ICD-10 codes for infection together with ICD-10 codes for acute organ dysfunction in the same hospital admission. Here is a list</w:t>
      </w:r>
      <w:r w:rsidR="00EF7418"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of the codes we combined for infection and acute organ dysfunction: </w:t>
      </w:r>
    </w:p>
    <w:p w14:paraId="711CD4ED" w14:textId="3EBB8492" w:rsidR="00CC3274" w:rsidRPr="00B82451" w:rsidRDefault="00FE1510" w:rsidP="00CC3274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82451">
        <w:rPr>
          <w:rFonts w:ascii="Times New Roman" w:hAnsi="Times New Roman" w:cs="Times New Roman"/>
          <w:sz w:val="24"/>
          <w:szCs w:val="24"/>
          <w:lang w:val="es-ES"/>
        </w:rPr>
        <w:t>ICD-10 codes for i</w:t>
      </w:r>
      <w:r w:rsidR="00A9748E" w:rsidRPr="00B82451">
        <w:rPr>
          <w:rFonts w:ascii="Times New Roman" w:hAnsi="Times New Roman" w:cs="Times New Roman"/>
          <w:sz w:val="24"/>
          <w:szCs w:val="24"/>
          <w:lang w:val="es-ES"/>
        </w:rPr>
        <w:t xml:space="preserve">nfection: </w:t>
      </w:r>
    </w:p>
    <w:p w14:paraId="639A0556" w14:textId="1F145B1D" w:rsidR="00A9748E" w:rsidRPr="00B82451" w:rsidRDefault="00A9748E" w:rsidP="00A9748E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82451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s-ES"/>
        </w:rPr>
        <w:t>A00/09,</w:t>
      </w:r>
      <w:r w:rsidRPr="00B82451">
        <w:rPr>
          <w:rFonts w:ascii="Times New Roman" w:hAnsi="Times New Roman" w:cs="Times New Roman"/>
          <w:sz w:val="24"/>
          <w:szCs w:val="24"/>
          <w:lang w:val="es-ES"/>
        </w:rPr>
        <w:t xml:space="preserve"> A19/28, A30/32, A36/39, A42/</w:t>
      </w:r>
      <w:r w:rsidRPr="00B82451" w:rsidDel="001822A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82451">
        <w:rPr>
          <w:rFonts w:ascii="Times New Roman" w:hAnsi="Times New Roman" w:cs="Times New Roman"/>
          <w:sz w:val="24"/>
          <w:szCs w:val="24"/>
          <w:lang w:val="es-ES"/>
        </w:rPr>
        <w:t>44, A46, A48/49, A54, A59, A69.0, A69.1, A69.9, A70, A74/75, A77/81, A83/89, A92/99, B00/09, B25/27, B33/34, B37/46, B48/50, B54/55, B57/58, B60, B64, B67, B95/97, B99,</w:t>
      </w:r>
      <w:r w:rsidR="00FE1510" w:rsidRPr="00B8245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82451">
        <w:rPr>
          <w:rFonts w:ascii="Times New Roman" w:hAnsi="Times New Roman" w:cs="Times New Roman"/>
          <w:sz w:val="24"/>
          <w:szCs w:val="24"/>
          <w:lang w:val="pl-PL"/>
        </w:rPr>
        <w:t xml:space="preserve">G00/08, H05.0, H60.2, H70.0, I00, I33, I38/40.0, J01/06, J09/22, J36, J39.0, J39.1, J85, J86, K35/37, K61, K63.0/63.1, K65, K75.0, K81.0, K83.0, L02/04, L08, M00/01, M86, M72.6,N10, N15.1, N30, N39.0, N41.0, N41.2, N41.3, N45, N70/74, N98.0, N49, </w:t>
      </w:r>
      <w:r w:rsidRPr="00B82451">
        <w:rPr>
          <w:rFonts w:ascii="Times New Roman" w:hAnsi="Times New Roman" w:cs="Times New Roman"/>
          <w:sz w:val="24"/>
          <w:szCs w:val="24"/>
          <w:lang w:val="es-ES"/>
        </w:rPr>
        <w:t>O03.0, O03.5, O04.5, O08.0, O23, O75.3, O85/86, O88.3, O91, O98, T80.2, T81.4, T82.6/82.7, T83.5/83.6, T84.5/84.7, T85.7, T88.0, U04</w:t>
      </w:r>
    </w:p>
    <w:p w14:paraId="00BFB6FA" w14:textId="0BB2DE1D" w:rsidR="00A9748E" w:rsidRPr="00B82451" w:rsidRDefault="00A9748E" w:rsidP="00A974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sz w:val="24"/>
          <w:szCs w:val="24"/>
          <w:lang w:val="en-US"/>
        </w:rPr>
        <w:t>ICD-10 code</w:t>
      </w:r>
      <w:r w:rsidR="00FE1510" w:rsidRPr="00B8245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for acute organ dysfunction </w:t>
      </w:r>
    </w:p>
    <w:p w14:paraId="7B1A736E" w14:textId="246F49AA" w:rsidR="00CC3274" w:rsidRPr="00B82451" w:rsidRDefault="00A9748E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sz w:val="24"/>
          <w:szCs w:val="24"/>
          <w:lang w:val="en-US"/>
        </w:rPr>
        <w:t>D65, D69.5, E87.2, G93.4, I46, I95.9, J80, J95.2, J96, K72.0, K72.9, N00, N17, N99.0, R02, R09.0, R09.2, R40.0/40.2, R41, R55, R57, R57.2, R65.1</w:t>
      </w:r>
    </w:p>
    <w:p w14:paraId="3CA816D3" w14:textId="77777777" w:rsidR="005A6928" w:rsidRPr="00B82451" w:rsidRDefault="005A6928" w:rsidP="00CC32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E9FAB4" w14:textId="15A094B0" w:rsidR="00A9748E" w:rsidRPr="00B82451" w:rsidRDefault="005A6928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Explicit sepsis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CF48FC" w:rsidRPr="00B82451">
        <w:rPr>
          <w:rFonts w:ascii="Times New Roman" w:hAnsi="Times New Roman" w:cs="Times New Roman"/>
          <w:sz w:val="24"/>
          <w:szCs w:val="24"/>
          <w:lang w:val="en-US"/>
        </w:rPr>
        <w:t>retrieved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for these </w:t>
      </w:r>
      <w:r w:rsidR="00FE1510"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ICD-10 </w:t>
      </w:r>
      <w:r w:rsidR="00C8671C" w:rsidRPr="00B82451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D8B7782" w14:textId="57A6404C" w:rsidR="00A9748E" w:rsidRPr="00B82451" w:rsidRDefault="00A9748E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sz w:val="24"/>
          <w:szCs w:val="24"/>
          <w:lang w:val="en-US"/>
        </w:rPr>
        <w:t>A02.1, A20.7, A21.7, A22.7, A24.1, A26.7, A28.2, A32.7, A39.2, A39.4, A40, A41, A42.7, B00.7, B37.7</w:t>
      </w:r>
    </w:p>
    <w:p w14:paraId="5077AF36" w14:textId="77777777" w:rsidR="00CF48FC" w:rsidRPr="00B82451" w:rsidRDefault="00CF48FC" w:rsidP="00CC32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E79C29" w14:textId="38D1854D" w:rsidR="00A9748E" w:rsidRPr="00B82451" w:rsidRDefault="00CF48FC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COVID-19-related sepsis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C8671C" w:rsidRPr="00B82451">
        <w:rPr>
          <w:rFonts w:ascii="Times New Roman" w:hAnsi="Times New Roman" w:cs="Times New Roman"/>
          <w:sz w:val="24"/>
          <w:szCs w:val="24"/>
          <w:lang w:val="en-US"/>
        </w:rPr>
        <w:t>retrieved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using ICD-10 codes for COVID-19-infection </w:t>
      </w:r>
      <w:r w:rsidR="002F57A6" w:rsidRPr="00B82451">
        <w:rPr>
          <w:rFonts w:ascii="Times New Roman" w:hAnsi="Times New Roman" w:cs="Times New Roman"/>
          <w:sz w:val="24"/>
          <w:szCs w:val="24"/>
          <w:lang w:val="en-US"/>
        </w:rPr>
        <w:t>U07.1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F57A6" w:rsidRPr="00B82451">
        <w:rPr>
          <w:rFonts w:ascii="Times New Roman" w:hAnsi="Times New Roman" w:cs="Times New Roman"/>
          <w:sz w:val="24"/>
          <w:szCs w:val="24"/>
          <w:lang w:val="en-US"/>
        </w:rPr>
        <w:t>U07.2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together with codes for acute organ dysfunction. We used the same codes for acute organ dysfunction as for implicit sepsis (see above). </w:t>
      </w:r>
    </w:p>
    <w:p w14:paraId="2FE0099E" w14:textId="77777777" w:rsidR="00A9748E" w:rsidRPr="00B82451" w:rsidRDefault="00A9748E" w:rsidP="00CC32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14020D" w14:textId="6AFCE9AA" w:rsidR="00CC3274" w:rsidRPr="00B82451" w:rsidRDefault="00CC3274" w:rsidP="00CC3274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Comorbidities</w:t>
      </w:r>
      <w:r w:rsidR="00CF48FC" w:rsidRPr="00B8245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F48FC"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was also retrieved using ICD-10 codes. </w:t>
      </w:r>
      <w:r w:rsidR="00E03718"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In the selection process we defined comorbidities from groups of comorbidities. </w:t>
      </w:r>
      <w:r w:rsidR="00CF48FC" w:rsidRPr="00B82451">
        <w:rPr>
          <w:rFonts w:ascii="Times New Roman" w:hAnsi="Times New Roman" w:cs="Times New Roman"/>
          <w:sz w:val="24"/>
          <w:szCs w:val="24"/>
          <w:lang w:val="en-US"/>
        </w:rPr>
        <w:t>Here is a list of how we categorized</w:t>
      </w:r>
      <w:r w:rsidR="00CF48FC" w:rsidRPr="00B8245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F48FC" w:rsidRPr="00B82451">
        <w:rPr>
          <w:rFonts w:ascii="Times New Roman" w:hAnsi="Times New Roman" w:cs="Times New Roman"/>
          <w:sz w:val="24"/>
          <w:szCs w:val="24"/>
          <w:lang w:val="en-US"/>
        </w:rPr>
        <w:t>the comorbidities according to ICD-10-codes: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B8245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169F7961" w14:textId="77777777" w:rsidR="00CC3274" w:rsidRPr="00B82451" w:rsidRDefault="00CC3274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Chronic heart- and vascular disease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>; G45, H34, I00/31, I34/37, I42/45, I47/95.8,  I97/99.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Cancer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C00/97, D32/33, D35.2/35.4, D42, D43, D44.3/44.5, D45/47.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Chronic lung disease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J41/47, J84, J98.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Chronic renal disease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N18.3/18.5.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Diabetes;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E10/11.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Dementia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F00/03, G30, G31.0, G31.2, G31.8.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Chronic immune disease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D80/84, Z94.0/94.4, Z94.8.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Chronic liver disease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>; K70.4, K72.</w:t>
      </w:r>
    </w:p>
    <w:p w14:paraId="7F002ABE" w14:textId="77777777" w:rsidR="00CC3274" w:rsidRPr="00B82451" w:rsidRDefault="00CC3274" w:rsidP="00CC32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74B72E" w14:textId="1188F3FD" w:rsidR="00CC3274" w:rsidRPr="00B82451" w:rsidRDefault="00CC3274" w:rsidP="00CC32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Infection Site</w:t>
      </w:r>
      <w:r w:rsidR="00CF48FC"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was categorized according to these ICD-10 diagnoses: 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4CA438CD" w14:textId="45D9C8BE" w:rsidR="00CC3274" w:rsidRPr="00B82451" w:rsidRDefault="00CC3274" w:rsidP="00CC3274">
      <w:p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B82451">
        <w:rPr>
          <w:rFonts w:ascii="Times New Roman" w:hAnsi="Times New Roman" w:cs="Times New Roman"/>
          <w:b/>
          <w:bCs/>
          <w:sz w:val="24"/>
          <w:szCs w:val="24"/>
          <w:lang w:val="pl-PL"/>
        </w:rPr>
        <w:t>Respiratory</w:t>
      </w:r>
      <w:r w:rsidRPr="00B82451">
        <w:rPr>
          <w:rFonts w:ascii="Times New Roman" w:hAnsi="Times New Roman" w:cs="Times New Roman"/>
          <w:sz w:val="24"/>
          <w:szCs w:val="24"/>
          <w:lang w:val="pl-PL"/>
        </w:rPr>
        <w:t xml:space="preserve">; J09/18, J20/22, J85/86, U04. 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pl-PL"/>
        </w:rPr>
        <w:t>Genitourinary</w:t>
      </w:r>
      <w:r w:rsidRPr="00B82451">
        <w:rPr>
          <w:rFonts w:ascii="Times New Roman" w:hAnsi="Times New Roman" w:cs="Times New Roman"/>
          <w:sz w:val="24"/>
          <w:szCs w:val="24"/>
          <w:lang w:val="pl-PL"/>
        </w:rPr>
        <w:t xml:space="preserve">: N10, N15.1, N30, N39.0, N41.0, N41.2/41.3, N45, N49, N70, N71/74, N98.0;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pl-PL"/>
        </w:rPr>
        <w:t>Gastrointestinal-infections</w:t>
      </w:r>
      <w:r w:rsidRPr="00B82451">
        <w:rPr>
          <w:rFonts w:ascii="Times New Roman" w:hAnsi="Times New Roman" w:cs="Times New Roman"/>
          <w:sz w:val="24"/>
          <w:szCs w:val="24"/>
          <w:lang w:val="pl-PL"/>
        </w:rPr>
        <w:t xml:space="preserve">; A00/09.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pl-PL"/>
        </w:rPr>
        <w:t>Intra-abdominal</w:t>
      </w:r>
      <w:r w:rsidRPr="00B82451">
        <w:rPr>
          <w:rFonts w:ascii="Times New Roman" w:hAnsi="Times New Roman" w:cs="Times New Roman"/>
          <w:sz w:val="24"/>
          <w:szCs w:val="24"/>
          <w:lang w:val="pl-PL"/>
        </w:rPr>
        <w:t xml:space="preserve">; K35/37, K57, K61/61.1 K61.3, K63.0/63.1, K65, K75.0, K81.0, K83.0.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pl-PL"/>
        </w:rPr>
        <w:t>Endocarditis/myocarditis</w:t>
      </w:r>
      <w:r w:rsidRPr="00B82451">
        <w:rPr>
          <w:rFonts w:ascii="Times New Roman" w:hAnsi="Times New Roman" w:cs="Times New Roman"/>
          <w:sz w:val="24"/>
          <w:szCs w:val="24"/>
          <w:lang w:val="pl-PL"/>
        </w:rPr>
        <w:t xml:space="preserve">; I32/33, I38/41.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pl-PL"/>
        </w:rPr>
        <w:t>Skin/ Soft tissue</w:t>
      </w:r>
      <w:r w:rsidRPr="00B82451">
        <w:rPr>
          <w:rFonts w:ascii="Times New Roman" w:hAnsi="Times New Roman" w:cs="Times New Roman"/>
          <w:sz w:val="24"/>
          <w:szCs w:val="24"/>
          <w:lang w:val="pl-PL"/>
        </w:rPr>
        <w:t xml:space="preserve">; A46, B08/09, L02/04, L08, M72.6.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fr-FR"/>
        </w:rPr>
        <w:t>Infection after procedure</w:t>
      </w:r>
      <w:r w:rsidRPr="00B82451">
        <w:rPr>
          <w:rFonts w:ascii="Times New Roman" w:hAnsi="Times New Roman" w:cs="Times New Roman"/>
          <w:sz w:val="24"/>
          <w:szCs w:val="24"/>
          <w:lang w:val="fr-FR"/>
        </w:rPr>
        <w:t xml:space="preserve">; T80.2, T81.4, T82.6/82.7, T83.5/83.6, T84.5/84.7, T85.7, T88.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s-ES"/>
        </w:rPr>
        <w:t>Other</w:t>
      </w:r>
      <w:r w:rsidRPr="00B82451">
        <w:rPr>
          <w:rFonts w:ascii="Times New Roman" w:hAnsi="Times New Roman" w:cs="Times New Roman"/>
          <w:sz w:val="24"/>
          <w:szCs w:val="24"/>
          <w:lang w:val="es-ES"/>
        </w:rPr>
        <w:t xml:space="preserve">; A19/28, A30/32, A36/39, A42/44, A48/49, A54, A59, A69.0, A69.1, A69.9, A70, A74/75, A77/80, A81, A83/89, A92/B06, B25/27, B33/34, B37/46, B48/50, B54/55, B57/58, B60, B64, B67, B95/97, B99, G00/08, H05.0, H60.2, H70.0, J01/06, J36, J39.0/39.1, M00/01, M86, O03.0, O03.5, O04.5, O08.0, O23, O75.3, O85/86, O88.3, O91, O98. </w:t>
      </w:r>
    </w:p>
    <w:p w14:paraId="5323E930" w14:textId="23472215" w:rsidR="00CC3274" w:rsidRPr="00B82451" w:rsidRDefault="00CC3274" w:rsidP="00CC3274">
      <w:p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3B5B2AD" w14:textId="2292E7C7" w:rsidR="00CC3274" w:rsidRPr="00B82451" w:rsidRDefault="00CC3274" w:rsidP="00CC3274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Acute organ dysfunction</w:t>
      </w:r>
      <w:r w:rsidR="00CF48FC"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was categorized according to these ICD-10 diagnoses: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0C946154" w14:textId="5B5CABA9" w:rsidR="00CC3274" w:rsidRPr="00B82451" w:rsidRDefault="00CC3274" w:rsidP="00CC3274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Respiratory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J80, J95.2, J96, R09.0, R09.2.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Circulatory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I46, I95.9, R57, R57.2.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Renal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N00, N17, N99.0. Hepatic; K72.0, K72.9.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Coagulation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; D65, D69.5. </w:t>
      </w:r>
      <w:r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acute organ dysfunctions</w:t>
      </w:r>
      <w:r w:rsidRPr="00B82451">
        <w:rPr>
          <w:rFonts w:ascii="Times New Roman" w:hAnsi="Times New Roman" w:cs="Times New Roman"/>
          <w:sz w:val="24"/>
          <w:szCs w:val="24"/>
          <w:lang w:val="en-US"/>
        </w:rPr>
        <w:t>; G93.4, R40.0/40.2, R41, R55, E87.2, R02, R65.1.</w:t>
      </w:r>
    </w:p>
    <w:p w14:paraId="33669C1F" w14:textId="2248D142" w:rsidR="00CC3274" w:rsidRPr="00B82451" w:rsidRDefault="00CC3274" w:rsidP="00CC3274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2802B7B" w14:textId="7BD4825E" w:rsidR="00CC3274" w:rsidRPr="00B82451" w:rsidRDefault="00CC3274" w:rsidP="00CC3274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45B735" w14:textId="62B79F1A" w:rsidR="00FA6880" w:rsidRPr="00B82451" w:rsidRDefault="00CF48FC" w:rsidP="003A6A4A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B8245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Supplementary Results</w:t>
      </w:r>
    </w:p>
    <w:p w14:paraId="3D26E0F7" w14:textId="37119725" w:rsidR="003A6A4A" w:rsidRPr="00B82451" w:rsidRDefault="00FE151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45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165F6254" wp14:editId="48F1CC1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30875" cy="4901565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90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A4A" w:rsidRPr="00B8245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</w:t>
      </w:r>
      <w:r w:rsidR="003A6A4A" w:rsidRPr="00B82451">
        <w:rPr>
          <w:rFonts w:ascii="Times New Roman" w:hAnsi="Times New Roman" w:cs="Times New Roman"/>
          <w:sz w:val="24"/>
          <w:szCs w:val="24"/>
          <w:lang w:val="en-US"/>
        </w:rPr>
        <w:t xml:space="preserve">  Age-standardized mortality at 30- and 90-day and 1-year for patients with sepsis receiving intensive care treatment</w:t>
      </w:r>
    </w:p>
    <w:p w14:paraId="31A96007" w14:textId="4A338F69" w:rsidR="003A6A4A" w:rsidRPr="00B82451" w:rsidRDefault="003A6A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B57473" w14:textId="637CE409" w:rsidR="003A6A4A" w:rsidRPr="00B82451" w:rsidRDefault="003A6A4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49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08"/>
        <w:gridCol w:w="820"/>
        <w:gridCol w:w="850"/>
        <w:gridCol w:w="709"/>
        <w:gridCol w:w="964"/>
        <w:gridCol w:w="992"/>
        <w:gridCol w:w="2127"/>
        <w:gridCol w:w="28"/>
      </w:tblGrid>
      <w:tr w:rsidR="00B82451" w:rsidRPr="00B82451" w14:paraId="367753E8" w14:textId="77777777" w:rsidTr="00E44AB1">
        <w:trPr>
          <w:trHeight w:val="304"/>
        </w:trPr>
        <w:tc>
          <w:tcPr>
            <w:tcW w:w="94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1264F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8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Supplementary Table 1 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Hazard ratio for death from Cox regression by sepsis characteristics during follow-up of sepsis patients.</w:t>
            </w:r>
          </w:p>
        </w:tc>
      </w:tr>
      <w:tr w:rsidR="00B82451" w:rsidRPr="00B82451" w14:paraId="442C2FFB" w14:textId="77777777" w:rsidTr="00E44AB1">
        <w:trPr>
          <w:trHeight w:val="847"/>
        </w:trPr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AAF65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Variable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76D70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No. of patients</w:t>
            </w:r>
          </w:p>
          <w:p w14:paraId="307E40EC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D7266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Person year at risk</w:t>
            </w:r>
          </w:p>
          <w:p w14:paraId="2B6ABD00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16BE9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Deaths</w:t>
            </w:r>
          </w:p>
          <w:p w14:paraId="3AF5AB5A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B7023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Mortality</w:t>
            </w:r>
          </w:p>
          <w:p w14:paraId="1AC9E3C1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per 100 person year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33276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Crude HR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3C06C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Adjusted HR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  <w:t>a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 xml:space="preserve"> (95% CI)</w:t>
            </w:r>
          </w:p>
          <w:p w14:paraId="7F99A3C1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82451" w:rsidRPr="00B82451" w14:paraId="47E28C03" w14:textId="77777777" w:rsidTr="00E44AB1">
        <w:trPr>
          <w:gridAfter w:val="1"/>
          <w:wAfter w:w="28" w:type="dxa"/>
        </w:trPr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9763D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Sepsis subgroup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  <w:t>b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9FBFF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5269A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6A7EE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521F7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4C5AA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FE8CB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82451" w:rsidRPr="00B82451" w14:paraId="1CC9EFE6" w14:textId="77777777" w:rsidTr="0012554D">
        <w:trPr>
          <w:gridAfter w:val="1"/>
          <w:wAfter w:w="28" w:type="dxa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27E1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 xml:space="preserve">  Implicit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E60C5F2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17 315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969B46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11 079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CF9568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5 598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BA3B3D7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50.5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36F8BA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0C532" w14:textId="395AE896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 xml:space="preserve">    1.00 (Reference)</w:t>
            </w:r>
          </w:p>
        </w:tc>
      </w:tr>
      <w:tr w:rsidR="00B82451" w:rsidRPr="00B82451" w14:paraId="38F0556B" w14:textId="77777777" w:rsidTr="0012554D">
        <w:trPr>
          <w:gridAfter w:val="1"/>
          <w:wAfter w:w="28" w:type="dxa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1124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 xml:space="preserve">  Explicit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F6F4999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8 258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676346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5 526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585575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2 660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FD37265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48.1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D88780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0.99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0841" w14:textId="4F5865B8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1.09 (1.04</w:t>
            </w:r>
            <w:r w:rsidR="001F22D4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1.14)</w:t>
            </w:r>
          </w:p>
        </w:tc>
      </w:tr>
      <w:tr w:rsidR="00B82451" w:rsidRPr="00B82451" w14:paraId="209537CC" w14:textId="77777777" w:rsidTr="00E44AB1">
        <w:trPr>
          <w:gridAfter w:val="1"/>
          <w:wAfter w:w="28" w:type="dxa"/>
        </w:trPr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BF5C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 xml:space="preserve">  COVID-19-related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F364A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2 845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2971E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1 841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C1265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490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A84E2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8A3ED" w14:textId="77777777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57C10" w14:textId="322BC772" w:rsidR="003A6A4A" w:rsidRPr="00B82451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0.85 (0.77</w:t>
            </w:r>
            <w:r w:rsidR="001F22D4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 xml:space="preserve">0.93) </w:t>
            </w:r>
          </w:p>
        </w:tc>
      </w:tr>
      <w:tr w:rsidR="00B82451" w:rsidRPr="00B82451" w14:paraId="0BC86068" w14:textId="77777777" w:rsidTr="00E44AB1">
        <w:trPr>
          <w:gridAfter w:val="1"/>
          <w:wAfter w:w="28" w:type="dxa"/>
        </w:trPr>
        <w:tc>
          <w:tcPr>
            <w:tcW w:w="94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A599D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Abbrevation: HR=Hazard Ratio, CI= Confidence Interval. </w:t>
            </w:r>
          </w:p>
          <w:p w14:paraId="319CA0F8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 xml:space="preserve">a 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Cox regression with time to death as dependent variable, the listed variable as covariate, adjusted for indicator covariate for the year  2020, sex and age.</w:t>
            </w:r>
          </w:p>
          <w:p w14:paraId="60D82821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All patients entered after 27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 xml:space="preserve">th 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February 2020</w:t>
            </w:r>
          </w:p>
          <w:p w14:paraId="5F885241" w14:textId="77777777" w:rsidR="003A6A4A" w:rsidRPr="00B82451" w:rsidRDefault="003A6A4A" w:rsidP="0012554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3CB4194" w14:textId="7597AD32" w:rsidR="003A6A4A" w:rsidRPr="00B82451" w:rsidRDefault="003A6A4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49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08"/>
        <w:gridCol w:w="820"/>
        <w:gridCol w:w="992"/>
        <w:gridCol w:w="992"/>
        <w:gridCol w:w="1134"/>
        <w:gridCol w:w="709"/>
        <w:gridCol w:w="1843"/>
      </w:tblGrid>
      <w:tr w:rsidR="00B82451" w:rsidRPr="00B82451" w14:paraId="2FD26019" w14:textId="77777777" w:rsidTr="00E44AB1">
        <w:trPr>
          <w:trHeight w:val="851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33AC5" w14:textId="77777777" w:rsidR="00101BE0" w:rsidRPr="00B82451" w:rsidRDefault="00101BE0" w:rsidP="00987DA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Supplementary Table 2 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Hazard ratio for death from Cox regression by sepsis characteristics during follow-up of sepsis patients.</w:t>
            </w:r>
          </w:p>
        </w:tc>
      </w:tr>
      <w:tr w:rsidR="00B82451" w:rsidRPr="00B82451" w14:paraId="0D27CB63" w14:textId="77777777" w:rsidTr="00E44AB1">
        <w:trPr>
          <w:trHeight w:val="847"/>
        </w:trPr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D7254" w14:textId="77777777" w:rsidR="00101BE0" w:rsidRPr="00B82451" w:rsidRDefault="00101BE0" w:rsidP="009447B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bookmarkStart w:id="1" w:name="_Hlk129366404"/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Variable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7D2C9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No. of patients</w:t>
            </w:r>
          </w:p>
          <w:p w14:paraId="0CBE53CC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1665D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Person year at risk</w:t>
            </w:r>
          </w:p>
          <w:p w14:paraId="56E0F2E6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337CD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Deaths</w:t>
            </w:r>
          </w:p>
          <w:p w14:paraId="58106992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EE56D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Mortality</w:t>
            </w:r>
          </w:p>
          <w:p w14:paraId="38A442D7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per 100 person year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50D72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Crude HR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19200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Adjusted HR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  <w:t>a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 xml:space="preserve"> (95% CI)</w:t>
            </w:r>
          </w:p>
          <w:p w14:paraId="024ADDB3" w14:textId="77777777" w:rsidR="00101BE0" w:rsidRPr="00B82451" w:rsidRDefault="00101BE0" w:rsidP="009447B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</w:tr>
      <w:bookmarkEnd w:id="1"/>
      <w:tr w:rsidR="00B82451" w:rsidRPr="00B82451" w14:paraId="7DF5EFA1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4AB240A6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>Infection site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3670D2B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70F24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0A73F6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0FA816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B060C9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DBE3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82451" w:rsidRPr="00B82451" w14:paraId="1F371EE1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5EF6FC88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Respiratory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442CFCA" w14:textId="6573A5F0" w:rsidR="00101BE0" w:rsidRPr="00B82451" w:rsidRDefault="00B73385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81 881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2A3ED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225 907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B8A7E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51 954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0D0EF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033A33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C79BD" w14:textId="3B744622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</w:t>
            </w:r>
            <w:r w:rsidR="00DE169E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8 (1.27–1.30)</w:t>
            </w:r>
          </w:p>
        </w:tc>
      </w:tr>
      <w:tr w:rsidR="00B82451" w:rsidRPr="00B82451" w14:paraId="6B68425E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0A861B3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Genitourinary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6B8E033" w14:textId="699141BA" w:rsidR="00101BE0" w:rsidRPr="00B82451" w:rsidRDefault="00A8510E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44 782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7DEC0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128 256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D3B65B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25 781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07B2A7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5D723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F418C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0.76 (0.75–0.77)</w:t>
            </w:r>
          </w:p>
        </w:tc>
      </w:tr>
      <w:tr w:rsidR="00B82451" w:rsidRPr="00B82451" w14:paraId="119CDF63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9C6FE85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Intra-abdominal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21EFD3A" w14:textId="716C2581" w:rsidR="00101BE0" w:rsidRPr="00B82451" w:rsidRDefault="00A8510E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12 340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E5436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39 111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58B6F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6 995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710B8F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D54C56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DE3B7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0.99 (0.97–1.02)</w:t>
            </w:r>
          </w:p>
        </w:tc>
      </w:tr>
      <w:tr w:rsidR="00B82451" w:rsidRPr="00B82451" w14:paraId="6519AC03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4A329C8D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Gastrointestinal infections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2ACA0EC" w14:textId="040F9A1F" w:rsidR="00101BE0" w:rsidRPr="00B82451" w:rsidRDefault="00A8510E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10 810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A62D1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44 706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C9D6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5 126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CF4E4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FB268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00F09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0.72 (0.70–0.74)</w:t>
            </w:r>
          </w:p>
        </w:tc>
      </w:tr>
      <w:tr w:rsidR="00B82451" w:rsidRPr="00B82451" w14:paraId="704EF34A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4E8D7EB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Skin and soft tissue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3B00A45" w14:textId="64031CB2" w:rsidR="00101BE0" w:rsidRPr="00B82451" w:rsidRDefault="00B73385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6BFDF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20 173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7BC0C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2 395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A05CC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1506A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AC268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0.80 (0.78–0.82)</w:t>
            </w:r>
          </w:p>
        </w:tc>
      </w:tr>
      <w:tr w:rsidR="00B82451" w:rsidRPr="00B82451" w14:paraId="30357A70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FD84D74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Infections following a procedure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8202073" w14:textId="37E65D8B" w:rsidR="00101BE0" w:rsidRPr="00B82451" w:rsidRDefault="00A8510E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8 290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89B64B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33 392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231EE9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3 674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6584F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AA0984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3BB904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0.74 (0.72–0.77)</w:t>
            </w:r>
          </w:p>
        </w:tc>
      </w:tr>
      <w:tr w:rsidR="00B82451" w:rsidRPr="00B82451" w14:paraId="3B535B41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0EA6E612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Endocarditis/myocarditis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3D4E9AD" w14:textId="739390D7" w:rsidR="00101BE0" w:rsidRPr="00B82451" w:rsidRDefault="00A8510E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2 530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1560F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8 033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36031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1 371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21E3B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29093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527B5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1.09 (1.03–1.15)</w:t>
            </w:r>
          </w:p>
        </w:tc>
      </w:tr>
      <w:tr w:rsidR="00B82451" w:rsidRPr="00B82451" w14:paraId="2CB0C04D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07E0967F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Other infections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b,c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DFA3D5C" w14:textId="6F918F61" w:rsidR="00101BE0" w:rsidRPr="00B82451" w:rsidRDefault="00A8510E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43 085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10C73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141 556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B860A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21 391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61ADC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55935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01A8A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0.86 (0.85–0.87)</w:t>
            </w:r>
          </w:p>
        </w:tc>
      </w:tr>
      <w:tr w:rsidR="00B82451" w:rsidRPr="00B82451" w14:paraId="567DDE9D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3CE2085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Comorbidities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5C239E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3507FF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80A5B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63374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4C5CC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8F60B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82451" w:rsidRPr="00B82451" w14:paraId="70F10178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35D2053A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Heart and vascular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51F53E4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100 062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E2392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277 421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B77983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69 884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BD8974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4F127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330B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1.14 (1.13–1.16)</w:t>
            </w:r>
          </w:p>
        </w:tc>
      </w:tr>
      <w:tr w:rsidR="00B82451" w:rsidRPr="00B82451" w14:paraId="4ED1B55F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68D257BF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Cancer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87D1DA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39 368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E7F673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75 212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E65EA3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30 876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C96A49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41.1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FF288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C334EA" w14:textId="4981471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2.41 (2.38–2</w:t>
            </w:r>
            <w:r w:rsidR="004846E1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.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44)</w:t>
            </w:r>
          </w:p>
        </w:tc>
      </w:tr>
      <w:tr w:rsidR="00B82451" w:rsidRPr="00B82451" w14:paraId="5B979F81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5E27D879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Lung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9A8876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36 165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6048E7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100 190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D97367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25 675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2CF3B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8E56E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A9726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1.32 (1.31–1.43)</w:t>
            </w:r>
          </w:p>
        </w:tc>
      </w:tr>
      <w:tr w:rsidR="00B82451" w:rsidRPr="00B82451" w14:paraId="0F2D797D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62CF04E2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Diabetes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AFB36F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24 416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781B36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78 015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B8C806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15 519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DE6D1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19.9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0CD0B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AF0A5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1.03 (1.01–1.05)</w:t>
            </w:r>
          </w:p>
        </w:tc>
      </w:tr>
      <w:tr w:rsidR="00B82451" w:rsidRPr="00B82451" w14:paraId="322C84B9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5E9A72DF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Dementia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635B34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2B4B3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11 800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F22F96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7 187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1871D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60.9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D3677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34584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1.47 (1.43–1.51)</w:t>
            </w:r>
          </w:p>
        </w:tc>
      </w:tr>
      <w:tr w:rsidR="00B82451" w:rsidRPr="00B82451" w14:paraId="38224CED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70EC859F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Renal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CCF0B7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8 949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F8957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17 553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8A2AD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6 140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9AD18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64E3E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884094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1.24 (1.21–1.27)</w:t>
            </w:r>
          </w:p>
        </w:tc>
      </w:tr>
      <w:tr w:rsidR="00B82451" w:rsidRPr="00B82451" w14:paraId="13AB508E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6EDEDCD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Immune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0C892CF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3 140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B4F806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12 369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9BDC7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1 535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64A1D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A24159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B1D7A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1.21(1.16–1.28)</w:t>
            </w:r>
          </w:p>
        </w:tc>
      </w:tr>
      <w:tr w:rsidR="00B82451" w:rsidRPr="00B82451" w14:paraId="58F8CF90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E3E0944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Liver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CF63997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0C1F1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1 902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106E0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746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5A95E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39.2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35AD1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3D191B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3.01 (2.81–3.25)</w:t>
            </w:r>
          </w:p>
        </w:tc>
      </w:tr>
      <w:tr w:rsidR="00B82451" w:rsidRPr="00B82451" w14:paraId="7B3010CF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5C3FAE56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of acute organ dysfunction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1210101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45AC4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EDFD0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11A17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6CC9A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809063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2451" w:rsidRPr="00B82451" w14:paraId="28FE9464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7E01D626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>Respiratory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78160E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61 864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6E2899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169 225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184A6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39 335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EB1C9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B3EDFF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E423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1.47 (1.45–1.48)</w:t>
            </w:r>
          </w:p>
        </w:tc>
      </w:tr>
      <w:tr w:rsidR="00B82451" w:rsidRPr="00B82451" w14:paraId="3E097FEE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498F8F74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Renal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37F27C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67 242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263145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186 433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3D097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40 216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A02B0A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9FE33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DBB05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0.95 (0.94–0.96)</w:t>
            </w:r>
          </w:p>
        </w:tc>
      </w:tr>
      <w:tr w:rsidR="00B82451" w:rsidRPr="00B82451" w14:paraId="47FF3197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0D7DA462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Circulatory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817EBB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14 982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B99F99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35 239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2C703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9 278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D9102B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4E31F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DEA8D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1.55 (1.52–1.59)</w:t>
            </w:r>
          </w:p>
        </w:tc>
      </w:tr>
      <w:tr w:rsidR="00B82451" w:rsidRPr="00B82451" w14:paraId="01D5AA8F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41E5BA1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Coagulation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3BADE6F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6 471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81488D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18 820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C90804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3 831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453D2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4891E8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1251B7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1.72 (1.67–1.78)</w:t>
            </w:r>
          </w:p>
        </w:tc>
      </w:tr>
      <w:tr w:rsidR="00B82451" w:rsidRPr="00B82451" w14:paraId="296BD43D" w14:textId="77777777" w:rsidTr="00E44AB1"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7CFCD197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</w:rPr>
              <w:t xml:space="preserve">  Hepatic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A017D0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3 209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73B8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6 232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249CA3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2 337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9A0257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37.5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58976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1.84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B41A90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2.63 (2.52–2.74)</w:t>
            </w:r>
          </w:p>
        </w:tc>
      </w:tr>
      <w:tr w:rsidR="00B82451" w:rsidRPr="00B82451" w14:paraId="6AF6D396" w14:textId="77777777" w:rsidTr="00E44AB1"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9FE68" w14:textId="77777777" w:rsidR="00101BE0" w:rsidRPr="00B82451" w:rsidRDefault="00101BE0" w:rsidP="009447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Other acute organ dysfunctions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e,f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191E2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22 173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6441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78 441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03BDE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12 249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5A611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09BBC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37906" w14:textId="77777777" w:rsidR="00101BE0" w:rsidRPr="00B82451" w:rsidRDefault="00101BE0" w:rsidP="009447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0.72 (0.70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0.73)</w:t>
            </w:r>
          </w:p>
        </w:tc>
      </w:tr>
      <w:tr w:rsidR="00101BE0" w:rsidRPr="00B82451" w14:paraId="4873EBEE" w14:textId="77777777" w:rsidTr="00E44AB1"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01DBA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Abbrevation: HR=Hazard Ratio, CI= Confidence Interval. </w:t>
            </w:r>
          </w:p>
          <w:p w14:paraId="5D212257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 xml:space="preserve">a 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Cox regression with time to death as dependent variable, the listed variable as covariate (one at the time), adjusted for per year 2009-2019 as continuous covariate, indicator covariates for the years 2008, 2020 and 2021, and sex and age.</w:t>
            </w:r>
          </w:p>
          <w:p w14:paraId="5B2F3F2B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Reference group= All other infection sites</w:t>
            </w:r>
          </w:p>
          <w:p w14:paraId="3E972D1D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 xml:space="preserve">c 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Other infections=</w:t>
            </w:r>
            <w:r w:rsidRPr="00B82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Bone, obstetric, upper airway, central nervous system and unknown</w:t>
            </w:r>
          </w:p>
          <w:p w14:paraId="48AA78DE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Reference group= All other comorbidities</w:t>
            </w:r>
          </w:p>
          <w:p w14:paraId="4EEBB37D" w14:textId="77777777" w:rsidR="00101BE0" w:rsidRPr="00B82451" w:rsidRDefault="00101BE0" w:rsidP="009447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Reference group= All other acute organ dysfunctions</w:t>
            </w:r>
          </w:p>
          <w:p w14:paraId="4351B041" w14:textId="77777777" w:rsidR="00101BE0" w:rsidRPr="00B82451" w:rsidRDefault="00101BE0" w:rsidP="009447B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8245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r w:rsidRPr="00B824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acute organ dysfunctions=</w:t>
            </w:r>
            <w:r w:rsidRPr="00B824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Acidosis, unspecific gangrene, central nervous system dysfunctions and Systemic Inflammatory Response Syndrome.</w:t>
            </w:r>
          </w:p>
          <w:p w14:paraId="2FE39265" w14:textId="77777777" w:rsidR="00101BE0" w:rsidRPr="00B82451" w:rsidRDefault="00101BE0" w:rsidP="00E44A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6DC4708" w14:textId="7CAF901E" w:rsidR="00101BE0" w:rsidRPr="00B82451" w:rsidRDefault="00101BE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38CA3B" w14:textId="331F3A2C" w:rsidR="00101BE0" w:rsidRPr="00B82451" w:rsidRDefault="00101BE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07882B" w14:textId="4BFFBFD3" w:rsidR="00BD1734" w:rsidRPr="00B82451" w:rsidRDefault="00BD173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6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8"/>
        <w:gridCol w:w="3414"/>
      </w:tblGrid>
      <w:tr w:rsidR="00B82451" w:rsidRPr="00B82451" w14:paraId="652E51B3" w14:textId="77777777" w:rsidTr="00E44AB1">
        <w:trPr>
          <w:trHeight w:val="290"/>
        </w:trPr>
        <w:tc>
          <w:tcPr>
            <w:tcW w:w="56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809D8" w14:textId="33B98CFC" w:rsidR="0083106E" w:rsidRPr="00B82451" w:rsidRDefault="0083106E" w:rsidP="00C8671C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</w:rPr>
            </w:pPr>
            <w:r w:rsidRPr="00B82451">
              <w:rPr>
                <w:rFonts w:ascii="Calibri" w:eastAsia="Times New Roman" w:hAnsi="Calibri" w:cs="Calibri"/>
                <w:lang w:val="en-US" w:eastAsia="nb-NO"/>
              </w:rPr>
              <w:t xml:space="preserve">Supplementary Table 3 </w:t>
            </w:r>
            <w:r w:rsidRPr="00B82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Hazard ratio for death from Cox regression by admission year 2008-2021 of sepsis patients.</w:t>
            </w:r>
          </w:p>
        </w:tc>
      </w:tr>
      <w:tr w:rsidR="00B82451" w:rsidRPr="00B82451" w14:paraId="30F366FA" w14:textId="77777777" w:rsidTr="00E44AB1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BAD9A" w14:textId="77777777" w:rsidR="00BD1734" w:rsidRPr="00B82451" w:rsidRDefault="00BD1734" w:rsidP="00C8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FE7E8" w14:textId="5ACCA810" w:rsidR="00BD1734" w:rsidRPr="00B82451" w:rsidRDefault="00BD1734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Crude HR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4EA47" w14:textId="0ADA81BE" w:rsidR="00BD1734" w:rsidRPr="00B82451" w:rsidRDefault="00BD1734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Adjusted</w:t>
            </w:r>
            <w:r w:rsidR="0083106E" w:rsidRPr="00B82451">
              <w:rPr>
                <w:rFonts w:ascii="Calibri" w:eastAsia="Times New Roman" w:hAnsi="Calibri" w:cs="Calibri"/>
                <w:vertAlign w:val="superscript"/>
                <w:lang w:eastAsia="nb-NO"/>
              </w:rPr>
              <w:t>a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 xml:space="preserve"> HR ( 95% CI)</w:t>
            </w:r>
          </w:p>
        </w:tc>
      </w:tr>
      <w:tr w:rsidR="00B82451" w:rsidRPr="00B82451" w14:paraId="41FE0348" w14:textId="77777777" w:rsidTr="00E44AB1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61CF" w14:textId="77777777" w:rsidR="00BD1734" w:rsidRPr="00B82451" w:rsidRDefault="00BD1734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2008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05A3" w14:textId="797D9E62" w:rsidR="00BD1734" w:rsidRPr="00B82451" w:rsidRDefault="00BD1734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1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059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59838" w14:textId="7CB31F4B" w:rsidR="00BD1734" w:rsidRPr="00B82451" w:rsidRDefault="00BD1734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1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058 (1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037-1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080)</w:t>
            </w:r>
          </w:p>
        </w:tc>
      </w:tr>
      <w:tr w:rsidR="00B82451" w:rsidRPr="00B82451" w14:paraId="02DA9F79" w14:textId="77777777" w:rsidTr="00A3115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BDFE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9524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1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EBEFD" w14:textId="0D4C3198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1</w:t>
            </w:r>
          </w:p>
        </w:tc>
      </w:tr>
      <w:tr w:rsidR="00B82451" w:rsidRPr="00B82451" w14:paraId="61E17C9C" w14:textId="77777777" w:rsidTr="004F01D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9C42" w14:textId="77777777" w:rsidR="00BD1734" w:rsidRPr="00B82451" w:rsidRDefault="00BD1734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4567" w14:textId="62DB7BFA" w:rsidR="00BD1734" w:rsidRPr="00B82451" w:rsidRDefault="00BD1734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984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78157" w14:textId="2F1A2AAB" w:rsidR="00BD1734" w:rsidRPr="00B82451" w:rsidRDefault="00BD1734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975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973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976)</w:t>
            </w:r>
          </w:p>
        </w:tc>
      </w:tr>
      <w:tr w:rsidR="00B82451" w:rsidRPr="00B82451" w14:paraId="708C0479" w14:textId="77777777" w:rsidTr="00FC2641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519A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4E1F" w14:textId="20416975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969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B7EE3" w14:textId="6EF20A2D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950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946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953)</w:t>
            </w:r>
          </w:p>
        </w:tc>
      </w:tr>
      <w:tr w:rsidR="00B82451" w:rsidRPr="00B82451" w14:paraId="2D7F3F56" w14:textId="77777777" w:rsidTr="00F97444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903D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5EC8" w14:textId="09D300DD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954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BA1FF" w14:textId="670DFB26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930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920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931)</w:t>
            </w:r>
          </w:p>
        </w:tc>
      </w:tr>
      <w:tr w:rsidR="00B82451" w:rsidRPr="00B82451" w14:paraId="356F1061" w14:textId="77777777" w:rsidTr="00B7328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930C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EDCD" w14:textId="3E178D9B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934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D3BB7" w14:textId="018188B2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902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895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909)</w:t>
            </w:r>
          </w:p>
        </w:tc>
      </w:tr>
      <w:tr w:rsidR="00B82451" w:rsidRPr="00B82451" w14:paraId="46D55072" w14:textId="77777777" w:rsidTr="00A23B9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35DB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B326" w14:textId="0A7A7FA4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925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6F734" w14:textId="01EA426B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879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870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888)</w:t>
            </w:r>
          </w:p>
        </w:tc>
      </w:tr>
      <w:tr w:rsidR="00B82451" w:rsidRPr="00B82451" w14:paraId="3F2BFDE0" w14:textId="77777777" w:rsidTr="002F0724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12D0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7088" w14:textId="11942159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910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5F75C" w14:textId="64C2E00D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857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846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867)</w:t>
            </w:r>
          </w:p>
        </w:tc>
      </w:tr>
      <w:tr w:rsidR="00B82451" w:rsidRPr="00B82451" w14:paraId="2A4DB405" w14:textId="77777777" w:rsidTr="000C077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4322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3124" w14:textId="5F0438DE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896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F4554" w14:textId="20CF66ED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835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823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846)</w:t>
            </w:r>
          </w:p>
        </w:tc>
      </w:tr>
      <w:tr w:rsidR="00B82451" w:rsidRPr="00B82451" w14:paraId="4BD91D0B" w14:textId="77777777" w:rsidTr="005200D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EF6C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C046" w14:textId="188AB568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882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6B9C5" w14:textId="787332D0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813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801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826)</w:t>
            </w:r>
          </w:p>
        </w:tc>
      </w:tr>
      <w:tr w:rsidR="00B82451" w:rsidRPr="00B82451" w14:paraId="20087C34" w14:textId="77777777" w:rsidTr="00D444A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0E27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E23C" w14:textId="30CFC8B9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869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B7606" w14:textId="4198EEC6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793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779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807)</w:t>
            </w:r>
          </w:p>
        </w:tc>
      </w:tr>
      <w:tr w:rsidR="00B82451" w:rsidRPr="00B82451" w14:paraId="0402A991" w14:textId="77777777" w:rsidTr="000653ED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96BC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2019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547B" w14:textId="303A985F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855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475C6" w14:textId="5FB1353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773 (0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757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788)</w:t>
            </w:r>
          </w:p>
        </w:tc>
      </w:tr>
      <w:tr w:rsidR="00B82451" w:rsidRPr="00B82451" w14:paraId="3D0686F1" w14:textId="77777777" w:rsidTr="00E44AB1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D326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2020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50D7" w14:textId="7FC81AC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884</w:t>
            </w:r>
          </w:p>
        </w:tc>
        <w:tc>
          <w:tcPr>
            <w:tcW w:w="34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486DF" w14:textId="022681BA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794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 xml:space="preserve"> (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772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817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)</w:t>
            </w:r>
          </w:p>
        </w:tc>
      </w:tr>
      <w:tr w:rsidR="00B82451" w:rsidRPr="00B82451" w14:paraId="5F10C682" w14:textId="77777777" w:rsidTr="00E44AB1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3974E" w14:textId="77777777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2021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0574F" w14:textId="69C39906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904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43A94E" w14:textId="7231571B" w:rsidR="00121B6B" w:rsidRPr="00B82451" w:rsidRDefault="00121B6B" w:rsidP="00C867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</w:rPr>
            </w:pP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829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 xml:space="preserve"> (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803</w:t>
            </w:r>
            <w:r w:rsidR="00F45E15" w:rsidRPr="00B82451">
              <w:rPr>
                <w:rFonts w:ascii="Times New Roman" w:eastAsia="Calibri" w:hAnsi="Times New Roman" w:cs="Times New Roman"/>
                <w:sz w:val="24"/>
                <w:szCs w:val="24"/>
                <w:lang w:val="nn-NO"/>
              </w:rPr>
              <w:t>–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0</w:t>
            </w:r>
            <w:r w:rsidR="00F45E15" w:rsidRPr="00B82451">
              <w:rPr>
                <w:rFonts w:ascii="Calibri" w:eastAsia="Times New Roman" w:hAnsi="Calibri" w:cs="Calibri"/>
                <w:lang w:eastAsia="nb-NO"/>
              </w:rPr>
              <w:t>.</w:t>
            </w:r>
            <w:r w:rsidRPr="00B82451">
              <w:rPr>
                <w:rFonts w:ascii="Calibri" w:eastAsia="Times New Roman" w:hAnsi="Calibri" w:cs="Calibri"/>
                <w:lang w:eastAsia="nb-NO"/>
              </w:rPr>
              <w:t>856</w:t>
            </w:r>
            <w:r w:rsidR="0083106E" w:rsidRPr="00B82451">
              <w:rPr>
                <w:rFonts w:ascii="Calibri" w:eastAsia="Times New Roman" w:hAnsi="Calibri" w:cs="Calibri"/>
                <w:lang w:eastAsia="nb-NO"/>
              </w:rPr>
              <w:t>)</w:t>
            </w:r>
          </w:p>
        </w:tc>
      </w:tr>
      <w:tr w:rsidR="00B82451" w:rsidRPr="00B82451" w14:paraId="71982C21" w14:textId="77777777" w:rsidTr="00E44AB1">
        <w:trPr>
          <w:trHeight w:val="167"/>
        </w:trPr>
        <w:tc>
          <w:tcPr>
            <w:tcW w:w="56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EEC33" w14:textId="7F9128B9" w:rsidR="0083106E" w:rsidRPr="00B82451" w:rsidRDefault="0083106E" w:rsidP="00C8671C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</w:rPr>
            </w:pPr>
            <w:r w:rsidRPr="00B82451">
              <w:rPr>
                <w:rFonts w:ascii="Calibri" w:eastAsia="Times New Roman" w:hAnsi="Calibri" w:cs="Calibri"/>
                <w:vertAlign w:val="superscript"/>
                <w:lang w:val="en-US" w:eastAsia="nb-NO"/>
              </w:rPr>
              <w:t>a</w:t>
            </w:r>
            <w:r w:rsidRPr="00B82451">
              <w:rPr>
                <w:rFonts w:ascii="Calibri" w:eastAsia="Times New Roman" w:hAnsi="Calibri" w:cs="Calibri"/>
                <w:lang w:val="en-US" w:eastAsia="nb-NO"/>
              </w:rPr>
              <w:t xml:space="preserve"> Cox </w:t>
            </w:r>
            <w:r w:rsidR="00C8671C" w:rsidRPr="00B82451">
              <w:rPr>
                <w:rFonts w:ascii="Calibri" w:eastAsia="Times New Roman" w:hAnsi="Calibri" w:cs="Calibri"/>
                <w:lang w:val="en-US" w:eastAsia="nb-NO"/>
              </w:rPr>
              <w:t xml:space="preserve">regression with time to death </w:t>
            </w:r>
            <w:r w:rsidR="00F0593B" w:rsidRPr="00B82451">
              <w:rPr>
                <w:rFonts w:ascii="Calibri" w:eastAsia="Times New Roman" w:hAnsi="Calibri" w:cs="Calibri"/>
                <w:lang w:val="en-US" w:eastAsia="nb-NO"/>
              </w:rPr>
              <w:t xml:space="preserve">by year </w:t>
            </w:r>
            <w:r w:rsidR="00C8671C" w:rsidRPr="00B82451">
              <w:rPr>
                <w:rFonts w:ascii="Calibri" w:eastAsia="Times New Roman" w:hAnsi="Calibri" w:cs="Calibri"/>
                <w:lang w:val="en-US" w:eastAsia="nb-NO"/>
              </w:rPr>
              <w:t>as dependent variable</w:t>
            </w:r>
            <w:r w:rsidR="00EE1867" w:rsidRPr="00B82451">
              <w:rPr>
                <w:rFonts w:ascii="Calibri" w:eastAsia="Times New Roman" w:hAnsi="Calibri" w:cs="Calibri"/>
                <w:lang w:val="en-US" w:eastAsia="nb-NO"/>
              </w:rPr>
              <w:t>, unadjusted</w:t>
            </w:r>
            <w:r w:rsidR="00F0593B" w:rsidRPr="00B82451">
              <w:rPr>
                <w:rFonts w:ascii="Calibri" w:eastAsia="Times New Roman" w:hAnsi="Calibri" w:cs="Calibri"/>
                <w:lang w:val="en-US" w:eastAsia="nb-NO"/>
              </w:rPr>
              <w:t xml:space="preserve"> (crude)</w:t>
            </w:r>
            <w:r w:rsidR="00C8671C" w:rsidRPr="00B82451">
              <w:rPr>
                <w:rFonts w:ascii="Calibri" w:eastAsia="Times New Roman" w:hAnsi="Calibri" w:cs="Calibri"/>
                <w:lang w:val="en-US" w:eastAsia="nb-NO"/>
              </w:rPr>
              <w:t xml:space="preserve">, </w:t>
            </w:r>
            <w:r w:rsidR="00EE1867" w:rsidRPr="00B82451">
              <w:rPr>
                <w:rFonts w:ascii="Calibri" w:eastAsia="Times New Roman" w:hAnsi="Calibri" w:cs="Calibri"/>
                <w:lang w:val="en-US" w:eastAsia="nb-NO"/>
              </w:rPr>
              <w:t xml:space="preserve">and </w:t>
            </w:r>
            <w:r w:rsidRPr="00B82451">
              <w:rPr>
                <w:rFonts w:ascii="Calibri" w:eastAsia="Times New Roman" w:hAnsi="Calibri" w:cs="Calibri"/>
                <w:lang w:val="en-US" w:eastAsia="nb-NO"/>
              </w:rPr>
              <w:t>adjusted for age and sex</w:t>
            </w:r>
            <w:r w:rsidR="00C1463B" w:rsidRPr="00B82451">
              <w:rPr>
                <w:rFonts w:ascii="Calibri" w:eastAsia="Times New Roman" w:hAnsi="Calibri" w:cs="Calibri"/>
                <w:lang w:val="en-US" w:eastAsia="nb-NO"/>
              </w:rPr>
              <w:t>. The year 2009 is reference.</w:t>
            </w:r>
          </w:p>
        </w:tc>
      </w:tr>
    </w:tbl>
    <w:p w14:paraId="2D6ED234" w14:textId="7F8F7BDF" w:rsidR="00BD1734" w:rsidRPr="00B82451" w:rsidRDefault="00BD173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D1734" w:rsidRPr="00B82451" w:rsidSect="00B82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E9436" w14:textId="77777777" w:rsidR="005C47D0" w:rsidRDefault="005C47D0" w:rsidP="005741E8">
      <w:pPr>
        <w:spacing w:after="0" w:line="240" w:lineRule="auto"/>
      </w:pPr>
      <w:r>
        <w:separator/>
      </w:r>
    </w:p>
  </w:endnote>
  <w:endnote w:type="continuationSeparator" w:id="0">
    <w:p w14:paraId="768AB265" w14:textId="77777777" w:rsidR="005C47D0" w:rsidRDefault="005C47D0" w:rsidP="0057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42FB3" w14:textId="77777777" w:rsidR="005C47D0" w:rsidRDefault="005C47D0" w:rsidP="005741E8">
      <w:pPr>
        <w:spacing w:after="0" w:line="240" w:lineRule="auto"/>
      </w:pPr>
      <w:r>
        <w:separator/>
      </w:r>
    </w:p>
  </w:footnote>
  <w:footnote w:type="continuationSeparator" w:id="0">
    <w:p w14:paraId="0C467206" w14:textId="77777777" w:rsidR="005C47D0" w:rsidRDefault="005C47D0" w:rsidP="005741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C8"/>
    <w:rsid w:val="00000AC8"/>
    <w:rsid w:val="00032449"/>
    <w:rsid w:val="000F38B7"/>
    <w:rsid w:val="001003AD"/>
    <w:rsid w:val="00101BE0"/>
    <w:rsid w:val="00121B6B"/>
    <w:rsid w:val="001F22D4"/>
    <w:rsid w:val="0020501E"/>
    <w:rsid w:val="002276B1"/>
    <w:rsid w:val="002539A8"/>
    <w:rsid w:val="00260253"/>
    <w:rsid w:val="002C4231"/>
    <w:rsid w:val="002F57A6"/>
    <w:rsid w:val="002F5BB5"/>
    <w:rsid w:val="00336F58"/>
    <w:rsid w:val="003A6A4A"/>
    <w:rsid w:val="003D4FA6"/>
    <w:rsid w:val="004014EF"/>
    <w:rsid w:val="0043004E"/>
    <w:rsid w:val="00431C53"/>
    <w:rsid w:val="004520D9"/>
    <w:rsid w:val="004846E1"/>
    <w:rsid w:val="004F6324"/>
    <w:rsid w:val="005701EA"/>
    <w:rsid w:val="005741E8"/>
    <w:rsid w:val="005A6928"/>
    <w:rsid w:val="005C47D0"/>
    <w:rsid w:val="006F11EC"/>
    <w:rsid w:val="00784395"/>
    <w:rsid w:val="0083106E"/>
    <w:rsid w:val="0087792E"/>
    <w:rsid w:val="008D0809"/>
    <w:rsid w:val="00987DA6"/>
    <w:rsid w:val="00A70C7F"/>
    <w:rsid w:val="00A8510E"/>
    <w:rsid w:val="00A9748E"/>
    <w:rsid w:val="00B37C3A"/>
    <w:rsid w:val="00B47DAE"/>
    <w:rsid w:val="00B73385"/>
    <w:rsid w:val="00B82451"/>
    <w:rsid w:val="00BA1837"/>
    <w:rsid w:val="00BB5E57"/>
    <w:rsid w:val="00BC0733"/>
    <w:rsid w:val="00BD1734"/>
    <w:rsid w:val="00C13399"/>
    <w:rsid w:val="00C1463B"/>
    <w:rsid w:val="00C174B4"/>
    <w:rsid w:val="00C4122F"/>
    <w:rsid w:val="00C530CD"/>
    <w:rsid w:val="00C54B94"/>
    <w:rsid w:val="00C82018"/>
    <w:rsid w:val="00C8671C"/>
    <w:rsid w:val="00CC3274"/>
    <w:rsid w:val="00CF48FC"/>
    <w:rsid w:val="00D50E67"/>
    <w:rsid w:val="00D62AC6"/>
    <w:rsid w:val="00DE169E"/>
    <w:rsid w:val="00E03718"/>
    <w:rsid w:val="00E44AB1"/>
    <w:rsid w:val="00EE1867"/>
    <w:rsid w:val="00EF7418"/>
    <w:rsid w:val="00F0593B"/>
    <w:rsid w:val="00F168A9"/>
    <w:rsid w:val="00F45E15"/>
    <w:rsid w:val="00F941C5"/>
    <w:rsid w:val="00FA6880"/>
    <w:rsid w:val="00FA68BC"/>
    <w:rsid w:val="00FE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CD10A"/>
  <w15:chartTrackingRefBased/>
  <w15:docId w15:val="{A5E299FF-4455-441A-835C-3E9F8757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3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39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399"/>
    <w:rPr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F22D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4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1E8"/>
  </w:style>
  <w:style w:type="paragraph" w:styleId="Footer">
    <w:name w:val="footer"/>
    <w:basedOn w:val="Normal"/>
    <w:link w:val="FooterChar"/>
    <w:uiPriority w:val="99"/>
    <w:unhideWhenUsed/>
    <w:rsid w:val="00574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1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1E8"/>
    <w:rPr>
      <w:b/>
      <w:bCs/>
      <w:lang w:val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1E8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0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ed13d9f-21df-485d-909a-231f3c6d16f0}" enabled="0" method="" siteId="{fed13d9f-21df-485d-909a-231f3c6d16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Vibeche Skei</dc:creator>
  <cp:keywords/>
  <dc:description/>
  <cp:lastModifiedBy>Sreepriya Murugan</cp:lastModifiedBy>
  <cp:revision>4</cp:revision>
  <cp:lastPrinted>2023-03-11T08:34:00Z</cp:lastPrinted>
  <dcterms:created xsi:type="dcterms:W3CDTF">2023-05-18T22:27:00Z</dcterms:created>
  <dcterms:modified xsi:type="dcterms:W3CDTF">2023-08-05T14:21:00Z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e86a04e961bbbb4fbe040fad40cbe28308dbd365dfd535f2adbf77f9862da3fd</vt:lpwstr>
  </property>
</Properties>
</file>