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4E0A" w14:textId="17FCB570" w:rsidR="0029238C" w:rsidRPr="007E05FC" w:rsidRDefault="0029238C" w:rsidP="0029238C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S2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Medical </w:t>
      </w:r>
      <w:r>
        <w:rPr>
          <w:rFonts w:ascii="Times New Roman" w:hAnsi="Times New Roman" w:cs="Times New Roman"/>
          <w:bCs/>
          <w:sz w:val="24"/>
          <w:szCs w:val="24"/>
        </w:rPr>
        <w:t>h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istory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erms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onsidered to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arry the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isk for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eveloping </w:t>
      </w:r>
      <w:r w:rsidR="00E40B0B">
        <w:rPr>
          <w:rFonts w:ascii="Times New Roman" w:hAnsi="Times New Roman" w:cs="Times New Roman"/>
          <w:bCs/>
          <w:sz w:val="24"/>
          <w:szCs w:val="24"/>
        </w:rPr>
        <w:t xml:space="preserve">IED 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93527D">
        <w:rPr>
          <w:rFonts w:ascii="Times New Roman" w:hAnsi="Times New Roman" w:cs="Times New Roman"/>
          <w:bCs/>
          <w:sz w:val="24"/>
          <w:szCs w:val="24"/>
        </w:rPr>
        <w:t xml:space="preserve">ased on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93527D">
        <w:rPr>
          <w:rFonts w:ascii="Times New Roman" w:hAnsi="Times New Roman" w:cs="Times New Roman"/>
          <w:bCs/>
          <w:sz w:val="24"/>
          <w:szCs w:val="24"/>
        </w:rPr>
        <w:t xml:space="preserve">eview of 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93527D">
        <w:rPr>
          <w:rFonts w:ascii="Times New Roman" w:hAnsi="Times New Roman" w:cs="Times New Roman"/>
          <w:bCs/>
          <w:sz w:val="24"/>
          <w:szCs w:val="24"/>
        </w:rPr>
        <w:t xml:space="preserve">iterature and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93527D">
        <w:rPr>
          <w:rFonts w:ascii="Times New Roman" w:hAnsi="Times New Roman" w:cs="Times New Roman"/>
          <w:bCs/>
          <w:sz w:val="24"/>
          <w:szCs w:val="24"/>
        </w:rPr>
        <w:t xml:space="preserve">ata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93527D">
        <w:rPr>
          <w:rFonts w:ascii="Times New Roman" w:hAnsi="Times New Roman" w:cs="Times New Roman"/>
          <w:bCs/>
          <w:sz w:val="24"/>
          <w:szCs w:val="24"/>
        </w:rPr>
        <w:t>ining</w:t>
      </w:r>
      <w:r w:rsidRPr="0093527D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proofErr w:type="spellEnd"/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29238C" w:rsidRPr="0093527D" w14:paraId="4CE5169C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auto"/>
              <w:bottom w:val="single" w:sz="4" w:space="0" w:color="E7E6E6"/>
            </w:tcBorders>
            <w:shd w:val="clear" w:color="auto" w:fill="auto"/>
          </w:tcPr>
          <w:p w14:paraId="012393AD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Urinary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ract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nfection </w:t>
            </w:r>
          </w:p>
        </w:tc>
      </w:tr>
      <w:tr w:rsidR="0029238C" w:rsidRPr="0093527D" w14:paraId="42190134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0BA13272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Diabetes mellitus</w:t>
            </w:r>
          </w:p>
        </w:tc>
      </w:tr>
      <w:tr w:rsidR="0029238C" w:rsidRPr="0093527D" w14:paraId="19629702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544FEDCC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Malignancy</w:t>
            </w:r>
          </w:p>
        </w:tc>
      </w:tr>
      <w:tr w:rsidR="0029238C" w:rsidRPr="0093527D" w14:paraId="40ED0651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7647F0C7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Gastrointestinal disease</w:t>
            </w:r>
          </w:p>
        </w:tc>
      </w:tr>
      <w:tr w:rsidR="0029238C" w:rsidRPr="0093527D" w14:paraId="1A911DC2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60182D5C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Chronic kidney disease</w:t>
            </w:r>
          </w:p>
        </w:tc>
      </w:tr>
      <w:tr w:rsidR="0029238C" w:rsidRPr="0093527D" w14:paraId="4DD7F99B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4C2F4E34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Chronic obstructive pulmonary disease</w:t>
            </w:r>
          </w:p>
        </w:tc>
      </w:tr>
      <w:tr w:rsidR="0029238C" w:rsidRPr="0093527D" w14:paraId="2AE94457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718F8B8B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General weakness/poor condition</w:t>
            </w:r>
          </w:p>
        </w:tc>
      </w:tr>
      <w:tr w:rsidR="0029238C" w:rsidRPr="0093527D" w14:paraId="6D025F92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51EF865C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Urological intervention including urinary catheterization</w:t>
            </w:r>
          </w:p>
        </w:tc>
      </w:tr>
      <w:tr w:rsidR="0029238C" w:rsidRPr="0093527D" w14:paraId="592AD2AB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0F195050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Cardiovascular disease</w:t>
            </w:r>
          </w:p>
        </w:tc>
      </w:tr>
      <w:tr w:rsidR="0029238C" w:rsidRPr="0093527D" w14:paraId="0011B4C5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5AE0E082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Cerebrovascular accident (stroke)</w:t>
            </w:r>
          </w:p>
        </w:tc>
      </w:tr>
      <w:tr w:rsidR="0029238C" w:rsidRPr="0093527D" w14:paraId="29FE9CA9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42509F5D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Cholelithiasis</w:t>
            </w:r>
          </w:p>
        </w:tc>
      </w:tr>
      <w:tr w:rsidR="0029238C" w:rsidRPr="0093527D" w14:paraId="78CAC38F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27CCD9C3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Dementia</w:t>
            </w:r>
          </w:p>
        </w:tc>
      </w:tr>
      <w:tr w:rsidR="0029238C" w:rsidRPr="0093527D" w14:paraId="1A6E8B32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15BD4E39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Previous urosepsis</w:t>
            </w:r>
          </w:p>
        </w:tc>
      </w:tr>
      <w:tr w:rsidR="0029238C" w:rsidRPr="0093527D" w14:paraId="031CF5E7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1DDEB044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Chronic liver disease</w:t>
            </w:r>
          </w:p>
        </w:tc>
      </w:tr>
      <w:tr w:rsidR="0029238C" w:rsidRPr="0093527D" w14:paraId="1C353DCB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09124031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Urinary and/or fecal incontinency</w:t>
            </w:r>
          </w:p>
        </w:tc>
      </w:tr>
      <w:tr w:rsidR="0029238C" w:rsidRPr="0093527D" w14:paraId="5B28BA9F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419062BD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Obstructive uropathy</w:t>
            </w:r>
          </w:p>
        </w:tc>
      </w:tr>
      <w:tr w:rsidR="0029238C" w:rsidRPr="0093527D" w14:paraId="564DC7A3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448C52B5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Cholangitis</w:t>
            </w:r>
          </w:p>
        </w:tc>
      </w:tr>
      <w:tr w:rsidR="0029238C" w:rsidRPr="0093527D" w14:paraId="2B8CAD51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00F0A8E9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Urolithiasis</w:t>
            </w:r>
          </w:p>
        </w:tc>
      </w:tr>
      <w:tr w:rsidR="0029238C" w:rsidRPr="0093527D" w14:paraId="44709F38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4EE1B885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Organ transplantation</w:t>
            </w:r>
          </w:p>
        </w:tc>
      </w:tr>
      <w:tr w:rsidR="0029238C" w:rsidRPr="0093527D" w14:paraId="1BE91896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2F9901DC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Immobility</w:t>
            </w:r>
          </w:p>
        </w:tc>
      </w:tr>
      <w:tr w:rsidR="0029238C" w:rsidRPr="0093527D" w14:paraId="1882CB59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5860E6CA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Cachexia</w:t>
            </w:r>
          </w:p>
        </w:tc>
      </w:tr>
      <w:tr w:rsidR="0029238C" w:rsidRPr="0093527D" w14:paraId="136AEBAD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6CBFC163" w14:textId="77777777" w:rsidR="0029238C" w:rsidRPr="0093527D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Neurogenic bladder</w:t>
            </w:r>
          </w:p>
        </w:tc>
      </w:tr>
      <w:tr w:rsidR="0029238C" w:rsidRPr="007E05FC" w14:paraId="3AEABB71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E7E6E6"/>
            </w:tcBorders>
            <w:shd w:val="clear" w:color="auto" w:fill="auto"/>
          </w:tcPr>
          <w:p w14:paraId="07E0174E" w14:textId="77777777" w:rsidR="0029238C" w:rsidRPr="007E05FC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27D">
              <w:rPr>
                <w:rFonts w:ascii="Times New Roman" w:hAnsi="Times New Roman" w:cs="Times New Roman"/>
                <w:bCs/>
                <w:sz w:val="24"/>
                <w:szCs w:val="24"/>
              </w:rPr>
              <w:t>Anorectal conditions</w:t>
            </w:r>
          </w:p>
        </w:tc>
      </w:tr>
      <w:tr w:rsidR="0029238C" w:rsidRPr="007E05FC" w14:paraId="71D3511B" w14:textId="77777777" w:rsidTr="00A94448">
        <w:trPr>
          <w:trHeight w:val="284"/>
        </w:trPr>
        <w:tc>
          <w:tcPr>
            <w:tcW w:w="9026" w:type="dxa"/>
            <w:tcBorders>
              <w:top w:val="single" w:sz="4" w:space="0" w:color="E7E6E6"/>
              <w:bottom w:val="single" w:sz="4" w:space="0" w:color="auto"/>
            </w:tcBorders>
            <w:shd w:val="clear" w:color="auto" w:fill="auto"/>
          </w:tcPr>
          <w:p w14:paraId="5A25A90D" w14:textId="77777777" w:rsidR="0029238C" w:rsidRPr="007E05FC" w:rsidRDefault="0029238C" w:rsidP="00A944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Other </w:t>
            </w:r>
          </w:p>
        </w:tc>
      </w:tr>
    </w:tbl>
    <w:p w14:paraId="1223D93A" w14:textId="77777777" w:rsidR="00E40B0B" w:rsidRDefault="0029238C" w:rsidP="00E40B0B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F2A58">
        <w:rPr>
          <w:rFonts w:ascii="Times New Roman" w:hAnsi="Times New Roman" w:cs="Times New Roman"/>
          <w:bCs/>
          <w:sz w:val="18"/>
          <w:szCs w:val="18"/>
          <w:vertAlign w:val="superscript"/>
        </w:rPr>
        <w:t>a</w:t>
      </w:r>
      <w:r w:rsidRPr="00EF2A58">
        <w:rPr>
          <w:rFonts w:ascii="Times New Roman" w:hAnsi="Times New Roman" w:cs="Times New Roman"/>
          <w:bCs/>
          <w:sz w:val="18"/>
          <w:szCs w:val="18"/>
        </w:rPr>
        <w:t>A</w:t>
      </w:r>
      <w:proofErr w:type="spellEnd"/>
      <w:r w:rsidRPr="00EF2A58">
        <w:rPr>
          <w:rFonts w:ascii="Times New Roman" w:hAnsi="Times New Roman" w:cs="Times New Roman"/>
          <w:bCs/>
          <w:sz w:val="18"/>
          <w:szCs w:val="18"/>
        </w:rPr>
        <w:t xml:space="preserve"> real-world database study was conducted using electronic medical records from Kaiser Permanente Northwest in the U</w:t>
      </w:r>
      <w:r>
        <w:rPr>
          <w:rFonts w:ascii="Times New Roman" w:hAnsi="Times New Roman" w:cs="Times New Roman"/>
          <w:bCs/>
          <w:sz w:val="18"/>
          <w:szCs w:val="18"/>
        </w:rPr>
        <w:t xml:space="preserve">nited </w:t>
      </w:r>
      <w:r w:rsidRPr="00EF2A58">
        <w:rPr>
          <w:rFonts w:ascii="Times New Roman" w:hAnsi="Times New Roman" w:cs="Times New Roman"/>
          <w:bCs/>
          <w:sz w:val="18"/>
          <w:szCs w:val="18"/>
        </w:rPr>
        <w:t>S</w:t>
      </w:r>
      <w:r>
        <w:rPr>
          <w:rFonts w:ascii="Times New Roman" w:hAnsi="Times New Roman" w:cs="Times New Roman"/>
          <w:bCs/>
          <w:sz w:val="18"/>
          <w:szCs w:val="18"/>
        </w:rPr>
        <w:t>tates</w:t>
      </w:r>
      <w:r w:rsidRPr="00EF2A58">
        <w:rPr>
          <w:rFonts w:ascii="Times New Roman" w:hAnsi="Times New Roman" w:cs="Times New Roman"/>
          <w:bCs/>
          <w:sz w:val="18"/>
          <w:szCs w:val="18"/>
        </w:rPr>
        <w:t xml:space="preserve"> (2002 to 2016), and the Clinical Practice Research Database linked to Hospital Episodes Statistics in the U</w:t>
      </w:r>
      <w:r>
        <w:rPr>
          <w:rFonts w:ascii="Times New Roman" w:hAnsi="Times New Roman" w:cs="Times New Roman"/>
          <w:bCs/>
          <w:sz w:val="18"/>
          <w:szCs w:val="18"/>
        </w:rPr>
        <w:t xml:space="preserve">nited </w:t>
      </w:r>
      <w:r w:rsidRPr="00EF2A58">
        <w:rPr>
          <w:rFonts w:ascii="Times New Roman" w:hAnsi="Times New Roman" w:cs="Times New Roman"/>
          <w:bCs/>
          <w:sz w:val="18"/>
          <w:szCs w:val="18"/>
        </w:rPr>
        <w:t>K</w:t>
      </w:r>
      <w:r>
        <w:rPr>
          <w:rFonts w:ascii="Times New Roman" w:hAnsi="Times New Roman" w:cs="Times New Roman"/>
          <w:bCs/>
          <w:sz w:val="18"/>
          <w:szCs w:val="18"/>
        </w:rPr>
        <w:t>ingdom</w:t>
      </w:r>
      <w:r w:rsidRPr="00EF2A58">
        <w:rPr>
          <w:rFonts w:ascii="Times New Roman" w:hAnsi="Times New Roman" w:cs="Times New Roman"/>
          <w:bCs/>
          <w:sz w:val="18"/>
          <w:szCs w:val="18"/>
        </w:rPr>
        <w:t xml:space="preserve"> (2012 to 2017). The study identified medical conditions associated with an increased risk of</w:t>
      </w:r>
      <w:r w:rsidR="00E40B0B">
        <w:rPr>
          <w:rFonts w:ascii="Times New Roman" w:hAnsi="Times New Roman" w:cs="Times New Roman"/>
          <w:bCs/>
          <w:sz w:val="18"/>
          <w:szCs w:val="18"/>
        </w:rPr>
        <w:t xml:space="preserve"> IED</w:t>
      </w:r>
      <w:r w:rsidRPr="00EF2A58">
        <w:rPr>
          <w:rFonts w:ascii="Times New Roman" w:hAnsi="Times New Roman" w:cs="Times New Roman"/>
          <w:bCs/>
          <w:sz w:val="18"/>
          <w:szCs w:val="18"/>
        </w:rPr>
        <w:t>.</w:t>
      </w:r>
    </w:p>
    <w:p w14:paraId="04F52681" w14:textId="3F142799" w:rsidR="001226EB" w:rsidRDefault="00E40B0B" w:rsidP="00E40B0B">
      <w:pPr>
        <w:spacing w:after="0" w:line="240" w:lineRule="auto"/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IED </w:t>
      </w:r>
      <w:r w:rsidRPr="00DF3648">
        <w:rPr>
          <w:rFonts w:ascii="Times New Roman" w:hAnsi="Times New Roman" w:cs="Times New Roman"/>
          <w:bCs/>
          <w:sz w:val="18"/>
          <w:szCs w:val="18"/>
        </w:rPr>
        <w:t xml:space="preserve">invasive </w:t>
      </w:r>
      <w:r w:rsidRPr="00592D10">
        <w:rPr>
          <w:rFonts w:ascii="Times New Roman" w:hAnsi="Times New Roman" w:cs="Times New Roman"/>
          <w:bCs/>
          <w:i/>
          <w:iCs/>
          <w:sz w:val="18"/>
          <w:szCs w:val="18"/>
        </w:rPr>
        <w:t>Escherichia coli</w:t>
      </w:r>
      <w:r w:rsidRPr="00DF3648">
        <w:rPr>
          <w:rFonts w:ascii="Times New Roman" w:hAnsi="Times New Roman" w:cs="Times New Roman"/>
          <w:bCs/>
          <w:sz w:val="18"/>
          <w:szCs w:val="18"/>
        </w:rPr>
        <w:t xml:space="preserve"> disease</w:t>
      </w:r>
      <w:r w:rsidR="0029238C">
        <w:t xml:space="preserve"> </w:t>
      </w:r>
    </w:p>
    <w:sectPr w:rsidR="001226E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D0F14" w14:textId="77777777" w:rsidR="002760C7" w:rsidRDefault="00E40B0B">
      <w:pPr>
        <w:spacing w:after="0" w:line="240" w:lineRule="auto"/>
      </w:pPr>
      <w:r>
        <w:separator/>
      </w:r>
    </w:p>
  </w:endnote>
  <w:endnote w:type="continuationSeparator" w:id="0">
    <w:p w14:paraId="744C5523" w14:textId="77777777" w:rsidR="002760C7" w:rsidRDefault="00E4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7997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79EAFB" w14:textId="77777777" w:rsidR="002F3400" w:rsidRDefault="002923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3878A7" w14:textId="77777777" w:rsidR="002F3400" w:rsidRDefault="00873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19675" w14:textId="77777777" w:rsidR="002760C7" w:rsidRDefault="00E40B0B">
      <w:pPr>
        <w:spacing w:after="0" w:line="240" w:lineRule="auto"/>
      </w:pPr>
      <w:r>
        <w:separator/>
      </w:r>
    </w:p>
  </w:footnote>
  <w:footnote w:type="continuationSeparator" w:id="0">
    <w:p w14:paraId="402C0762" w14:textId="77777777" w:rsidR="002760C7" w:rsidRDefault="00E4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B389" w14:textId="52FA3505" w:rsidR="008730E3" w:rsidRPr="008730E3" w:rsidRDefault="008730E3">
    <w:pPr>
      <w:pStyle w:val="Header"/>
      <w:rPr>
        <w:rFonts w:ascii="Arial" w:hAnsi="Arial" w:cs="Arial"/>
        <w:lang w:val="en-GB"/>
      </w:rPr>
    </w:pPr>
    <w:r w:rsidRPr="008730E3">
      <w:rPr>
        <w:rFonts w:ascii="Arial" w:hAnsi="Arial" w:cs="Arial"/>
        <w:lang w:val="en-GB"/>
      </w:rPr>
      <w:t>Additional file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8C"/>
    <w:rsid w:val="000725C5"/>
    <w:rsid w:val="00211045"/>
    <w:rsid w:val="00260025"/>
    <w:rsid w:val="002760C7"/>
    <w:rsid w:val="0029238C"/>
    <w:rsid w:val="00303693"/>
    <w:rsid w:val="00344FF3"/>
    <w:rsid w:val="003F4201"/>
    <w:rsid w:val="004A3FD7"/>
    <w:rsid w:val="0058364B"/>
    <w:rsid w:val="00663D68"/>
    <w:rsid w:val="00780DFC"/>
    <w:rsid w:val="008730E3"/>
    <w:rsid w:val="00BE0D81"/>
    <w:rsid w:val="00C81784"/>
    <w:rsid w:val="00CA6F5E"/>
    <w:rsid w:val="00E4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4138"/>
  <w15:chartTrackingRefBased/>
  <w15:docId w15:val="{C9AC2019-5494-4BB4-83D3-89DDA705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38C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92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38C"/>
    <w:rPr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2923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3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0E3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3</cp:revision>
  <dcterms:created xsi:type="dcterms:W3CDTF">2023-07-21T13:35:00Z</dcterms:created>
  <dcterms:modified xsi:type="dcterms:W3CDTF">2023-07-27T15:09:00Z</dcterms:modified>
</cp:coreProperties>
</file>