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2:  Tables S2-S3</w:t>
      </w:r>
    </w:p>
    <w:p/>
    <w:tbl>
      <w:tblPr>
        <w:tblStyle w:val="Tabellenraster"/>
        <w:tblpPr w:leftFromText="141" w:rightFromText="141" w:vertAnchor="text" w:horzAnchor="margin" w:tblpY="-149"/>
        <w:tblW w:w="11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446"/>
        <w:gridCol w:w="1389"/>
        <w:gridCol w:w="1701"/>
        <w:gridCol w:w="1701"/>
      </w:tblGrid>
      <w:tr>
        <w:trPr>
          <w:trHeight w:val="16"/>
        </w:trPr>
        <w:tc>
          <w:tcPr>
            <w:tcW w:w="11482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S2  Viral load at the time of the AIDS event among 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 xml:space="preserve">PLHIV who experienced an AIDS-defining event after &gt; 1 year of continuous ART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Stratified by transmission mode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Transmission mode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MSM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4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HET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38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PWID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PHPC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Unknown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>
        <w:trPr>
          <w:trHeight w:val="228"/>
        </w:trPr>
        <w:tc>
          <w:tcPr>
            <w:tcW w:w="368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  (100.0%)</w:t>
            </w:r>
          </w:p>
        </w:tc>
        <w:tc>
          <w:tcPr>
            <w:tcW w:w="144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 (100.0%)</w:t>
            </w:r>
          </w:p>
        </w:tc>
        <w:tc>
          <w:tcPr>
            <w:tcW w:w="138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 (100.0%)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 (100.0%)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 (100.0%)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Viral load (copies/mL) at the time of the AIDS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58  (76.3%)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21  (70.0%)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  (42.9%)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13  (46.4%)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14  (66.7%)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    (7.9%)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(10.0%)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(14.3%)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(17.9%)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(9.5%)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1,000-9,999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    (4.0%)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(3.3%)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(21.4%)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(10.7%)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(4.8%)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10,000-99,999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    (4.0%)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(3.3%)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(14.3%)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(17.9%)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100,000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    (7.9%)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(13.3%)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(7.1%)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(19.1%)</w:t>
            </w:r>
          </w:p>
        </w:tc>
      </w:tr>
      <w:tr>
        <w:trPr>
          <w:trHeight w:val="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>
        <w:trPr>
          <w:trHeight w:val="16"/>
        </w:trPr>
        <w:tc>
          <w:tcPr>
            <w:tcW w:w="114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Numbers may not add up to 100% because of rounding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Abbreviations: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PLHIV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Antiretroviral therapy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MSM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Men who have sex with men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HET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Persons with heterosexual contact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PWID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Persons who inject drugs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PHPC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Persons from high-prevalence countries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As the majority of PLHIV with available viral load values was virally suppressed at the time of the AIDS event, the presentation of a median viral load is not informative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Due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to the high number of missing values, percentages were calculated excluding missing values</w:t>
            </w:r>
          </w:p>
          <w:p>
            <w:pPr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</w:tr>
    </w:tbl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  <w:sectPr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-149"/>
        <w:tblW w:w="840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9"/>
        <w:gridCol w:w="2307"/>
        <w:gridCol w:w="1775"/>
        <w:gridCol w:w="1717"/>
      </w:tblGrid>
      <w:tr>
        <w:trPr>
          <w:trHeight w:val="16"/>
        </w:trPr>
        <w:tc>
          <w:tcPr>
            <w:tcW w:w="840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S3  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 xml:space="preserve">  Characteristics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 the time of the AIDS event among 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PLHIV who experienced an AIDS-defining event after &gt; 1 year of continuous ART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Stratified by years under continuous ART at the time of the AIDS event</w:t>
            </w:r>
            <w:bookmarkStart w:id="0" w:name="_GoBack"/>
            <w:bookmarkEnd w:id="0"/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Years under continuous ART at the time of the AIDS event</w:t>
            </w:r>
          </w:p>
        </w:tc>
        <w:tc>
          <w:tcPr>
            <w:tcW w:w="23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1 to 3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3 to 6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6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>
        <w:trPr>
          <w:trHeight w:val="228"/>
        </w:trPr>
        <w:tc>
          <w:tcPr>
            <w:tcW w:w="260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30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  (100.0%)</w:t>
            </w:r>
          </w:p>
        </w:tc>
        <w:tc>
          <w:tcPr>
            <w:tcW w:w="177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 (100.0%)</w:t>
            </w:r>
          </w:p>
        </w:tc>
        <w:tc>
          <w:tcPr>
            <w:tcW w:w="171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 (100.0%)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(years) at the time of the AIDS event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Mean (SD)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  (10.2)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46.3  (12.2)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49.3  (9.3)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18 to 29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 (11.7%)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  (3.7%)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(1.1%)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30 to 39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 (36.1%)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 (29.6%)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(12.2%)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40 to 49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 (34.4%)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 (31.5%)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 (40.0%)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 to 59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 (12.8%)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 (18.5%)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 (33.3%)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60 to 69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   (3.9%)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 (11.1%)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(11.1%)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69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(1.1%)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 (5.6%)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(2.2%)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 at the time of the AIDS event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Median (IQR)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  (127-432)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  (82-504)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  (139-738)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  (12.2%)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  (14.3%)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    (9.8%)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50-199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 (25.6%)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(23.8%)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(22.0%)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200-499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 (43.3%)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 (35.7%)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(26.8%)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500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(18.9%)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(26.2%)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(41.5%)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 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Viral load (copies/mL) at the time of the AIDS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59  (66.3%)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27  (65.9%)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26  (66.7%)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50-999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(10.1%)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(12.2%)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(10.3%)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1,000-9,999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(9.0%)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(7.7%)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10,000-99,999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(5.6%)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(7.3%)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(7.7%)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100,000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(9.0%)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(14.6%)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(7.7%)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Experienced viral load increase (&gt; 200 copies/mL) before the AIDS event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Yes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 (16.7%)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 (30.6%)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 (64.4%)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No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  (72.8%)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 (56.5%)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 (32.2%)</w:t>
            </w:r>
          </w:p>
        </w:tc>
      </w:tr>
      <w:tr>
        <w:trPr>
          <w:trHeight w:val="16"/>
        </w:trPr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Never achieved viral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suppression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 (10.6%)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 (13.0%)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(3.3%)</w:t>
            </w:r>
          </w:p>
        </w:tc>
      </w:tr>
      <w:tr>
        <w:trPr>
          <w:trHeight w:val="16"/>
        </w:trPr>
        <w:tc>
          <w:tcPr>
            <w:tcW w:w="84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GB"/>
              </w:rPr>
              <w:lastRenderedPageBreak/>
              <w:t>Numbers may not add up to 100% because of rounding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Abbreviations: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PLHIV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Antiretroviral therapy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Standard deviation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IQR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Interquartile range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Due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to the high number of missing values in CD4 count and viral load, percentages were calculated excluding missing values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the majority of PLHIV with available viral load values was virally suppressed at the time of the AIDS event, the presentation of a median viral load is not informative</w:t>
            </w:r>
          </w:p>
        </w:tc>
      </w:tr>
    </w:tbl>
    <w:p>
      <w:pPr>
        <w:rPr>
          <w:lang w:val="en-GB"/>
        </w:rPr>
      </w:pPr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5CC5A-CDCD-4118-A601-E6D16D77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Pantke, Annemarie</dc:creator>
  <cp:keywords/>
  <dc:description/>
  <cp:lastModifiedBy>Pantke, Annemarie</cp:lastModifiedBy>
  <cp:revision>53</cp:revision>
  <dcterms:created xsi:type="dcterms:W3CDTF">2024-01-06T12:31:00Z</dcterms:created>
  <dcterms:modified xsi:type="dcterms:W3CDTF">2024-01-10T15:15:00Z</dcterms:modified>
</cp:coreProperties>
</file>