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EA906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Table S</w:t>
      </w:r>
      <w:r>
        <w:rPr>
          <w:rFonts w:hint="eastAsia" w:ascii="Times New Roman" w:hAnsi="Times New Roman" w:cs="Times New Roman" w:eastAsiaTheme="minorEastAsia"/>
          <w:b/>
          <w:bCs/>
          <w:sz w:val="22"/>
          <w:lang w:eastAsia="zh-CN"/>
        </w:rPr>
        <w:t>4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Mutations in KPC, OmpK</w:t>
      </w:r>
      <w:r>
        <w:rPr>
          <w:rFonts w:hint="eastAsia" w:ascii="Times New Roman" w:hAnsi="Times New Roman" w:eastAsia="宋体" w:cs="Times New Roman"/>
          <w:sz w:val="22"/>
          <w:lang w:eastAsia="zh-CN"/>
        </w:rPr>
        <w:t>35/</w:t>
      </w:r>
      <w:r>
        <w:rPr>
          <w:rFonts w:ascii="Times New Roman" w:hAnsi="Times New Roman" w:cs="Times New Roman"/>
          <w:sz w:val="22"/>
        </w:rPr>
        <w:t>36, and PBP2/3</w:t>
      </w:r>
      <w:r>
        <w:rPr>
          <w:rFonts w:hint="eastAsia" w:ascii="Times New Roman" w:hAnsi="Times New Roman" w:cs="Times New Roman" w:eastAsiaTheme="minorEastAsia"/>
          <w:sz w:val="22"/>
          <w:lang w:eastAsia="zh-CN"/>
        </w:rPr>
        <w:t xml:space="preserve"> and other </w:t>
      </w:r>
      <w:r>
        <w:rPr>
          <w:rFonts w:ascii="Times New Roman" w:hAnsi="Times New Roman" w:cs="Times New Roman" w:eastAsiaTheme="minorEastAsia"/>
          <w:sz w:val="22"/>
          <w:lang w:eastAsia="zh-CN"/>
        </w:rPr>
        <w:t>mechanisms</w:t>
      </w:r>
      <w:r>
        <w:rPr>
          <w:rFonts w:ascii="Times New Roman" w:hAnsi="Times New Roman" w:cs="Times New Roman"/>
          <w:sz w:val="22"/>
        </w:rPr>
        <w:t>in CAZ-AVI- or IMI-REL-resistant KPC-Kp</w:t>
      </w:r>
    </w:p>
    <w:tbl>
      <w:tblPr>
        <w:tblStyle w:val="4"/>
        <w:tblW w:w="1389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957"/>
        <w:gridCol w:w="951"/>
        <w:gridCol w:w="953"/>
        <w:gridCol w:w="274"/>
        <w:gridCol w:w="1819"/>
        <w:gridCol w:w="1825"/>
        <w:gridCol w:w="1739"/>
        <w:gridCol w:w="953"/>
        <w:gridCol w:w="12"/>
        <w:gridCol w:w="951"/>
        <w:gridCol w:w="295"/>
        <w:gridCol w:w="992"/>
        <w:gridCol w:w="236"/>
        <w:gridCol w:w="978"/>
      </w:tblGrid>
      <w:tr w14:paraId="326ED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9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C1A6D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Strain</w:t>
            </w:r>
          </w:p>
        </w:tc>
        <w:tc>
          <w:tcPr>
            <w:tcW w:w="9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CF5CB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Serotype</w:t>
            </w:r>
          </w:p>
        </w:tc>
        <w:tc>
          <w:tcPr>
            <w:tcW w:w="190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C8106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MIC(mg/L)</w:t>
            </w:r>
          </w:p>
        </w:tc>
        <w:tc>
          <w:tcPr>
            <w:tcW w:w="27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870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99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64DB2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Mutations</w:t>
            </w:r>
          </w:p>
        </w:tc>
        <w:tc>
          <w:tcPr>
            <w:tcW w:w="29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849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1DD0ADB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Increased expression of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  <w:t>bla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bscript"/>
              </w:rPr>
              <w:t>KPC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23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671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47BF4E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Efflux Pump inhibitor Tests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*</w:t>
            </w:r>
          </w:p>
        </w:tc>
      </w:tr>
      <w:tr w14:paraId="07F85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9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03FD51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BDFDE1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6577A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CAZ-AVI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50788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IMI-REL</w:t>
            </w:r>
          </w:p>
        </w:tc>
        <w:tc>
          <w:tcPr>
            <w:tcW w:w="27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D0276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28E02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KPC</w:t>
            </w:r>
          </w:p>
        </w:tc>
        <w:tc>
          <w:tcPr>
            <w:tcW w:w="182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D1476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OmpK35</w:t>
            </w:r>
          </w:p>
        </w:tc>
        <w:tc>
          <w:tcPr>
            <w:tcW w:w="173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516C6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OmpK36</w:t>
            </w:r>
          </w:p>
        </w:tc>
        <w:tc>
          <w:tcPr>
            <w:tcW w:w="9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5CE58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PBP3</w:t>
            </w:r>
          </w:p>
        </w:tc>
        <w:tc>
          <w:tcPr>
            <w:tcW w:w="96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82A68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PBP2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DEDA0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034805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92C318B">
            <w:pPr>
              <w:widowControl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</w:p>
        </w:tc>
        <w:tc>
          <w:tcPr>
            <w:tcW w:w="97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F75743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512E7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995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6F0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417C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FC7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D7C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803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D179Y(KPC-33)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1D7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B45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EF9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51E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3C1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8F6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21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C95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3B274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162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CR059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561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A1C9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732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E34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720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D179Y(KPC-33)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622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447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179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F17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EB9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D15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5DA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CF7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05187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8FB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CR063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30A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CF7D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BDA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AF4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B94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D179Y(KPC-33)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10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69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F78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B5C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97C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1B5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91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5C7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29455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129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ZSS072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F9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D734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BF0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41D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078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A172V(KPC-85)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F49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546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31C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A72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F5C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8B9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F2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4E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13F06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01F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B38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89F6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90D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8D6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5B7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769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51B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488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F2F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DD9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EB9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148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B3D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3155A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1E5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946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1DA2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A89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≤0.125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E0F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A98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5F3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5EF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D77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DDE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BE1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B4A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45C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C2F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3B282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0BD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F0C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5946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AE1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E49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93F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3AB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979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064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609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350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158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B75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82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342A3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BAB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416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6A27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47E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E81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B4A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860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4BA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14F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965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561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618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003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9F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2F2AE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644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16D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C1B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C46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995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672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131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C0B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967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74B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816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1BD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C7B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D70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4C98F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E5E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E06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9A01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0B0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6BC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A63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E65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A50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C31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995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BEF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053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5D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8D8F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19383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711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795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C4F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9AE4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EE9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29C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39D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F5A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F31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55B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292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0F5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518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BBB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92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0E7BA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51D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A206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F2A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C5E0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F91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DB1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A43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E3C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623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EC5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EE0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7A5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9F9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50E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383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0A5AC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B3B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A398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6C6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B8A8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E61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123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855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302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7C8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F03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39D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D2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41E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B96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53E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1E0BB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85B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CR020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CEC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98ED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9AB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9B1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4B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E33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8EA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624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E0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38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A5B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6AC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697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62B3E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165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CR046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563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8488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348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E27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BF2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407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EC9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D78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1E9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9EC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DD3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699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AAB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6E770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C84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ZSS048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147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2EFF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D1F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CE3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927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46A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84E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571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7CB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76D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664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9C5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92E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10AA6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F35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A125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4DF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C7B9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03B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F2B0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161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4CA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B1A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134-135 GD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Q296*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FD0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FFC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2D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F55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46F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0EE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1FB62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724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ZSS129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D3A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083B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8D9F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FC41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144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450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E4C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134-135 GD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K196E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B86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D343N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C6E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CC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AAC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195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03F23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857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CR067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0B1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5030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2168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6CEE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F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DA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0D9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134-135 GD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6C0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2C5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CFF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F2C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C44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589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46C76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D77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A301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FD5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BFB9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093B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EEF7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4FC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B05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7CC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134-135 GD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S125fs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8FB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95C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18D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C1E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DC9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BA5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5CA80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0BE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85C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BE22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DCD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FD4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A45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645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BF45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Lack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A18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677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783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3BA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AD8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5180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18E28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62EE6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05092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KL64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E20B1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74B8E8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7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8A6F86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89465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W(KPC-2)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0162A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premature termination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D6E48E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Lack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AF01E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8CD6C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BC6AB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FA6B1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8EB67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9DD46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14:paraId="7D0E63B8">
      <w:pPr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Note: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CAZ-AVI, ceftazidime-avibactam; IMI-REL, imipenem-relebactam. Strains with MIC values higher than 32 mg/L for CAZ-AVI were defined as having high levels of antimicrobial resistance (HR), strains with MIC values higher than 8 mg/L for the IMI-REL were defined as HR. HR and special mutations that are different from other strains are highlighted in bold font.</w:t>
      </w:r>
    </w:p>
    <w:p w14:paraId="4570634A">
      <w:pPr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18"/>
          <w:szCs w:val="18"/>
          <w:lang w:val="en-US" w:eastAsia="zh-CN"/>
        </w:rPr>
        <w:t>*: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eastAsia="zh-CN"/>
        </w:rPr>
        <w:t>“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>＋</w:t>
      </w:r>
      <w:r>
        <w:rPr>
          <w:rFonts w:ascii="Times New Roman" w:hAnsi="Times New Roman" w:cs="Times New Roman"/>
          <w:sz w:val="18"/>
          <w:szCs w:val="18"/>
          <w:lang w:eastAsia="zh-CN"/>
        </w:rPr>
        <w:t>”</w:t>
      </w:r>
      <w:r>
        <w:rPr>
          <w:rFonts w:hint="eastAsia" w:ascii="Times New Roman" w:hAnsi="Times New Roman" w:eastAsia="宋体" w:cs="Times New Roman"/>
          <w:color w:val="000000"/>
          <w:sz w:val="18"/>
          <w:szCs w:val="18"/>
          <w:lang w:val="en-US" w:eastAsia="zh-CN"/>
        </w:rPr>
        <w:t xml:space="preserve">means that this resistance mechanism is present in the strain, </w:t>
      </w:r>
      <w:r>
        <w:rPr>
          <w:rFonts w:ascii="Times New Roman" w:hAnsi="Times New Roman" w:cs="Times New Roman"/>
          <w:sz w:val="18"/>
          <w:szCs w:val="18"/>
          <w:lang w:eastAsia="zh-CN"/>
        </w:rPr>
        <w:t>“</w:t>
      </w:r>
      <w:r>
        <w:rPr>
          <w:rFonts w:ascii="Times New Roman" w:hAnsi="Times New Roman" w:eastAsia="宋体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eastAsia="zh-CN"/>
        </w:rPr>
        <w:t>”</w:t>
      </w:r>
      <w:r>
        <w:rPr>
          <w:rFonts w:hint="eastAsia" w:ascii="Times New Roman" w:hAnsi="Times New Roman" w:eastAsia="宋体" w:cs="Times New Roman"/>
          <w:color w:val="000000"/>
          <w:sz w:val="18"/>
          <w:szCs w:val="18"/>
          <w:lang w:val="en-US" w:eastAsia="zh-CN"/>
        </w:rPr>
        <w:t>means that this resistance mechanism is not present in the strain.</w:t>
      </w:r>
      <w:bookmarkStart w:id="0" w:name="_GoBack"/>
      <w:bookmarkEnd w:id="0"/>
    </w:p>
    <w:p w14:paraId="0FA4B1BB">
      <w:pPr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1C"/>
    <w:rsid w:val="000611DA"/>
    <w:rsid w:val="000C780E"/>
    <w:rsid w:val="001839A0"/>
    <w:rsid w:val="001D14E0"/>
    <w:rsid w:val="00253B82"/>
    <w:rsid w:val="00304A9F"/>
    <w:rsid w:val="00321E96"/>
    <w:rsid w:val="004037CD"/>
    <w:rsid w:val="006D2274"/>
    <w:rsid w:val="006D4B1F"/>
    <w:rsid w:val="006E493B"/>
    <w:rsid w:val="00744F0D"/>
    <w:rsid w:val="007D1A58"/>
    <w:rsid w:val="007D454D"/>
    <w:rsid w:val="008B7C26"/>
    <w:rsid w:val="00993C30"/>
    <w:rsid w:val="00A67BC8"/>
    <w:rsid w:val="00B4609C"/>
    <w:rsid w:val="00B9327B"/>
    <w:rsid w:val="00BC0AE5"/>
    <w:rsid w:val="00C87DFC"/>
    <w:rsid w:val="00CC5216"/>
    <w:rsid w:val="00F8231C"/>
    <w:rsid w:val="00FA7F3B"/>
    <w:rsid w:val="00FB2C38"/>
    <w:rsid w:val="1ADF64F9"/>
    <w:rsid w:val="3A476CB6"/>
    <w:rsid w:val="626B6F06"/>
    <w:rsid w:val="68DD6D85"/>
    <w:rsid w:val="7A762E2A"/>
    <w:rsid w:val="F83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Calibri" w:cs="Calibri"/>
      <w:sz w:val="18"/>
      <w:szCs w:val="18"/>
      <w:lang w:eastAsia="en-US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Calibri" w:cs="Calibri"/>
      <w:sz w:val="18"/>
      <w:szCs w:val="18"/>
      <w:lang w:eastAsia="en-US"/>
    </w:rPr>
  </w:style>
  <w:style w:type="paragraph" w:customStyle="1" w:styleId="9">
    <w:name w:val="修订1"/>
    <w:hidden/>
    <w:unhideWhenUsed/>
    <w:qFormat/>
    <w:uiPriority w:val="99"/>
    <w:rPr>
      <w:rFonts w:ascii="Calibri" w:hAnsi="Calibri" w:eastAsia="Calibri" w:cs="Calibri"/>
      <w:sz w:val="21"/>
      <w:lang w:val="en-US" w:eastAsia="en-US" w:bidi="ar-SA"/>
    </w:rPr>
  </w:style>
  <w:style w:type="paragraph" w:customStyle="1" w:styleId="10">
    <w:name w:val="Revision"/>
    <w:hidden/>
    <w:unhideWhenUsed/>
    <w:qFormat/>
    <w:uiPriority w:val="99"/>
    <w:rPr>
      <w:rFonts w:ascii="Calibri" w:hAnsi="Calibri" w:eastAsia="Calibri" w:cs="Calibri"/>
      <w:sz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376</Words>
  <Characters>1743</Characters>
  <Lines>28</Lines>
  <Paragraphs>8</Paragraphs>
  <TotalTime>0</TotalTime>
  <ScaleCrop>false</ScaleCrop>
  <LinksUpToDate>false</LinksUpToDate>
  <CharactersWithSpaces>1862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2023-09-01T00:14:00Z</dcterms:created>
  <dc:creator>Author</dc:creator>
  <cp:lastModifiedBy>xu hui</cp:lastModifiedBy>
  <dcterms:modified xsi:type="dcterms:W3CDTF">2025-01-05T16:20:09Z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4F6324FE341142D88301BFC106767B7D_13</vt:lpwstr>
  </property>
  <property fmtid="{D5CDD505-2E9C-101B-9397-08002B2CF9AE}" pid="4" name="KSOTemplateDocerSaveRecord">
    <vt:lpwstr>eyJoZGlkIjoiODViY2JkMjU3NGYzZTEwMzZmMGFkZWViYmNkYWU3NDIiLCJ1c2VySWQiOiIzMTIzMzY1MDIifQ==</vt:lpwstr>
  </property>
</Properties>
</file>