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D8742" w14:textId="7B6EFA1B" w:rsidR="00B56A7D" w:rsidRDefault="00B56A7D" w:rsidP="00B56A7D">
      <w:pPr>
        <w:pStyle w:val="Taulukkoteksti"/>
        <w:numPr>
          <w:ilvl w:val="0"/>
          <w:numId w:val="0"/>
        </w:numPr>
        <w:rPr>
          <w:rFonts w:eastAsiaTheme="minorHAnsi"/>
          <w:color w:val="000000" w:themeColor="text1"/>
          <w:lang w:val="en-US" w:eastAsia="en-US"/>
        </w:rPr>
      </w:pPr>
      <w:r>
        <w:rPr>
          <w:rFonts w:eastAsiaTheme="minorHAnsi"/>
          <w:b/>
          <w:bCs/>
          <w:i w:val="0"/>
          <w:iCs/>
          <w:color w:val="000000" w:themeColor="text1"/>
          <w:lang w:val="en-US" w:eastAsia="en-US"/>
        </w:rPr>
        <w:t xml:space="preserve">Supplementary </w:t>
      </w:r>
      <w:proofErr w:type="gramStart"/>
      <w:r>
        <w:rPr>
          <w:rFonts w:eastAsiaTheme="minorHAnsi"/>
          <w:b/>
          <w:bCs/>
          <w:i w:val="0"/>
          <w:iCs/>
          <w:color w:val="000000" w:themeColor="text1"/>
          <w:lang w:val="en-US" w:eastAsia="en-US"/>
        </w:rPr>
        <w:t xml:space="preserve">Table  </w:t>
      </w:r>
      <w:r w:rsidR="005D2245" w:rsidRPr="005D2245">
        <w:rPr>
          <w:rFonts w:eastAsiaTheme="minorHAnsi"/>
          <w:color w:val="000000" w:themeColor="text1"/>
          <w:lang w:val="en-US" w:eastAsia="en-US"/>
        </w:rPr>
        <w:t>The</w:t>
      </w:r>
      <w:proofErr w:type="gramEnd"/>
      <w:r w:rsidR="005D2245" w:rsidRPr="005D2245">
        <w:rPr>
          <w:rFonts w:eastAsiaTheme="minorHAnsi"/>
          <w:color w:val="000000" w:themeColor="text1"/>
          <w:lang w:val="en-US" w:eastAsia="en-US"/>
        </w:rPr>
        <w:t xml:space="preserve"> i</w:t>
      </w:r>
      <w:r w:rsidRPr="005D2245">
        <w:rPr>
          <w:rFonts w:eastAsiaTheme="minorHAnsi"/>
          <w:color w:val="000000" w:themeColor="text1"/>
          <w:lang w:val="en-US" w:eastAsia="en-US"/>
        </w:rPr>
        <w:t>ncidence</w:t>
      </w:r>
      <w:r>
        <w:rPr>
          <w:rFonts w:eastAsiaTheme="minorHAnsi"/>
          <w:color w:val="000000" w:themeColor="text1"/>
          <w:lang w:val="en-US" w:eastAsia="en-US"/>
        </w:rPr>
        <w:t xml:space="preserve"> and outcome</w:t>
      </w:r>
      <w:r w:rsidRPr="0074500B">
        <w:rPr>
          <w:rFonts w:eastAsiaTheme="minorHAnsi"/>
          <w:color w:val="000000" w:themeColor="text1"/>
          <w:lang w:val="en-US" w:eastAsia="en-US"/>
        </w:rPr>
        <w:t xml:space="preserve"> of </w:t>
      </w:r>
      <w:r>
        <w:rPr>
          <w:rFonts w:eastAsiaTheme="minorHAnsi"/>
          <w:color w:val="000000" w:themeColor="text1"/>
          <w:lang w:val="en-US" w:eastAsia="en-US"/>
        </w:rPr>
        <w:t xml:space="preserve">polymicrobial </w:t>
      </w:r>
      <w:r w:rsidRPr="0074500B">
        <w:rPr>
          <w:rFonts w:eastAsiaTheme="minorHAnsi"/>
          <w:color w:val="000000" w:themeColor="text1"/>
          <w:lang w:val="en-US" w:eastAsia="en-US"/>
        </w:rPr>
        <w:t xml:space="preserve">bloodstream infections reported </w:t>
      </w:r>
      <w:r w:rsidR="000C0124">
        <w:rPr>
          <w:rFonts w:eastAsiaTheme="minorHAnsi"/>
          <w:color w:val="000000" w:themeColor="text1"/>
          <w:lang w:val="en-US" w:eastAsia="en-US"/>
        </w:rPr>
        <w:t xml:space="preserve">in </w:t>
      </w:r>
      <w:r w:rsidRPr="0074500B">
        <w:rPr>
          <w:rFonts w:eastAsiaTheme="minorHAnsi"/>
          <w:color w:val="000000" w:themeColor="text1"/>
          <w:lang w:val="en-US" w:eastAsia="en-US"/>
        </w:rPr>
        <w:t xml:space="preserve">studies published after </w:t>
      </w:r>
      <w:r w:rsidR="0028179A">
        <w:rPr>
          <w:rFonts w:eastAsiaTheme="minorHAnsi"/>
          <w:color w:val="000000" w:themeColor="text1"/>
          <w:lang w:val="en-US" w:eastAsia="en-US"/>
        </w:rPr>
        <w:t>2000</w:t>
      </w:r>
    </w:p>
    <w:p w14:paraId="34E6E1BD" w14:textId="77777777" w:rsidR="00495082" w:rsidRPr="00495082" w:rsidRDefault="00495082" w:rsidP="00495082">
      <w:pPr>
        <w:pStyle w:val="Perustekstin1kappale"/>
        <w:rPr>
          <w:rFonts w:eastAsiaTheme="minorHAnsi"/>
          <w:lang w:val="en-US" w:eastAsia="en-US"/>
        </w:rPr>
      </w:pPr>
    </w:p>
    <w:tbl>
      <w:tblPr>
        <w:tblStyle w:val="TaulukkoRuudukko1"/>
        <w:tblW w:w="14939" w:type="dxa"/>
        <w:tblInd w:w="-910" w:type="dxa"/>
        <w:tblLook w:val="04A0" w:firstRow="1" w:lastRow="0" w:firstColumn="1" w:lastColumn="0" w:noHBand="0" w:noVBand="1"/>
      </w:tblPr>
      <w:tblGrid>
        <w:gridCol w:w="1571"/>
        <w:gridCol w:w="1505"/>
        <w:gridCol w:w="1218"/>
        <w:gridCol w:w="1827"/>
        <w:gridCol w:w="1198"/>
        <w:gridCol w:w="1605"/>
        <w:gridCol w:w="1375"/>
        <w:gridCol w:w="1351"/>
        <w:gridCol w:w="1588"/>
        <w:gridCol w:w="1701"/>
      </w:tblGrid>
      <w:tr w:rsidR="00650188" w:rsidRPr="0074500B" w14:paraId="6B183253" w14:textId="77777777" w:rsidTr="00650188">
        <w:trPr>
          <w:trHeight w:val="656"/>
        </w:trPr>
        <w:tc>
          <w:tcPr>
            <w:tcW w:w="1571" w:type="dxa"/>
            <w:tcBorders>
              <w:bottom w:val="nil"/>
            </w:tcBorders>
          </w:tcPr>
          <w:p w14:paraId="19831D9F" w14:textId="77777777" w:rsidR="008F278B" w:rsidRPr="0074500B" w:rsidRDefault="008F278B" w:rsidP="001220B9">
            <w:pPr>
              <w:pStyle w:val="Perustekstin1kappale"/>
              <w:jc w:val="left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 w14:paraId="6A3A9A22" w14:textId="7455C568" w:rsidR="008F278B" w:rsidRPr="0074500B" w:rsidRDefault="008F278B" w:rsidP="001220B9">
            <w:pPr>
              <w:pStyle w:val="Perustekstin1kappale"/>
              <w:jc w:val="left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Area, country</w:t>
            </w:r>
          </w:p>
        </w:tc>
        <w:tc>
          <w:tcPr>
            <w:tcW w:w="1218" w:type="dxa"/>
            <w:tcBorders>
              <w:bottom w:val="nil"/>
            </w:tcBorders>
          </w:tcPr>
          <w:p w14:paraId="6537FC2A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Time period</w:t>
            </w:r>
          </w:p>
        </w:tc>
        <w:tc>
          <w:tcPr>
            <w:tcW w:w="1827" w:type="dxa"/>
            <w:tcBorders>
              <w:bottom w:val="nil"/>
            </w:tcBorders>
          </w:tcPr>
          <w:p w14:paraId="2FD1D417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Setting</w:t>
            </w:r>
          </w:p>
        </w:tc>
        <w:tc>
          <w:tcPr>
            <w:tcW w:w="1198" w:type="dxa"/>
            <w:tcBorders>
              <w:bottom w:val="nil"/>
            </w:tcBorders>
          </w:tcPr>
          <w:p w14:paraId="1FC2415C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Catchment population</w:t>
            </w:r>
          </w:p>
        </w:tc>
        <w:tc>
          <w:tcPr>
            <w:tcW w:w="1605" w:type="dxa"/>
            <w:tcBorders>
              <w:bottom w:val="nil"/>
            </w:tcBorders>
          </w:tcPr>
          <w:p w14:paraId="6D73620B" w14:textId="4B84EDCB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Proportion of polymicrobial BSI</w:t>
            </w:r>
            <w:r w:rsidR="00834992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;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 xml:space="preserve"> time trend</w:t>
            </w:r>
          </w:p>
        </w:tc>
        <w:tc>
          <w:tcPr>
            <w:tcW w:w="2726" w:type="dxa"/>
            <w:gridSpan w:val="2"/>
            <w:vAlign w:val="center"/>
          </w:tcPr>
          <w:p w14:paraId="4DAF8273" w14:textId="77777777" w:rsidR="008F278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 xml:space="preserve">Annual incidence of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 xml:space="preserve">polymicrobial </w:t>
            </w:r>
            <w:r w:rsidRPr="0074500B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BSI (episodes per 100,000 population)</w:t>
            </w:r>
          </w:p>
          <w:p w14:paraId="3F7287C8" w14:textId="68BB1DCE" w:rsidR="008F278B" w:rsidRPr="008F278B" w:rsidRDefault="008F278B" w:rsidP="008F278B">
            <w:pPr>
              <w:rPr>
                <w:lang w:val="en-US"/>
              </w:rPr>
            </w:pPr>
          </w:p>
        </w:tc>
        <w:tc>
          <w:tcPr>
            <w:tcW w:w="1588" w:type="dxa"/>
            <w:tcBorders>
              <w:bottom w:val="nil"/>
            </w:tcBorders>
          </w:tcPr>
          <w:p w14:paraId="24772F00" w14:textId="4ABDE3BE" w:rsidR="008F278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30-day case fatality (%)</w:t>
            </w:r>
          </w:p>
        </w:tc>
        <w:tc>
          <w:tcPr>
            <w:tcW w:w="1701" w:type="dxa"/>
            <w:tcBorders>
              <w:bottom w:val="nil"/>
            </w:tcBorders>
          </w:tcPr>
          <w:p w14:paraId="07424148" w14:textId="1E119B15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Comment</w:t>
            </w:r>
          </w:p>
        </w:tc>
      </w:tr>
      <w:tr w:rsidR="00650188" w:rsidRPr="0074500B" w14:paraId="3E2B7C7B" w14:textId="77777777" w:rsidTr="00650188">
        <w:trPr>
          <w:trHeight w:val="511"/>
        </w:trPr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5B3E4024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14:paraId="1A4F95B6" w14:textId="56141389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18" w:type="dxa"/>
            <w:tcBorders>
              <w:top w:val="nil"/>
            </w:tcBorders>
          </w:tcPr>
          <w:p w14:paraId="7A2F2ED2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827" w:type="dxa"/>
            <w:tcBorders>
              <w:top w:val="nil"/>
            </w:tcBorders>
          </w:tcPr>
          <w:p w14:paraId="7F2427F8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14:paraId="291E54B3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4B5879F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75" w:type="dxa"/>
            <w:tcBorders>
              <w:right w:val="single" w:sz="4" w:space="0" w:color="auto"/>
            </w:tcBorders>
            <w:vAlign w:val="center"/>
          </w:tcPr>
          <w:p w14:paraId="3122324B" w14:textId="2AEE1F11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Average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14:paraId="07F02E5B" w14:textId="77777777" w:rsidR="008F278B" w:rsidRPr="0074500B" w:rsidRDefault="008F278B" w:rsidP="001220B9">
            <w:pPr>
              <w:pStyle w:val="Perustekstin1kappale"/>
              <w:spacing w:before="80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  <w:t>Time trend</w:t>
            </w:r>
          </w:p>
        </w:tc>
        <w:tc>
          <w:tcPr>
            <w:tcW w:w="1588" w:type="dxa"/>
            <w:tcBorders>
              <w:top w:val="nil"/>
            </w:tcBorders>
          </w:tcPr>
          <w:p w14:paraId="04720705" w14:textId="3710CEE5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894492D" w14:textId="0B52D996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650188" w:rsidRPr="0074500B" w14:paraId="23ADCD84" w14:textId="77777777" w:rsidTr="00680E25">
        <w:trPr>
          <w:trHeight w:val="1275"/>
        </w:trPr>
        <w:tc>
          <w:tcPr>
            <w:tcW w:w="1571" w:type="dxa"/>
            <w:tcBorders>
              <w:top w:val="nil"/>
              <w:bottom w:val="nil"/>
            </w:tcBorders>
          </w:tcPr>
          <w:p w14:paraId="3A9CDE9B" w14:textId="228C1A91" w:rsidR="008F278B" w:rsidRPr="00495082" w:rsidRDefault="002D233B" w:rsidP="001220B9">
            <w:pPr>
              <w:pStyle w:val="Perustekstin1kappale"/>
              <w:jc w:val="left"/>
              <w:rPr>
                <w:rFonts w:ascii="Arial" w:hAnsi="Arial" w:cs="Arial"/>
                <w:b/>
                <w:bCs/>
                <w:sz w:val="19"/>
                <w:szCs w:val="19"/>
                <w:lang w:val="en-US"/>
              </w:rPr>
            </w:pPr>
            <w:r w:rsidRPr="00495082">
              <w:rPr>
                <w:rFonts w:ascii="Arial" w:hAnsi="Arial" w:cs="Arial"/>
                <w:b/>
                <w:bCs/>
                <w:sz w:val="19"/>
                <w:szCs w:val="19"/>
                <w:lang w:val="en-US"/>
              </w:rPr>
              <w:t>Population-based studies</w:t>
            </w:r>
          </w:p>
        </w:tc>
        <w:tc>
          <w:tcPr>
            <w:tcW w:w="1505" w:type="dxa"/>
          </w:tcPr>
          <w:p w14:paraId="21133264" w14:textId="2F690614" w:rsidR="008F278B" w:rsidRPr="008F278B" w:rsidRDefault="008F278B" w:rsidP="001220B9">
            <w:pPr>
              <w:pStyle w:val="Perustekstin1kappale"/>
              <w:jc w:val="left"/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F278B">
              <w:rPr>
                <w:rFonts w:ascii="Arial" w:hAnsi="Arial" w:cs="Arial"/>
                <w:sz w:val="19"/>
                <w:szCs w:val="19"/>
                <w:lang w:val="en-US"/>
              </w:rPr>
              <w:t xml:space="preserve">North Jutland, Denmark </w:t>
            </w:r>
            <w:r w:rsidRPr="008F278B">
              <w:rPr>
                <w:rFonts w:ascii="Times New Roman" w:hAnsi="Times New Roman"/>
                <w:sz w:val="19"/>
                <w:szCs w:val="19"/>
                <w:lang w:val="en-US"/>
              </w:rPr>
              <w:t>[8]</w:t>
            </w:r>
          </w:p>
        </w:tc>
        <w:tc>
          <w:tcPr>
            <w:tcW w:w="1218" w:type="dxa"/>
          </w:tcPr>
          <w:p w14:paraId="7880F407" w14:textId="7D2E048C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1992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1997</w:t>
            </w:r>
          </w:p>
        </w:tc>
        <w:tc>
          <w:tcPr>
            <w:tcW w:w="1827" w:type="dxa"/>
          </w:tcPr>
          <w:p w14:paraId="061EAF40" w14:textId="32CE8AB9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Regional; CA-BSIs</w:t>
            </w:r>
          </w:p>
        </w:tc>
        <w:tc>
          <w:tcPr>
            <w:tcW w:w="1198" w:type="dxa"/>
          </w:tcPr>
          <w:p w14:paraId="6235E3B8" w14:textId="1215BA8D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~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490,000</w:t>
            </w:r>
          </w:p>
        </w:tc>
        <w:tc>
          <w:tcPr>
            <w:tcW w:w="1605" w:type="dxa"/>
          </w:tcPr>
          <w:p w14:paraId="74681CF6" w14:textId="52FF7F78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75" w:type="dxa"/>
          </w:tcPr>
          <w:p w14:paraId="486DEFE5" w14:textId="6DBD3696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51" w:type="dxa"/>
          </w:tcPr>
          <w:p w14:paraId="3C990D2B" w14:textId="0EE40E95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588" w:type="dxa"/>
          </w:tcPr>
          <w:p w14:paraId="11077712" w14:textId="35F45AFE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23.3%</w:t>
            </w:r>
          </w:p>
        </w:tc>
        <w:tc>
          <w:tcPr>
            <w:tcW w:w="1701" w:type="dxa"/>
          </w:tcPr>
          <w:p w14:paraId="666FBAB7" w14:textId="02EC34DD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2-day case fatality of polymicrobial BSI, 10.7%</w:t>
            </w:r>
          </w:p>
        </w:tc>
      </w:tr>
      <w:tr w:rsidR="00650188" w:rsidRPr="0074500B" w14:paraId="62CEDB2C" w14:textId="77777777" w:rsidTr="00680E25">
        <w:trPr>
          <w:trHeight w:val="1275"/>
        </w:trPr>
        <w:tc>
          <w:tcPr>
            <w:tcW w:w="1571" w:type="dxa"/>
            <w:tcBorders>
              <w:top w:val="nil"/>
              <w:bottom w:val="nil"/>
            </w:tcBorders>
          </w:tcPr>
          <w:p w14:paraId="48951CB8" w14:textId="77777777" w:rsidR="008F278B" w:rsidRPr="00B56A7D" w:rsidRDefault="008F278B" w:rsidP="001220B9">
            <w:pPr>
              <w:pStyle w:val="Perustekstin1kappale"/>
              <w:jc w:val="left"/>
              <w:rPr>
                <w:rFonts w:ascii="Arial" w:hAnsi="Arial" w:cs="Arial"/>
                <w:color w:val="FF0000"/>
                <w:sz w:val="19"/>
                <w:szCs w:val="19"/>
                <w:lang w:val="en-US"/>
              </w:rPr>
            </w:pPr>
          </w:p>
        </w:tc>
        <w:tc>
          <w:tcPr>
            <w:tcW w:w="1505" w:type="dxa"/>
          </w:tcPr>
          <w:p w14:paraId="58B55CF8" w14:textId="6E567CBE" w:rsidR="008F278B" w:rsidRPr="008F278B" w:rsidRDefault="008F278B" w:rsidP="001220B9">
            <w:pPr>
              <w:pStyle w:val="Perustekstin1kappale"/>
              <w:jc w:val="left"/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F278B">
              <w:rPr>
                <w:rFonts w:ascii="Arial" w:hAnsi="Arial" w:cs="Arial"/>
                <w:sz w:val="19"/>
                <w:szCs w:val="19"/>
                <w:lang w:val="en-US"/>
              </w:rPr>
              <w:t xml:space="preserve">North Denmark Region </w:t>
            </w:r>
            <w:r w:rsidRPr="008F278B">
              <w:rPr>
                <w:rFonts w:ascii="Times New Roman" w:hAnsi="Times New Roman"/>
                <w:sz w:val="19"/>
                <w:szCs w:val="19"/>
                <w:lang w:val="en-US"/>
              </w:rPr>
              <w:t>[18]</w:t>
            </w:r>
          </w:p>
        </w:tc>
        <w:tc>
          <w:tcPr>
            <w:tcW w:w="1218" w:type="dxa"/>
          </w:tcPr>
          <w:p w14:paraId="40BC8A15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1992–2006</w:t>
            </w:r>
          </w:p>
        </w:tc>
        <w:tc>
          <w:tcPr>
            <w:tcW w:w="1827" w:type="dxa"/>
          </w:tcPr>
          <w:p w14:paraId="1C0A285D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Regional, hospitalized patients</w:t>
            </w:r>
          </w:p>
        </w:tc>
        <w:tc>
          <w:tcPr>
            <w:tcW w:w="1198" w:type="dxa"/>
          </w:tcPr>
          <w:p w14:paraId="4CBB3E5E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~500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,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000</w:t>
            </w:r>
          </w:p>
        </w:tc>
        <w:tc>
          <w:tcPr>
            <w:tcW w:w="1605" w:type="dxa"/>
          </w:tcPr>
          <w:p w14:paraId="0A74EC69" w14:textId="5BC43D41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10%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13%</w:t>
            </w:r>
          </w:p>
        </w:tc>
        <w:tc>
          <w:tcPr>
            <w:tcW w:w="1375" w:type="dxa"/>
          </w:tcPr>
          <w:p w14:paraId="31DA7599" w14:textId="2CD38365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51" w:type="dxa"/>
          </w:tcPr>
          <w:p w14:paraId="24DE4F9E" w14:textId="5E1027CB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588" w:type="dxa"/>
          </w:tcPr>
          <w:p w14:paraId="20133B59" w14:textId="75B8416C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701" w:type="dxa"/>
          </w:tcPr>
          <w:p w14:paraId="51C00551" w14:textId="2B895AEB" w:rsidR="00353779" w:rsidRPr="00353779" w:rsidRDefault="00353779" w:rsidP="00353779">
            <w:pPr>
              <w:pStyle w:val="Perustekstin1kappale"/>
              <w:jc w:val="center"/>
              <w:rPr>
                <w:lang w:val="en-US"/>
              </w:rPr>
            </w:pPr>
          </w:p>
        </w:tc>
      </w:tr>
      <w:tr w:rsidR="00650188" w:rsidRPr="0074500B" w14:paraId="1C2136B2" w14:textId="77777777" w:rsidTr="00680E25">
        <w:trPr>
          <w:trHeight w:val="1275"/>
        </w:trPr>
        <w:tc>
          <w:tcPr>
            <w:tcW w:w="1571" w:type="dxa"/>
            <w:tcBorders>
              <w:top w:val="nil"/>
              <w:bottom w:val="nil"/>
            </w:tcBorders>
          </w:tcPr>
          <w:p w14:paraId="3DE45E46" w14:textId="77777777" w:rsidR="008F278B" w:rsidRPr="00E113C2" w:rsidRDefault="008F278B" w:rsidP="001220B9">
            <w:pPr>
              <w:pStyle w:val="Perustekstin1kappale"/>
              <w:jc w:val="left"/>
              <w:rPr>
                <w:rFonts w:ascii="Arial" w:hAnsi="Arial" w:cs="Arial"/>
                <w:color w:val="FF0000"/>
                <w:sz w:val="19"/>
                <w:szCs w:val="19"/>
                <w:lang w:val="en-US"/>
              </w:rPr>
            </w:pPr>
          </w:p>
        </w:tc>
        <w:tc>
          <w:tcPr>
            <w:tcW w:w="1505" w:type="dxa"/>
          </w:tcPr>
          <w:p w14:paraId="60F5F5EE" w14:textId="0819D7C3" w:rsidR="008F278B" w:rsidRPr="008F278B" w:rsidRDefault="008F278B" w:rsidP="001220B9">
            <w:pPr>
              <w:pStyle w:val="Perustekstin1kappale"/>
              <w:jc w:val="left"/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F278B">
              <w:rPr>
                <w:rFonts w:ascii="Arial" w:hAnsi="Arial" w:cs="Arial"/>
                <w:sz w:val="19"/>
                <w:szCs w:val="19"/>
                <w:lang w:val="en-US"/>
              </w:rPr>
              <w:t xml:space="preserve">Funen County, Denmark </w:t>
            </w:r>
            <w:r w:rsidRPr="008F278B">
              <w:rPr>
                <w:rFonts w:ascii="Times New Roman" w:hAnsi="Times New Roman"/>
                <w:sz w:val="19"/>
                <w:szCs w:val="19"/>
                <w:lang w:val="en-US"/>
              </w:rPr>
              <w:t>[20]</w:t>
            </w:r>
          </w:p>
        </w:tc>
        <w:tc>
          <w:tcPr>
            <w:tcW w:w="1218" w:type="dxa"/>
          </w:tcPr>
          <w:p w14:paraId="56E88586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2000–2008</w:t>
            </w:r>
          </w:p>
        </w:tc>
        <w:tc>
          <w:tcPr>
            <w:tcW w:w="1827" w:type="dxa"/>
          </w:tcPr>
          <w:p w14:paraId="31574C42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Regional; all BSIs</w:t>
            </w:r>
          </w:p>
        </w:tc>
        <w:tc>
          <w:tcPr>
            <w:tcW w:w="1198" w:type="dxa"/>
          </w:tcPr>
          <w:p w14:paraId="7D154D00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~390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,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000</w:t>
            </w:r>
          </w:p>
        </w:tc>
        <w:tc>
          <w:tcPr>
            <w:tcW w:w="1605" w:type="dxa"/>
          </w:tcPr>
          <w:p w14:paraId="62FEE099" w14:textId="2EC9F8BC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75" w:type="dxa"/>
          </w:tcPr>
          <w:p w14:paraId="3DCDA3BE" w14:textId="49647BB4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51" w:type="dxa"/>
          </w:tcPr>
          <w:p w14:paraId="150F91E2" w14:textId="16333B9B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15.4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15.6</w:t>
            </w:r>
          </w:p>
        </w:tc>
        <w:tc>
          <w:tcPr>
            <w:tcW w:w="1588" w:type="dxa"/>
          </w:tcPr>
          <w:p w14:paraId="75467002" w14:textId="2EEA8335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701" w:type="dxa"/>
          </w:tcPr>
          <w:p w14:paraId="58D23287" w14:textId="3F853B73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650188" w:rsidRPr="0074500B" w14:paraId="739D143D" w14:textId="77777777" w:rsidTr="00680E25">
        <w:trPr>
          <w:trHeight w:val="1275"/>
        </w:trPr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3D35517B" w14:textId="77777777" w:rsidR="008F278B" w:rsidRPr="00E113C2" w:rsidRDefault="008F278B" w:rsidP="001220B9">
            <w:pPr>
              <w:pStyle w:val="Perustekstin1kappale"/>
              <w:jc w:val="left"/>
              <w:rPr>
                <w:rFonts w:ascii="Arial" w:hAnsi="Arial" w:cs="Arial"/>
                <w:color w:val="FF0000"/>
                <w:sz w:val="19"/>
                <w:szCs w:val="19"/>
                <w:lang w:val="en-US"/>
              </w:rPr>
            </w:pP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413C1A9D" w14:textId="2D5E0FB3" w:rsidR="008F278B" w:rsidRPr="008F278B" w:rsidRDefault="008F278B" w:rsidP="001220B9">
            <w:pPr>
              <w:pStyle w:val="Perustekstin1kappale"/>
              <w:jc w:val="left"/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F278B">
              <w:rPr>
                <w:rFonts w:ascii="Arial" w:hAnsi="Arial" w:cs="Arial"/>
                <w:sz w:val="19"/>
                <w:szCs w:val="19"/>
                <w:lang w:val="en-US"/>
              </w:rPr>
              <w:t xml:space="preserve">Mid-Norway </w:t>
            </w:r>
            <w:r w:rsidRPr="008F278B">
              <w:rPr>
                <w:rFonts w:ascii="Times New Roman" w:hAnsi="Times New Roman"/>
                <w:sz w:val="19"/>
                <w:szCs w:val="19"/>
                <w:lang w:val="en-US"/>
              </w:rPr>
              <w:t>[4]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9D5CB9B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2002–2013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59F0D997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Regional; all BSIs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14:paraId="07D85F5C" w14:textId="7777777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~76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,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000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4DD63861" w14:textId="15580B7B" w:rsidR="008F278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28CBFCC8" w14:textId="1119D98B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10</w:t>
            </w:r>
            <w:r w:rsidR="002D233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34AD5475" w14:textId="235BD31D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9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11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0C599313" w14:textId="45A35FDC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31.8%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2F1DFB" w14:textId="7B048787" w:rsidR="008F278B" w:rsidRPr="0074500B" w:rsidRDefault="008F278B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Polymicrobial and fungal BSIs analyzed together</w:t>
            </w:r>
          </w:p>
        </w:tc>
      </w:tr>
      <w:tr w:rsidR="00650188" w:rsidRPr="0074500B" w14:paraId="77C37371" w14:textId="77777777" w:rsidTr="00680E25">
        <w:trPr>
          <w:trHeight w:val="1408"/>
        </w:trPr>
        <w:tc>
          <w:tcPr>
            <w:tcW w:w="1571" w:type="dxa"/>
            <w:tcBorders>
              <w:top w:val="single" w:sz="4" w:space="0" w:color="auto"/>
              <w:bottom w:val="nil"/>
            </w:tcBorders>
          </w:tcPr>
          <w:p w14:paraId="2638758B" w14:textId="47AF6C65" w:rsidR="002601B6" w:rsidRPr="00495082" w:rsidRDefault="00650188" w:rsidP="001220B9">
            <w:pPr>
              <w:pStyle w:val="Perustekstin1kappale"/>
              <w:jc w:val="left"/>
              <w:rPr>
                <w:rFonts w:ascii="Arial" w:hAnsi="Arial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  <w:lang w:val="en-US"/>
              </w:rPr>
              <w:lastRenderedPageBreak/>
              <w:t xml:space="preserve">Other </w:t>
            </w:r>
            <w:r w:rsidR="00EB6D4E" w:rsidRPr="00495082">
              <w:rPr>
                <w:rFonts w:ascii="Arial" w:hAnsi="Arial" w:cs="Arial"/>
                <w:b/>
                <w:bCs/>
                <w:sz w:val="19"/>
                <w:szCs w:val="19"/>
                <w:lang w:val="en-US"/>
              </w:rPr>
              <w:t>studies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5F0212C9" w14:textId="2955AE80" w:rsidR="002601B6" w:rsidRPr="002601B6" w:rsidRDefault="000C0124" w:rsidP="001220B9">
            <w:pPr>
              <w:pStyle w:val="Perustekstin1kappale"/>
              <w:jc w:val="left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Taiwan </w:t>
            </w:r>
            <w:r w:rsidRPr="002601B6">
              <w:rPr>
                <w:rFonts w:ascii="Arial" w:hAnsi="Arial" w:cs="Arial"/>
                <w:sz w:val="19"/>
                <w:szCs w:val="19"/>
                <w:lang w:val="en-US"/>
              </w:rPr>
              <w:t>[</w:t>
            </w:r>
            <w:r>
              <w:rPr>
                <w:rFonts w:ascii="Arial" w:hAnsi="Arial" w:cs="Arial"/>
                <w:sz w:val="19"/>
                <w:szCs w:val="19"/>
                <w:lang w:val="en-US"/>
              </w:rPr>
              <w:t>10</w:t>
            </w:r>
            <w:r w:rsidRPr="002601B6">
              <w:rPr>
                <w:rFonts w:ascii="Arial" w:hAnsi="Arial" w:cs="Arial"/>
                <w:sz w:val="19"/>
                <w:szCs w:val="19"/>
                <w:lang w:val="en-US"/>
              </w:rPr>
              <w:t>]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6D97992F" w14:textId="73586B5A" w:rsidR="002601B6" w:rsidRPr="0074500B" w:rsidRDefault="000C0124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2005</w:t>
            </w:r>
            <w:r w:rsidR="00EB6D4E"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2007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3742080F" w14:textId="5DAFCDCC" w:rsidR="002601B6" w:rsidRDefault="000C0124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Case-control study</w:t>
            </w:r>
            <w:r w:rsidR="00353779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, hospital emergency department</w:t>
            </w:r>
          </w:p>
          <w:p w14:paraId="6BDC9D0D" w14:textId="4F38D991" w:rsidR="00650188" w:rsidRPr="00650188" w:rsidRDefault="00650188" w:rsidP="00650188">
            <w:pPr>
              <w:rPr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0981FB08" w14:textId="77777777" w:rsidR="002601B6" w:rsidRPr="0074500B" w:rsidRDefault="002601B6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5A880665" w14:textId="77777777" w:rsidR="002601B6" w:rsidRDefault="002601B6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2F6A3C24" w14:textId="77777777" w:rsidR="002601B6" w:rsidRDefault="002601B6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1991F6B0" w14:textId="77777777" w:rsidR="002601B6" w:rsidRDefault="002601B6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FB18DF7" w14:textId="4D71E025" w:rsidR="002601B6" w:rsidRPr="0074500B" w:rsidRDefault="000C0124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30.4%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9FEFE8" w14:textId="7CE8CAED" w:rsidR="00EB6D4E" w:rsidRPr="00EB6D4E" w:rsidRDefault="00EB6D4E" w:rsidP="006F040E">
            <w:pPr>
              <w:pStyle w:val="Perustekstin1kappale"/>
              <w:jc w:val="center"/>
              <w:rPr>
                <w:lang w:val="en-US"/>
              </w:rPr>
            </w:pPr>
          </w:p>
        </w:tc>
      </w:tr>
      <w:tr w:rsidR="00650188" w:rsidRPr="0074500B" w14:paraId="49101EE6" w14:textId="77777777" w:rsidTr="00680E25">
        <w:trPr>
          <w:trHeight w:val="1316"/>
        </w:trPr>
        <w:tc>
          <w:tcPr>
            <w:tcW w:w="1571" w:type="dxa"/>
            <w:tcBorders>
              <w:top w:val="nil"/>
              <w:bottom w:val="nil"/>
            </w:tcBorders>
          </w:tcPr>
          <w:p w14:paraId="7860AF71" w14:textId="77777777" w:rsidR="002601B6" w:rsidRDefault="002601B6" w:rsidP="001220B9">
            <w:pPr>
              <w:pStyle w:val="Perustekstin1kappale"/>
              <w:jc w:val="left"/>
              <w:rPr>
                <w:rFonts w:ascii="Arial" w:hAnsi="Arial" w:cs="Arial"/>
                <w:sz w:val="19"/>
                <w:szCs w:val="19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0378AF2" w14:textId="51F26925" w:rsidR="002601B6" w:rsidRPr="002601B6" w:rsidRDefault="000C0124" w:rsidP="001220B9">
            <w:pPr>
              <w:pStyle w:val="Perustekstin1kappale"/>
              <w:jc w:val="left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Greece </w:t>
            </w:r>
            <w:r w:rsidRPr="002601B6">
              <w:rPr>
                <w:rFonts w:ascii="Arial" w:hAnsi="Arial" w:cs="Arial"/>
                <w:sz w:val="19"/>
                <w:szCs w:val="19"/>
                <w:lang w:val="en-US"/>
              </w:rPr>
              <w:t>[</w:t>
            </w:r>
            <w:r>
              <w:rPr>
                <w:rFonts w:ascii="Arial" w:hAnsi="Arial" w:cs="Arial"/>
                <w:sz w:val="19"/>
                <w:szCs w:val="19"/>
                <w:lang w:val="en-US"/>
              </w:rPr>
              <w:t>12</w:t>
            </w:r>
            <w:r w:rsidRPr="002601B6">
              <w:rPr>
                <w:rFonts w:ascii="Arial" w:hAnsi="Arial" w:cs="Arial"/>
                <w:sz w:val="19"/>
                <w:szCs w:val="19"/>
                <w:lang w:val="en-US"/>
              </w:rPr>
              <w:t>]</w:t>
            </w:r>
            <w:r w:rsidRPr="002601B6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5DDA3A5B" w14:textId="221B530F" w:rsidR="002601B6" w:rsidRPr="0074500B" w:rsidRDefault="000C0124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2007</w:t>
            </w:r>
            <w:r w:rsidR="00EB6D4E"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2011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17FDAA19" w14:textId="176072B8" w:rsidR="00650188" w:rsidRPr="00650188" w:rsidRDefault="000C0124" w:rsidP="00650188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Multicenter cohort study, ICU and non-ICU patients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79735047" w14:textId="77777777" w:rsidR="002601B6" w:rsidRPr="0074500B" w:rsidRDefault="002601B6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57DBB3C5" w14:textId="77777777" w:rsidR="002601B6" w:rsidRDefault="002601B6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228C6FB3" w14:textId="77777777" w:rsidR="002601B6" w:rsidRDefault="002601B6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00A5E56C" w14:textId="77777777" w:rsidR="002601B6" w:rsidRDefault="002601B6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75F06F8" w14:textId="4B6C27E4" w:rsidR="002601B6" w:rsidRPr="0074500B" w:rsidRDefault="000C0124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38.3% (28-day case fatality)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9B54C7" w14:textId="483954B4" w:rsidR="00650188" w:rsidRPr="00650188" w:rsidRDefault="00650188" w:rsidP="00650188">
            <w:pPr>
              <w:ind w:firstLine="0"/>
              <w:rPr>
                <w:lang w:val="en-US"/>
              </w:rPr>
            </w:pPr>
          </w:p>
        </w:tc>
      </w:tr>
      <w:tr w:rsidR="00650188" w:rsidRPr="0074500B" w14:paraId="7C7781AE" w14:textId="77777777" w:rsidTr="00680E25">
        <w:trPr>
          <w:trHeight w:val="1263"/>
        </w:trPr>
        <w:tc>
          <w:tcPr>
            <w:tcW w:w="1571" w:type="dxa"/>
            <w:tcBorders>
              <w:top w:val="nil"/>
              <w:bottom w:val="nil"/>
            </w:tcBorders>
          </w:tcPr>
          <w:p w14:paraId="59EA796D" w14:textId="77777777" w:rsidR="00EB6D4E" w:rsidRDefault="00EB6D4E" w:rsidP="001220B9">
            <w:pPr>
              <w:pStyle w:val="Perustekstin1kappale"/>
              <w:jc w:val="left"/>
              <w:rPr>
                <w:rFonts w:ascii="Arial" w:hAnsi="Arial" w:cs="Arial"/>
                <w:sz w:val="19"/>
                <w:szCs w:val="19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3412DBB" w14:textId="18BA3FED" w:rsidR="00EB6D4E" w:rsidRDefault="00EB6D4E" w:rsidP="001220B9">
            <w:pPr>
              <w:pStyle w:val="Perustekstin1kappale"/>
              <w:jc w:val="left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Taiwan </w:t>
            </w:r>
            <w:r w:rsidRPr="002601B6">
              <w:rPr>
                <w:rFonts w:ascii="Arial" w:hAnsi="Arial" w:cs="Arial"/>
                <w:sz w:val="19"/>
                <w:szCs w:val="19"/>
                <w:lang w:val="en-US"/>
              </w:rPr>
              <w:t>[</w:t>
            </w:r>
            <w:r>
              <w:rPr>
                <w:rFonts w:ascii="Arial" w:hAnsi="Arial" w:cs="Arial"/>
                <w:sz w:val="19"/>
                <w:szCs w:val="19"/>
                <w:lang w:val="en-US"/>
              </w:rPr>
              <w:t>9</w:t>
            </w:r>
            <w:r w:rsidRPr="002601B6">
              <w:rPr>
                <w:rFonts w:ascii="Arial" w:hAnsi="Arial" w:cs="Arial"/>
                <w:sz w:val="19"/>
                <w:szCs w:val="19"/>
                <w:lang w:val="en-US"/>
              </w:rPr>
              <w:t>]</w:t>
            </w:r>
            <w:r w:rsidRPr="002601B6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46841E53" w14:textId="028536E1" w:rsidR="00EB6D4E" w:rsidRDefault="00EB6D4E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2015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2016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558C2341" w14:textId="72D2C999" w:rsidR="00EB6D4E" w:rsidRDefault="00EB6D4E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Cohort study</w:t>
            </w:r>
            <w:r w:rsidR="0099129D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; two tertiary emergency departments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7C314AED" w14:textId="77777777" w:rsidR="00EB6D4E" w:rsidRPr="0074500B" w:rsidRDefault="00EB6D4E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0A146FE5" w14:textId="77777777" w:rsidR="00EB6D4E" w:rsidRDefault="00EB6D4E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4D15592A" w14:textId="77777777" w:rsidR="00EB6D4E" w:rsidRDefault="00EB6D4E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470A8A35" w14:textId="77777777" w:rsidR="00EB6D4E" w:rsidRDefault="00EB6D4E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A64E6F2" w14:textId="0C832670" w:rsidR="00EB6D4E" w:rsidRDefault="00EB6D4E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44.9% (90-day case fatality)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FCCE00" w14:textId="5A735761" w:rsidR="00EB6D4E" w:rsidRDefault="00EB6D4E" w:rsidP="001220B9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650188" w:rsidRPr="0074500B" w14:paraId="6EA1833B" w14:textId="77777777" w:rsidTr="00680E25">
        <w:trPr>
          <w:trHeight w:val="1125"/>
        </w:trPr>
        <w:tc>
          <w:tcPr>
            <w:tcW w:w="1571" w:type="dxa"/>
            <w:tcBorders>
              <w:top w:val="nil"/>
            </w:tcBorders>
          </w:tcPr>
          <w:p w14:paraId="4A1F8760" w14:textId="77777777" w:rsidR="00EB6D4E" w:rsidRDefault="00EB6D4E" w:rsidP="00EB6D4E">
            <w:pPr>
              <w:pStyle w:val="Perustekstin1kappale"/>
              <w:jc w:val="left"/>
              <w:rPr>
                <w:rFonts w:ascii="Arial" w:hAnsi="Arial" w:cs="Arial"/>
                <w:sz w:val="19"/>
                <w:szCs w:val="19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699391B" w14:textId="249C7A55" w:rsidR="00EB6D4E" w:rsidRDefault="00EB6D4E" w:rsidP="00EB6D4E">
            <w:pPr>
              <w:pStyle w:val="Perustekstin1kappale"/>
              <w:jc w:val="left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2601B6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Andalucía, Spain </w:t>
            </w:r>
            <w:r w:rsidRPr="002601B6">
              <w:rPr>
                <w:rFonts w:ascii="Arial" w:hAnsi="Arial" w:cs="Arial"/>
                <w:sz w:val="19"/>
                <w:szCs w:val="19"/>
                <w:lang w:val="en-US"/>
              </w:rPr>
              <w:t>[7]</w:t>
            </w:r>
            <w:r w:rsidRPr="002601B6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2F30825F" w14:textId="5E6700EF" w:rsidR="00EB6D4E" w:rsidRDefault="00EB6D4E" w:rsidP="00EB6D4E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200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6</w:t>
            </w:r>
            <w:r w:rsidR="00C10DC9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 xml:space="preserve"> and 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201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3EC8C572" w14:textId="1A4BC187" w:rsidR="00495082" w:rsidRDefault="00EB6D4E" w:rsidP="0099129D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Multicenter cohort study</w:t>
            </w:r>
          </w:p>
          <w:p w14:paraId="73064DE0" w14:textId="7222C1A1" w:rsidR="0099129D" w:rsidRPr="0099129D" w:rsidRDefault="0099129D" w:rsidP="0099129D">
            <w:pPr>
              <w:rPr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53E682A2" w14:textId="5ED7BA3F" w:rsidR="00EB6D4E" w:rsidRPr="0074500B" w:rsidRDefault="00EB6D4E" w:rsidP="00EB6D4E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4D2E6F38" w14:textId="34E6DB19" w:rsidR="00EB6D4E" w:rsidRDefault="00EB6D4E" w:rsidP="00EB6D4E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6.2%</w:t>
            </w:r>
            <w:r w:rsidRPr="0074500B"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–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  <w:t>8.7%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096DA68A" w14:textId="77777777" w:rsidR="00EB6D4E" w:rsidRDefault="00EB6D4E" w:rsidP="00EB6D4E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4E9AC4E3" w14:textId="77777777" w:rsidR="00EB6D4E" w:rsidRDefault="00EB6D4E" w:rsidP="00EB6D4E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280209E" w14:textId="77777777" w:rsidR="00EB6D4E" w:rsidRDefault="00EB6D4E" w:rsidP="00EB6D4E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70134F" w14:textId="77777777" w:rsidR="00EB6D4E" w:rsidRDefault="00EB6D4E" w:rsidP="00EB6D4E">
            <w:pPr>
              <w:pStyle w:val="Perustekstin1kappale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p w14:paraId="295704A1" w14:textId="6C1E50FC" w:rsidR="005C4712" w:rsidRDefault="00B56A7D">
      <w:pPr>
        <w:rPr>
          <w:rFonts w:ascii="Arial" w:eastAsiaTheme="minorHAnsi" w:hAnsi="Arial" w:cs="Arial"/>
          <w:color w:val="000000" w:themeColor="text1"/>
          <w:sz w:val="19"/>
          <w:szCs w:val="19"/>
          <w:lang w:val="en-US" w:eastAsia="en-US"/>
        </w:rPr>
      </w:pPr>
      <w:r w:rsidRPr="0074500B">
        <w:rPr>
          <w:rFonts w:ascii="Arial" w:eastAsiaTheme="minorHAnsi" w:hAnsi="Arial" w:cs="Arial"/>
          <w:color w:val="000000" w:themeColor="text1"/>
          <w:sz w:val="19"/>
          <w:szCs w:val="19"/>
          <w:lang w:val="en-US" w:eastAsia="en-US"/>
        </w:rPr>
        <w:t>BSI, bloodstream infection</w:t>
      </w:r>
    </w:p>
    <w:p w14:paraId="507D0F24" w14:textId="309BC364" w:rsidR="00867C8C" w:rsidRDefault="00867C8C">
      <w:pPr>
        <w:rPr>
          <w:rFonts w:ascii="Arial" w:eastAsiaTheme="minorHAnsi" w:hAnsi="Arial" w:cs="Arial"/>
          <w:color w:val="000000" w:themeColor="text1"/>
          <w:sz w:val="19"/>
          <w:szCs w:val="19"/>
          <w:lang w:val="en-US" w:eastAsia="en-US"/>
        </w:rPr>
      </w:pPr>
      <w:r>
        <w:rPr>
          <w:rFonts w:ascii="Arial" w:eastAsiaTheme="minorHAnsi" w:hAnsi="Arial" w:cs="Arial"/>
          <w:color w:val="000000" w:themeColor="text1"/>
          <w:sz w:val="19"/>
          <w:szCs w:val="19"/>
          <w:lang w:val="en-US" w:eastAsia="en-US"/>
        </w:rPr>
        <w:t>CA-BSI, community-acquired bloodstream infection</w:t>
      </w:r>
    </w:p>
    <w:p w14:paraId="62A3A2C0" w14:textId="178FB18D" w:rsidR="00C10DC9" w:rsidRDefault="00C10DC9">
      <w:r>
        <w:rPr>
          <w:rFonts w:ascii="Arial" w:eastAsiaTheme="minorHAnsi" w:hAnsi="Arial" w:cs="Arial"/>
          <w:color w:val="000000" w:themeColor="text1"/>
          <w:sz w:val="19"/>
          <w:szCs w:val="19"/>
          <w:lang w:val="en-US" w:eastAsia="en-US"/>
        </w:rPr>
        <w:t>ICU, intensive care unit</w:t>
      </w:r>
    </w:p>
    <w:sectPr w:rsidR="00C10DC9" w:rsidSect="00B56A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42AA5"/>
    <w:multiLevelType w:val="hybridMultilevel"/>
    <w:tmpl w:val="F03E3F80"/>
    <w:lvl w:ilvl="0" w:tplc="49E41062">
      <w:start w:val="1"/>
      <w:numFmt w:val="decimal"/>
      <w:pStyle w:val="Taulukkoteksti"/>
      <w:lvlText w:val="Table %1."/>
      <w:lvlJc w:val="left"/>
      <w:pPr>
        <w:ind w:left="360" w:hanging="360"/>
      </w:pPr>
      <w:rPr>
        <w:rFonts w:hint="default"/>
        <w:b/>
        <w:i w:val="0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7D"/>
    <w:rsid w:val="0002333C"/>
    <w:rsid w:val="00076258"/>
    <w:rsid w:val="000C0124"/>
    <w:rsid w:val="002601B6"/>
    <w:rsid w:val="0028179A"/>
    <w:rsid w:val="002D233B"/>
    <w:rsid w:val="00353779"/>
    <w:rsid w:val="003F7182"/>
    <w:rsid w:val="00406F40"/>
    <w:rsid w:val="00495082"/>
    <w:rsid w:val="005C4712"/>
    <w:rsid w:val="005D2245"/>
    <w:rsid w:val="005D2EB4"/>
    <w:rsid w:val="00650188"/>
    <w:rsid w:val="00680E25"/>
    <w:rsid w:val="0068144C"/>
    <w:rsid w:val="006F040E"/>
    <w:rsid w:val="00834992"/>
    <w:rsid w:val="00854175"/>
    <w:rsid w:val="00867C8C"/>
    <w:rsid w:val="008D2751"/>
    <w:rsid w:val="008F278B"/>
    <w:rsid w:val="0099129D"/>
    <w:rsid w:val="00B56A7D"/>
    <w:rsid w:val="00C10DC9"/>
    <w:rsid w:val="00D8402D"/>
    <w:rsid w:val="00E113C2"/>
    <w:rsid w:val="00EB2FD8"/>
    <w:rsid w:val="00EB6D4E"/>
    <w:rsid w:val="00F929FA"/>
    <w:rsid w:val="00FF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36C743"/>
  <w15:chartTrackingRefBased/>
  <w15:docId w15:val="{855AC78E-33A8-41B3-842C-02F7CF07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A7D"/>
    <w:pPr>
      <w:spacing w:after="0" w:line="300" w:lineRule="exact"/>
      <w:ind w:firstLine="340"/>
      <w:jc w:val="both"/>
    </w:pPr>
    <w:rPr>
      <w:rFonts w:ascii="Times New Roman" w:eastAsia="Times New Roman" w:hAnsi="Times New Roman" w:cs="Times New Roman"/>
      <w:kern w:val="0"/>
      <w:lang w:val="en-GB" w:eastAsia="fi-F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A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A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A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A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A7D"/>
    <w:pPr>
      <w:numPr>
        <w:ilvl w:val="1"/>
      </w:numPr>
      <w:ind w:firstLine="34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A7D"/>
    <w:rPr>
      <w:b/>
      <w:bCs/>
      <w:smallCaps/>
      <w:color w:val="0F4761" w:themeColor="accent1" w:themeShade="BF"/>
      <w:spacing w:val="5"/>
    </w:rPr>
  </w:style>
  <w:style w:type="paragraph" w:customStyle="1" w:styleId="Perustekstin1kappale">
    <w:name w:val="Perustekstin 1. kappale"/>
    <w:basedOn w:val="Normal"/>
    <w:next w:val="Normal"/>
    <w:link w:val="Perustekstin1kappaleChar"/>
    <w:rsid w:val="00B56A7D"/>
    <w:pPr>
      <w:spacing w:line="300" w:lineRule="atLeast"/>
      <w:ind w:firstLine="0"/>
    </w:pPr>
    <w:rPr>
      <w:rFonts w:ascii="Georgia" w:hAnsi="Georgia"/>
      <w:szCs w:val="20"/>
    </w:rPr>
  </w:style>
  <w:style w:type="character" w:customStyle="1" w:styleId="Perustekstin1kappaleChar">
    <w:name w:val="Perustekstin 1. kappale Char"/>
    <w:basedOn w:val="DefaultParagraphFont"/>
    <w:link w:val="Perustekstin1kappale"/>
    <w:rsid w:val="00B56A7D"/>
    <w:rPr>
      <w:rFonts w:ascii="Georgia" w:eastAsia="Times New Roman" w:hAnsi="Georgia" w:cs="Times New Roman"/>
      <w:kern w:val="0"/>
      <w:szCs w:val="20"/>
      <w:lang w:val="en-GB" w:eastAsia="fi-FI"/>
      <w14:ligatures w14:val="none"/>
    </w:rPr>
  </w:style>
  <w:style w:type="paragraph" w:customStyle="1" w:styleId="Taulukkoteksti">
    <w:name w:val="Taulukkoteksti"/>
    <w:basedOn w:val="Normal"/>
    <w:next w:val="Perustekstin1kappale"/>
    <w:rsid w:val="00B56A7D"/>
    <w:pPr>
      <w:keepLines/>
      <w:numPr>
        <w:numId w:val="1"/>
      </w:numPr>
      <w:tabs>
        <w:tab w:val="left" w:pos="1418"/>
      </w:tabs>
      <w:spacing w:before="240" w:after="480" w:line="240" w:lineRule="auto"/>
      <w:jc w:val="left"/>
    </w:pPr>
    <w:rPr>
      <w:rFonts w:ascii="Arial" w:hAnsi="Arial"/>
      <w:i/>
      <w:sz w:val="19"/>
      <w:szCs w:val="20"/>
    </w:rPr>
  </w:style>
  <w:style w:type="table" w:customStyle="1" w:styleId="TaulukkoRuudukko1">
    <w:name w:val="Taulukko Ruudukko1"/>
    <w:basedOn w:val="TableNormal"/>
    <w:next w:val="TableGrid"/>
    <w:uiPriority w:val="59"/>
    <w:rsid w:val="00B56A7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56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Kontula Keiju</dc:creator>
  <cp:keywords/>
  <dc:description/>
  <cp:lastModifiedBy>Keiju Kontula</cp:lastModifiedBy>
  <cp:revision>2</cp:revision>
  <dcterms:created xsi:type="dcterms:W3CDTF">2025-08-24T20:11:00Z</dcterms:created>
  <dcterms:modified xsi:type="dcterms:W3CDTF">2025-08-24T20:11:00Z</dcterms:modified>
</cp:coreProperties>
</file>