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A56" w:rsidRDefault="002E4A56" w:rsidP="002E4A56">
      <w:pPr>
        <w:spacing w:line="480" w:lineRule="auto"/>
        <w:rPr>
          <w:b/>
          <w:lang w:val="en-US"/>
        </w:rPr>
      </w:pPr>
      <w:r>
        <w:rPr>
          <w:b/>
          <w:lang w:val="en-US"/>
        </w:rPr>
        <w:t>PAEDIATRIC PARAPNEUMONIC EFFUSION – A TWENTY-YEAR CLINICAL NARRATIVE</w:t>
      </w:r>
    </w:p>
    <w:p w:rsidR="002E4A56" w:rsidRPr="00E677C3" w:rsidRDefault="002E4A56" w:rsidP="002E4A56">
      <w:pPr>
        <w:spacing w:line="480" w:lineRule="auto"/>
        <w:rPr>
          <w:lang w:val="en-US"/>
        </w:rPr>
      </w:pPr>
      <w:r>
        <w:rPr>
          <w:lang w:val="en-US"/>
        </w:rPr>
        <w:t>Leonie Bregy</w:t>
      </w:r>
      <w:r w:rsidRPr="00D45E88">
        <w:rPr>
          <w:vertAlign w:val="superscript"/>
          <w:lang w:val="en-US"/>
        </w:rPr>
        <w:t>1</w:t>
      </w:r>
      <w:r w:rsidRPr="00E677C3">
        <w:rPr>
          <w:lang w:val="en-US"/>
        </w:rPr>
        <w:t>, Philipp KA Agyeman</w:t>
      </w:r>
      <w:r w:rsidRPr="00D45E88">
        <w:rPr>
          <w:vertAlign w:val="superscript"/>
          <w:lang w:val="en-US"/>
        </w:rPr>
        <w:t>1</w:t>
      </w:r>
      <w:r w:rsidRPr="00E677C3">
        <w:rPr>
          <w:lang w:val="en-US"/>
        </w:rPr>
        <w:t>,</w:t>
      </w:r>
      <w:r>
        <w:rPr>
          <w:lang w:val="en-US"/>
        </w:rPr>
        <w:t xml:space="preserve"> </w:t>
      </w:r>
      <w:r w:rsidR="00F91AE5">
        <w:rPr>
          <w:lang w:val="en-US"/>
        </w:rPr>
        <w:t>An</w:t>
      </w:r>
      <w:bookmarkStart w:id="0" w:name="_GoBack"/>
      <w:bookmarkEnd w:id="0"/>
      <w:r w:rsidR="00F91AE5">
        <w:rPr>
          <w:lang w:val="en-US"/>
        </w:rPr>
        <w:t>drea Duppenthaler</w:t>
      </w:r>
      <w:r w:rsidR="00F91AE5" w:rsidRPr="00F91AE5">
        <w:rPr>
          <w:vertAlign w:val="superscript"/>
          <w:lang w:val="en-US"/>
        </w:rPr>
        <w:t>1</w:t>
      </w:r>
      <w:r w:rsidR="00F91AE5">
        <w:rPr>
          <w:lang w:val="en-US"/>
        </w:rPr>
        <w:t xml:space="preserve">, </w:t>
      </w:r>
      <w:r>
        <w:rPr>
          <w:lang w:val="en-US"/>
        </w:rPr>
        <w:t>Elisabeth Kieninger</w:t>
      </w:r>
      <w:r>
        <w:rPr>
          <w:vertAlign w:val="superscript"/>
          <w:lang w:val="en-US"/>
        </w:rPr>
        <w:t>2</w:t>
      </w:r>
      <w:r>
        <w:rPr>
          <w:lang w:val="en-US"/>
        </w:rPr>
        <w:t>, Matthias Horn</w:t>
      </w:r>
      <w:r>
        <w:rPr>
          <w:vertAlign w:val="superscript"/>
          <w:lang w:val="en-US"/>
        </w:rPr>
        <w:t>3</w:t>
      </w:r>
      <w:r>
        <w:rPr>
          <w:lang w:val="en-US"/>
        </w:rPr>
        <w:t>, Jonathan Juzi</w:t>
      </w:r>
      <w:r w:rsidRPr="00F35733">
        <w:rPr>
          <w:vertAlign w:val="superscript"/>
          <w:lang w:val="en-US"/>
        </w:rPr>
        <w:t>4</w:t>
      </w:r>
      <w:r>
        <w:rPr>
          <w:lang w:val="en-US"/>
        </w:rPr>
        <w:t>, Dietmar Cholewa</w:t>
      </w:r>
      <w:r w:rsidRPr="00132C02">
        <w:rPr>
          <w:vertAlign w:val="superscript"/>
          <w:lang w:val="en-US"/>
        </w:rPr>
        <w:t>4</w:t>
      </w:r>
      <w:r>
        <w:rPr>
          <w:lang w:val="en-US"/>
        </w:rPr>
        <w:t>, Carmen Casaulta</w:t>
      </w:r>
      <w:r w:rsidRPr="00132C02">
        <w:rPr>
          <w:vertAlign w:val="superscript"/>
          <w:lang w:val="en-US"/>
        </w:rPr>
        <w:t>2</w:t>
      </w:r>
      <w:r>
        <w:rPr>
          <w:lang w:val="en-US"/>
        </w:rPr>
        <w:t>, Matthias V Kopp</w:t>
      </w:r>
      <w:r w:rsidRPr="00132C02">
        <w:rPr>
          <w:vertAlign w:val="superscript"/>
          <w:lang w:val="en-US"/>
        </w:rPr>
        <w:t>3</w:t>
      </w:r>
      <w:r>
        <w:rPr>
          <w:lang w:val="en-US"/>
        </w:rPr>
        <w:t xml:space="preserve">, </w:t>
      </w:r>
      <w:r w:rsidRPr="00E677C3">
        <w:rPr>
          <w:lang w:val="en-US"/>
        </w:rPr>
        <w:t>Christoph Aebi</w:t>
      </w:r>
      <w:r w:rsidRPr="00D45E88">
        <w:rPr>
          <w:vertAlign w:val="superscript"/>
          <w:lang w:val="en-US"/>
        </w:rPr>
        <w:t>1</w:t>
      </w:r>
      <w:r>
        <w:rPr>
          <w:lang w:val="en-US"/>
        </w:rPr>
        <w:t>, Nina Schöbi</w:t>
      </w:r>
      <w:r>
        <w:rPr>
          <w:vertAlign w:val="superscript"/>
          <w:lang w:val="en-US"/>
        </w:rPr>
        <w:t>1</w:t>
      </w:r>
    </w:p>
    <w:p w:rsidR="002E4A56" w:rsidRDefault="002E4A56" w:rsidP="002E4A56">
      <w:pPr>
        <w:spacing w:line="360" w:lineRule="auto"/>
        <w:rPr>
          <w:lang w:val="en-US"/>
        </w:rPr>
      </w:pPr>
    </w:p>
    <w:p w:rsidR="002E4A56" w:rsidRDefault="002E4A56" w:rsidP="002E4A56">
      <w:pPr>
        <w:spacing w:line="360" w:lineRule="auto"/>
        <w:rPr>
          <w:lang w:val="en-US"/>
        </w:rPr>
      </w:pPr>
    </w:p>
    <w:p w:rsidR="002E4A56" w:rsidRDefault="002E4A56" w:rsidP="002E4A56">
      <w:pPr>
        <w:spacing w:line="360" w:lineRule="auto"/>
        <w:rPr>
          <w:lang w:val="en-US"/>
        </w:rPr>
      </w:pPr>
    </w:p>
    <w:p w:rsidR="002E4A56" w:rsidRDefault="002E4A56" w:rsidP="002E4A56">
      <w:pPr>
        <w:spacing w:line="360" w:lineRule="auto"/>
        <w:rPr>
          <w:lang w:val="en-US"/>
        </w:rPr>
      </w:pPr>
    </w:p>
    <w:p w:rsidR="002E4A56" w:rsidRPr="00235049" w:rsidRDefault="002E4A56" w:rsidP="002E4A56">
      <w:pPr>
        <w:spacing w:line="360" w:lineRule="auto"/>
        <w:rPr>
          <w:b/>
          <w:lang w:val="en-US"/>
        </w:rPr>
      </w:pPr>
      <w:r>
        <w:rPr>
          <w:b/>
          <w:lang w:val="en-US"/>
        </w:rPr>
        <w:t>Content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Table S1</w:t>
            </w:r>
          </w:p>
        </w:tc>
        <w:tc>
          <w:tcPr>
            <w:tcW w:w="7789" w:type="dxa"/>
          </w:tcPr>
          <w:p w:rsidR="002E4A56" w:rsidRPr="00235049" w:rsidRDefault="002E4A56" w:rsidP="00B46D23">
            <w:pPr>
              <w:spacing w:after="200" w:line="276" w:lineRule="auto"/>
              <w:rPr>
                <w:lang w:val="en-US"/>
              </w:rPr>
            </w:pPr>
            <w:r w:rsidRPr="00D70600">
              <w:rPr>
                <w:rFonts w:eastAsia="Times New Roman" w:cs="Arial"/>
                <w:color w:val="000000"/>
                <w:lang w:val="en-US" w:eastAsia="de-CH"/>
              </w:rPr>
              <w:t xml:space="preserve">Time trends of clinical variables in patients with </w:t>
            </w:r>
            <w:proofErr w:type="spellStart"/>
            <w:r w:rsidRPr="00D70600">
              <w:rPr>
                <w:rFonts w:eastAsia="Times New Roman" w:cs="Arial"/>
                <w:color w:val="000000"/>
                <w:lang w:val="en-US" w:eastAsia="de-CH"/>
              </w:rPr>
              <w:t>parapneumonic</w:t>
            </w:r>
            <w:proofErr w:type="spellEnd"/>
            <w:r w:rsidRPr="00D70600">
              <w:rPr>
                <w:rFonts w:eastAsia="Times New Roman" w:cs="Arial"/>
                <w:color w:val="000000"/>
                <w:lang w:val="en-US" w:eastAsia="de-CH"/>
              </w:rPr>
              <w:t xml:space="preserve"> effusion undergoing chest interventions, Department of Pediatrics, Bern University Hospital, 2004-2024</w:t>
            </w:r>
          </w:p>
        </w:tc>
      </w:tr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89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</w:tr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89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</w:tr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89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</w:tr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89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</w:tr>
      <w:tr w:rsidR="002E4A56" w:rsidRPr="00F91AE5" w:rsidTr="00B46D23">
        <w:tc>
          <w:tcPr>
            <w:tcW w:w="1271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89" w:type="dxa"/>
          </w:tcPr>
          <w:p w:rsidR="002E4A56" w:rsidRDefault="002E4A56" w:rsidP="00B46D23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2E4A56" w:rsidRDefault="002E4A56" w:rsidP="002E4A56">
      <w:pPr>
        <w:rPr>
          <w:lang w:val="en-US"/>
        </w:rPr>
        <w:sectPr w:rsidR="002E4A56" w:rsidSect="00943FC2">
          <w:pgSz w:w="11906" w:h="16838" w:code="9"/>
          <w:pgMar w:top="1418" w:right="1418" w:bottom="1134" w:left="1418" w:header="709" w:footer="709" w:gutter="0"/>
          <w:lnNumType w:countBy="1" w:restart="continuous"/>
          <w:cols w:space="708"/>
          <w:docGrid w:linePitch="360"/>
        </w:sectPr>
      </w:pPr>
    </w:p>
    <w:tbl>
      <w:tblPr>
        <w:tblW w:w="15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0"/>
        <w:gridCol w:w="1614"/>
        <w:gridCol w:w="1614"/>
        <w:gridCol w:w="1614"/>
        <w:gridCol w:w="1614"/>
        <w:gridCol w:w="1614"/>
        <w:gridCol w:w="196"/>
        <w:gridCol w:w="2033"/>
      </w:tblGrid>
      <w:tr w:rsidR="008D5463" w:rsidRPr="00F91AE5" w:rsidTr="002E4A56">
        <w:trPr>
          <w:trHeight w:val="255"/>
        </w:trPr>
        <w:tc>
          <w:tcPr>
            <w:tcW w:w="154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lastRenderedPageBreak/>
              <w:t xml:space="preserve">Table S1. Time trends of clinical variables in patients with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parapneumonic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effusion undergoing chest interventions, Department of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ediatrics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, Bern University Hospital, 2004-2024</w:t>
            </w:r>
          </w:p>
        </w:tc>
      </w:tr>
      <w:tr w:rsidR="008D5463" w:rsidRPr="00F91AE5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</w:tr>
      <w:tr w:rsidR="008D5463" w:rsidRPr="00F91AE5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8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P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eriod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epidemiological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years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85"/>
        </w:trPr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2004-2008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2008-2012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2012-2016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2016-2020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2020-2024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p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value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univariate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)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3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Cases (n)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Female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sex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(44)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21 (49)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(41)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0.962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Age (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years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3.7 [2.3-7.4]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4.4 [2.4-7.2]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4.1 [2.7-6.4]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4.7 [3.2-6.0]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3.9 [2.0-5.6]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0.882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Secondary referral from peripheral hospital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 (42)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10 (32)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 (43)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0.522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Duration of illness before primary admission (days)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[4.0-7.0]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[3.0-7.0]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[3.0-7.0]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[3.0-7.0]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[3.0-7.0]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0.951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Prior oral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antibiotic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therapy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(20)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(36)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(35)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0.466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Comorbidity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,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any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(10)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(35)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(16)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0.043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Clinical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scarlet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fever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(4.7)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(9.7)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(8.1)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0.789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Septic shock or toxic shock syndrome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7 (19)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0.125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CRP,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admission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(mg/L)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300 (128)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267 (83)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246 (104)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261 (84)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272 (106)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0.282</w:t>
            </w:r>
          </w:p>
        </w:tc>
      </w:tr>
      <w:tr w:rsidR="008D5463" w:rsidRPr="008D5463" w:rsidTr="002E4A56">
        <w:trPr>
          <w:trHeight w:val="2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WBC,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admission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(G/L)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17.9 (12.3)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13.6 (8.5)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18.3 (8.3)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17.8 (7.7)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16.4 (10.3)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0.261</w:t>
            </w:r>
          </w:p>
        </w:tc>
      </w:tr>
      <w:tr w:rsidR="008D5463" w:rsidRPr="008D5463" w:rsidTr="002E4A56">
        <w:trPr>
          <w:trHeight w:val="2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Platelet count, highest (G/L)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747 (272)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813 (268)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783 (311)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807 (281)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971 (434)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0.043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Bacter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emia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(5)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0.036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Chest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sonography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performed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25 (83)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30 (91)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42 (98)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30 (97)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36 (97)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0.075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Chest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computeri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ed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tomography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performed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(40)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(35)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10 (27)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0.112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Radiologic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evidence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for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Pneumatocele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or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bullae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(40)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(33)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0.723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Seropneumothorax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7 (21)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 (42)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(45)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(16)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0.031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Bronchopleural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fistula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(14)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0.039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Intrapulmonary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abscess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0.489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Necroti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ing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pneumonia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(24)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0.020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  ≥1 of the 5 criteria listed above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 (53)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13 (41)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24 (56)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 (58)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(41)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0.411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A56" w:rsidRDefault="002E4A56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lastRenderedPageBreak/>
              <w:t xml:space="preserve">Pathogen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identified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de-CH"/>
              </w:rPr>
              <w:t xml:space="preserve">   S. </w:t>
            </w:r>
            <w:proofErr w:type="spellStart"/>
            <w:r w:rsidRPr="008D5463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de-CH"/>
              </w:rPr>
              <w:t>pneumoniae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(40)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(36)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 (28)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(48)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 (43)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0.448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de-CH"/>
              </w:rPr>
              <w:t xml:space="preserve">   S. pyogenes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(4.7)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 (38)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0.003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2E4A5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r w:rsidR="002E4A56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O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ther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(3)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0.641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2E4A56" w:rsidP="002E4A5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N</w:t>
            </w:r>
            <w:r w:rsidR="008D5463"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o</w:t>
            </w:r>
            <w:proofErr w:type="spellEnd"/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pathogen </w:t>
            </w:r>
            <w:proofErr w:type="spellStart"/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identified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11 (37)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13 (39)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23 (53)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(16)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0.008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Antibiotic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therapy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,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duration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days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Intravenous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[14.0-19.8]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14.5 [13.0-15.3]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14.0 [10.0-18.5]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14.0 [12.0-19.5]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11.0 [8.0-15.0]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0.002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  Intravenous and oral step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down therapy combined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18.0 [14.0-24.0]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[14.0-19.0]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[14.0-24.0]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[14.0-22.0]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[14.0-22.0]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0.542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Chest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interventions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Chest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drain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only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(20)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20 (61)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28 (65)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18 (58)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24 (65)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0.001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Chest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drainage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duration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days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5.5 (4.0-7.0)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[3.0-5.0]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[4.0-8.0]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5.0 [4.0-12.5]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3.0 [2.0-7.5]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0.071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Fibrinolytic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therapy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(3.3)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22 (67)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24 (56)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6 (19)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(11)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&lt;</w:t>
            </w:r>
            <w:r w:rsidR="00FC7B40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.0001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VATS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22 (73)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11 (33)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11 (26)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13 (35)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&lt;</w:t>
            </w:r>
            <w:r w:rsidR="00FC7B40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.0001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Thoracotomy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9 (29)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0.0005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Length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of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stay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(d)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16.5 [14.0-23.5]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15.0 [13.0-16.0]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14.0 [10.0-21.0]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16.0 [13.0-24.0]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12.0 [9.0-24.0]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0.046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PICU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admission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19 (63)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(46)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 (37)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15 (48)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16 (43)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0.277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Inotropes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(7.0)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(9.7)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(22)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0.250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   Intubation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(6.7)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(9)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(12)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4 (13)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8 (22)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0.406</w:t>
            </w: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CH"/>
              </w:rPr>
            </w:pPr>
          </w:p>
        </w:tc>
      </w:tr>
      <w:tr w:rsidR="008D5463" w:rsidRPr="008D5463" w:rsidTr="002E4A56">
        <w:trPr>
          <w:trHeight w:val="255"/>
        </w:trPr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Rehospitali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s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at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i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on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for complication</w:t>
            </w:r>
            <w:r w:rsidR="002E4A56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s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of PPE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 (7)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 (7)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 (3)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 (14)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0.204</w:t>
            </w:r>
          </w:p>
        </w:tc>
      </w:tr>
      <w:tr w:rsidR="008D5463" w:rsidRPr="00F91AE5" w:rsidTr="002E4A56">
        <w:trPr>
          <w:trHeight w:val="285"/>
        </w:trPr>
        <w:tc>
          <w:tcPr>
            <w:tcW w:w="10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n (%) or median [interquartile range] are shown except for variables marked with superscript "2"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</w:tr>
      <w:tr w:rsidR="008D5463" w:rsidRPr="00F91AE5" w:rsidTr="002E4A56">
        <w:trPr>
          <w:trHeight w:val="285"/>
        </w:trPr>
        <w:tc>
          <w:tcPr>
            <w:tcW w:w="6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 xml:space="preserve">2  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mean and standard deviation (SD) are shown for this variable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</w:tr>
      <w:tr w:rsidR="008D5463" w:rsidRPr="00F91AE5" w:rsidTr="002E4A56">
        <w:trPr>
          <w:trHeight w:val="285"/>
        </w:trPr>
        <w:tc>
          <w:tcPr>
            <w:tcW w:w="11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8D5463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3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2x5 contingency table, one-way analysis of variance (ANOVA)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,</w:t>
            </w:r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or </w:t>
            </w:r>
            <w:proofErr w:type="spellStart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Kruskall</w:t>
            </w:r>
            <w:proofErr w:type="spellEnd"/>
            <w:r w:rsidRPr="008D5463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-Wallis test were used as appropriate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463" w:rsidRPr="008D5463" w:rsidRDefault="008D5463" w:rsidP="008D5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CH"/>
              </w:rPr>
            </w:pPr>
          </w:p>
        </w:tc>
      </w:tr>
    </w:tbl>
    <w:p w:rsidR="00BF67FA" w:rsidRPr="008D5463" w:rsidRDefault="00BF67FA">
      <w:pPr>
        <w:rPr>
          <w:lang w:val="en-US"/>
        </w:rPr>
      </w:pPr>
    </w:p>
    <w:sectPr w:rsidR="00BF67FA" w:rsidRPr="008D5463" w:rsidSect="008D546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yMjM3NTU2MjC3tDBV0lEKTi0uzszPAykwqgUA2oDOOCwAAAA="/>
  </w:docVars>
  <w:rsids>
    <w:rsidRoot w:val="008D5463"/>
    <w:rsid w:val="000A5EC8"/>
    <w:rsid w:val="00163573"/>
    <w:rsid w:val="002D4DE8"/>
    <w:rsid w:val="002E4A56"/>
    <w:rsid w:val="007608C2"/>
    <w:rsid w:val="007A3BF4"/>
    <w:rsid w:val="008D5463"/>
    <w:rsid w:val="009E28C9"/>
    <w:rsid w:val="00A039EC"/>
    <w:rsid w:val="00B31A71"/>
    <w:rsid w:val="00BF67FA"/>
    <w:rsid w:val="00F54B97"/>
    <w:rsid w:val="00F91AE5"/>
    <w:rsid w:val="00FC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A1603"/>
  <w15:chartTrackingRefBased/>
  <w15:docId w15:val="{3BBFFB3D-7E5C-4228-A77A-DB9C2E05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63573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E4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2E4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9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 Gruppe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Schöbi, Nina</dc:creator>
  <cp:keywords/>
  <dc:description/>
  <cp:lastModifiedBy>Schöbi, Nina</cp:lastModifiedBy>
  <cp:revision>3</cp:revision>
  <dcterms:created xsi:type="dcterms:W3CDTF">2025-06-23T19:09:00Z</dcterms:created>
  <dcterms:modified xsi:type="dcterms:W3CDTF">2025-06-23T19:59:00Z</dcterms:modified>
</cp:coreProperties>
</file>