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90A0" w14:textId="103FD6FC" w:rsidR="00B76726" w:rsidRDefault="00B76726" w:rsidP="00B76726">
      <w:pPr>
        <w:pStyle w:val="Bibliography"/>
        <w:rPr>
          <w:rFonts w:ascii="Times New Roman" w:hAnsi="Times New Roman" w:cs="Times New Roman"/>
          <w:b/>
          <w:bCs/>
        </w:rPr>
      </w:pPr>
      <w:r w:rsidRPr="0017474B">
        <w:rPr>
          <w:rFonts w:ascii="Times New Roman" w:hAnsi="Times New Roman" w:cs="Times New Roman"/>
          <w:b/>
          <w:bCs/>
          <w:u w:val="single"/>
        </w:rPr>
        <w:t>Appendix A</w:t>
      </w:r>
      <w:r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0852E2">
        <w:rPr>
          <w:rFonts w:ascii="Times New Roman" w:hAnsi="Times New Roman" w:cs="Times New Roman"/>
          <w:b/>
          <w:bCs/>
        </w:rPr>
        <w:t xml:space="preserve"> </w:t>
      </w:r>
    </w:p>
    <w:p w14:paraId="68AF308D" w14:textId="77777777" w:rsidR="00B76726" w:rsidRPr="000F2BAE" w:rsidRDefault="00B76726" w:rsidP="00B76726">
      <w:pPr>
        <w:pStyle w:val="Bibliography"/>
        <w:rPr>
          <w:rFonts w:ascii="Times New Roman" w:hAnsi="Times New Roman" w:cs="Times New Roman"/>
          <w:b/>
          <w:bCs/>
        </w:rPr>
      </w:pPr>
      <w:r w:rsidRPr="000F2BAE">
        <w:rPr>
          <w:rFonts w:ascii="Times New Roman" w:hAnsi="Times New Roman" w:cs="Times New Roman"/>
          <w:b/>
          <w:bCs/>
        </w:rPr>
        <w:t>Interview guide.</w:t>
      </w:r>
    </w:p>
    <w:p w14:paraId="23E676C1" w14:textId="77777777" w:rsidR="00B76726" w:rsidRPr="000F2BAE" w:rsidRDefault="00B76726" w:rsidP="00B76726">
      <w:pPr>
        <w:pStyle w:val="Bibliography"/>
        <w:rPr>
          <w:rFonts w:ascii="Times New Roman" w:hAnsi="Times New Roman" w:cs="Times New Roman"/>
          <w:b/>
          <w:bCs/>
        </w:rPr>
      </w:pPr>
      <w:r w:rsidRPr="000F2BAE">
        <w:rPr>
          <w:rFonts w:ascii="Times New Roman" w:hAnsi="Times New Roman" w:cs="Times New Roman"/>
          <w:b/>
          <w:bCs/>
        </w:rPr>
        <w:t>Part 1: Understanding trust in clinic.</w:t>
      </w:r>
    </w:p>
    <w:p w14:paraId="5B66824F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t xml:space="preserve">To begin, I’d like to understand how you approach trust and supervision of residents in clinic. </w:t>
      </w:r>
    </w:p>
    <w:p w14:paraId="06A1F362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First, what does it mean to you to trust residents with patient care in clinic?</w:t>
      </w:r>
    </w:p>
    <w:p w14:paraId="0E02B28C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What makes you decide if you trust a resident with certain tasks? Can you give an example?</w:t>
      </w:r>
    </w:p>
    <w:p w14:paraId="18886454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How does your level of trust influence how you supervise them during or between patient encounters?</w:t>
      </w:r>
    </w:p>
    <w:p w14:paraId="437D9839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Probe: Can you give an example of what you do differently when you have more trust with a resident?</w:t>
      </w:r>
    </w:p>
    <w:p w14:paraId="444594E7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 xml:space="preserve">Probe: Can you give an example of what you do differently when you don’t trust a resident? </w:t>
      </w:r>
    </w:p>
    <w:p w14:paraId="3C6E45B9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Generally speaking, how, if at all, does your trust and supervision change from intern to R3?” </w:t>
      </w:r>
    </w:p>
    <w:p w14:paraId="6D75A1F2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How does the need to encourage and develop autonomy impact how you supervise residents in the ambulatory setting?</w:t>
      </w:r>
    </w:p>
    <w:p w14:paraId="54D2B5A7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When you are serving as the backup/partner attending, do you think about trust? How does that influence your supervision??</w:t>
      </w:r>
    </w:p>
    <w:p w14:paraId="328FA182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lastRenderedPageBreak/>
        <w:t xml:space="preserve">Next, I’d like to talk about how trust fluctuates with individual residents over time. </w:t>
      </w:r>
    </w:p>
    <w:p w14:paraId="4B33C9E6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Think about a current or graduated R3 that you worked with longitudinally and got to know well. </w:t>
      </w:r>
    </w:p>
    <w:p w14:paraId="1CD555F2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 xml:space="preserve">For this particular resident, what, facilitated your relationship? </w:t>
      </w:r>
    </w:p>
    <w:p w14:paraId="3F4EF324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How does (or did) your relationship influence your trust and supervisory style over time?</w:t>
      </w:r>
    </w:p>
    <w:p w14:paraId="52D277D4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What resident behaviors beyond ones we may we have already discussed, influenced these changes?</w:t>
      </w:r>
    </w:p>
    <w:p w14:paraId="6F4BF25B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Now, think about a current or graduated R3 that you worked with but did not get to know well. </w:t>
      </w:r>
    </w:p>
    <w:p w14:paraId="4F9D6DF1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What were the barriers to establishing a relationship with this resident?</w:t>
      </w:r>
    </w:p>
    <w:p w14:paraId="658F8B25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How does (or did) this influence your trust and supervisory style?</w:t>
      </w:r>
    </w:p>
    <w:p w14:paraId="4ED9E70D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Are there factors outside of your precepting relationship with this resident that influenced changes in trust or supervision?</w:t>
      </w:r>
    </w:p>
    <w:p w14:paraId="1881CB0C" w14:textId="77777777" w:rsidR="00B76726" w:rsidRPr="000F2BAE" w:rsidRDefault="00B76726" w:rsidP="00B76726">
      <w:pPr>
        <w:spacing w:line="480" w:lineRule="auto"/>
        <w:rPr>
          <w:b/>
          <w:bCs/>
        </w:rPr>
      </w:pPr>
      <w:r w:rsidRPr="000F2BAE">
        <w:rPr>
          <w:b/>
          <w:bCs/>
        </w:rPr>
        <w:t>Part 2: Understanding specific supervisory practices in clinic.</w:t>
      </w:r>
    </w:p>
    <w:p w14:paraId="46573F5C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t xml:space="preserve">Now, I would like to ask about specific practices when precepting residents. </w:t>
      </w:r>
    </w:p>
    <w:p w14:paraId="1C268883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When, if at all, are you choosing to directly supervise residents during the clinical encounter? </w:t>
      </w:r>
    </w:p>
    <w:p w14:paraId="0D4FC623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lastRenderedPageBreak/>
        <w:t xml:space="preserve">If yes: During which portions do you find yourself doing it most and why? What impact does this have on the development of trust with residents? </w:t>
      </w:r>
    </w:p>
    <w:p w14:paraId="4870D733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If no: What influences your decision not to?</w:t>
      </w:r>
    </w:p>
    <w:p w14:paraId="2BFC98FE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When, if at all, do you decide to reference the patient’s chart while precepting? </w:t>
      </w:r>
    </w:p>
    <w:p w14:paraId="14861D78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When, if at all, do you decide to elicit additional history from a patient? </w:t>
      </w:r>
    </w:p>
    <w:p w14:paraId="78254C39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When, if at all, do you decide to perform a physical exam on a patient? </w:t>
      </w:r>
    </w:p>
    <w:p w14:paraId="49EA196C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When do you decide to give residents feedback (reinforcing or constructive)?</w:t>
      </w:r>
    </w:p>
    <w:p w14:paraId="34DE21AC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What other factors in a clinic session, outside of the precepting encounter itself, influence your supervisory style on any given day? </w:t>
      </w:r>
    </w:p>
    <w:p w14:paraId="48BE8A5E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t>Next, I would like to ask about your supervision practices outside of the clinical encounter.</w:t>
      </w:r>
    </w:p>
    <w:p w14:paraId="50CF0B8B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I’d like to start by asking about your practices when attesting notes.</w:t>
      </w:r>
    </w:p>
    <w:p w14:paraId="31FAB3B5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 xml:space="preserve">When do you decide to review resident notes before attesting them? </w:t>
      </w:r>
    </w:p>
    <w:p w14:paraId="79CCE2EB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 xml:space="preserve">When do you decide to review the chart in greater detail before attesting? </w:t>
      </w:r>
    </w:p>
    <w:p w14:paraId="442A4C1B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Now, I’d like to ask about your practices reviewing any follow-up or action items determined for a patient case you precepted.</w:t>
      </w:r>
    </w:p>
    <w:p w14:paraId="25B66FAB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 xml:space="preserve">How do you decide when to follow-up on action items to make sure they are done? Can you give an example. </w:t>
      </w:r>
    </w:p>
    <w:p w14:paraId="62E6AE03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lastRenderedPageBreak/>
        <w:t>How do you decide when to offer feedback on how residents handled these action items (reinforcing or constructive)?</w:t>
      </w:r>
    </w:p>
    <w:p w14:paraId="46AEA073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 xml:space="preserve">Now, I’d like to ask about your practices with overseeing resident inbaskets. </w:t>
      </w:r>
    </w:p>
    <w:p w14:paraId="344E432E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How do you provide oversight for the work your resident(s) is/are conducting virtually?</w:t>
      </w:r>
    </w:p>
    <w:p w14:paraId="397408AA" w14:textId="77777777" w:rsidR="00B76726" w:rsidRPr="005D6353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When do you decide to provide residents with feedback about management?</w:t>
      </w:r>
    </w:p>
    <w:p w14:paraId="337D2A24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t>Next, I’d like to ask just a couple questions about how virtual precepting with COVID19 has impacted your trust and supervisory practices.</w:t>
      </w:r>
    </w:p>
    <w:p w14:paraId="63C66C63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How, if at all, has COVID19 and the transition to virtual precepting impacted how you assess or develop trust with residents?</w:t>
      </w:r>
    </w:p>
    <w:p w14:paraId="4E38EC7A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How has the transition to virtual precepting impacted how you supervise during the encounter?</w:t>
      </w:r>
    </w:p>
    <w:p w14:paraId="78D4EE57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Have you noticed any effects of virtual precepting as it pertains to your assessing trust?</w:t>
      </w:r>
    </w:p>
    <w:p w14:paraId="1BC880A2" w14:textId="77777777" w:rsidR="00B76726" w:rsidRDefault="00B76726" w:rsidP="00B76726">
      <w:pPr>
        <w:numPr>
          <w:ilvl w:val="2"/>
          <w:numId w:val="1"/>
        </w:numPr>
        <w:spacing w:after="200" w:line="480" w:lineRule="auto"/>
      </w:pPr>
      <w:r w:rsidRPr="005D6353">
        <w:t>Any benefits? Any limitations?</w:t>
      </w:r>
    </w:p>
    <w:p w14:paraId="75FB9898" w14:textId="77777777" w:rsidR="00B76726" w:rsidRPr="005D6353" w:rsidRDefault="00B76726" w:rsidP="00B76726">
      <w:pPr>
        <w:numPr>
          <w:ilvl w:val="1"/>
          <w:numId w:val="1"/>
        </w:numPr>
        <w:spacing w:after="200" w:line="480" w:lineRule="auto"/>
      </w:pPr>
      <w:r w:rsidRPr="005D6353">
        <w:t>How, if at all, has virtual precepting changed the way you review residents’ patient charts? What about follow-up items?</w:t>
      </w:r>
    </w:p>
    <w:p w14:paraId="501A05F0" w14:textId="77777777" w:rsidR="00B76726" w:rsidRPr="000F2BAE" w:rsidRDefault="00B76726" w:rsidP="00B76726">
      <w:pPr>
        <w:spacing w:line="480" w:lineRule="auto"/>
        <w:rPr>
          <w:b/>
          <w:bCs/>
        </w:rPr>
      </w:pPr>
      <w:r w:rsidRPr="000F2BAE">
        <w:rPr>
          <w:b/>
          <w:bCs/>
        </w:rPr>
        <w:t>Part 3: Reflections (Choose ones not answered already during the interview)</w:t>
      </w:r>
    </w:p>
    <w:p w14:paraId="1162B8CF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lastRenderedPageBreak/>
        <w:t xml:space="preserve">The last few questions are reflective. How has the way you trust and supervise residents changed over time on faculty? </w:t>
      </w:r>
    </w:p>
    <w:p w14:paraId="135890E7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t>What do you see as unique advantages or benefits you have in the ambulatory setting to providing supervision and assessing trust?</w:t>
      </w:r>
    </w:p>
    <w:p w14:paraId="47BBAE22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t>What do you see as unique challenges to providing supervision and assessing trust in the ambulatory setting?</w:t>
      </w:r>
    </w:p>
    <w:p w14:paraId="06141B62" w14:textId="77777777" w:rsidR="00B76726" w:rsidRPr="005D6353" w:rsidRDefault="00B76726" w:rsidP="00B76726">
      <w:pPr>
        <w:numPr>
          <w:ilvl w:val="0"/>
          <w:numId w:val="1"/>
        </w:numPr>
        <w:spacing w:after="200" w:line="480" w:lineRule="auto"/>
      </w:pPr>
      <w:r w:rsidRPr="005D6353">
        <w:t>Is there anything else you would like to share about trust and supervision in the ambulatory setting?</w:t>
      </w:r>
    </w:p>
    <w:p w14:paraId="4C6B2796" w14:textId="77777777" w:rsidR="00B76726" w:rsidRPr="005D6353" w:rsidRDefault="00B76726" w:rsidP="00B76726">
      <w:pPr>
        <w:spacing w:line="480" w:lineRule="auto"/>
        <w:rPr>
          <w:u w:val="single"/>
        </w:rPr>
      </w:pPr>
    </w:p>
    <w:p w14:paraId="45DA8D0B" w14:textId="77777777" w:rsidR="00B76726" w:rsidRPr="005D6353" w:rsidRDefault="00B76726" w:rsidP="00B76726"/>
    <w:p w14:paraId="5939A0B0" w14:textId="77777777" w:rsidR="00C802B0" w:rsidRDefault="000852E2"/>
    <w:sectPr w:rsidR="00C802B0" w:rsidSect="007E6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25889"/>
    <w:multiLevelType w:val="hybridMultilevel"/>
    <w:tmpl w:val="CDEEC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26"/>
    <w:rsid w:val="000852E2"/>
    <w:rsid w:val="00351B71"/>
    <w:rsid w:val="007E665C"/>
    <w:rsid w:val="00B7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BE32F"/>
  <w14:defaultImageDpi w14:val="32767"/>
  <w15:chartTrackingRefBased/>
  <w15:docId w15:val="{623FDB71-DB38-764D-8470-1362CFE9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7672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76726"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726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B76726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B76726"/>
    <w:pPr>
      <w:tabs>
        <w:tab w:val="left" w:pos="380"/>
      </w:tabs>
      <w:spacing w:after="240"/>
      <w:ind w:left="384" w:hanging="384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Penner, John</dc:creator>
  <cp:keywords/>
  <dc:description/>
  <cp:lastModifiedBy>Penner, John</cp:lastModifiedBy>
  <cp:revision>3</cp:revision>
  <dcterms:created xsi:type="dcterms:W3CDTF">2021-09-14T04:34:00Z</dcterms:created>
  <dcterms:modified xsi:type="dcterms:W3CDTF">2021-09-19T04:41:00Z</dcterms:modified>
</cp:coreProperties>
</file>