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F8" w:rsidRPr="007D2841" w:rsidRDefault="00225CF8" w:rsidP="00225CF8">
      <w:pPr>
        <w:snapToGrid w:val="0"/>
        <w:spacing w:line="360" w:lineRule="auto"/>
        <w:rPr>
          <w:rFonts w:ascii="Times New Roman" w:eastAsiaTheme="majorEastAsia" w:hAnsi="Times New Roman" w:cs="Times New Roman"/>
          <w:bCs/>
          <w:szCs w:val="21"/>
        </w:rPr>
      </w:pPr>
      <w:r w:rsidRPr="007D2841">
        <w:rPr>
          <w:rFonts w:ascii="Times New Roman" w:eastAsiaTheme="majorEastAsia" w:hAnsi="Times New Roman" w:cs="Times New Roman"/>
          <w:noProof/>
          <w:szCs w:val="21"/>
        </w:rPr>
        <w:drawing>
          <wp:inline distT="0" distB="0" distL="0" distR="0" wp14:anchorId="7F10D3E3" wp14:editId="439DA8D2">
            <wp:extent cx="5400675" cy="5019675"/>
            <wp:effectExtent l="0" t="0" r="9525" b="9525"/>
            <wp:docPr id="4" name="Picture 4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S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F8" w:rsidRPr="007D2841" w:rsidRDefault="00225CF8" w:rsidP="00225CF8">
      <w:pPr>
        <w:pStyle w:val="2"/>
        <w:rPr>
          <w:rFonts w:ascii="Times New Roman" w:hAnsi="Times New Roman" w:cs="Times New Roman"/>
          <w:bCs w:val="0"/>
          <w:color w:val="auto"/>
          <w:kern w:val="0"/>
          <w:szCs w:val="21"/>
        </w:rPr>
      </w:pPr>
      <w:r w:rsidRPr="007D2841">
        <w:rPr>
          <w:rFonts w:ascii="Times New Roman" w:hAnsi="Times New Roman"/>
          <w:bCs w:val="0"/>
          <w:color w:val="auto"/>
          <w:szCs w:val="21"/>
        </w:rPr>
        <w:t xml:space="preserve">Supplemental Fig. 1. </w:t>
      </w:r>
      <w:r w:rsidRPr="007D2841">
        <w:rPr>
          <w:rFonts w:ascii="Times New Roman" w:hAnsi="Times New Roman"/>
          <w:color w:val="auto"/>
          <w:kern w:val="0"/>
          <w:szCs w:val="21"/>
        </w:rPr>
        <w:t>Cumulative curve of the expression rate of drug-related adverse events (related-AEs).</w:t>
      </w:r>
    </w:p>
    <w:p w:rsidR="00225CF8" w:rsidRPr="00F450BD" w:rsidRDefault="00593B66" w:rsidP="00225CF8">
      <w:pPr>
        <w:widowControl/>
        <w:jc w:val="left"/>
        <w:rPr>
          <w:rFonts w:ascii="Times New Roman" w:eastAsiaTheme="majorEastAsia" w:hAnsi="Times New Roman" w:cs="Times New Roman"/>
          <w:kern w:val="0"/>
          <w:szCs w:val="21"/>
        </w:rPr>
      </w:pPr>
      <w:r w:rsidRPr="007D2841">
        <w:rPr>
          <w:rFonts w:ascii="Times New Roman" w:hAnsi="Times New Roman"/>
          <w:kern w:val="0"/>
          <w:szCs w:val="21"/>
        </w:rPr>
        <w:t>There was a tendency of rapid increment after initiation of ERT (24.8% increase in 0-2 years), followed by slow growing (20.9% increase in 2-9 years).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78"/>
      </w:tblGrid>
      <w:tr w:rsidR="00225CF8" w:rsidRPr="00F450BD" w:rsidTr="008A70BB">
        <w:trPr>
          <w:trHeight w:val="4399"/>
        </w:trPr>
        <w:tc>
          <w:tcPr>
            <w:tcW w:w="8278" w:type="dxa"/>
            <w:hideMark/>
          </w:tcPr>
          <w:p w:rsidR="00225CF8" w:rsidRPr="00F450BD" w:rsidRDefault="00225CF8" w:rsidP="008A70BB">
            <w:pPr>
              <w:spacing w:line="360" w:lineRule="auto"/>
              <w:jc w:val="left"/>
              <w:rPr>
                <w:noProof/>
              </w:rPr>
            </w:pPr>
            <w:r w:rsidRPr="00F450BD">
              <w:rPr>
                <w:noProof/>
              </w:rPr>
              <w:lastRenderedPageBreak/>
              <w:drawing>
                <wp:inline distT="0" distB="0" distL="0" distR="0" wp14:anchorId="126255C9" wp14:editId="6181BD29">
                  <wp:extent cx="3981450" cy="2314575"/>
                  <wp:effectExtent l="0" t="0" r="0" b="9525"/>
                  <wp:docPr id="3" name="Picture 3" descr="S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" descr="S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CF8" w:rsidRPr="00F450BD" w:rsidRDefault="00225CF8" w:rsidP="008A70BB">
            <w:pPr>
              <w:spacing w:line="360" w:lineRule="auto"/>
              <w:jc w:val="left"/>
              <w:rPr>
                <w:noProof/>
              </w:rPr>
            </w:pPr>
            <w:r w:rsidRPr="00F450BD">
              <w:rPr>
                <w:noProof/>
              </w:rPr>
              <w:drawing>
                <wp:inline distT="0" distB="0" distL="0" distR="0" wp14:anchorId="4942B020" wp14:editId="1E6B9A7D">
                  <wp:extent cx="3886200" cy="2276475"/>
                  <wp:effectExtent l="0" t="0" r="0" b="9525"/>
                  <wp:docPr id="2" name="Picture 2" descr="S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5" descr="S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CF8" w:rsidRPr="00F450BD" w:rsidRDefault="00225CF8" w:rsidP="008A70BB">
            <w:pPr>
              <w:spacing w:line="360" w:lineRule="auto"/>
              <w:jc w:val="left"/>
              <w:rPr>
                <w:noProof/>
              </w:rPr>
            </w:pPr>
            <w:r w:rsidRPr="00F450BD">
              <w:rPr>
                <w:noProof/>
              </w:rPr>
              <w:drawing>
                <wp:inline distT="0" distB="0" distL="0" distR="0" wp14:anchorId="21125F3D" wp14:editId="58DC78FB">
                  <wp:extent cx="2352675" cy="1971675"/>
                  <wp:effectExtent l="0" t="0" r="9525" b="9525"/>
                  <wp:docPr id="1" name="Picture 1" descr="S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 descr="S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CF8" w:rsidRPr="007D2841" w:rsidRDefault="00225CF8" w:rsidP="00225CF8">
      <w:pPr>
        <w:pStyle w:val="2"/>
        <w:rPr>
          <w:rFonts w:ascii="Times New Roman" w:hAnsi="Times New Roman" w:cs="Times New Roman"/>
          <w:color w:val="auto"/>
          <w:kern w:val="0"/>
          <w:sz w:val="21"/>
          <w:szCs w:val="21"/>
        </w:rPr>
      </w:pPr>
      <w:r w:rsidRPr="007D2841">
        <w:rPr>
          <w:rFonts w:ascii="Times New Roman" w:hAnsi="Times New Roman"/>
          <w:bCs w:val="0"/>
          <w:color w:val="auto"/>
          <w:szCs w:val="21"/>
        </w:rPr>
        <w:t>Supplemental Fig. 2.</w:t>
      </w:r>
      <w:r w:rsidRPr="007D2841">
        <w:rPr>
          <w:rFonts w:ascii="Times New Roman" w:hAnsi="Times New Roman"/>
          <w:color w:val="auto"/>
          <w:kern w:val="0"/>
          <w:szCs w:val="21"/>
        </w:rPr>
        <w:t xml:space="preserve"> Respiratory and motor function measurements.</w:t>
      </w:r>
    </w:p>
    <w:p w:rsidR="00225CF8" w:rsidRDefault="00225CF8" w:rsidP="00225CF8">
      <w:pPr>
        <w:widowControl/>
        <w:spacing w:line="360" w:lineRule="auto"/>
        <w:jc w:val="left"/>
        <w:rPr>
          <w:rFonts w:ascii="ＭＳ Ｐゴシック" w:eastAsia="ＭＳ Ｐゴシック" w:hAnsi="ＭＳ Ｐゴシック"/>
          <w:color w:val="0070C0"/>
          <w:szCs w:val="21"/>
        </w:rPr>
      </w:pPr>
      <w:r w:rsidRPr="007D2841">
        <w:rPr>
          <w:rFonts w:ascii="Times New Roman" w:eastAsiaTheme="majorEastAsia" w:hAnsi="Times New Roman" w:cs="Times New Roman"/>
          <w:kern w:val="0"/>
          <w:szCs w:val="21"/>
        </w:rPr>
        <w:t xml:space="preserve">A: Individual %FVC transitions of patients whose data was collected for longer than 2 years. Red line represents the regression line from all the data points. In average, % FVC declined with 0.07%/months in this population. B: Individual 6MWT distance transitions of patients whose data </w:t>
      </w:r>
      <w:r w:rsidRPr="00F450BD">
        <w:rPr>
          <w:rFonts w:ascii="Times New Roman" w:eastAsiaTheme="majorEastAsia" w:hAnsi="Times New Roman" w:cs="Times New Roman"/>
          <w:kern w:val="0"/>
          <w:szCs w:val="21"/>
        </w:rPr>
        <w:lastRenderedPageBreak/>
        <w:t>was collected for longer than 2 years. Lines in each figures are colored independently. C: Correlation between %FVC change and IgG titer for each patients. The highest value of IgG titers are plotted along horizontal axis as below; 0:negative, 1:100, 2:200, 3:400, 4:800, 5:1600, 6:3200, 7:6400, 8:</w:t>
      </w:r>
      <w:r w:rsidRPr="00F450BD">
        <w:rPr>
          <w:rFonts w:ascii="Times New Roman" w:eastAsia="ＭＳ ゴシック" w:hAnsi="Times New Roman" w:cs="Times New Roman"/>
          <w:kern w:val="0"/>
          <w:sz w:val="24"/>
          <w:szCs w:val="24"/>
        </w:rPr>
        <w:t>≥</w:t>
      </w:r>
      <w:r w:rsidRPr="00F450BD">
        <w:rPr>
          <w:rFonts w:ascii="Times New Roman" w:eastAsiaTheme="majorEastAsia" w:hAnsi="Times New Roman" w:cs="Times New Roman"/>
          <w:kern w:val="0"/>
          <w:szCs w:val="21"/>
        </w:rPr>
        <w:t>12800. The overall correlation had a negat</w:t>
      </w:r>
      <w:r w:rsidR="00DC0BCB">
        <w:rPr>
          <w:rFonts w:ascii="Times New Roman" w:eastAsiaTheme="majorEastAsia" w:hAnsi="Times New Roman" w:cs="Times New Roman"/>
          <w:kern w:val="0"/>
          <w:szCs w:val="21"/>
        </w:rPr>
        <w:t xml:space="preserve">ive slope, but did not reach </w:t>
      </w:r>
      <w:r w:rsidRPr="00F450BD">
        <w:rPr>
          <w:rFonts w:ascii="Times New Roman" w:eastAsiaTheme="majorEastAsia" w:hAnsi="Times New Roman" w:cs="Times New Roman"/>
          <w:kern w:val="0"/>
          <w:szCs w:val="21"/>
        </w:rPr>
        <w:t>statistical significance.</w:t>
      </w:r>
    </w:p>
    <w:p w:rsidR="00225CF8" w:rsidRPr="00DC0BCB" w:rsidRDefault="00225CF8" w:rsidP="00225CF8">
      <w:bookmarkStart w:id="0" w:name="_GoBack"/>
      <w:bookmarkEnd w:id="0"/>
    </w:p>
    <w:p w:rsidR="002E0359" w:rsidRDefault="002E0359"/>
    <w:sectPr w:rsidR="002E0359" w:rsidSect="00F450BD">
      <w:pgSz w:w="11906" w:h="16838" w:code="9"/>
      <w:pgMar w:top="1701" w:right="1701" w:bottom="1985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DDF" w:rsidRDefault="00BB0DDF">
      <w:r>
        <w:separator/>
      </w:r>
    </w:p>
  </w:endnote>
  <w:endnote w:type="continuationSeparator" w:id="0">
    <w:p w:rsidR="00BB0DDF" w:rsidRDefault="00BB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DDF" w:rsidRDefault="00BB0DDF">
      <w:r>
        <w:separator/>
      </w:r>
    </w:p>
  </w:footnote>
  <w:footnote w:type="continuationSeparator" w:id="0">
    <w:p w:rsidR="00BB0DDF" w:rsidRDefault="00BB0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81"/>
    <w:rsid w:val="001E259A"/>
    <w:rsid w:val="00225CF8"/>
    <w:rsid w:val="002E0359"/>
    <w:rsid w:val="003877E7"/>
    <w:rsid w:val="00586C42"/>
    <w:rsid w:val="00593B66"/>
    <w:rsid w:val="005D2DFA"/>
    <w:rsid w:val="005E7BC6"/>
    <w:rsid w:val="00602387"/>
    <w:rsid w:val="00602C4C"/>
    <w:rsid w:val="007919D8"/>
    <w:rsid w:val="008E69D1"/>
    <w:rsid w:val="00A94701"/>
    <w:rsid w:val="00AF5999"/>
    <w:rsid w:val="00BB0DDF"/>
    <w:rsid w:val="00C21581"/>
    <w:rsid w:val="00DC0BCB"/>
    <w:rsid w:val="00F50967"/>
    <w:rsid w:val="00FC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6AF3D1F-E6B0-43AF-B16B-C0D7963B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CF8"/>
    <w:pPr>
      <w:widowControl w:val="0"/>
      <w:spacing w:after="0" w:line="240" w:lineRule="auto"/>
      <w:jc w:val="both"/>
    </w:pPr>
    <w:rPr>
      <w:kern w:val="2"/>
      <w:sz w:val="21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225C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225CF8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ja-JP"/>
    </w:rPr>
  </w:style>
  <w:style w:type="paragraph" w:styleId="a3">
    <w:name w:val="footer"/>
    <w:basedOn w:val="a"/>
    <w:link w:val="a4"/>
    <w:uiPriority w:val="99"/>
    <w:unhideWhenUsed/>
    <w:rsid w:val="00225CF8"/>
    <w:pPr>
      <w:tabs>
        <w:tab w:val="center" w:pos="4252"/>
        <w:tab w:val="right" w:pos="8504"/>
      </w:tabs>
      <w:snapToGrid w:val="0"/>
    </w:pPr>
    <w:rPr>
      <w:rFonts w:ascii="Times New Roman" w:hAnsi="Times New Roman"/>
    </w:rPr>
  </w:style>
  <w:style w:type="character" w:customStyle="1" w:styleId="a4">
    <w:name w:val="フッター (文字)"/>
    <w:basedOn w:val="a0"/>
    <w:link w:val="a3"/>
    <w:uiPriority w:val="99"/>
    <w:rsid w:val="00225CF8"/>
    <w:rPr>
      <w:rFonts w:ascii="Times New Roman" w:eastAsiaTheme="minorEastAsia" w:hAnsi="Times New Roman"/>
      <w:kern w:val="2"/>
      <w:sz w:val="21"/>
      <w:lang w:val="en-US" w:eastAsia="ja-JP"/>
    </w:rPr>
  </w:style>
  <w:style w:type="table" w:styleId="a5">
    <w:name w:val="Table Grid"/>
    <w:basedOn w:val="a1"/>
    <w:uiPriority w:val="39"/>
    <w:rsid w:val="00225CF8"/>
    <w:pPr>
      <w:spacing w:after="0" w:line="240" w:lineRule="auto"/>
    </w:pPr>
    <w:rPr>
      <w:kern w:val="2"/>
      <w:sz w:val="21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5CF8"/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0"/>
    <w:link w:val="a6"/>
    <w:uiPriority w:val="99"/>
    <w:semiHidden/>
    <w:rsid w:val="00225CF8"/>
    <w:rPr>
      <w:rFonts w:ascii="Tahoma" w:eastAsiaTheme="minorEastAsia" w:hAnsi="Tahoma" w:cs="Tahoma"/>
      <w:kern w:val="2"/>
      <w:sz w:val="16"/>
      <w:szCs w:val="16"/>
      <w:lang w:val="en-US" w:eastAsia="ja-JP"/>
    </w:rPr>
  </w:style>
  <w:style w:type="paragraph" w:styleId="a8">
    <w:name w:val="header"/>
    <w:basedOn w:val="a"/>
    <w:link w:val="a9"/>
    <w:uiPriority w:val="99"/>
    <w:unhideWhenUsed/>
    <w:rsid w:val="00593B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93B66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151</Words>
  <Characters>867</Characters>
  <Application>Microsoft Office Word</Application>
  <DocSecurity>0</DocSecurity>
  <Lines>7</Lines>
  <Paragraphs>2</Paragraphs>
  <ScaleCrop>false</ScaleCrop>
  <Company>Springer-SBM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Dearden</dc:creator>
  <cp:keywords/>
  <dc:description/>
  <cp:lastModifiedBy>Nagura, Hitoshi /JP</cp:lastModifiedBy>
  <cp:revision>4</cp:revision>
  <dcterms:created xsi:type="dcterms:W3CDTF">2019-09-13T11:00:00Z</dcterms:created>
  <dcterms:modified xsi:type="dcterms:W3CDTF">2019-09-24T09:22:00Z</dcterms:modified>
</cp:coreProperties>
</file>