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4E30" w14:textId="0BAEF01D" w:rsidR="004A1C92" w:rsidRDefault="00722E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2EB0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513E35B7" w14:textId="5A9F9BA0" w:rsidR="00722EB0" w:rsidRDefault="00722E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B2DED8" w14:textId="4C588A24" w:rsidR="00722EB0" w:rsidRDefault="00722EB0" w:rsidP="00722EB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Tigecycline in the treatment of ventilator-associated pneumonia </w:t>
      </w:r>
      <w:bookmarkStart w:id="0" w:name="_Hlk77952428"/>
      <w:r>
        <w:rPr>
          <w:rFonts w:ascii="Times New Roman" w:hAnsi="Times New Roman" w:cs="Times New Roman"/>
          <w:b/>
          <w:bCs/>
          <w:sz w:val="24"/>
          <w:szCs w:val="24"/>
        </w:rPr>
        <w:t xml:space="preserve">due to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Stenotrophomonas maltophilia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: a multicenter retrospective cohort study</w:t>
      </w:r>
    </w:p>
    <w:p w14:paraId="641BCB0D" w14:textId="77777777" w:rsidR="00722EB0" w:rsidRDefault="00722EB0" w:rsidP="00722E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498F9C" w14:textId="77777777" w:rsidR="00722EB0" w:rsidRPr="00AD0386" w:rsidRDefault="00722EB0" w:rsidP="00722EB0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01412E">
        <w:rPr>
          <w:rFonts w:ascii="Times New Roman" w:hAnsi="Times New Roman" w:cs="Times New Roman"/>
          <w:sz w:val="24"/>
          <w:szCs w:val="24"/>
        </w:rPr>
        <w:t>Lei Zha,</w:t>
      </w:r>
      <w:r w:rsidRPr="0001412E">
        <w:rPr>
          <w:rFonts w:ascii="Times New Roman" w:hAnsi="Times New Roman" w:cs="Times New Roman"/>
          <w:sz w:val="24"/>
          <w:szCs w:val="24"/>
          <w:vertAlign w:val="superscript"/>
        </w:rPr>
        <w:t>1,2,3*</w:t>
      </w:r>
      <w:r w:rsidRPr="0001412E">
        <w:rPr>
          <w:rFonts w:ascii="Times New Roman" w:hAnsi="Times New Roman" w:cs="Times New Roman"/>
          <w:sz w:val="24"/>
          <w:szCs w:val="24"/>
        </w:rPr>
        <w:t xml:space="preserve"> Dayan Zhang,</w:t>
      </w:r>
      <w:r w:rsidRPr="0001412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14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2E">
        <w:rPr>
          <w:rFonts w:ascii="Times New Roman" w:hAnsi="Times New Roman" w:cs="Times New Roman"/>
          <w:sz w:val="24"/>
          <w:szCs w:val="24"/>
        </w:rPr>
        <w:t>Lingling</w:t>
      </w:r>
      <w:proofErr w:type="spellEnd"/>
      <w:r w:rsidRPr="0001412E">
        <w:rPr>
          <w:rFonts w:ascii="Times New Roman" w:hAnsi="Times New Roman" w:cs="Times New Roman"/>
          <w:sz w:val="24"/>
          <w:szCs w:val="24"/>
        </w:rPr>
        <w:t xml:space="preserve"> Pan,</w:t>
      </w:r>
      <w:r w:rsidRPr="0001412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14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2E">
        <w:rPr>
          <w:rFonts w:ascii="Times New Roman" w:hAnsi="Times New Roman" w:cs="Times New Roman"/>
          <w:sz w:val="24"/>
          <w:szCs w:val="24"/>
        </w:rPr>
        <w:t>Zhichu</w:t>
      </w:r>
      <w:proofErr w:type="spellEnd"/>
      <w:r w:rsidRPr="0001412E">
        <w:rPr>
          <w:rFonts w:ascii="Times New Roman" w:hAnsi="Times New Roman" w:cs="Times New Roman"/>
          <w:sz w:val="24"/>
          <w:szCs w:val="24"/>
        </w:rPr>
        <w:t xml:space="preserve"> Ren,</w:t>
      </w:r>
      <w:r w:rsidRPr="0001412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1412E">
        <w:rPr>
          <w:rFonts w:ascii="Times New Roman" w:hAnsi="Times New Roman" w:cs="Times New Roman"/>
          <w:sz w:val="24"/>
          <w:szCs w:val="24"/>
        </w:rPr>
        <w:t xml:space="preserve"> Xiang Li,</w:t>
      </w:r>
      <w:r w:rsidRPr="0001412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1412E">
        <w:rPr>
          <w:rFonts w:ascii="Times New Roman" w:hAnsi="Times New Roman" w:cs="Times New Roman"/>
          <w:sz w:val="24"/>
          <w:szCs w:val="24"/>
        </w:rPr>
        <w:t xml:space="preserve"> Yi Zou,</w:t>
      </w:r>
      <w:r w:rsidRPr="0001412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14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2E">
        <w:rPr>
          <w:rFonts w:ascii="Times New Roman" w:hAnsi="Times New Roman" w:cs="Times New Roman"/>
          <w:sz w:val="24"/>
          <w:szCs w:val="24"/>
        </w:rPr>
        <w:t>Shirong</w:t>
      </w:r>
      <w:proofErr w:type="spellEnd"/>
      <w:r w:rsidRPr="0001412E">
        <w:rPr>
          <w:rFonts w:ascii="Times New Roman" w:hAnsi="Times New Roman" w:cs="Times New Roman"/>
          <w:sz w:val="24"/>
          <w:szCs w:val="24"/>
        </w:rPr>
        <w:t xml:space="preserve"> Li,</w:t>
      </w:r>
      <w:r w:rsidRPr="0001412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014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12E">
        <w:rPr>
          <w:rFonts w:ascii="Times New Roman" w:hAnsi="Times New Roman" w:cs="Times New Roman"/>
          <w:sz w:val="24"/>
          <w:szCs w:val="24"/>
        </w:rPr>
        <w:t>Shuangqi</w:t>
      </w:r>
      <w:proofErr w:type="spellEnd"/>
      <w:r w:rsidRPr="0001412E">
        <w:rPr>
          <w:rFonts w:ascii="Times New Roman" w:hAnsi="Times New Roman" w:cs="Times New Roman"/>
          <w:sz w:val="24"/>
          <w:szCs w:val="24"/>
        </w:rPr>
        <w:t xml:space="preserve"> Luo,</w:t>
      </w:r>
      <w:r w:rsidRPr="0001412E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01412E">
        <w:rPr>
          <w:rFonts w:ascii="Times New Roman" w:hAnsi="Times New Roman" w:cs="Times New Roman"/>
          <w:sz w:val="24"/>
          <w:szCs w:val="24"/>
        </w:rPr>
        <w:t xml:space="preserve"> Gang Yang,</w:t>
      </w:r>
      <w:r w:rsidRPr="0001412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01412E">
        <w:rPr>
          <w:rFonts w:ascii="Times New Roman" w:hAnsi="Times New Roman" w:cs="Times New Roman"/>
          <w:sz w:val="24"/>
          <w:szCs w:val="24"/>
        </w:rPr>
        <w:t xml:space="preserve"> Boris Tefsen</w:t>
      </w:r>
      <w:r w:rsidRPr="0001412E">
        <w:rPr>
          <w:rFonts w:ascii="Times New Roman" w:hAnsi="Times New Roman" w:cs="Times New Roman"/>
          <w:sz w:val="24"/>
          <w:szCs w:val="24"/>
          <w:vertAlign w:val="superscript"/>
        </w:rPr>
        <w:t>2,8*</w:t>
      </w:r>
    </w:p>
    <w:p w14:paraId="3822236A" w14:textId="0CF9FC48" w:rsidR="00722EB0" w:rsidRDefault="00722E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500B21" w14:textId="32C7DAF0" w:rsidR="00E80B3E" w:rsidRDefault="00E80B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98A23F" w14:textId="77777777" w:rsidR="00836B50" w:rsidRDefault="00836B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C55C5F" w14:textId="207A3D91" w:rsidR="00E80B3E" w:rsidRDefault="00E80B3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upplementary Table 1: Logistic regression analysis of factors associated with clinical cure in patients with ventilator-associated pneumonia caused by </w:t>
      </w:r>
      <w:r w:rsidRPr="00E80B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Stenotrophomonas maltophilia</w:t>
      </w:r>
    </w:p>
    <w:p w14:paraId="42307EFB" w14:textId="5984499C" w:rsidR="00E80B3E" w:rsidRDefault="00E80B3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2552"/>
        <w:gridCol w:w="1071"/>
      </w:tblGrid>
      <w:tr w:rsidR="00E80B3E" w14:paraId="44B5E8B1" w14:textId="77777777" w:rsidTr="00E80B3E">
        <w:tc>
          <w:tcPr>
            <w:tcW w:w="3256" w:type="dxa"/>
            <w:vMerge w:val="restart"/>
          </w:tcPr>
          <w:p w14:paraId="3A29FC6A" w14:textId="7757D9DA" w:rsidR="00E80B3E" w:rsidRPr="002D1FB7" w:rsidRDefault="00E8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ariable</w:t>
            </w:r>
          </w:p>
        </w:tc>
        <w:tc>
          <w:tcPr>
            <w:tcW w:w="5040" w:type="dxa"/>
            <w:gridSpan w:val="3"/>
          </w:tcPr>
          <w:p w14:paraId="2C4DEE26" w14:textId="0EF77E3C" w:rsidR="00E80B3E" w:rsidRPr="002D1FB7" w:rsidRDefault="00E80B3E" w:rsidP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ultivariable analysis</w:t>
            </w:r>
          </w:p>
        </w:tc>
      </w:tr>
      <w:tr w:rsidR="00E80B3E" w14:paraId="79319EE9" w14:textId="77777777" w:rsidTr="00E80B3E">
        <w:tc>
          <w:tcPr>
            <w:tcW w:w="3256" w:type="dxa"/>
            <w:vMerge/>
          </w:tcPr>
          <w:p w14:paraId="11ACB3AF" w14:textId="77777777" w:rsidR="00E80B3E" w:rsidRPr="002D1FB7" w:rsidRDefault="00E80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75EAD6" w14:textId="5042EE06" w:rsidR="00E80B3E" w:rsidRPr="002D1FB7" w:rsidRDefault="00E8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dds Ratio</w:t>
            </w:r>
          </w:p>
        </w:tc>
        <w:tc>
          <w:tcPr>
            <w:tcW w:w="2552" w:type="dxa"/>
          </w:tcPr>
          <w:p w14:paraId="2BBED84E" w14:textId="6F768D96" w:rsidR="00E80B3E" w:rsidRPr="002D1FB7" w:rsidRDefault="00E8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5% CI</w:t>
            </w:r>
          </w:p>
        </w:tc>
        <w:tc>
          <w:tcPr>
            <w:tcW w:w="1071" w:type="dxa"/>
          </w:tcPr>
          <w:p w14:paraId="537CE387" w14:textId="3222AF6D" w:rsidR="00E80B3E" w:rsidRPr="002D1FB7" w:rsidRDefault="00E80B3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</w:p>
        </w:tc>
      </w:tr>
      <w:tr w:rsidR="00E80B3E" w14:paraId="2C4D395C" w14:textId="77777777" w:rsidTr="00E80B3E">
        <w:tc>
          <w:tcPr>
            <w:tcW w:w="3256" w:type="dxa"/>
          </w:tcPr>
          <w:p w14:paraId="7FAA4DEC" w14:textId="00CB688A" w:rsidR="00E80B3E" w:rsidRPr="002D1FB7" w:rsidRDefault="00E8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1417" w:type="dxa"/>
          </w:tcPr>
          <w:p w14:paraId="437C4B8C" w14:textId="128B9AEC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  <w:tc>
          <w:tcPr>
            <w:tcW w:w="2552" w:type="dxa"/>
          </w:tcPr>
          <w:p w14:paraId="126B1A98" w14:textId="24873E7B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.92, 0.99</w:t>
            </w:r>
          </w:p>
        </w:tc>
        <w:tc>
          <w:tcPr>
            <w:tcW w:w="1071" w:type="dxa"/>
          </w:tcPr>
          <w:p w14:paraId="31E7FFCD" w14:textId="0C378E77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.033</w:t>
            </w:r>
          </w:p>
        </w:tc>
      </w:tr>
      <w:tr w:rsidR="00E80B3E" w14:paraId="6E3DDEFA" w14:textId="77777777" w:rsidTr="00E80B3E">
        <w:tc>
          <w:tcPr>
            <w:tcW w:w="3256" w:type="dxa"/>
          </w:tcPr>
          <w:p w14:paraId="239EC567" w14:textId="351223DC" w:rsidR="00E80B3E" w:rsidRPr="002D1FB7" w:rsidRDefault="00E80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Malignancy</w:t>
            </w:r>
          </w:p>
        </w:tc>
        <w:tc>
          <w:tcPr>
            <w:tcW w:w="1417" w:type="dxa"/>
          </w:tcPr>
          <w:p w14:paraId="1D07B6D2" w14:textId="0A9F18E3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552" w:type="dxa"/>
          </w:tcPr>
          <w:p w14:paraId="4BFD44D2" w14:textId="009CB28F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.02, 0.45</w:t>
            </w:r>
          </w:p>
        </w:tc>
        <w:tc>
          <w:tcPr>
            <w:tcW w:w="1071" w:type="dxa"/>
          </w:tcPr>
          <w:p w14:paraId="4E45FE69" w14:textId="1DD689AC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.019</w:t>
            </w:r>
          </w:p>
        </w:tc>
      </w:tr>
      <w:tr w:rsidR="00E80B3E" w14:paraId="2316AA27" w14:textId="77777777" w:rsidTr="00E80B3E">
        <w:tc>
          <w:tcPr>
            <w:tcW w:w="3256" w:type="dxa"/>
          </w:tcPr>
          <w:p w14:paraId="4435E9C6" w14:textId="5A4A179B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APACHE II score</w:t>
            </w:r>
          </w:p>
        </w:tc>
        <w:tc>
          <w:tcPr>
            <w:tcW w:w="1417" w:type="dxa"/>
          </w:tcPr>
          <w:p w14:paraId="635630E9" w14:textId="6798DD9C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</w:p>
        </w:tc>
        <w:tc>
          <w:tcPr>
            <w:tcW w:w="2552" w:type="dxa"/>
          </w:tcPr>
          <w:p w14:paraId="7C9F4EA1" w14:textId="0E7747C2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.78, 0.96</w:t>
            </w:r>
          </w:p>
        </w:tc>
        <w:tc>
          <w:tcPr>
            <w:tcW w:w="1071" w:type="dxa"/>
          </w:tcPr>
          <w:p w14:paraId="06987D96" w14:textId="622CB482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.008</w:t>
            </w:r>
          </w:p>
        </w:tc>
      </w:tr>
      <w:tr w:rsidR="00E80B3E" w14:paraId="022895BC" w14:textId="77777777" w:rsidTr="00E80B3E">
        <w:tc>
          <w:tcPr>
            <w:tcW w:w="3256" w:type="dxa"/>
          </w:tcPr>
          <w:p w14:paraId="770E0423" w14:textId="0BD4E49C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igecycline therapy</w:t>
            </w:r>
          </w:p>
        </w:tc>
        <w:tc>
          <w:tcPr>
            <w:tcW w:w="1417" w:type="dxa"/>
          </w:tcPr>
          <w:p w14:paraId="6FC1A281" w14:textId="3C0DE191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</w:tc>
        <w:tc>
          <w:tcPr>
            <w:tcW w:w="2552" w:type="dxa"/>
          </w:tcPr>
          <w:p w14:paraId="72842F5D" w14:textId="39BA610B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.12, 0.86</w:t>
            </w:r>
          </w:p>
        </w:tc>
        <w:tc>
          <w:tcPr>
            <w:tcW w:w="1071" w:type="dxa"/>
          </w:tcPr>
          <w:p w14:paraId="5419F068" w14:textId="0D4945B9" w:rsidR="00E80B3E" w:rsidRPr="002D1FB7" w:rsidRDefault="002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B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D1FB7">
              <w:rPr>
                <w:rFonts w:ascii="Times New Roman" w:hAnsi="Times New Roman" w:cs="Times New Roman"/>
                <w:sz w:val="24"/>
                <w:szCs w:val="24"/>
              </w:rPr>
              <w:t>.026</w:t>
            </w:r>
          </w:p>
        </w:tc>
      </w:tr>
    </w:tbl>
    <w:p w14:paraId="4308CB20" w14:textId="77777777" w:rsidR="00E80B3E" w:rsidRPr="00E80B3E" w:rsidRDefault="00E80B3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80B3E" w:rsidRPr="00E80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B0"/>
    <w:rsid w:val="002D1FB7"/>
    <w:rsid w:val="00433B2E"/>
    <w:rsid w:val="004A1C92"/>
    <w:rsid w:val="00722EB0"/>
    <w:rsid w:val="00836B50"/>
    <w:rsid w:val="00E8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1988C"/>
  <w15:chartTrackingRefBased/>
  <w15:docId w15:val="{183F23F5-DF8C-44C8-9CE5-EA36EA82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 LEI</dc:creator>
  <cp:keywords/>
  <dc:description/>
  <cp:lastModifiedBy>ZHA LEI</cp:lastModifiedBy>
  <cp:revision>4</cp:revision>
  <dcterms:created xsi:type="dcterms:W3CDTF">2021-07-23T09:21:00Z</dcterms:created>
  <dcterms:modified xsi:type="dcterms:W3CDTF">2021-07-25T08:45:00Z</dcterms:modified>
</cp:coreProperties>
</file>