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A400" w14:textId="7D08C6EE" w:rsidR="00937216" w:rsidRPr="00937216" w:rsidRDefault="00937216" w:rsidP="0093721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37216">
        <w:rPr>
          <w:rFonts w:ascii="Times New Roman" w:hAnsi="Times New Roman" w:cs="Times New Roman"/>
          <w:b/>
          <w:sz w:val="32"/>
          <w:szCs w:val="32"/>
        </w:rPr>
        <w:t xml:space="preserve">Supplementary </w:t>
      </w:r>
      <w:r>
        <w:rPr>
          <w:rFonts w:ascii="Times New Roman" w:hAnsi="Times New Roman" w:cs="Times New Roman"/>
          <w:b/>
          <w:sz w:val="32"/>
          <w:szCs w:val="32"/>
        </w:rPr>
        <w:t>Material</w:t>
      </w:r>
      <w:r w:rsidRPr="00937216">
        <w:rPr>
          <w:rFonts w:ascii="Times New Roman" w:hAnsi="Times New Roman" w:cs="Times New Roman"/>
          <w:b/>
          <w:sz w:val="32"/>
          <w:szCs w:val="32"/>
        </w:rPr>
        <w:t xml:space="preserve"> for </w:t>
      </w:r>
    </w:p>
    <w:p w14:paraId="41436A3E" w14:textId="4B3F56E3" w:rsidR="00937216" w:rsidRPr="00502CC8" w:rsidRDefault="00937216" w:rsidP="0093721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6A">
        <w:rPr>
          <w:rFonts w:ascii="Times New Roman" w:hAnsi="Times New Roman" w:cs="Times New Roman"/>
          <w:b/>
          <w:sz w:val="24"/>
          <w:szCs w:val="24"/>
        </w:rPr>
        <w:t>Integrase inhibitors partially restore bacterial translocation, inflammation and gut permeability induced by HIV</w:t>
      </w:r>
      <w:r w:rsidR="00D73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96A">
        <w:rPr>
          <w:rFonts w:ascii="Times New Roman" w:hAnsi="Times New Roman" w:cs="Times New Roman"/>
          <w:b/>
          <w:sz w:val="24"/>
          <w:szCs w:val="24"/>
        </w:rPr>
        <w:t>infection: impact on gut microbiota</w:t>
      </w:r>
    </w:p>
    <w:p w14:paraId="5CE539B3" w14:textId="51022E03" w:rsidR="00937216" w:rsidRDefault="00937216" w:rsidP="0093721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02CC8">
        <w:rPr>
          <w:rFonts w:ascii="Times New Roman" w:hAnsi="Times New Roman" w:cs="Times New Roman"/>
          <w:sz w:val="24"/>
          <w:szCs w:val="24"/>
          <w:lang w:val="es-ES"/>
        </w:rPr>
        <w:t>Pab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lo Villoslada-Blanco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Patricia Pérez-Matute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8D45EF">
        <w:rPr>
          <w:rFonts w:ascii="Times New Roman" w:hAnsi="Times New Roman" w:cs="Times New Roman"/>
          <w:bCs/>
          <w:sz w:val="24"/>
          <w:szCs w:val="24"/>
          <w:vertAlign w:val="superscript"/>
          <w:lang w:val="es-ES"/>
        </w:rPr>
        <w:t>§</w:t>
      </w:r>
      <w:r w:rsidRPr="0046496A">
        <w:rPr>
          <w:rFonts w:ascii="Times New Roman" w:hAnsi="Times New Roman" w:cs="Times New Roman"/>
          <w:sz w:val="24"/>
          <w:szCs w:val="24"/>
          <w:lang w:val="es-ES"/>
        </w:rPr>
        <w:t>, María Íñiguez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Emma Recio-Fernández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Pilar Blanco-Navarrete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Luis Metola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 xml:space="preserve">, Valvanera Ibarra 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Jorge Alba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María de Toro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4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>, José A. Oteo</w:t>
      </w:r>
      <w:r w:rsidRPr="008D45E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1,3</w:t>
      </w:r>
      <w:r w:rsidRPr="008D45EF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7D6B2D25" w14:textId="65B64A90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>Infectous Diseases, Microbiota and Metabolism Unit. Infectious Diseases Department</w:t>
      </w:r>
      <w:r w:rsidR="0004629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 xml:space="preserve"> Center for Biomedical Research of La Rioja (CIBIR), Logroño, La Rioja, Spain. </w:t>
      </w:r>
    </w:p>
    <w:p w14:paraId="13AFD4E9" w14:textId="5A27E868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</w:t>
      </w:r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Centro de Salud Siete Infantes de Lara, Logroño, La Rioja,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Spain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B87BAD8" w14:textId="5141D704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Infectious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Diseases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Department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. Hospital Universitario San Pedro, Logroño, La Rioja,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Spain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117E643" w14:textId="3558B6AC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4</w:t>
      </w:r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Genomics and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Bioinformatics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Platform</w:t>
      </w:r>
      <w:proofErr w:type="spellEnd"/>
      <w:r w:rsidR="0004629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 Center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for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Biomedical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 xml:space="preserve"> Research of La Rioja (CIBIR), Logroño, La Rioja, </w:t>
      </w:r>
      <w:proofErr w:type="spellStart"/>
      <w:r w:rsidRPr="00A974ED">
        <w:rPr>
          <w:rFonts w:ascii="Times New Roman" w:hAnsi="Times New Roman" w:cs="Times New Roman"/>
          <w:sz w:val="24"/>
          <w:szCs w:val="24"/>
          <w:lang w:val="es-ES"/>
        </w:rPr>
        <w:t>Spain</w:t>
      </w:r>
      <w:proofErr w:type="spellEnd"/>
      <w:r w:rsidRPr="00A974ED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CE93A23" w14:textId="4A88D04D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6A68011E" w14:textId="6771FC2D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bCs/>
          <w:sz w:val="32"/>
          <w:szCs w:val="24"/>
          <w:vertAlign w:val="superscript"/>
        </w:rPr>
        <w:t>§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>Corresponding author: Patricia Pérez-Matute</w:t>
      </w:r>
    </w:p>
    <w:p w14:paraId="32FFCE47" w14:textId="3E63EA91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 xml:space="preserve">Infectious Diseases, Microbiota and Metabolism Unit. Infectious Diseases Department, Center for Biomedical Research of La Rioja (CIBIR), Logroño, La Rioja, Spain. </w:t>
      </w:r>
    </w:p>
    <w:p w14:paraId="1A994B05" w14:textId="6C61D434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>C/Piqueras 98</w:t>
      </w:r>
    </w:p>
    <w:p w14:paraId="05DFAE66" w14:textId="04840F5F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>CIBIR building, third floor</w:t>
      </w:r>
    </w:p>
    <w:p w14:paraId="71323FA4" w14:textId="2EC2888B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lang w:val="es-ES"/>
        </w:rPr>
        <w:t>26006 Logroño (La Rioja)</w:t>
      </w:r>
    </w:p>
    <w:p w14:paraId="282B5171" w14:textId="77777777" w:rsidR="00314456" w:rsidRDefault="00241E32" w:rsidP="00D73B34">
      <w:pPr>
        <w:rPr>
          <w:rStyle w:val="Hipervnculo"/>
          <w:rFonts w:ascii="Times New Roman" w:hAnsi="Times New Roman" w:cs="Times New Roman"/>
          <w:sz w:val="24"/>
          <w:szCs w:val="24"/>
          <w:lang w:val="es-ES"/>
        </w:rPr>
      </w:pPr>
      <w:hyperlink r:id="rId4" w:history="1">
        <w:r w:rsidR="00937216" w:rsidRPr="00A974ED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cpperez@riojasalud.es</w:t>
        </w:r>
      </w:hyperlink>
    </w:p>
    <w:p w14:paraId="57EFD12A" w14:textId="77777777" w:rsidR="00314456" w:rsidRDefault="00314456" w:rsidP="00D73B34">
      <w:pPr>
        <w:rPr>
          <w:rStyle w:val="Hipervnculo"/>
          <w:rFonts w:ascii="Times New Roman" w:hAnsi="Times New Roman" w:cs="Times New Roman"/>
          <w:sz w:val="24"/>
          <w:szCs w:val="24"/>
          <w:lang w:val="es-ES"/>
        </w:rPr>
      </w:pPr>
    </w:p>
    <w:p w14:paraId="17819BB2" w14:textId="620D67CE" w:rsidR="00314456" w:rsidRPr="003D6FF9" w:rsidRDefault="00314456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 xml:space="preserve">Supplementary </w:t>
      </w:r>
      <w:r w:rsidR="00241E32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t</w:t>
      </w: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able 1</w:t>
      </w:r>
    </w:p>
    <w:p w14:paraId="324A4D97" w14:textId="7CF91290" w:rsidR="00937216" w:rsidRPr="003D6FF9" w:rsidRDefault="00314456" w:rsidP="00D73B3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 xml:space="preserve">Supplementary </w:t>
      </w:r>
      <w:r w:rsidR="00241E32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f</w:t>
      </w: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igure 1</w:t>
      </w:r>
      <w:r w:rsidR="00937216" w:rsidRPr="003D6FF9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967FD89" w14:textId="11FB4BBA" w:rsidR="00937216" w:rsidDel="00314456" w:rsidRDefault="00937216" w:rsidP="009372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5EF" w:rsidDel="00314456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Del="00314456">
        <w:rPr>
          <w:rFonts w:ascii="Times New Roman" w:hAnsi="Times New Roman" w:cs="Times New Roman"/>
          <w:b/>
          <w:bCs/>
        </w:rPr>
        <w:t>t</w:t>
      </w:r>
      <w:r w:rsidRPr="008D45EF" w:rsidDel="00314456">
        <w:rPr>
          <w:rFonts w:ascii="Times New Roman" w:hAnsi="Times New Roman" w:cs="Times New Roman"/>
          <w:b/>
          <w:bCs/>
        </w:rPr>
        <w:t xml:space="preserve">able 1. </w:t>
      </w:r>
      <w:r w:rsidRPr="008D45EF" w:rsidDel="00314456">
        <w:rPr>
          <w:rFonts w:ascii="Times New Roman" w:hAnsi="Times New Roman" w:cs="Times New Roman"/>
        </w:rPr>
        <w:t>Different INSTIs-based treatments combinations used in HIV-infected patients.</w:t>
      </w:r>
    </w:p>
    <w:tbl>
      <w:tblPr>
        <w:tblStyle w:val="Tablaconcuadrcula"/>
        <w:tblW w:w="8118" w:type="dxa"/>
        <w:tblInd w:w="614" w:type="dxa"/>
        <w:tblLook w:val="04A0" w:firstRow="1" w:lastRow="0" w:firstColumn="1" w:lastColumn="0" w:noHBand="0" w:noVBand="1"/>
      </w:tblPr>
      <w:tblGrid>
        <w:gridCol w:w="1550"/>
        <w:gridCol w:w="4283"/>
        <w:gridCol w:w="2285"/>
      </w:tblGrid>
      <w:tr w:rsidR="00937216" w:rsidRPr="009E4BEA" w:rsidDel="00314456" w14:paraId="42CFB1BA" w14:textId="04AB1CC2" w:rsidTr="00A8658D">
        <w:tc>
          <w:tcPr>
            <w:tcW w:w="1550" w:type="dxa"/>
            <w:shd w:val="clear" w:color="auto" w:fill="000000" w:themeFill="text1"/>
          </w:tcPr>
          <w:p w14:paraId="25766AD4" w14:textId="1ACECB11" w:rsidR="00937216" w:rsidRPr="009E4BEA" w:rsidDel="00314456" w:rsidRDefault="00937216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INSTI</w:t>
            </w:r>
          </w:p>
        </w:tc>
        <w:tc>
          <w:tcPr>
            <w:tcW w:w="4283" w:type="dxa"/>
            <w:shd w:val="clear" w:color="auto" w:fill="000000" w:themeFill="text1"/>
          </w:tcPr>
          <w:p w14:paraId="4AED1CCF" w14:textId="5FDEA2FE" w:rsidR="00937216" w:rsidRPr="009E4BEA" w:rsidDel="00314456" w:rsidRDefault="00937216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Backbone</w:t>
            </w:r>
          </w:p>
        </w:tc>
        <w:tc>
          <w:tcPr>
            <w:tcW w:w="2285" w:type="dxa"/>
            <w:shd w:val="clear" w:color="auto" w:fill="000000" w:themeFill="text1"/>
          </w:tcPr>
          <w:p w14:paraId="05770A38" w14:textId="119E6591" w:rsidR="00937216" w:rsidRPr="009E4BEA" w:rsidDel="00314456" w:rsidRDefault="00937216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Number of patients</w:t>
            </w:r>
          </w:p>
        </w:tc>
      </w:tr>
      <w:tr w:rsidR="00123B60" w:rsidRPr="009E4BEA" w:rsidDel="00314456" w14:paraId="4713A54B" w14:textId="334608E0" w:rsidTr="00A8658D">
        <w:tc>
          <w:tcPr>
            <w:tcW w:w="1550" w:type="dxa"/>
            <w:vMerge w:val="restart"/>
          </w:tcPr>
          <w:p w14:paraId="34E20CEE" w14:textId="0E7B90FF" w:rsidR="00123B60" w:rsidRPr="009E4BEA" w:rsidDel="00314456" w:rsidRDefault="00123B60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Dolutegravir</w:t>
            </w:r>
          </w:p>
        </w:tc>
        <w:tc>
          <w:tcPr>
            <w:tcW w:w="4283" w:type="dxa"/>
          </w:tcPr>
          <w:p w14:paraId="5F16D090" w14:textId="7F6FB45F" w:rsidR="00123B60" w:rsidRPr="009E4BEA" w:rsidDel="00314456" w:rsidRDefault="00123B60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Abacavir and </w:t>
            </w:r>
            <w:r w:rsidR="00E9256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</w:t>
            </w: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amivudine</w:t>
            </w:r>
          </w:p>
        </w:tc>
        <w:tc>
          <w:tcPr>
            <w:tcW w:w="2285" w:type="dxa"/>
          </w:tcPr>
          <w:p w14:paraId="094C16CE" w14:textId="2F24D682" w:rsidR="00123B60" w:rsidRPr="009E4BEA" w:rsidDel="00314456" w:rsidRDefault="00123B60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10/15 (66.67%)</w:t>
            </w:r>
          </w:p>
        </w:tc>
      </w:tr>
      <w:tr w:rsidR="00123B60" w:rsidRPr="009E4BEA" w:rsidDel="00314456" w14:paraId="7848DF53" w14:textId="0BC2059D" w:rsidTr="00A8658D">
        <w:tc>
          <w:tcPr>
            <w:tcW w:w="1550" w:type="dxa"/>
            <w:vMerge/>
          </w:tcPr>
          <w:p w14:paraId="57B8FA86" w14:textId="20CF5670" w:rsidR="00123B60" w:rsidRPr="009E4BEA" w:rsidDel="00314456" w:rsidRDefault="00123B60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4283" w:type="dxa"/>
          </w:tcPr>
          <w:p w14:paraId="6E6FBD12" w14:textId="57E9475B" w:rsidR="00123B60" w:rsidRPr="009E4BEA" w:rsidDel="00314456" w:rsidRDefault="00123B60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Lamivudine</w:t>
            </w:r>
          </w:p>
        </w:tc>
        <w:tc>
          <w:tcPr>
            <w:tcW w:w="2285" w:type="dxa"/>
          </w:tcPr>
          <w:p w14:paraId="4FB545F0" w14:textId="0FBE1F43" w:rsidR="00123B60" w:rsidRPr="009E4BEA" w:rsidDel="00314456" w:rsidRDefault="00123B60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2/15 (13.33%)</w:t>
            </w:r>
          </w:p>
        </w:tc>
      </w:tr>
      <w:tr w:rsidR="00937216" w:rsidRPr="009E4BEA" w:rsidDel="00314456" w14:paraId="011431EA" w14:textId="349E3A02" w:rsidTr="00A8658D">
        <w:tc>
          <w:tcPr>
            <w:tcW w:w="1550" w:type="dxa"/>
          </w:tcPr>
          <w:p w14:paraId="1EAC7CDF" w14:textId="0E4AF6FA" w:rsidR="00937216" w:rsidRPr="009E4BEA" w:rsidDel="00314456" w:rsidRDefault="00937216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Bictegravir</w:t>
            </w:r>
          </w:p>
        </w:tc>
        <w:tc>
          <w:tcPr>
            <w:tcW w:w="4283" w:type="dxa"/>
          </w:tcPr>
          <w:p w14:paraId="5A3F4B74" w14:textId="683723EE" w:rsidR="00937216" w:rsidRPr="009E4BEA" w:rsidDel="00314456" w:rsidRDefault="00937216" w:rsidP="003144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Emtricitabine and </w:t>
            </w:r>
            <w:r w:rsidR="00E9256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</w:t>
            </w: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enofovir </w:t>
            </w:r>
            <w:r w:rsidR="00E9256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</w:t>
            </w: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lafenamide</w:t>
            </w:r>
          </w:p>
        </w:tc>
        <w:tc>
          <w:tcPr>
            <w:tcW w:w="2285" w:type="dxa"/>
          </w:tcPr>
          <w:p w14:paraId="493E962E" w14:textId="63D31A20" w:rsidR="00937216" w:rsidRPr="009E4BEA" w:rsidDel="00314456" w:rsidRDefault="00937216" w:rsidP="008D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3/15 (20</w:t>
            </w:r>
            <w:r w:rsidR="00F858CF"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  <w:r w:rsidRPr="009E4BEA" w:rsidDel="0031445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00%)</w:t>
            </w:r>
          </w:p>
        </w:tc>
      </w:tr>
    </w:tbl>
    <w:p w14:paraId="5743397E" w14:textId="02899D66" w:rsidR="003D6FF9" w:rsidRDefault="00937216" w:rsidP="003D6FF9">
      <w:pPr>
        <w:spacing w:after="0" w:line="360" w:lineRule="auto"/>
        <w:jc w:val="both"/>
        <w:rPr>
          <w:rFonts w:cstheme="minorHAnsi"/>
          <w:bCs/>
          <w:lang w:val="en-GB"/>
        </w:rPr>
      </w:pPr>
      <w:r w:rsidRPr="009E4BEA" w:rsidDel="00314456">
        <w:rPr>
          <w:rFonts w:ascii="Times New Roman" w:hAnsi="Times New Roman" w:cs="Times New Roman"/>
          <w:bCs/>
          <w:lang w:val="en-GB"/>
        </w:rPr>
        <w:t>HIV (human immunodeficiency virus infection), INSTI (integrase strand transfer inhibitor).</w:t>
      </w:r>
      <w:r w:rsidR="003D6FF9">
        <w:rPr>
          <w:rFonts w:cstheme="minorHAnsi"/>
          <w:bCs/>
          <w:lang w:val="en-GB"/>
        </w:rPr>
        <w:br w:type="page"/>
      </w:r>
    </w:p>
    <w:p w14:paraId="692C5223" w14:textId="15CBEF35" w:rsidR="00883395" w:rsidRPr="009E4BEA" w:rsidRDefault="00883395" w:rsidP="0093721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FA0E262" wp14:editId="56A26238">
            <wp:simplePos x="0" y="0"/>
            <wp:positionH relativeFrom="margin">
              <wp:align>center</wp:align>
            </wp:positionH>
            <wp:positionV relativeFrom="paragraph">
              <wp:posOffset>904875</wp:posOffset>
            </wp:positionV>
            <wp:extent cx="3914775" cy="2486025"/>
            <wp:effectExtent l="0" t="0" r="9525" b="9525"/>
            <wp:wrapTopAndBottom/>
            <wp:docPr id="1" name="Imagen 1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16" w:rsidRPr="009E4BEA">
        <w:rPr>
          <w:rFonts w:ascii="Times New Roman" w:hAnsi="Times New Roman" w:cs="Times New Roman"/>
          <w:b/>
          <w:bCs/>
        </w:rPr>
        <w:t xml:space="preserve">Supplementary figure </w:t>
      </w:r>
      <w:r w:rsidR="003D6FF9" w:rsidRPr="009E4BEA">
        <w:rPr>
          <w:rFonts w:ascii="Times New Roman" w:hAnsi="Times New Roman" w:cs="Times New Roman"/>
          <w:b/>
          <w:bCs/>
        </w:rPr>
        <w:t>1</w:t>
      </w:r>
      <w:r w:rsidR="00937216" w:rsidRPr="009E4BEA">
        <w:rPr>
          <w:rFonts w:ascii="Times New Roman" w:hAnsi="Times New Roman" w:cs="Times New Roman"/>
          <w:b/>
          <w:bCs/>
        </w:rPr>
        <w:t>.</w:t>
      </w:r>
      <w:r w:rsidR="00937216" w:rsidRPr="009E4BEA">
        <w:rPr>
          <w:rFonts w:ascii="Times New Roman" w:hAnsi="Times New Roman" w:cs="Times New Roman"/>
        </w:rPr>
        <w:t xml:space="preserve"> </w:t>
      </w:r>
      <w:r w:rsidR="00937216" w:rsidRPr="009E4BEA">
        <w:rPr>
          <w:rFonts w:ascii="Times New Roman" w:hAnsi="Times New Roman" w:cs="Times New Roman"/>
          <w:lang w:val="en-GB"/>
        </w:rPr>
        <w:t xml:space="preserve">Levels of cardiovascular risk markers comparing ART-treated patients before and after one year of treatment. *p&lt;0.05 </w:t>
      </w:r>
      <w:r w:rsidR="00937216" w:rsidRPr="009E4BEA">
        <w:rPr>
          <w:rFonts w:ascii="Times New Roman" w:hAnsi="Times New Roman" w:cs="Times New Roman"/>
          <w:i/>
          <w:iCs/>
          <w:lang w:val="en-GB"/>
        </w:rPr>
        <w:t>vs</w:t>
      </w:r>
      <w:r w:rsidR="00937216" w:rsidRPr="009E4BEA">
        <w:rPr>
          <w:rFonts w:ascii="Times New Roman" w:hAnsi="Times New Roman" w:cs="Times New Roman"/>
          <w:lang w:val="en-GB"/>
        </w:rPr>
        <w:t>. control. ART (antiretroviral treatment), ICAM-1 (intracellular adhesion molecule 1), PAI-1 (plasminogen activator protein 1), TMAO (trimethylamine N-oxide), VCAM-1 (vascular cell adhesion molecule 1).</w:t>
      </w:r>
      <w:r w:rsidRPr="00883395">
        <w:t xml:space="preserve"> </w:t>
      </w:r>
    </w:p>
    <w:sectPr w:rsidR="00883395" w:rsidRPr="009E4BEA" w:rsidSect="00845A06"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2A"/>
    <w:rsid w:val="00046296"/>
    <w:rsid w:val="00123B60"/>
    <w:rsid w:val="00241E32"/>
    <w:rsid w:val="00314456"/>
    <w:rsid w:val="003D6FF9"/>
    <w:rsid w:val="0041662A"/>
    <w:rsid w:val="005E19BC"/>
    <w:rsid w:val="00696637"/>
    <w:rsid w:val="00852861"/>
    <w:rsid w:val="008538E8"/>
    <w:rsid w:val="00883395"/>
    <w:rsid w:val="00937216"/>
    <w:rsid w:val="009E4BEA"/>
    <w:rsid w:val="00A8658D"/>
    <w:rsid w:val="00D73B34"/>
    <w:rsid w:val="00E9256B"/>
    <w:rsid w:val="00F752B2"/>
    <w:rsid w:val="00F8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7134"/>
  <w15:chartTrackingRefBased/>
  <w15:docId w15:val="{66797822-D77C-44BB-B52E-999261D4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216"/>
    <w:pPr>
      <w:spacing w:after="200" w:line="276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721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937216"/>
  </w:style>
  <w:style w:type="character" w:styleId="Hipervnculo">
    <w:name w:val="Hyperlink"/>
    <w:basedOn w:val="Fuentedeprrafopredeter"/>
    <w:uiPriority w:val="99"/>
    <w:rsid w:val="0093721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45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cpperez@riojasalud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</cp:lastModifiedBy>
  <cp:revision>11</cp:revision>
  <dcterms:created xsi:type="dcterms:W3CDTF">2022-04-28T12:51:00Z</dcterms:created>
  <dcterms:modified xsi:type="dcterms:W3CDTF">2022-05-24T08:25:00Z</dcterms:modified>
</cp:coreProperties>
</file>