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CA475" w14:textId="499CDDB3" w:rsidR="001D559D" w:rsidRPr="001D559D" w:rsidRDefault="001D559D" w:rsidP="001D559D">
      <w:pPr>
        <w:spacing w:line="480" w:lineRule="auto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  <w:t xml:space="preserve">Study </w:t>
      </w:r>
      <w:r w:rsidRPr="001D559D"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  <w:t>Title:</w:t>
      </w:r>
      <w:r w:rsidRPr="001D559D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</w:t>
      </w:r>
      <w:r w:rsidR="00FF1FE4">
        <w:rPr>
          <w:rFonts w:ascii="Times New Roman" w:eastAsia="Times New Roman" w:hAnsi="Times New Roman" w:cs="Times New Roman"/>
          <w:color w:val="171717"/>
          <w:sz w:val="24"/>
          <w:szCs w:val="24"/>
        </w:rPr>
        <w:t>“</w:t>
      </w:r>
      <w:r w:rsidR="00FF1FE4" w:rsidRPr="00FF1FE4">
        <w:rPr>
          <w:rFonts w:ascii="Times New Roman" w:eastAsia="Times New Roman" w:hAnsi="Times New Roman" w:cs="Times New Roman"/>
          <w:color w:val="171717"/>
          <w:sz w:val="24"/>
          <w:szCs w:val="24"/>
        </w:rPr>
        <w:t>Efficacy of Bacillus Calmette-</w:t>
      </w:r>
      <w:proofErr w:type="spellStart"/>
      <w:r w:rsidR="00FF1FE4" w:rsidRPr="00FF1FE4">
        <w:rPr>
          <w:rFonts w:ascii="Times New Roman" w:eastAsia="Times New Roman" w:hAnsi="Times New Roman" w:cs="Times New Roman"/>
          <w:color w:val="171717"/>
          <w:sz w:val="24"/>
          <w:szCs w:val="24"/>
        </w:rPr>
        <w:t>Guérin</w:t>
      </w:r>
      <w:proofErr w:type="spellEnd"/>
      <w:r w:rsidR="00FF1FE4" w:rsidRPr="00FF1FE4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(BCG) Vaccination in Reducing the Incidence and Severity of COVID-19 in High-Risk Population (BRIC): a Phase III, Multi-centre, Quadruple-Blind Randomised Control Trial</w:t>
      </w:r>
      <w:r w:rsidR="00FF1FE4">
        <w:rPr>
          <w:rFonts w:ascii="Times New Roman" w:eastAsia="Times New Roman" w:hAnsi="Times New Roman" w:cs="Times New Roman"/>
          <w:color w:val="171717"/>
          <w:sz w:val="24"/>
          <w:szCs w:val="24"/>
        </w:rPr>
        <w:t>”</w:t>
      </w:r>
    </w:p>
    <w:p w14:paraId="00ADE710" w14:textId="33306A22" w:rsidR="001D559D" w:rsidRDefault="001D559D" w:rsidP="001D559D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48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FB3EDC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  <w:t>Trial registration</w:t>
      </w:r>
      <w:r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Clinical trials registry of India, </w:t>
      </w:r>
      <w:r w:rsidRPr="0041155D">
        <w:rPr>
          <w:rFonts w:ascii="Times New Roman" w:eastAsia="Times New Roman" w:hAnsi="Times New Roman" w:cs="Times New Roman"/>
          <w:color w:val="171717"/>
          <w:sz w:val="24"/>
          <w:szCs w:val="24"/>
        </w:rPr>
        <w:t>ID number: CTRI/2020/07/026668</w:t>
      </w:r>
    </w:p>
    <w:p w14:paraId="2A85FA06" w14:textId="77777777" w:rsidR="001D559D" w:rsidRDefault="001D559D" w:rsidP="001D559D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48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1155D">
        <w:rPr>
          <w:rFonts w:ascii="Times New Roman" w:eastAsia="Times New Roman" w:hAnsi="Times New Roman" w:cs="Times New Roman"/>
          <w:color w:val="171717"/>
          <w:sz w:val="24"/>
          <w:szCs w:val="24"/>
        </w:rPr>
        <w:t>Date: July 18, 2020</w:t>
      </w:r>
    </w:p>
    <w:p w14:paraId="70D58E45" w14:textId="77777777" w:rsidR="001D559D" w:rsidRDefault="001D559D" w:rsidP="001D559D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48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</w:p>
    <w:p w14:paraId="4BBFED75" w14:textId="6A68D74B" w:rsidR="001D559D" w:rsidRDefault="001D559D" w:rsidP="001D559D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 w:rsidRPr="00F4417A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  <w:t xml:space="preserve">Protocol version </w:t>
      </w:r>
      <w:r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  <w:t>: IEC-353/08/05/2020, RP-03/2020, OP-15/03.07.2020</w:t>
      </w:r>
    </w:p>
    <w:p w14:paraId="1D057174" w14:textId="77777777" w:rsidR="001D559D" w:rsidRDefault="001D559D" w:rsidP="001D559D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48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1155D">
        <w:rPr>
          <w:rFonts w:ascii="Times New Roman" w:eastAsia="Times New Roman" w:hAnsi="Times New Roman" w:cs="Times New Roman"/>
          <w:color w:val="171717"/>
          <w:sz w:val="24"/>
          <w:szCs w:val="24"/>
        </w:rPr>
        <w:t>ID number: CTRI/2020/07/026668</w:t>
      </w:r>
    </w:p>
    <w:p w14:paraId="74DE41B5" w14:textId="77777777" w:rsidR="001D559D" w:rsidRDefault="001D559D" w:rsidP="001D559D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48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1155D">
        <w:rPr>
          <w:rFonts w:ascii="Times New Roman" w:eastAsia="Times New Roman" w:hAnsi="Times New Roman" w:cs="Times New Roman"/>
          <w:color w:val="171717"/>
          <w:sz w:val="24"/>
          <w:szCs w:val="24"/>
        </w:rPr>
        <w:t>Date: July 18, 2020</w:t>
      </w:r>
    </w:p>
    <w:p w14:paraId="0D8BC367" w14:textId="77777777" w:rsidR="001D559D" w:rsidRDefault="001D559D" w:rsidP="001D559D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</w:pPr>
    </w:p>
    <w:p w14:paraId="45D409A1" w14:textId="3B12FFDF" w:rsidR="001D559D" w:rsidRPr="00F4417A" w:rsidRDefault="001D559D" w:rsidP="001D559D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48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  <w:t>Funding</w:t>
      </w:r>
      <w:r w:rsidRPr="00D154F4"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  <w:t xml:space="preserve">: </w:t>
      </w:r>
      <w:r w:rsidRPr="00D154F4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Funding for this study would be provided by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Indian council of medical research (ICMR), New Delhi, Ministry of Health and Family Welfare, Government of India.</w:t>
      </w:r>
    </w:p>
    <w:p w14:paraId="72823CB4" w14:textId="77777777" w:rsidR="001D559D" w:rsidRPr="00D154F4" w:rsidRDefault="001D559D" w:rsidP="001D559D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</w:pPr>
    </w:p>
    <w:p w14:paraId="5DF11B24" w14:textId="252AB34C" w:rsidR="001D559D" w:rsidRDefault="001D559D" w:rsidP="001D559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Name and contact information of trial sponsor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Indian Council of Medical Research, New Delhi, Ministry of Health and Family Welfare, Government of India.</w:t>
      </w:r>
    </w:p>
    <w:p w14:paraId="05AB19FD" w14:textId="25CCF8ED" w:rsidR="001D559D" w:rsidRDefault="001D559D" w:rsidP="001D559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6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Role of study sponsors/funders :</w:t>
      </w:r>
      <w:r w:rsidRPr="006667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funding agency/sponsor (ICMR New Delhi) will not be involved in the study design, data collection, analysis, and writing.</w:t>
      </w:r>
      <w:r w:rsidRPr="0066679C">
        <w:t xml:space="preserve"> </w:t>
      </w:r>
      <w:r w:rsidRPr="006667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publication of the study results will be as per the laid down Publication Policy of the Indian Council of Medical Research. </w:t>
      </w:r>
    </w:p>
    <w:p w14:paraId="7C72D5A7" w14:textId="77777777" w:rsidR="000C17D1" w:rsidRPr="005D7D9C" w:rsidRDefault="000C17D1" w:rsidP="000C17D1">
      <w:pPr>
        <w:spacing w:line="48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Inclusion Criteria:</w:t>
      </w:r>
    </w:p>
    <w:p w14:paraId="5C7B6638" w14:textId="77777777" w:rsidR="000C17D1" w:rsidRPr="005D7D9C" w:rsidRDefault="000C17D1" w:rsidP="000C17D1">
      <w:pPr>
        <w:numPr>
          <w:ilvl w:val="0"/>
          <w:numId w:val="3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High-risk groups (HRG) include </w:t>
      </w:r>
      <w:r w:rsidRPr="005D7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adults (</w:t>
      </w: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Male and female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s between </w:t>
      </w:r>
      <w:r w:rsidRPr="005D7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18 to 60 years)</w:t>
      </w: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with </w:t>
      </w:r>
      <w:hyperlink r:id="rId5" w:history="1">
        <w:r w:rsidRPr="005D7D9C">
          <w:rPr>
            <w:rStyle w:val="Hyperlink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underlying medical conditions, particularly if not well controlled</w:t>
        </w:r>
      </w:hyperlink>
      <w:r w:rsidRPr="005D7D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including:</w:t>
      </w:r>
    </w:p>
    <w:p w14:paraId="050D6A9C" w14:textId="77777777" w:rsidR="000C17D1" w:rsidRPr="005D7D9C" w:rsidRDefault="000C17D1" w:rsidP="000C17D1">
      <w:pPr>
        <w:numPr>
          <w:ilvl w:val="0"/>
          <w:numId w:val="2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Diabetes mellitus</w:t>
      </w:r>
    </w:p>
    <w:p w14:paraId="6EBF843D" w14:textId="77777777" w:rsidR="000C17D1" w:rsidRPr="005D7D9C" w:rsidRDefault="000C17D1" w:rsidP="000C17D1">
      <w:pPr>
        <w:numPr>
          <w:ilvl w:val="0"/>
          <w:numId w:val="2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Chronic kidney disease (both dialysis-dependent and independent)</w:t>
      </w:r>
    </w:p>
    <w:p w14:paraId="44410063" w14:textId="77777777" w:rsidR="000C17D1" w:rsidRPr="005D7D9C" w:rsidRDefault="000C17D1" w:rsidP="000C17D1">
      <w:pPr>
        <w:numPr>
          <w:ilvl w:val="0"/>
          <w:numId w:val="2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Chronic heart conditions (coronary artery disease and hypertension)</w:t>
      </w:r>
    </w:p>
    <w:p w14:paraId="0CB8A2EB" w14:textId="77777777" w:rsidR="000C17D1" w:rsidRPr="005D7D9C" w:rsidRDefault="000C17D1" w:rsidP="000C17D1">
      <w:pPr>
        <w:numPr>
          <w:ilvl w:val="0"/>
          <w:numId w:val="2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Chronic lung disease (including asthma, </w:t>
      </w:r>
      <w:proofErr w:type="gramStart"/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COPD</w:t>
      </w:r>
      <w:proofErr w:type="gramEnd"/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bronchiectasis)</w:t>
      </w:r>
    </w:p>
    <w:p w14:paraId="224ED9C1" w14:textId="78C3602E" w:rsidR="000C17D1" w:rsidRDefault="000C17D1" w:rsidP="000C17D1">
      <w:pPr>
        <w:spacing w:line="48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bookmarkStart w:id="0" w:name="_Hlk44889023"/>
      <w:r w:rsidRPr="005D7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Detailed explanations of the above 4 HRG are as follows. </w:t>
      </w:r>
    </w:p>
    <w:p w14:paraId="7A4DB77F" w14:textId="184644CB" w:rsidR="000C17D1" w:rsidRPr="000C17D1" w:rsidRDefault="000C17D1" w:rsidP="000C17D1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Diabetes mellitus with any of the following</w:t>
      </w:r>
    </w:p>
    <w:p w14:paraId="4604866C" w14:textId="6A5DE893" w:rsidR="000C17D1" w:rsidRPr="005D7D9C" w:rsidRDefault="000C17D1" w:rsidP="000C17D1">
      <w:pPr>
        <w:numPr>
          <w:ilvl w:val="1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History of documented complications like </w:t>
      </w:r>
    </w:p>
    <w:p w14:paraId="36A5B7C0" w14:textId="77777777" w:rsidR="000C17D1" w:rsidRPr="005D7D9C" w:rsidRDefault="000C17D1" w:rsidP="000C17D1">
      <w:pPr>
        <w:numPr>
          <w:ilvl w:val="2"/>
          <w:numId w:val="6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Nephropathy</w:t>
      </w:r>
    </w:p>
    <w:p w14:paraId="0E87046A" w14:textId="77777777" w:rsidR="000C17D1" w:rsidRPr="005D7D9C" w:rsidRDefault="000C17D1" w:rsidP="000C17D1">
      <w:pPr>
        <w:numPr>
          <w:ilvl w:val="2"/>
          <w:numId w:val="6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Retinopathy</w:t>
      </w:r>
    </w:p>
    <w:p w14:paraId="6CC10ACE" w14:textId="77777777" w:rsidR="000C17D1" w:rsidRPr="005D7D9C" w:rsidRDefault="000C17D1" w:rsidP="000C17D1">
      <w:pPr>
        <w:numPr>
          <w:ilvl w:val="2"/>
          <w:numId w:val="6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Neuropathy</w:t>
      </w:r>
    </w:p>
    <w:p w14:paraId="44C878CC" w14:textId="77777777" w:rsidR="000C17D1" w:rsidRPr="005D7D9C" w:rsidRDefault="000C17D1" w:rsidP="000C17D1">
      <w:pPr>
        <w:numPr>
          <w:ilvl w:val="2"/>
          <w:numId w:val="6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Cardiovascular disease [like myocardial infarction, </w:t>
      </w:r>
      <w:proofErr w:type="gramStart"/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stroke</w:t>
      </w:r>
      <w:proofErr w:type="gramEnd"/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cardiac dysfunction (diastolic dysfunction)]</w:t>
      </w:r>
    </w:p>
    <w:p w14:paraId="59CEFC9B" w14:textId="77777777" w:rsidR="000C17D1" w:rsidRPr="005D7D9C" w:rsidRDefault="000C17D1" w:rsidP="000C17D1">
      <w:pPr>
        <w:numPr>
          <w:ilvl w:val="1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History of uncontrolled or poorly controlled hyperglycemia [(Fasting blood sugar ≥ 130 mg/dl or postprandial blood sugar ≥ 180) or Hemoglobin A1c levels ≥ 6.4%]</w:t>
      </w:r>
    </w:p>
    <w:p w14:paraId="74BD9F9F" w14:textId="732970C1" w:rsidR="000C17D1" w:rsidRPr="005D7D9C" w:rsidRDefault="000C17D1" w:rsidP="000C17D1">
      <w:pPr>
        <w:numPr>
          <w:ilvl w:val="1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History of documented acute complications</w:t>
      </w:r>
    </w:p>
    <w:p w14:paraId="29A18462" w14:textId="77777777" w:rsidR="000C17D1" w:rsidRPr="005D7D9C" w:rsidRDefault="000C17D1" w:rsidP="000C17D1">
      <w:pPr>
        <w:numPr>
          <w:ilvl w:val="2"/>
          <w:numId w:val="7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Hypoglycemia</w:t>
      </w:r>
    </w:p>
    <w:p w14:paraId="3460738D" w14:textId="77777777" w:rsidR="000C17D1" w:rsidRPr="005D7D9C" w:rsidRDefault="000C17D1" w:rsidP="000C17D1">
      <w:pPr>
        <w:numPr>
          <w:ilvl w:val="2"/>
          <w:numId w:val="7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Diabetic Ketoacidosis (DKA)/Hyperglycemic Hyperosmolar Syndrome (HHS)</w:t>
      </w:r>
    </w:p>
    <w:p w14:paraId="733DBACA" w14:textId="77777777" w:rsidR="000C17D1" w:rsidRPr="005D7D9C" w:rsidRDefault="000C17D1" w:rsidP="000C17D1">
      <w:pPr>
        <w:numPr>
          <w:ilvl w:val="1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Obesity [BMI ≥25 kg/m</w:t>
      </w: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2</w:t>
      </w: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]</w:t>
      </w:r>
    </w:p>
    <w:p w14:paraId="2233DE08" w14:textId="77777777" w:rsidR="000C17D1" w:rsidRPr="005D7D9C" w:rsidRDefault="000C17D1" w:rsidP="000C17D1">
      <w:pPr>
        <w:numPr>
          <w:ilvl w:val="1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Obstructive sleep apnea </w:t>
      </w:r>
    </w:p>
    <w:p w14:paraId="3AD99C1E" w14:textId="77777777" w:rsidR="000C17D1" w:rsidRPr="005D7D9C" w:rsidRDefault="000C17D1" w:rsidP="000C17D1">
      <w:pPr>
        <w:numPr>
          <w:ilvl w:val="1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Hypertension (Blood pressure ≥ 130/85 mm Hg)</w:t>
      </w:r>
    </w:p>
    <w:p w14:paraId="4428FCDC" w14:textId="5FE83407" w:rsidR="000C17D1" w:rsidRPr="000C17D1" w:rsidRDefault="000C17D1" w:rsidP="000C17D1">
      <w:pPr>
        <w:numPr>
          <w:ilvl w:val="1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Dyslipidemia (LDL-C ≥ 70 mg/dl and/ or Triglycerides of ≥ 150 mg/dL)</w:t>
      </w:r>
    </w:p>
    <w:p w14:paraId="05C08F95" w14:textId="350CBD3F" w:rsidR="000C17D1" w:rsidRPr="000C17D1" w:rsidRDefault="000C17D1" w:rsidP="000C17D1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0C17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People with documented chronic kidney disease – both dialysis dependent and independent</w:t>
      </w:r>
    </w:p>
    <w:p w14:paraId="4C59C629" w14:textId="22D0C620" w:rsidR="000C17D1" w:rsidRPr="000C17D1" w:rsidRDefault="000C17D1" w:rsidP="000C17D1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0C17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People who have chronic heart conditions with any of the criteria </w:t>
      </w:r>
    </w:p>
    <w:p w14:paraId="2B13DE20" w14:textId="77777777" w:rsidR="000C17D1" w:rsidRPr="005D7D9C" w:rsidRDefault="000C17D1" w:rsidP="000C17D1">
      <w:pPr>
        <w:numPr>
          <w:ilvl w:val="2"/>
          <w:numId w:val="10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History of documented acute coronary syndromes (ACS)</w:t>
      </w:r>
    </w:p>
    <w:p w14:paraId="343D3330" w14:textId="77777777" w:rsidR="000C17D1" w:rsidRPr="005D7D9C" w:rsidRDefault="000C17D1" w:rsidP="000C17D1">
      <w:pPr>
        <w:numPr>
          <w:ilvl w:val="2"/>
          <w:numId w:val="10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History of established chronic coronary syndromes (CCS)</w:t>
      </w:r>
    </w:p>
    <w:p w14:paraId="2A56A3BC" w14:textId="3B56E0D7" w:rsidR="000C17D1" w:rsidRPr="000C17D1" w:rsidRDefault="000C17D1" w:rsidP="000C17D1">
      <w:pPr>
        <w:numPr>
          <w:ilvl w:val="2"/>
          <w:numId w:val="10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History of established Hypertension (Blood pressure ≥ 130/85 mm Hg)</w:t>
      </w:r>
    </w:p>
    <w:p w14:paraId="58D42B3A" w14:textId="04D2C549" w:rsidR="000C17D1" w:rsidRPr="00B44C33" w:rsidRDefault="000C17D1" w:rsidP="000C17D1">
      <w:pPr>
        <w:spacing w:line="48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B44C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4. Patients with chronic lung disease including any of the following</w:t>
      </w:r>
    </w:p>
    <w:p w14:paraId="5E8B384B" w14:textId="424715CA" w:rsidR="000C17D1" w:rsidRPr="000C17D1" w:rsidRDefault="000C17D1" w:rsidP="000C17D1">
      <w:pPr>
        <w:pStyle w:val="ListParagraph"/>
        <w:numPr>
          <w:ilvl w:val="3"/>
          <w:numId w:val="12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C17D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History of documented asthma</w:t>
      </w:r>
    </w:p>
    <w:p w14:paraId="1DFB887D" w14:textId="0C188F91" w:rsidR="000C17D1" w:rsidRPr="005D7D9C" w:rsidRDefault="000C17D1" w:rsidP="000C17D1">
      <w:pPr>
        <w:numPr>
          <w:ilvl w:val="3"/>
          <w:numId w:val="12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History of documented chronic obstructive pulmonary disease (COPD) [GOLD stage 3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above)</w:t>
      </w:r>
    </w:p>
    <w:p w14:paraId="55AFE4D2" w14:textId="0EFC7BEA" w:rsidR="000C17D1" w:rsidRDefault="000C17D1" w:rsidP="000C17D1">
      <w:pPr>
        <w:numPr>
          <w:ilvl w:val="3"/>
          <w:numId w:val="12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Non-cystic fibrosis bronchiectasis (NCFB)</w:t>
      </w:r>
    </w:p>
    <w:p w14:paraId="072A7164" w14:textId="77777777" w:rsidR="000C17D1" w:rsidRPr="005D7D9C" w:rsidRDefault="000C17D1" w:rsidP="000C17D1">
      <w:pPr>
        <w:spacing w:line="480" w:lineRule="auto"/>
        <w:ind w:left="2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bookmarkEnd w:id="0"/>
    <w:p w14:paraId="57EA3C15" w14:textId="77777777" w:rsidR="000C17D1" w:rsidRPr="005D7D9C" w:rsidRDefault="000C17D1" w:rsidP="000C17D1">
      <w:pPr>
        <w:spacing w:line="48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  </w:t>
      </w:r>
    </w:p>
    <w:p w14:paraId="500FCBC4" w14:textId="77777777" w:rsidR="000C17D1" w:rsidRPr="005D7D9C" w:rsidRDefault="000C17D1" w:rsidP="000C17D1">
      <w:pPr>
        <w:spacing w:line="48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Exclusion Criteria:</w:t>
      </w:r>
    </w:p>
    <w:p w14:paraId="09090BC1" w14:textId="77777777" w:rsidR="000C17D1" w:rsidRPr="005D7D9C" w:rsidRDefault="000C17D1" w:rsidP="000C17D1">
      <w:pPr>
        <w:numPr>
          <w:ilvl w:val="0"/>
          <w:numId w:val="13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History of allergy to (components of) the BCG vaccine or serious adverse events to prior BCG administration</w:t>
      </w:r>
    </w:p>
    <w:p w14:paraId="3B148DA8" w14:textId="77777777" w:rsidR="000C17D1" w:rsidRPr="005D7D9C" w:rsidRDefault="000C17D1" w:rsidP="000C17D1">
      <w:pPr>
        <w:numPr>
          <w:ilvl w:val="0"/>
          <w:numId w:val="13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Any signs or symptoms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COVID</w:t>
      </w: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-19 within the past 24 hours</w:t>
      </w:r>
    </w:p>
    <w:p w14:paraId="1E8B35C2" w14:textId="77777777" w:rsidR="000C17D1" w:rsidRPr="005D7D9C" w:rsidRDefault="000C17D1" w:rsidP="000C17D1">
      <w:pPr>
        <w:numPr>
          <w:ilvl w:val="0"/>
          <w:numId w:val="13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Pregnancy or planning pregnancy</w:t>
      </w:r>
    </w:p>
    <w:p w14:paraId="5D9A1124" w14:textId="77777777" w:rsidR="000C17D1" w:rsidRPr="005D7D9C" w:rsidRDefault="000C17D1" w:rsidP="000C17D1">
      <w:pPr>
        <w:numPr>
          <w:ilvl w:val="0"/>
          <w:numId w:val="13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Breastfeeding</w:t>
      </w:r>
    </w:p>
    <w:p w14:paraId="7A907EB9" w14:textId="77777777" w:rsidR="000C17D1" w:rsidRPr="005D7D9C" w:rsidRDefault="000C17D1" w:rsidP="000C17D1">
      <w:pPr>
        <w:numPr>
          <w:ilvl w:val="0"/>
          <w:numId w:val="13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Suspicion of active viral or bacterial infection</w:t>
      </w:r>
    </w:p>
    <w:p w14:paraId="145A6796" w14:textId="77777777" w:rsidR="000C17D1" w:rsidRPr="005D7D9C" w:rsidRDefault="000C17D1" w:rsidP="000C17D1">
      <w:pPr>
        <w:numPr>
          <w:ilvl w:val="0"/>
          <w:numId w:val="13"/>
        </w:numPr>
        <w:spacing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Any Immunocompromised subjects, including </w:t>
      </w:r>
    </w:p>
    <w:p w14:paraId="6B449A04" w14:textId="77777777" w:rsidR="000C17D1" w:rsidRPr="005D7D9C" w:rsidRDefault="000C17D1" w:rsidP="000C17D1">
      <w:pPr>
        <w:numPr>
          <w:ilvl w:val="1"/>
          <w:numId w:val="13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Human immunodeficiency virus (HIV-1), </w:t>
      </w:r>
    </w:p>
    <w:p w14:paraId="41D571F5" w14:textId="77777777" w:rsidR="000C17D1" w:rsidRPr="005D7D9C" w:rsidRDefault="000C17D1" w:rsidP="000C17D1">
      <w:pPr>
        <w:numPr>
          <w:ilvl w:val="1"/>
          <w:numId w:val="13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Neutropenic with less than 1500 neutrophils/mm3, </w:t>
      </w:r>
    </w:p>
    <w:p w14:paraId="34818A10" w14:textId="77777777" w:rsidR="000C17D1" w:rsidRPr="005D7D9C" w:rsidRDefault="000C17D1" w:rsidP="000C17D1">
      <w:pPr>
        <w:numPr>
          <w:ilvl w:val="1"/>
          <w:numId w:val="13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Solid-organ or bone marrow transplantation, </w:t>
      </w:r>
    </w:p>
    <w:p w14:paraId="689A5B48" w14:textId="77777777" w:rsidR="000C17D1" w:rsidRPr="005D7D9C" w:rsidRDefault="000C17D1" w:rsidP="000C17D1">
      <w:pPr>
        <w:numPr>
          <w:ilvl w:val="1"/>
          <w:numId w:val="13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Chemotherapy or radiotherapy, and </w:t>
      </w:r>
    </w:p>
    <w:p w14:paraId="04ACC056" w14:textId="77777777" w:rsidR="000C17D1" w:rsidRPr="005D7D9C" w:rsidRDefault="000C17D1" w:rsidP="000C17D1">
      <w:pPr>
        <w:numPr>
          <w:ilvl w:val="1"/>
          <w:numId w:val="13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Primary immunodeficiency</w:t>
      </w:r>
    </w:p>
    <w:p w14:paraId="725B5B49" w14:textId="77777777" w:rsidR="000C17D1" w:rsidRPr="005D7D9C" w:rsidRDefault="000C17D1" w:rsidP="000C17D1">
      <w:pPr>
        <w:numPr>
          <w:ilvl w:val="0"/>
          <w:numId w:val="13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Subject on immunosuppressed or taking immunosuppressive drugs</w:t>
      </w:r>
    </w:p>
    <w:p w14:paraId="35C9FAA1" w14:textId="77777777" w:rsidR="000C17D1" w:rsidRPr="005D7D9C" w:rsidRDefault="000C17D1" w:rsidP="000C17D1">
      <w:pPr>
        <w:numPr>
          <w:ilvl w:val="0"/>
          <w:numId w:val="13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Documented history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COVID</w:t>
      </w: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-19 infection</w:t>
      </w:r>
    </w:p>
    <w:p w14:paraId="014C4747" w14:textId="77777777" w:rsidR="000C17D1" w:rsidRDefault="000C17D1" w:rsidP="000C17D1">
      <w:pPr>
        <w:numPr>
          <w:ilvl w:val="0"/>
          <w:numId w:val="13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7D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Active malignancy within the prior two years</w:t>
      </w:r>
    </w:p>
    <w:p w14:paraId="4F5209E9" w14:textId="3131B9AD" w:rsidR="000C17D1" w:rsidRDefault="000C17D1" w:rsidP="000C17D1">
      <w:pPr>
        <w:numPr>
          <w:ilvl w:val="0"/>
          <w:numId w:val="13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C17D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Active skin disease such as eczema, </w:t>
      </w:r>
      <w:r w:rsidR="00FF1FE4" w:rsidRPr="000C17D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dermatitis,</w:t>
      </w:r>
      <w:r w:rsidRPr="000C17D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or psoriasis at or near the site of vaccination</w:t>
      </w:r>
    </w:p>
    <w:p w14:paraId="51145BE8" w14:textId="77777777" w:rsidR="000C17D1" w:rsidRDefault="000C17D1" w:rsidP="000C17D1">
      <w:pPr>
        <w:numPr>
          <w:ilvl w:val="0"/>
          <w:numId w:val="13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C17D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Direct involvement in the design or the execution of the study</w:t>
      </w:r>
    </w:p>
    <w:p w14:paraId="3C549ED8" w14:textId="4C1808BF" w:rsidR="000C17D1" w:rsidRPr="000C17D1" w:rsidRDefault="000C17D1" w:rsidP="000C17D1">
      <w:pPr>
        <w:numPr>
          <w:ilvl w:val="0"/>
          <w:numId w:val="13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C17D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Not willing to give consent </w:t>
      </w:r>
    </w:p>
    <w:p w14:paraId="5872716A" w14:textId="77777777" w:rsidR="00CF45B5" w:rsidRDefault="00CF45B5"/>
    <w:sectPr w:rsidR="00CF45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24F8C"/>
    <w:multiLevelType w:val="multilevel"/>
    <w:tmpl w:val="9E186B72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50671"/>
    <w:multiLevelType w:val="hybridMultilevel"/>
    <w:tmpl w:val="86BC7F10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>
      <w:start w:val="1"/>
      <w:numFmt w:val="lowerRoman"/>
      <w:lvlText w:val="%2."/>
      <w:lvlJc w:val="right"/>
      <w:pPr>
        <w:ind w:left="1080" w:hanging="360"/>
      </w:pPr>
    </w:lvl>
    <w:lvl w:ilvl="2" w:tplc="0809000F">
      <w:start w:val="1"/>
      <w:numFmt w:val="decimal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4"/>
      <w:numFmt w:val="decimal"/>
      <w:lvlText w:val="%5"/>
      <w:lvlJc w:val="left"/>
      <w:pPr>
        <w:ind w:left="324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ED0545"/>
    <w:multiLevelType w:val="hybridMultilevel"/>
    <w:tmpl w:val="875425C8"/>
    <w:lvl w:ilvl="0" w:tplc="8FBA479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2ECCAF68">
      <w:start w:val="1"/>
      <w:numFmt w:val="lowerRoman"/>
      <w:lvlText w:val="%2."/>
      <w:lvlJc w:val="right"/>
      <w:pPr>
        <w:ind w:left="1080" w:hanging="360"/>
      </w:pPr>
    </w:lvl>
    <w:lvl w:ilvl="2" w:tplc="987667C4">
      <w:start w:val="1"/>
      <w:numFmt w:val="lowerRoman"/>
      <w:lvlText w:val="%3."/>
      <w:lvlJc w:val="right"/>
      <w:pPr>
        <w:ind w:left="1800" w:hanging="180"/>
      </w:pPr>
    </w:lvl>
    <w:lvl w:ilvl="3" w:tplc="5DE0D00C">
      <w:start w:val="1"/>
      <w:numFmt w:val="decimal"/>
      <w:lvlText w:val="%4."/>
      <w:lvlJc w:val="left"/>
      <w:pPr>
        <w:ind w:left="2520" w:hanging="360"/>
      </w:pPr>
    </w:lvl>
    <w:lvl w:ilvl="4" w:tplc="0A48B4F0">
      <w:start w:val="4"/>
      <w:numFmt w:val="decimal"/>
      <w:lvlText w:val="%5"/>
      <w:lvlJc w:val="left"/>
      <w:pPr>
        <w:ind w:left="3240" w:hanging="360"/>
      </w:pPr>
      <w:rPr>
        <w:rFonts w:hint="default"/>
      </w:rPr>
    </w:lvl>
    <w:lvl w:ilvl="5" w:tplc="DC44CB58" w:tentative="1">
      <w:start w:val="1"/>
      <w:numFmt w:val="lowerRoman"/>
      <w:lvlText w:val="%6."/>
      <w:lvlJc w:val="right"/>
      <w:pPr>
        <w:ind w:left="3960" w:hanging="180"/>
      </w:pPr>
    </w:lvl>
    <w:lvl w:ilvl="6" w:tplc="A3941856" w:tentative="1">
      <w:start w:val="1"/>
      <w:numFmt w:val="decimal"/>
      <w:lvlText w:val="%7."/>
      <w:lvlJc w:val="left"/>
      <w:pPr>
        <w:ind w:left="4680" w:hanging="360"/>
      </w:pPr>
    </w:lvl>
    <w:lvl w:ilvl="7" w:tplc="F78EB6C2" w:tentative="1">
      <w:start w:val="1"/>
      <w:numFmt w:val="lowerLetter"/>
      <w:lvlText w:val="%8."/>
      <w:lvlJc w:val="left"/>
      <w:pPr>
        <w:ind w:left="5400" w:hanging="360"/>
      </w:pPr>
    </w:lvl>
    <w:lvl w:ilvl="8" w:tplc="D49011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7B16D1"/>
    <w:multiLevelType w:val="multilevel"/>
    <w:tmpl w:val="F758AB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754185"/>
    <w:multiLevelType w:val="hybridMultilevel"/>
    <w:tmpl w:val="7C2AB2D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>
      <w:start w:val="1"/>
      <w:numFmt w:val="lowerRoman"/>
      <w:lvlText w:val="%2."/>
      <w:lvlJc w:val="right"/>
      <w:pPr>
        <w:ind w:left="1080" w:hanging="360"/>
      </w:pPr>
    </w:lvl>
    <w:lvl w:ilvl="2" w:tplc="08090019">
      <w:start w:val="1"/>
      <w:numFmt w:val="lowerLetter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4"/>
      <w:numFmt w:val="decimal"/>
      <w:lvlText w:val="%5"/>
      <w:lvlJc w:val="left"/>
      <w:pPr>
        <w:ind w:left="324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8E1FDA"/>
    <w:multiLevelType w:val="hybridMultilevel"/>
    <w:tmpl w:val="50A434E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D02FEE"/>
    <w:multiLevelType w:val="hybridMultilevel"/>
    <w:tmpl w:val="ECAADED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809000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D76BDD"/>
    <w:multiLevelType w:val="hybridMultilevel"/>
    <w:tmpl w:val="923C797C"/>
    <w:lvl w:ilvl="0" w:tplc="30FE0790">
      <w:start w:val="1"/>
      <w:numFmt w:val="lowerRoman"/>
      <w:lvlText w:val="%1."/>
      <w:lvlJc w:val="right"/>
      <w:pPr>
        <w:ind w:left="720" w:hanging="360"/>
      </w:pPr>
    </w:lvl>
    <w:lvl w:ilvl="1" w:tplc="6AF6E8AE">
      <w:start w:val="1"/>
      <w:numFmt w:val="lowerLetter"/>
      <w:lvlText w:val="%2."/>
      <w:lvlJc w:val="left"/>
      <w:pPr>
        <w:ind w:left="1440" w:hanging="360"/>
      </w:pPr>
    </w:lvl>
    <w:lvl w:ilvl="2" w:tplc="09D21F90">
      <w:start w:val="1"/>
      <w:numFmt w:val="lowerRoman"/>
      <w:lvlText w:val="%3."/>
      <w:lvlJc w:val="right"/>
      <w:pPr>
        <w:ind w:left="2160" w:hanging="180"/>
      </w:pPr>
    </w:lvl>
    <w:lvl w:ilvl="3" w:tplc="5B6247A8" w:tentative="1">
      <w:start w:val="1"/>
      <w:numFmt w:val="decimal"/>
      <w:lvlText w:val="%4."/>
      <w:lvlJc w:val="left"/>
      <w:pPr>
        <w:ind w:left="2880" w:hanging="360"/>
      </w:pPr>
    </w:lvl>
    <w:lvl w:ilvl="4" w:tplc="76203608" w:tentative="1">
      <w:start w:val="1"/>
      <w:numFmt w:val="lowerLetter"/>
      <w:lvlText w:val="%5."/>
      <w:lvlJc w:val="left"/>
      <w:pPr>
        <w:ind w:left="3600" w:hanging="360"/>
      </w:pPr>
    </w:lvl>
    <w:lvl w:ilvl="5" w:tplc="53AED566" w:tentative="1">
      <w:start w:val="1"/>
      <w:numFmt w:val="lowerRoman"/>
      <w:lvlText w:val="%6."/>
      <w:lvlJc w:val="right"/>
      <w:pPr>
        <w:ind w:left="4320" w:hanging="180"/>
      </w:pPr>
    </w:lvl>
    <w:lvl w:ilvl="6" w:tplc="56BE16B0" w:tentative="1">
      <w:start w:val="1"/>
      <w:numFmt w:val="decimal"/>
      <w:lvlText w:val="%7."/>
      <w:lvlJc w:val="left"/>
      <w:pPr>
        <w:ind w:left="5040" w:hanging="360"/>
      </w:pPr>
    </w:lvl>
    <w:lvl w:ilvl="7" w:tplc="C76E562E" w:tentative="1">
      <w:start w:val="1"/>
      <w:numFmt w:val="lowerLetter"/>
      <w:lvlText w:val="%8."/>
      <w:lvlJc w:val="left"/>
      <w:pPr>
        <w:ind w:left="5760" w:hanging="360"/>
      </w:pPr>
    </w:lvl>
    <w:lvl w:ilvl="8" w:tplc="899802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5C2AC7"/>
    <w:multiLevelType w:val="multilevel"/>
    <w:tmpl w:val="1166E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A63BF0"/>
    <w:multiLevelType w:val="hybridMultilevel"/>
    <w:tmpl w:val="C6A4147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8090019">
      <w:start w:val="1"/>
      <w:numFmt w:val="lowerLetter"/>
      <w:lvlText w:val="%4."/>
      <w:lvlJc w:val="left"/>
      <w:pPr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640228"/>
    <w:multiLevelType w:val="hybridMultilevel"/>
    <w:tmpl w:val="C67C10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785FB4"/>
    <w:multiLevelType w:val="hybridMultilevel"/>
    <w:tmpl w:val="E7927DD2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809000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C2F20"/>
    <w:multiLevelType w:val="hybridMultilevel"/>
    <w:tmpl w:val="BB4857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377A22"/>
    <w:multiLevelType w:val="hybridMultilevel"/>
    <w:tmpl w:val="B478DA44"/>
    <w:lvl w:ilvl="0" w:tplc="EEBE8E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62E7B2">
      <w:start w:val="1"/>
      <w:numFmt w:val="lowerLetter"/>
      <w:lvlText w:val="%2."/>
      <w:lvlJc w:val="left"/>
      <w:pPr>
        <w:ind w:left="1080" w:hanging="360"/>
      </w:pPr>
    </w:lvl>
    <w:lvl w:ilvl="2" w:tplc="193A07FA">
      <w:start w:val="1"/>
      <w:numFmt w:val="lowerRoman"/>
      <w:lvlText w:val="%3."/>
      <w:lvlJc w:val="right"/>
      <w:pPr>
        <w:ind w:left="1800" w:hanging="180"/>
      </w:pPr>
    </w:lvl>
    <w:lvl w:ilvl="3" w:tplc="6E4CC264">
      <w:start w:val="1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 w:tplc="196477C4" w:tentative="1">
      <w:start w:val="1"/>
      <w:numFmt w:val="lowerLetter"/>
      <w:lvlText w:val="%5."/>
      <w:lvlJc w:val="left"/>
      <w:pPr>
        <w:ind w:left="3240" w:hanging="360"/>
      </w:pPr>
    </w:lvl>
    <w:lvl w:ilvl="5" w:tplc="058889AE" w:tentative="1">
      <w:start w:val="1"/>
      <w:numFmt w:val="lowerRoman"/>
      <w:lvlText w:val="%6."/>
      <w:lvlJc w:val="right"/>
      <w:pPr>
        <w:ind w:left="3960" w:hanging="180"/>
      </w:pPr>
    </w:lvl>
    <w:lvl w:ilvl="6" w:tplc="5DC0FE5C" w:tentative="1">
      <w:start w:val="1"/>
      <w:numFmt w:val="decimal"/>
      <w:lvlText w:val="%7."/>
      <w:lvlJc w:val="left"/>
      <w:pPr>
        <w:ind w:left="4680" w:hanging="360"/>
      </w:pPr>
    </w:lvl>
    <w:lvl w:ilvl="7" w:tplc="C14E8226" w:tentative="1">
      <w:start w:val="1"/>
      <w:numFmt w:val="lowerLetter"/>
      <w:lvlText w:val="%8."/>
      <w:lvlJc w:val="left"/>
      <w:pPr>
        <w:ind w:left="5400" w:hanging="360"/>
      </w:pPr>
    </w:lvl>
    <w:lvl w:ilvl="8" w:tplc="75BE948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8509138">
    <w:abstractNumId w:val="0"/>
  </w:num>
  <w:num w:numId="2" w16cid:durableId="567693963">
    <w:abstractNumId w:val="8"/>
  </w:num>
  <w:num w:numId="3" w16cid:durableId="1816295752">
    <w:abstractNumId w:val="13"/>
  </w:num>
  <w:num w:numId="4" w16cid:durableId="614869575">
    <w:abstractNumId w:val="7"/>
  </w:num>
  <w:num w:numId="5" w16cid:durableId="406153916">
    <w:abstractNumId w:val="2"/>
  </w:num>
  <w:num w:numId="6" w16cid:durableId="2035838462">
    <w:abstractNumId w:val="6"/>
  </w:num>
  <w:num w:numId="7" w16cid:durableId="1232083638">
    <w:abstractNumId w:val="11"/>
  </w:num>
  <w:num w:numId="8" w16cid:durableId="1296132464">
    <w:abstractNumId w:val="1"/>
  </w:num>
  <w:num w:numId="9" w16cid:durableId="28728625">
    <w:abstractNumId w:val="12"/>
  </w:num>
  <w:num w:numId="10" w16cid:durableId="1472013839">
    <w:abstractNumId w:val="4"/>
  </w:num>
  <w:num w:numId="11" w16cid:durableId="1137456983">
    <w:abstractNumId w:val="5"/>
  </w:num>
  <w:num w:numId="12" w16cid:durableId="462890035">
    <w:abstractNumId w:val="9"/>
  </w:num>
  <w:num w:numId="13" w16cid:durableId="1593510234">
    <w:abstractNumId w:val="10"/>
  </w:num>
  <w:num w:numId="14" w16cid:durableId="20851036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7D1"/>
    <w:rsid w:val="00096539"/>
    <w:rsid w:val="000C17D1"/>
    <w:rsid w:val="001D559D"/>
    <w:rsid w:val="005A129A"/>
    <w:rsid w:val="00637883"/>
    <w:rsid w:val="009D77C9"/>
    <w:rsid w:val="00B44C33"/>
    <w:rsid w:val="00CF45B5"/>
    <w:rsid w:val="00FF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528626"/>
  <w15:chartTrackingRefBased/>
  <w15:docId w15:val="{A5D83052-92C6-8A4D-A30A-B3ECCF9B1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7D1"/>
    <w:pPr>
      <w:spacing w:after="200" w:line="276" w:lineRule="auto"/>
    </w:pPr>
    <w:rPr>
      <w:rFonts w:ascii="Calibri" w:eastAsia="Calibri" w:hAnsi="Calibri" w:cs="Calibri"/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17D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C17D1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1D559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anuj ajay</dc:creator>
  <cp:keywords/>
  <dc:description/>
  <cp:lastModifiedBy>anuj ajay</cp:lastModifiedBy>
  <cp:revision>4</cp:revision>
  <dcterms:created xsi:type="dcterms:W3CDTF">2022-11-17T14:53:00Z</dcterms:created>
  <dcterms:modified xsi:type="dcterms:W3CDTF">2022-11-17T16:47:00Z</dcterms:modified>
</cp:coreProperties>
</file>