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A439" w14:textId="77777777" w:rsidR="00FB7165" w:rsidRPr="00290297" w:rsidRDefault="00FB7165" w:rsidP="00FB7165">
      <w:pPr>
        <w:spacing w:line="480" w:lineRule="auto"/>
        <w:rPr>
          <w:rFonts w:ascii="Tahoma" w:eastAsia="Times New Roman" w:hAnsi="Tahoma" w:cs="Tahoma"/>
          <w:sz w:val="22"/>
          <w:szCs w:val="22"/>
          <w:lang w:val="en-US"/>
        </w:rPr>
      </w:pPr>
      <w:bookmarkStart w:id="0" w:name="_Hlk145408886"/>
      <w:r w:rsidRPr="0064048D">
        <w:rPr>
          <w:rFonts w:ascii="Tahoma" w:hAnsi="Tahoma" w:cs="Tahoma"/>
          <w:b/>
          <w:bCs/>
          <w:lang w:val="en-US"/>
        </w:rPr>
        <w:t xml:space="preserve">Burden of Herpes Zoster in Individuals with Immunocompromised Conditions and Autoimmune Diseases in the Republic of Korea: A Nationwide Population-Based Database Study </w:t>
      </w:r>
    </w:p>
    <w:bookmarkEnd w:id="0"/>
    <w:p w14:paraId="5F19E570" w14:textId="2C1F9A3A" w:rsidR="00FB7165" w:rsidRPr="0064048D" w:rsidRDefault="00FB7165" w:rsidP="00FB7165">
      <w:pPr>
        <w:spacing w:before="120" w:after="120" w:line="480" w:lineRule="auto"/>
        <w:rPr>
          <w:rFonts w:ascii="Tahoma" w:hAnsi="Tahoma" w:cs="Tahoma"/>
          <w:vertAlign w:val="superscript"/>
          <w:lang w:val="en-US"/>
        </w:rPr>
      </w:pPr>
      <w:r w:rsidRPr="0064048D">
        <w:rPr>
          <w:rFonts w:ascii="Tahoma" w:hAnsi="Tahoma" w:cs="Tahoma"/>
          <w:lang w:val="en-US"/>
        </w:rPr>
        <w:t>Jing Chen (ORCID: 0000-0002-7611-4173</w:t>
      </w:r>
      <w:r>
        <w:rPr>
          <w:rFonts w:ascii="Tahoma" w:hAnsi="Tahoma" w:cs="Tahoma"/>
          <w:lang w:val="en-US"/>
        </w:rPr>
        <w:t xml:space="preserve">; </w:t>
      </w:r>
      <w:hyperlink r:id="rId11" w:history="1">
        <w:r w:rsidRPr="008733C3">
          <w:rPr>
            <w:rStyle w:val="Hyperlink"/>
            <w:rFonts w:ascii="Tahoma" w:hAnsi="Tahoma" w:cs="Tahoma"/>
            <w:lang w:val="en-US" w:eastAsia="ja-JP"/>
          </w:rPr>
          <w:t>jing.j.chen@gsk.com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a</w:t>
      </w:r>
      <w:r w:rsidRPr="0064048D">
        <w:rPr>
          <w:rFonts w:ascii="Tahoma" w:hAnsi="Tahoma" w:cs="Tahoma"/>
          <w:lang w:val="en-US"/>
        </w:rPr>
        <w:t>, Ju-Young Shin (ORCID: 0000-0003-1010-7525</w:t>
      </w:r>
      <w:r>
        <w:rPr>
          <w:rFonts w:ascii="Tahoma" w:hAnsi="Tahoma" w:cs="Tahoma"/>
          <w:lang w:val="en-US"/>
        </w:rPr>
        <w:t xml:space="preserve">; </w:t>
      </w:r>
      <w:hyperlink r:id="rId12" w:history="1">
        <w:r w:rsidRPr="008733C3">
          <w:rPr>
            <w:rStyle w:val="Hyperlink"/>
            <w:rFonts w:ascii="Tahoma" w:hAnsi="Tahoma" w:cs="Tahoma"/>
            <w:lang w:val="en-US" w:eastAsia="ja-JP"/>
          </w:rPr>
          <w:t>shin.jy@skku.edu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b, c, d</w:t>
      </w:r>
      <w:r>
        <w:rPr>
          <w:rFonts w:ascii="Tahoma" w:hAnsi="Tahoma" w:cs="Tahoma"/>
          <w:lang w:val="en-US"/>
        </w:rPr>
        <w:t>,</w:t>
      </w:r>
      <w:r w:rsidRPr="0064048D">
        <w:rPr>
          <w:rFonts w:ascii="Tahoma" w:hAnsi="Tahoma" w:cs="Tahoma"/>
          <w:lang w:val="en-US"/>
        </w:rPr>
        <w:t xml:space="preserve"> Sumitra Shantakumar (ORCID: 0000-0001-5814-6465</w:t>
      </w:r>
      <w:r>
        <w:rPr>
          <w:rFonts w:ascii="Tahoma" w:hAnsi="Tahoma" w:cs="Tahoma"/>
          <w:lang w:val="en-US"/>
        </w:rPr>
        <w:t xml:space="preserve">; </w:t>
      </w:r>
      <w:hyperlink r:id="rId13" w:history="1">
        <w:r w:rsidRPr="008733C3">
          <w:rPr>
            <w:rStyle w:val="Hyperlink"/>
            <w:rFonts w:ascii="Tahoma" w:hAnsi="Tahoma" w:cs="Tahoma"/>
            <w:lang w:val="en-US" w:eastAsia="ja-JP"/>
          </w:rPr>
          <w:t>sumitra.y.shantakumar@gsk.com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a</w:t>
      </w:r>
      <w:r w:rsidRPr="0064048D">
        <w:rPr>
          <w:rFonts w:ascii="Tahoma" w:hAnsi="Tahoma" w:cs="Tahoma"/>
          <w:lang w:val="en-US"/>
        </w:rPr>
        <w:t>, Sungho Bea (ORCID: 0000-0003-2622-6553</w:t>
      </w:r>
      <w:r>
        <w:rPr>
          <w:rFonts w:ascii="Tahoma" w:hAnsi="Tahoma" w:cs="Tahoma"/>
          <w:lang w:val="en-US"/>
        </w:rPr>
        <w:t xml:space="preserve">; </w:t>
      </w:r>
      <w:hyperlink r:id="rId14" w:history="1">
        <w:r w:rsidRPr="00A62FC9">
          <w:rPr>
            <w:rStyle w:val="Hyperlink"/>
            <w:rFonts w:ascii="Tahoma" w:hAnsi="Tahoma" w:cs="Tahoma"/>
            <w:lang w:val="en-US"/>
          </w:rPr>
          <w:t>shbea@g.skku.edu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b</w:t>
      </w:r>
      <w:r w:rsidRPr="0064048D">
        <w:rPr>
          <w:rFonts w:ascii="Tahoma" w:hAnsi="Tahoma" w:cs="Tahoma"/>
          <w:lang w:val="en-US"/>
        </w:rPr>
        <w:t>, Byong Duk Ye (ORCID: 0000-0001-6647-6325</w:t>
      </w:r>
      <w:r>
        <w:rPr>
          <w:rFonts w:ascii="Tahoma" w:hAnsi="Tahoma" w:cs="Tahoma"/>
          <w:lang w:val="en-US"/>
        </w:rPr>
        <w:t xml:space="preserve">; </w:t>
      </w:r>
      <w:hyperlink r:id="rId15" w:history="1">
        <w:r w:rsidRPr="008733C3">
          <w:rPr>
            <w:rStyle w:val="Hyperlink"/>
            <w:rFonts w:ascii="Tahoma" w:hAnsi="Tahoma" w:cs="Tahoma"/>
            <w:lang w:val="en-US" w:eastAsia="ja-JP"/>
          </w:rPr>
          <w:t>bdyemd@gmail.com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e</w:t>
      </w:r>
      <w:r w:rsidRPr="0064048D">
        <w:rPr>
          <w:rFonts w:ascii="Tahoma" w:hAnsi="Tahoma" w:cs="Tahoma"/>
          <w:lang w:val="en-US"/>
        </w:rPr>
        <w:t>, Dong-Gun Lee (ORCID: 0000-0003-4655-0641</w:t>
      </w:r>
      <w:r>
        <w:rPr>
          <w:rFonts w:ascii="Tahoma" w:hAnsi="Tahoma" w:cs="Tahoma"/>
          <w:lang w:val="en-US"/>
        </w:rPr>
        <w:t xml:space="preserve">; </w:t>
      </w:r>
      <w:hyperlink r:id="rId16" w:history="1">
        <w:r w:rsidRPr="008733C3">
          <w:rPr>
            <w:rStyle w:val="Hyperlink"/>
            <w:rFonts w:ascii="Tahoma" w:hAnsi="Tahoma" w:cs="Tahoma"/>
            <w:lang w:val="en-US" w:eastAsia="ja-JP"/>
          </w:rPr>
          <w:t>symonlee@catholic.ac.kr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f</w:t>
      </w:r>
      <w:r w:rsidRPr="0064048D">
        <w:rPr>
          <w:rFonts w:ascii="Tahoma" w:hAnsi="Tahoma" w:cs="Tahoma"/>
          <w:lang w:val="en-US"/>
        </w:rPr>
        <w:t>, Hyungwoo Kim (ORCID: 0000-0001-8675-0192</w:t>
      </w:r>
      <w:r>
        <w:rPr>
          <w:rFonts w:ascii="Tahoma" w:hAnsi="Tahoma" w:cs="Tahoma"/>
          <w:lang w:val="en-US"/>
        </w:rPr>
        <w:t xml:space="preserve">; </w:t>
      </w:r>
      <w:hyperlink r:id="rId17" w:history="1">
        <w:r w:rsidRPr="008733C3">
          <w:rPr>
            <w:rStyle w:val="Hyperlink"/>
            <w:rFonts w:ascii="Tahoma" w:hAnsi="Tahoma" w:cs="Tahoma"/>
            <w:lang w:val="en-US"/>
          </w:rPr>
          <w:t>hyungwoo.x.kim@gsk.com</w:t>
        </w:r>
      </w:hyperlink>
      <w:r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g</w:t>
      </w:r>
      <w:r w:rsidRPr="0064048D">
        <w:rPr>
          <w:rFonts w:ascii="Tahoma" w:hAnsi="Tahoma" w:cs="Tahoma"/>
          <w:lang w:val="en-US"/>
        </w:rPr>
        <w:t>, Won Suk Choi (ORCID: 0000-0001-5874-4764</w:t>
      </w:r>
      <w:r>
        <w:rPr>
          <w:rFonts w:ascii="Tahoma" w:hAnsi="Tahoma" w:cs="Tahoma"/>
          <w:lang w:val="en-US"/>
        </w:rPr>
        <w:t xml:space="preserve">; </w:t>
      </w:r>
      <w:hyperlink r:id="rId18" w:history="1">
        <w:r w:rsidRPr="008733C3">
          <w:rPr>
            <w:rStyle w:val="Hyperlink"/>
            <w:rFonts w:ascii="Tahoma" w:hAnsi="Tahoma" w:cs="Tahoma"/>
            <w:lang w:val="en-US"/>
          </w:rPr>
          <w:t>cmcws@hanmail.net</w:t>
        </w:r>
      </w:hyperlink>
      <w:r w:rsidRPr="0064048D">
        <w:rPr>
          <w:rFonts w:ascii="Tahoma" w:hAnsi="Tahoma" w:cs="Tahoma"/>
          <w:lang w:val="en-US"/>
        </w:rPr>
        <w:t>)</w:t>
      </w:r>
      <w:r>
        <w:rPr>
          <w:rFonts w:ascii="Tahoma" w:hAnsi="Tahoma" w:cs="Tahoma"/>
          <w:vertAlign w:val="superscript"/>
          <w:lang w:val="en-US"/>
        </w:rPr>
        <w:t>i</w:t>
      </w:r>
      <w:r w:rsidRPr="0064048D">
        <w:rPr>
          <w:rFonts w:ascii="Tahoma" w:hAnsi="Tahoma" w:cs="Tahoma"/>
          <w:lang w:val="en-US"/>
        </w:rPr>
        <w:t xml:space="preserve">, </w:t>
      </w:r>
      <w:r w:rsidR="004612F4" w:rsidRPr="004612F4">
        <w:rPr>
          <w:rFonts w:ascii="Tahoma" w:hAnsi="Tahoma" w:cs="Tahoma"/>
          <w:lang w:val="en-US"/>
        </w:rPr>
        <w:t xml:space="preserve">Iain Kaan (ORCID: 0000-0002-8069-1264; </w:t>
      </w:r>
      <w:hyperlink r:id="rId19" w:history="1">
        <w:r w:rsidR="004612F4" w:rsidRPr="004612F4">
          <w:rPr>
            <w:rStyle w:val="Hyperlink"/>
            <w:rFonts w:ascii="Tahoma" w:hAnsi="Tahoma" w:cs="Tahoma"/>
          </w:rPr>
          <w:t>iainkaan@gmail.com</w:t>
        </w:r>
      </w:hyperlink>
      <w:r w:rsidR="004612F4" w:rsidRPr="004612F4">
        <w:rPr>
          <w:rFonts w:ascii="Tahoma" w:hAnsi="Tahoma" w:cs="Tahoma"/>
          <w:lang w:val="en-US"/>
        </w:rPr>
        <w:t>)</w:t>
      </w:r>
      <w:r w:rsidR="004612F4" w:rsidRPr="004612F4">
        <w:rPr>
          <w:rFonts w:ascii="Tahoma" w:hAnsi="Tahoma" w:cs="Tahoma"/>
          <w:vertAlign w:val="superscript"/>
          <w:lang w:val="en-US"/>
        </w:rPr>
        <w:t>a</w:t>
      </w:r>
    </w:p>
    <w:p w14:paraId="7F83E581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a</w:t>
      </w:r>
      <w:r w:rsidRPr="0064048D">
        <w:rPr>
          <w:rFonts w:ascii="Tahoma" w:hAnsi="Tahoma" w:cs="Tahoma"/>
          <w:lang w:val="en-US" w:eastAsia="ja-JP"/>
        </w:rPr>
        <w:t xml:space="preserve">Value Evidence and Outcomes (GCI), </w:t>
      </w:r>
      <w:r w:rsidRPr="00DD77B5">
        <w:rPr>
          <w:rFonts w:ascii="Tahoma" w:hAnsi="Tahoma" w:cs="Tahoma"/>
          <w:lang w:val="en-US" w:eastAsia="ja-JP"/>
        </w:rPr>
        <w:t>GSK Asia House, 23 Rochester Park, Singapore 139234</w:t>
      </w:r>
      <w:r>
        <w:rPr>
          <w:rFonts w:ascii="Tahoma" w:hAnsi="Tahoma" w:cs="Tahoma"/>
          <w:lang w:val="en-US" w:eastAsia="ja-JP"/>
        </w:rPr>
        <w:t xml:space="preserve"> </w:t>
      </w:r>
    </w:p>
    <w:p w14:paraId="020894AE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b</w:t>
      </w:r>
      <w:r w:rsidRPr="0064048D">
        <w:rPr>
          <w:rFonts w:ascii="Tahoma" w:hAnsi="Tahoma" w:cs="Tahoma"/>
          <w:lang w:val="en-US" w:eastAsia="ja-JP"/>
        </w:rPr>
        <w:t xml:space="preserve">School of Pharmacy, Sungkyunkwan University, </w:t>
      </w:r>
      <w:r w:rsidRPr="004138C2">
        <w:rPr>
          <w:rFonts w:ascii="Tahoma" w:hAnsi="Tahoma" w:cs="Tahoma"/>
          <w:lang w:val="en-US" w:eastAsia="ja-JP"/>
        </w:rPr>
        <w:t>2066 Seobu-ro, Jangan-gu, Suwon, Gyeonggi-do 16419</w:t>
      </w:r>
      <w:r>
        <w:rPr>
          <w:rFonts w:ascii="Tahoma" w:hAnsi="Tahoma" w:cs="Tahoma"/>
          <w:lang w:val="en-US" w:eastAsia="ja-JP"/>
        </w:rPr>
        <w:t xml:space="preserve">, </w:t>
      </w:r>
      <w:r w:rsidRPr="0064048D">
        <w:rPr>
          <w:rFonts w:ascii="Tahoma" w:hAnsi="Tahoma" w:cs="Tahoma"/>
          <w:lang w:val="en-US" w:eastAsia="ja-JP"/>
        </w:rPr>
        <w:t>Republic of Korea</w:t>
      </w:r>
      <w:r>
        <w:rPr>
          <w:rFonts w:ascii="Tahoma" w:hAnsi="Tahoma" w:cs="Tahoma"/>
          <w:lang w:val="en-US" w:eastAsia="ja-JP"/>
        </w:rPr>
        <w:t xml:space="preserve"> </w:t>
      </w:r>
    </w:p>
    <w:p w14:paraId="1E3C92C8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c</w:t>
      </w:r>
      <w:r w:rsidRPr="0064048D">
        <w:rPr>
          <w:rFonts w:ascii="Tahoma" w:hAnsi="Tahoma" w:cs="Tahoma"/>
          <w:lang w:val="en-US" w:eastAsia="ja-JP"/>
        </w:rPr>
        <w:t xml:space="preserve">Department of Biohealth Regulatory Science, Sungkyunkwan University, </w:t>
      </w:r>
      <w:r w:rsidRPr="004138C2">
        <w:rPr>
          <w:rFonts w:ascii="Tahoma" w:hAnsi="Tahoma" w:cs="Tahoma"/>
          <w:lang w:val="en-US" w:eastAsia="ja-JP"/>
        </w:rPr>
        <w:t>2066 Seobu-ro, Jangan-gu, Suwon, Gyeonggi-do 16419</w:t>
      </w:r>
      <w:r w:rsidRPr="0064048D">
        <w:rPr>
          <w:rFonts w:ascii="Tahoma" w:hAnsi="Tahoma" w:cs="Tahoma"/>
          <w:lang w:val="en-US" w:eastAsia="ja-JP"/>
        </w:rPr>
        <w:t>, Republic of Korea</w:t>
      </w:r>
    </w:p>
    <w:p w14:paraId="14D7C5A6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d</w:t>
      </w:r>
      <w:r w:rsidRPr="0064048D">
        <w:rPr>
          <w:rFonts w:ascii="Tahoma" w:hAnsi="Tahoma" w:cs="Tahoma"/>
          <w:lang w:val="en-US" w:eastAsia="ja-JP"/>
        </w:rPr>
        <w:t xml:space="preserve">Department of Clinical Research Design &amp; Evaluation, Samsung Advanced Institute for Health Sciences &amp; Technology, Sungkyunkwan University, </w:t>
      </w:r>
      <w:r w:rsidRPr="004138C2">
        <w:rPr>
          <w:rFonts w:ascii="Tahoma" w:hAnsi="Tahoma" w:cs="Tahoma"/>
          <w:lang w:val="en-US" w:eastAsia="ja-JP"/>
        </w:rPr>
        <w:t>2066 Seobu-ro, Jangan-gu, Suwon, Gyeonggi-do 16419</w:t>
      </w:r>
      <w:r w:rsidRPr="0064048D">
        <w:rPr>
          <w:rFonts w:ascii="Tahoma" w:hAnsi="Tahoma" w:cs="Tahoma"/>
          <w:lang w:val="en-US" w:eastAsia="ja-JP"/>
        </w:rPr>
        <w:t>, Republic of Korea</w:t>
      </w:r>
    </w:p>
    <w:p w14:paraId="34C62442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lastRenderedPageBreak/>
        <w:t>e</w:t>
      </w:r>
      <w:r w:rsidRPr="0064048D">
        <w:rPr>
          <w:rFonts w:ascii="Tahoma" w:hAnsi="Tahoma" w:cs="Tahoma"/>
          <w:lang w:val="en-US" w:eastAsia="ja-JP"/>
        </w:rPr>
        <w:t xml:space="preserve">Department of Gastroenterology and Inflammatory Bowel Disease Center, Asan Medical Center, University of Ulsan College of Medicine, </w:t>
      </w:r>
      <w:r w:rsidRPr="004138C2">
        <w:rPr>
          <w:rFonts w:ascii="Tahoma" w:hAnsi="Tahoma" w:cs="Tahoma"/>
          <w:lang w:val="en-US" w:eastAsia="ja-JP"/>
        </w:rPr>
        <w:t>88, O</w:t>
      </w:r>
      <w:r>
        <w:rPr>
          <w:rFonts w:ascii="Tahoma" w:hAnsi="Tahoma" w:cs="Tahoma"/>
          <w:lang w:val="en-US" w:eastAsia="ja-JP"/>
        </w:rPr>
        <w:t>lympic</w:t>
      </w:r>
      <w:r w:rsidRPr="004138C2">
        <w:rPr>
          <w:rFonts w:ascii="Tahoma" w:hAnsi="Tahoma" w:cs="Tahoma"/>
          <w:lang w:val="en-US" w:eastAsia="ja-JP"/>
        </w:rPr>
        <w:t>-</w:t>
      </w:r>
      <w:r>
        <w:rPr>
          <w:rFonts w:ascii="Tahoma" w:hAnsi="Tahoma" w:cs="Tahoma"/>
          <w:lang w:val="en-US" w:eastAsia="ja-JP"/>
        </w:rPr>
        <w:t>Ro</w:t>
      </w:r>
      <w:r w:rsidRPr="004138C2">
        <w:rPr>
          <w:rFonts w:ascii="Tahoma" w:hAnsi="Tahoma" w:cs="Tahoma"/>
          <w:lang w:val="en-US" w:eastAsia="ja-JP"/>
        </w:rPr>
        <w:t xml:space="preserve"> 43-</w:t>
      </w:r>
      <w:r>
        <w:rPr>
          <w:rFonts w:ascii="Tahoma" w:hAnsi="Tahoma" w:cs="Tahoma"/>
          <w:lang w:val="en-US" w:eastAsia="ja-JP"/>
        </w:rPr>
        <w:t>Gil</w:t>
      </w:r>
      <w:r w:rsidRPr="004138C2">
        <w:rPr>
          <w:rFonts w:ascii="Tahoma" w:hAnsi="Tahoma" w:cs="Tahoma"/>
          <w:lang w:val="en-US" w:eastAsia="ja-JP"/>
        </w:rPr>
        <w:t>, S</w:t>
      </w:r>
      <w:r>
        <w:rPr>
          <w:rFonts w:ascii="Tahoma" w:hAnsi="Tahoma" w:cs="Tahoma"/>
          <w:lang w:val="en-US" w:eastAsia="ja-JP"/>
        </w:rPr>
        <w:t>ongpa</w:t>
      </w:r>
      <w:r w:rsidRPr="004138C2">
        <w:rPr>
          <w:rFonts w:ascii="Tahoma" w:hAnsi="Tahoma" w:cs="Tahoma"/>
          <w:lang w:val="en-US" w:eastAsia="ja-JP"/>
        </w:rPr>
        <w:t>-</w:t>
      </w:r>
      <w:r>
        <w:rPr>
          <w:rFonts w:ascii="Tahoma" w:hAnsi="Tahoma" w:cs="Tahoma"/>
          <w:lang w:val="en-US" w:eastAsia="ja-JP"/>
        </w:rPr>
        <w:t>gu</w:t>
      </w:r>
      <w:r w:rsidRPr="004138C2">
        <w:rPr>
          <w:rFonts w:ascii="Tahoma" w:hAnsi="Tahoma" w:cs="Tahoma"/>
          <w:lang w:val="en-US" w:eastAsia="ja-JP"/>
        </w:rPr>
        <w:t>, S</w:t>
      </w:r>
      <w:r>
        <w:rPr>
          <w:rFonts w:ascii="Tahoma" w:hAnsi="Tahoma" w:cs="Tahoma"/>
          <w:lang w:val="en-US" w:eastAsia="ja-JP"/>
        </w:rPr>
        <w:t>eoul</w:t>
      </w:r>
      <w:r w:rsidRPr="004138C2">
        <w:rPr>
          <w:rFonts w:ascii="Tahoma" w:hAnsi="Tahoma" w:cs="Tahoma"/>
          <w:lang w:val="en-US" w:eastAsia="ja-JP"/>
        </w:rPr>
        <w:t xml:space="preserve"> 05505</w:t>
      </w:r>
      <w:r w:rsidRPr="0064048D">
        <w:rPr>
          <w:rFonts w:ascii="Tahoma" w:hAnsi="Tahoma" w:cs="Tahoma"/>
          <w:lang w:val="en-US" w:eastAsia="ja-JP"/>
        </w:rPr>
        <w:t>, Republic of Korea</w:t>
      </w:r>
      <w:r>
        <w:rPr>
          <w:rFonts w:ascii="Tahoma" w:hAnsi="Tahoma" w:cs="Tahoma"/>
          <w:lang w:val="en-US" w:eastAsia="ja-JP"/>
        </w:rPr>
        <w:t xml:space="preserve"> </w:t>
      </w:r>
    </w:p>
    <w:p w14:paraId="3069BF3C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f</w:t>
      </w:r>
      <w:r w:rsidRPr="0064048D">
        <w:rPr>
          <w:rFonts w:ascii="Tahoma" w:hAnsi="Tahoma" w:cs="Tahoma"/>
          <w:lang w:val="en-US" w:eastAsia="ja-JP"/>
        </w:rPr>
        <w:t xml:space="preserve">Division of Infectious Diseases, Department of Internal Medicine, College of Medicine, The Catholic University of Korea, </w:t>
      </w:r>
      <w:r w:rsidRPr="004138C2">
        <w:rPr>
          <w:rFonts w:ascii="Tahoma" w:hAnsi="Tahoma" w:cs="Tahoma"/>
          <w:lang w:val="en-US" w:eastAsia="ja-JP"/>
        </w:rPr>
        <w:t>296-12 Changgyeonggung-ro, Jongno-gu, Seoul,</w:t>
      </w:r>
      <w:r w:rsidRPr="0064048D">
        <w:rPr>
          <w:rFonts w:ascii="Tahoma" w:hAnsi="Tahoma" w:cs="Tahoma"/>
          <w:lang w:val="en-US" w:eastAsia="ja-JP"/>
        </w:rPr>
        <w:t xml:space="preserve"> Republic of Korea</w:t>
      </w:r>
      <w:r>
        <w:rPr>
          <w:rFonts w:ascii="Tahoma" w:hAnsi="Tahoma" w:cs="Tahoma"/>
          <w:lang w:val="en-US" w:eastAsia="ja-JP"/>
        </w:rPr>
        <w:t xml:space="preserve"> </w:t>
      </w:r>
    </w:p>
    <w:p w14:paraId="63DA30AB" w14:textId="77777777" w:rsidR="00FB7165" w:rsidRPr="0064048D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g</w:t>
      </w:r>
      <w:r w:rsidRPr="0064048D">
        <w:rPr>
          <w:rFonts w:ascii="Tahoma" w:hAnsi="Tahoma" w:cs="Tahoma"/>
          <w:lang w:val="en-US" w:eastAsia="ja-JP"/>
        </w:rPr>
        <w:t xml:space="preserve">Global Medical Affairs Early Vaccines, GSK, </w:t>
      </w:r>
      <w:r w:rsidRPr="00D760FA">
        <w:rPr>
          <w:rFonts w:ascii="Tahoma" w:hAnsi="Tahoma" w:cs="Tahoma"/>
          <w:lang w:val="en-US" w:eastAsia="ja-JP"/>
        </w:rPr>
        <w:t>9911 Belward Campus Dr,</w:t>
      </w:r>
      <w:r>
        <w:rPr>
          <w:rFonts w:ascii="Tahoma" w:hAnsi="Tahoma" w:cs="Tahoma"/>
          <w:lang w:val="en-US" w:eastAsia="ja-JP"/>
        </w:rPr>
        <w:t xml:space="preserve"> </w:t>
      </w:r>
      <w:r w:rsidRPr="0064048D">
        <w:rPr>
          <w:rFonts w:ascii="Tahoma" w:hAnsi="Tahoma" w:cs="Tahoma"/>
          <w:lang w:val="en-US" w:eastAsia="ja-JP"/>
        </w:rPr>
        <w:t>Rockville, Maryland</w:t>
      </w:r>
      <w:r>
        <w:rPr>
          <w:rFonts w:ascii="Tahoma" w:hAnsi="Tahoma" w:cs="Tahoma"/>
          <w:lang w:val="en-US" w:eastAsia="ja-JP"/>
        </w:rPr>
        <w:t xml:space="preserve"> 20850</w:t>
      </w:r>
      <w:r w:rsidRPr="0064048D">
        <w:rPr>
          <w:rFonts w:ascii="Tahoma" w:hAnsi="Tahoma" w:cs="Tahoma"/>
          <w:lang w:val="en-US" w:eastAsia="ja-JP"/>
        </w:rPr>
        <w:t xml:space="preserve">, USA </w:t>
      </w:r>
    </w:p>
    <w:p w14:paraId="448A0216" w14:textId="505CB96D" w:rsidR="00FB7165" w:rsidRDefault="00FB7165" w:rsidP="00FB7165">
      <w:pPr>
        <w:spacing w:after="120" w:line="480" w:lineRule="auto"/>
        <w:rPr>
          <w:rFonts w:ascii="Tahoma" w:hAnsi="Tahoma" w:cs="Tahoma"/>
          <w:lang w:val="en-US" w:eastAsia="ja-JP"/>
        </w:rPr>
      </w:pPr>
      <w:r>
        <w:rPr>
          <w:rFonts w:ascii="Tahoma" w:hAnsi="Tahoma" w:cs="Tahoma"/>
          <w:vertAlign w:val="superscript"/>
          <w:lang w:val="en-US" w:eastAsia="ja-JP"/>
        </w:rPr>
        <w:t>h</w:t>
      </w:r>
      <w:r w:rsidRPr="0064048D">
        <w:rPr>
          <w:rFonts w:ascii="Tahoma" w:hAnsi="Tahoma" w:cs="Tahoma"/>
          <w:lang w:val="en-US" w:eastAsia="ja-JP"/>
        </w:rPr>
        <w:t xml:space="preserve">Division of Infectious Diseases, Department of Internal Medicine, Korea University College of Medicine, </w:t>
      </w:r>
      <w:r w:rsidRPr="00D760FA">
        <w:rPr>
          <w:rFonts w:ascii="Tahoma" w:hAnsi="Tahoma" w:cs="Tahoma"/>
          <w:lang w:val="en-US" w:eastAsia="ja-JP"/>
        </w:rPr>
        <w:t>145 Anam-ro, Seongbuk-gu, Seoul</w:t>
      </w:r>
      <w:r>
        <w:rPr>
          <w:rFonts w:ascii="Tahoma" w:hAnsi="Tahoma" w:cs="Tahoma"/>
          <w:lang w:val="en-US" w:eastAsia="ja-JP"/>
        </w:rPr>
        <w:t xml:space="preserve"> </w:t>
      </w:r>
      <w:r w:rsidRPr="00D760FA">
        <w:rPr>
          <w:rFonts w:ascii="Tahoma" w:hAnsi="Tahoma" w:cs="Tahoma"/>
          <w:lang w:val="en-US" w:eastAsia="ja-JP"/>
        </w:rPr>
        <w:t>02841,</w:t>
      </w:r>
      <w:r>
        <w:rPr>
          <w:rFonts w:ascii="Tahoma" w:hAnsi="Tahoma" w:cs="Tahoma"/>
          <w:lang w:val="en-US" w:eastAsia="ja-JP"/>
        </w:rPr>
        <w:t xml:space="preserve"> </w:t>
      </w:r>
      <w:r w:rsidRPr="0064048D">
        <w:rPr>
          <w:rFonts w:ascii="Tahoma" w:hAnsi="Tahoma" w:cs="Tahoma"/>
          <w:lang w:val="en-US" w:eastAsia="ja-JP"/>
        </w:rPr>
        <w:t>Republic of Korea</w:t>
      </w:r>
    </w:p>
    <w:p w14:paraId="7D7EEA65" w14:textId="77777777" w:rsidR="00FB7165" w:rsidRDefault="00FB7165" w:rsidP="00FB7165">
      <w:pPr>
        <w:pStyle w:val="Manuscriptbody"/>
        <w:spacing w:after="120" w:afterAutospacing="0" w:line="480" w:lineRule="auto"/>
      </w:pPr>
      <w:bookmarkStart w:id="1" w:name="_Hlk145408419"/>
      <w:r w:rsidRPr="009106CB">
        <w:rPr>
          <w:b/>
          <w:bCs/>
          <w:lang w:val="en-US"/>
        </w:rPr>
        <w:t>Prior presentation:</w:t>
      </w:r>
      <w:r>
        <w:rPr>
          <w:lang w:val="en-US"/>
        </w:rPr>
        <w:t xml:space="preserve"> Part of this manuscript has been previously presented at</w:t>
      </w:r>
      <w:r>
        <w:t xml:space="preserve"> the International Congress of Infectious Diseases (ISID) 2022, held in Kuala Lumpur, Malaysia on 17–20 November 2022, in the form of an abstract and a poster. </w:t>
      </w:r>
    </w:p>
    <w:bookmarkEnd w:id="1"/>
    <w:p w14:paraId="08F30DD2" w14:textId="77777777" w:rsidR="00FB7165" w:rsidRPr="0064048D" w:rsidRDefault="00FB7165" w:rsidP="00FB7165">
      <w:pPr>
        <w:pStyle w:val="Manuscriptbody"/>
        <w:spacing w:after="120" w:afterAutospacing="0" w:line="480" w:lineRule="auto"/>
        <w:rPr>
          <w:rFonts w:cs="Tahoma"/>
          <w:lang w:val="en-US"/>
        </w:rPr>
      </w:pPr>
      <w:r w:rsidRPr="0064048D">
        <w:rPr>
          <w:b/>
          <w:szCs w:val="28"/>
          <w:lang w:val="en-US"/>
        </w:rPr>
        <w:t>Correspondence to:</w:t>
      </w:r>
      <w:r w:rsidRPr="0064048D">
        <w:rPr>
          <w:szCs w:val="28"/>
          <w:lang w:val="en-US"/>
        </w:rPr>
        <w:t xml:space="preserve"> </w:t>
      </w:r>
      <w:r>
        <w:rPr>
          <w:szCs w:val="28"/>
          <w:lang w:val="en-US"/>
        </w:rPr>
        <w:t>Jing Chen</w:t>
      </w:r>
      <w:r w:rsidRPr="0064048D">
        <w:rPr>
          <w:lang w:val="en-US"/>
        </w:rPr>
        <w:t xml:space="preserve"> </w:t>
      </w:r>
    </w:p>
    <w:p w14:paraId="6F65DEC5" w14:textId="77777777" w:rsidR="00FB7165" w:rsidRPr="0064048D" w:rsidRDefault="00FB7165" w:rsidP="00FB7165">
      <w:pPr>
        <w:pStyle w:val="Manuscriptbody"/>
        <w:spacing w:after="120" w:afterAutospacing="0" w:line="480" w:lineRule="auto"/>
        <w:rPr>
          <w:rFonts w:cs="Tahoma"/>
          <w:lang w:val="en-US"/>
        </w:rPr>
      </w:pPr>
      <w:r w:rsidRPr="0064048D">
        <w:rPr>
          <w:rFonts w:cs="Tahoma"/>
          <w:lang w:val="en-US"/>
        </w:rPr>
        <w:t xml:space="preserve">Email: </w:t>
      </w:r>
      <w:hyperlink r:id="rId20" w:history="1">
        <w:r w:rsidRPr="00D27DEA">
          <w:rPr>
            <w:rStyle w:val="Hyperlink"/>
            <w:lang w:val="en-US"/>
          </w:rPr>
          <w:t>jing.j.chen@gsk.com</w:t>
        </w:r>
      </w:hyperlink>
      <w:r>
        <w:rPr>
          <w:lang w:val="en-US"/>
        </w:rPr>
        <w:t xml:space="preserve"> </w:t>
      </w:r>
    </w:p>
    <w:p w14:paraId="32200F39" w14:textId="77777777" w:rsidR="00FB7165" w:rsidRDefault="00FB7165" w:rsidP="00FB7165">
      <w:pPr>
        <w:pStyle w:val="Manuscriptbody"/>
        <w:spacing w:after="120" w:afterAutospacing="0" w:line="480" w:lineRule="auto"/>
        <w:rPr>
          <w:lang w:val="en-US"/>
        </w:rPr>
      </w:pPr>
      <w:r w:rsidRPr="0064048D">
        <w:rPr>
          <w:szCs w:val="28"/>
          <w:lang w:val="en-US"/>
        </w:rPr>
        <w:t>Address: GSK Asia House, 23 Rochester Park, Singapore 139234</w:t>
      </w:r>
      <w:r w:rsidRPr="0064048D">
        <w:rPr>
          <w:lang w:val="en-US"/>
        </w:rPr>
        <w:t xml:space="preserve"> </w:t>
      </w:r>
    </w:p>
    <w:p w14:paraId="6892059C" w14:textId="77777777" w:rsidR="00FB7165" w:rsidRDefault="00FB7165" w:rsidP="00FA3611">
      <w:pPr>
        <w:spacing w:after="100" w:afterAutospacing="1"/>
        <w:rPr>
          <w:rFonts w:ascii="Tahoma" w:hAnsi="Tahoma" w:cs="Tahoma"/>
          <w:b/>
          <w:sz w:val="22"/>
          <w:szCs w:val="20"/>
          <w:lang w:val="en-US"/>
        </w:rPr>
        <w:sectPr w:rsidR="00FB7165" w:rsidSect="00A04927">
          <w:headerReference w:type="default" r:id="rId21"/>
          <w:footerReference w:type="default" r:id="rId22"/>
          <w:type w:val="continuous"/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</w:p>
    <w:p w14:paraId="13C30F4D" w14:textId="57F1308A" w:rsidR="000E091A" w:rsidRPr="00A350CB" w:rsidRDefault="000658FC" w:rsidP="00FA3611">
      <w:pPr>
        <w:spacing w:after="100" w:afterAutospacing="1"/>
        <w:rPr>
          <w:rFonts w:ascii="Tahoma" w:hAnsi="Tahoma" w:cs="Tahoma"/>
          <w:b/>
          <w:sz w:val="22"/>
          <w:szCs w:val="20"/>
          <w:lang w:val="en-US"/>
        </w:rPr>
      </w:pPr>
      <w:r>
        <w:rPr>
          <w:rFonts w:ascii="Tahoma" w:hAnsi="Tahoma" w:cs="Tahoma"/>
          <w:b/>
          <w:sz w:val="22"/>
          <w:szCs w:val="20"/>
          <w:lang w:val="en-US"/>
        </w:rPr>
        <w:lastRenderedPageBreak/>
        <w:t>S</w:t>
      </w:r>
      <w:r w:rsidR="000E091A" w:rsidRPr="00A350CB">
        <w:rPr>
          <w:rFonts w:ascii="Tahoma" w:hAnsi="Tahoma" w:cs="Tahoma"/>
          <w:b/>
          <w:sz w:val="22"/>
          <w:szCs w:val="20"/>
          <w:lang w:val="en-US"/>
        </w:rPr>
        <w:t xml:space="preserve">UPPLEMENTARY MATERIALS </w:t>
      </w:r>
    </w:p>
    <w:p w14:paraId="6F51060D" w14:textId="01192CD3" w:rsidR="00FA3611" w:rsidRPr="00A350CB" w:rsidRDefault="00443E95" w:rsidP="003E410B">
      <w:pPr>
        <w:spacing w:after="100" w:afterAutospacing="1"/>
        <w:rPr>
          <w:rFonts w:ascii="Tahoma" w:hAnsi="Tahoma" w:cs="Tahoma"/>
          <w:bCs/>
          <w:sz w:val="22"/>
          <w:szCs w:val="22"/>
          <w:lang w:val="en-US"/>
        </w:rPr>
      </w:pP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Supplementary Table </w:t>
      </w:r>
      <w:r w:rsidR="00581B05">
        <w:rPr>
          <w:rFonts w:ascii="Tahoma" w:hAnsi="Tahoma" w:cs="Tahoma"/>
          <w:b/>
          <w:sz w:val="22"/>
          <w:szCs w:val="22"/>
          <w:lang w:val="en-US"/>
        </w:rPr>
        <w:t>S</w:t>
      </w: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1. 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>IC/AID conditions</w:t>
      </w:r>
      <w:r w:rsidR="00146F44" w:rsidRPr="00A350CB">
        <w:rPr>
          <w:rFonts w:ascii="Tahoma" w:hAnsi="Tahoma" w:cs="Tahoma"/>
          <w:bCs/>
          <w:sz w:val="22"/>
          <w:szCs w:val="22"/>
          <w:lang w:val="en-US"/>
        </w:rPr>
        <w:t>, HZ complications,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 xml:space="preserve"> and their respective ICD-10 codes</w:t>
      </w:r>
    </w:p>
    <w:tbl>
      <w:tblPr>
        <w:tblStyle w:val="ListTable1Light-Accent3"/>
        <w:tblW w:w="5000" w:type="pct"/>
        <w:tblLook w:val="04A0" w:firstRow="1" w:lastRow="0" w:firstColumn="1" w:lastColumn="0" w:noHBand="0" w:noVBand="1"/>
      </w:tblPr>
      <w:tblGrid>
        <w:gridCol w:w="5528"/>
        <w:gridCol w:w="8432"/>
      </w:tblGrid>
      <w:tr w:rsidR="00146F44" w:rsidRPr="00A350CB" w14:paraId="2DF1EEBF" w14:textId="77777777" w:rsidTr="008F6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D23808" w14:textId="7E354159" w:rsidR="00FA3611" w:rsidRPr="00A350CB" w:rsidRDefault="00FA3611" w:rsidP="0082576D">
            <w:pPr>
              <w:adjustRightInd w:val="0"/>
              <w:ind w:left="2400" w:hanging="2400"/>
              <w:contextualSpacing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139877995"/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IC/AID Conditions and HZ Complications</w:t>
            </w:r>
          </w:p>
        </w:tc>
        <w:tc>
          <w:tcPr>
            <w:tcW w:w="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BC96CD" w14:textId="234F5B9F" w:rsidR="00FA3611" w:rsidRPr="00A350CB" w:rsidRDefault="00FA3611" w:rsidP="0082576D">
            <w:pPr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Definitio</w:t>
            </w:r>
            <w:r w:rsidR="00146F44" w:rsidRPr="00A350CB">
              <w:rPr>
                <w:rFonts w:ascii="Tahoma" w:hAnsi="Tahoma" w:cs="Tahoma"/>
                <w:sz w:val="20"/>
                <w:szCs w:val="20"/>
                <w:lang w:val="en-US"/>
              </w:rPr>
              <w:t>n/ICD-10 codes</w:t>
            </w:r>
            <w:r w:rsidR="00146F44" w:rsidRPr="00A350CB"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FA3611" w:rsidRPr="00A350CB" w14:paraId="4509B253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2"/>
            <w:tcBorders>
              <w:top w:val="single" w:sz="4" w:space="0" w:color="000000"/>
            </w:tcBorders>
            <w:shd w:val="clear" w:color="auto" w:fill="404040" w:themeFill="text1" w:themeFillTint="BF"/>
            <w:vAlign w:val="center"/>
          </w:tcPr>
          <w:p w14:paraId="5F651CAB" w14:textId="76599D4A" w:rsidR="00FA3611" w:rsidRPr="00A350CB" w:rsidRDefault="00FA3611" w:rsidP="0082576D">
            <w:pPr>
              <w:adjustRightInd w:val="0"/>
              <w:contextualSpacing/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Diseases related to immunosuppression</w:t>
            </w:r>
          </w:p>
        </w:tc>
      </w:tr>
      <w:tr w:rsidR="00FA3611" w:rsidRPr="00A350CB" w14:paraId="2AF75ADD" w14:textId="77777777" w:rsidTr="00825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200AEAB4" w14:textId="7DC34910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Human immunodeficiency virus</w:t>
            </w:r>
            <w:r w:rsidR="00CA59D7"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 xml:space="preserve"> infection</w:t>
            </w:r>
          </w:p>
        </w:tc>
        <w:tc>
          <w:tcPr>
            <w:tcW w:w="3020" w:type="pct"/>
            <w:vAlign w:val="center"/>
          </w:tcPr>
          <w:p w14:paraId="5DDAB8FB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 xml:space="preserve">At least one inpatient or outpatient diagnosis </w:t>
            </w: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br/>
              <w:t>ICD-10: B20, B21, B22, B23, B24</w:t>
            </w:r>
          </w:p>
        </w:tc>
      </w:tr>
      <w:tr w:rsidR="00FA3611" w:rsidRPr="00A350CB" w14:paraId="55C9F6D4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6E65966A" w14:textId="4F79C6A1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  <w:t>Hemato-oncology</w:t>
            </w:r>
            <w:r w:rsidR="00CA59D7"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  <w:t xml:space="preserve"> conditions</w:t>
            </w:r>
          </w:p>
        </w:tc>
        <w:tc>
          <w:tcPr>
            <w:tcW w:w="3020" w:type="pct"/>
            <w:vAlign w:val="center"/>
          </w:tcPr>
          <w:p w14:paraId="4A48614F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 xml:space="preserve">At least one inpatient or outpatient diagnosis </w:t>
            </w: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br/>
              <w:t>ICD-10: C81, C82, C83, C84, C85, C86, C87, C88, C89, C90, C91, C92, C93, C94, C95, C96</w:t>
            </w:r>
          </w:p>
        </w:tc>
      </w:tr>
      <w:tr w:rsidR="00FA3611" w:rsidRPr="00A350CB" w14:paraId="1E678871" w14:textId="77777777" w:rsidTr="00825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400F08C5" w14:textId="1EDBB0C5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  <w:t>Myelodysplastic syndrome</w:t>
            </w:r>
          </w:p>
        </w:tc>
        <w:tc>
          <w:tcPr>
            <w:tcW w:w="3020" w:type="pct"/>
            <w:vAlign w:val="center"/>
          </w:tcPr>
          <w:p w14:paraId="1BD03AAC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 xml:space="preserve">At least one inpatient or outpatient diagnosis </w:t>
            </w: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br/>
              <w:t xml:space="preserve">ICD-10: </w:t>
            </w:r>
            <w:r w:rsidRPr="00A350CB">
              <w:rPr>
                <w:rFonts w:ascii="Tahoma" w:hAnsi="Tahoma" w:cs="Tahoma"/>
                <w:sz w:val="20"/>
                <w:szCs w:val="20"/>
                <w:lang w:val="en-US" w:eastAsia="ko-KR"/>
              </w:rPr>
              <w:t>D46</w:t>
            </w:r>
          </w:p>
        </w:tc>
      </w:tr>
      <w:tr w:rsidR="00FA3611" w:rsidRPr="00A350CB" w14:paraId="31D14165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04EA141F" w14:textId="6D1946F0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  <w:t xml:space="preserve">Decompensated liver cirrhosis </w:t>
            </w:r>
          </w:p>
        </w:tc>
        <w:tc>
          <w:tcPr>
            <w:tcW w:w="3020" w:type="pct"/>
            <w:vAlign w:val="center"/>
          </w:tcPr>
          <w:p w14:paraId="23129E2A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sz w:val="20"/>
                <w:szCs w:val="20"/>
                <w:vertAlign w:val="superscript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 with history of cirrhosis during follow-up period</w:t>
            </w:r>
            <w:r w:rsidRPr="00A350CB">
              <w:rPr>
                <w:rFonts w:ascii="Tahoma" w:eastAsia="Malgun Gothic" w:hAnsi="Tahoma" w:cs="Tahoma"/>
                <w:sz w:val="20"/>
                <w:szCs w:val="20"/>
                <w:vertAlign w:val="superscript"/>
                <w:lang w:val="en-US"/>
              </w:rPr>
              <w:t>†</w:t>
            </w:r>
          </w:p>
          <w:p w14:paraId="1C4A6DE1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</w:t>
            </w:r>
          </w:p>
          <w:p w14:paraId="6E660230" w14:textId="68B166EB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Ascite: R18</w:t>
            </w:r>
          </w:p>
          <w:p w14:paraId="5A6EE725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Spontaneous bacterial peritonitis: K650</w:t>
            </w:r>
          </w:p>
          <w:p w14:paraId="6BA64C15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Hepatorenal syndrome: K767</w:t>
            </w:r>
          </w:p>
          <w:p w14:paraId="65C1B312" w14:textId="78C631A4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Esophageal varices with bleeding: I850, I983</w:t>
            </w:r>
          </w:p>
          <w:p w14:paraId="52FF93AD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Hepatic encephalopathy: cirrhosis plus a prescription of rifaximin and/or lactulose on the same date</w:t>
            </w:r>
          </w:p>
        </w:tc>
      </w:tr>
      <w:tr w:rsidR="00FA3611" w:rsidRPr="00A350CB" w14:paraId="6D20E70E" w14:textId="77777777" w:rsidTr="008F6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2"/>
            <w:shd w:val="clear" w:color="auto" w:fill="404040" w:themeFill="text1" w:themeFillTint="BF"/>
            <w:vAlign w:val="center"/>
          </w:tcPr>
          <w:p w14:paraId="383F3D56" w14:textId="7A6215B1" w:rsidR="00FA3611" w:rsidRPr="00A350CB" w:rsidRDefault="00FA3611" w:rsidP="0082576D">
            <w:pPr>
              <w:adjustRightInd w:val="0"/>
              <w:contextualSpacing/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Diseases related to immunosuppressant use</w:t>
            </w:r>
          </w:p>
        </w:tc>
      </w:tr>
      <w:tr w:rsidR="00146F44" w:rsidRPr="00A350CB" w14:paraId="7E53F2AD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224CE39F" w14:textId="77777777" w:rsidR="00FA3611" w:rsidRPr="00A350CB" w:rsidRDefault="00FA3611" w:rsidP="008F65B7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Crohn’s disease</w:t>
            </w:r>
          </w:p>
        </w:tc>
        <w:tc>
          <w:tcPr>
            <w:tcW w:w="3020" w:type="pct"/>
            <w:vAlign w:val="center"/>
          </w:tcPr>
          <w:p w14:paraId="7AC51503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75C41484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K50</w:t>
            </w:r>
          </w:p>
        </w:tc>
      </w:tr>
      <w:tr w:rsidR="00146F44" w:rsidRPr="00A350CB" w14:paraId="10CDE3F0" w14:textId="77777777" w:rsidTr="00825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7591D83F" w14:textId="77777777" w:rsidR="00FA3611" w:rsidRPr="00A350CB" w:rsidRDefault="00FA3611" w:rsidP="008F65B7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Ulcerative colitis</w:t>
            </w:r>
          </w:p>
        </w:tc>
        <w:tc>
          <w:tcPr>
            <w:tcW w:w="3020" w:type="pct"/>
            <w:vAlign w:val="center"/>
          </w:tcPr>
          <w:p w14:paraId="7721DD66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69377D46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K51</w:t>
            </w:r>
          </w:p>
        </w:tc>
      </w:tr>
      <w:tr w:rsidR="00146F44" w:rsidRPr="00A350CB" w14:paraId="16DA7DAD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45AE2B2E" w14:textId="7BA8BDF9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 xml:space="preserve">Rheumatoid arthritis </w:t>
            </w:r>
          </w:p>
        </w:tc>
        <w:tc>
          <w:tcPr>
            <w:tcW w:w="3020" w:type="pct"/>
            <w:vAlign w:val="center"/>
          </w:tcPr>
          <w:p w14:paraId="45BB5801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3F2C0577" w14:textId="77777777" w:rsidR="00FA3611" w:rsidRPr="00A350CB" w:rsidRDefault="00FA3611" w:rsidP="0082576D">
            <w:pPr>
              <w:tabs>
                <w:tab w:val="left" w:pos="1350"/>
              </w:tabs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M05, M06, M082, M083, M084</w:t>
            </w:r>
          </w:p>
        </w:tc>
      </w:tr>
      <w:tr w:rsidR="00146F44" w:rsidRPr="00A350CB" w14:paraId="19632F97" w14:textId="77777777" w:rsidTr="00825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57140859" w14:textId="138CE50F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Psoriasis</w:t>
            </w:r>
          </w:p>
        </w:tc>
        <w:tc>
          <w:tcPr>
            <w:tcW w:w="3020" w:type="pct"/>
            <w:vAlign w:val="center"/>
          </w:tcPr>
          <w:p w14:paraId="36912882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79CBC576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L40</w:t>
            </w:r>
          </w:p>
        </w:tc>
      </w:tr>
      <w:tr w:rsidR="00146F44" w:rsidRPr="00A350CB" w14:paraId="5576167E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0D2560BE" w14:textId="77777777" w:rsidR="00FA3611" w:rsidRPr="00A350CB" w:rsidRDefault="00FA3611" w:rsidP="008F65B7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Systemic lupus erythematosus</w:t>
            </w:r>
          </w:p>
        </w:tc>
        <w:tc>
          <w:tcPr>
            <w:tcW w:w="3020" w:type="pct"/>
            <w:vAlign w:val="center"/>
          </w:tcPr>
          <w:p w14:paraId="6DFD04EE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1EB3093C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M32</w:t>
            </w:r>
          </w:p>
        </w:tc>
      </w:tr>
      <w:tr w:rsidR="00146F44" w:rsidRPr="00A350CB" w14:paraId="79A24883" w14:textId="77777777" w:rsidTr="00825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2E49B57E" w14:textId="1F3C1DA2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Ankylosing spondylitis</w:t>
            </w:r>
          </w:p>
        </w:tc>
        <w:tc>
          <w:tcPr>
            <w:tcW w:w="3020" w:type="pct"/>
            <w:vAlign w:val="center"/>
          </w:tcPr>
          <w:p w14:paraId="5CC474D2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inpatient or outpatient diagnosis</w:t>
            </w:r>
          </w:p>
          <w:p w14:paraId="77C27227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ICD-10: M45, M081</w:t>
            </w:r>
          </w:p>
        </w:tc>
      </w:tr>
      <w:tr w:rsidR="00146F44" w:rsidRPr="00A350CB" w14:paraId="1F3AB9D9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61C4BDA7" w14:textId="77E91CCE" w:rsidR="00FA3611" w:rsidRPr="00A350CB" w:rsidRDefault="00FA3611" w:rsidP="0082576D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  <w:lastRenderedPageBreak/>
              <w:t>Aplastic anemia</w:t>
            </w:r>
          </w:p>
        </w:tc>
        <w:tc>
          <w:tcPr>
            <w:tcW w:w="3020" w:type="pct"/>
            <w:vAlign w:val="center"/>
          </w:tcPr>
          <w:p w14:paraId="53AC9771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 xml:space="preserve">At least one inpatient or outpatient diagnosis </w:t>
            </w: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br/>
              <w:t>ICD-10: D61</w:t>
            </w:r>
          </w:p>
        </w:tc>
      </w:tr>
      <w:tr w:rsidR="00146F44" w:rsidRPr="00A350CB" w14:paraId="4DA05A77" w14:textId="77777777" w:rsidTr="0082576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2AF86D9C" w14:textId="2B2DA3D7" w:rsidR="00FA3611" w:rsidRPr="00A350CB" w:rsidRDefault="00D47084" w:rsidP="008F65B7">
            <w:pPr>
              <w:adjustRightInd w:val="0"/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/>
                <w:b w:val="0"/>
                <w:bCs w:val="0"/>
                <w:sz w:val="20"/>
                <w:lang w:val="en-US"/>
              </w:rPr>
              <w:t>T</w:t>
            </w:r>
            <w:r w:rsidR="001D70E6" w:rsidRPr="00A350CB">
              <w:rPr>
                <w:rFonts w:ascii="Tahoma" w:hAnsi="Tahoma"/>
                <w:b w:val="0"/>
                <w:bCs w:val="0"/>
                <w:sz w:val="20"/>
                <w:lang w:val="en-US"/>
              </w:rPr>
              <w:t>ransplant</w:t>
            </w:r>
            <w:r w:rsidR="0093713A" w:rsidRPr="00A350CB">
              <w:rPr>
                <w:rFonts w:ascii="Tahoma" w:hAnsi="Tahoma"/>
                <w:b w:val="0"/>
                <w:bCs w:val="0"/>
                <w:sz w:val="20"/>
                <w:lang w:val="en-US"/>
              </w:rPr>
              <w:t>s</w:t>
            </w:r>
            <w:r w:rsidR="001D70E6" w:rsidRPr="00A350CB">
              <w:rPr>
                <w:rFonts w:ascii="Tahoma" w:hAnsi="Tahoma"/>
                <w:b w:val="0"/>
                <w:bCs w:val="0"/>
                <w:sz w:val="20"/>
                <w:lang w:val="en-US"/>
              </w:rPr>
              <w:t xml:space="preserve"> (including solid organ and hematopoietic stem cell transplants)</w:t>
            </w:r>
          </w:p>
        </w:tc>
        <w:tc>
          <w:tcPr>
            <w:tcW w:w="3020" w:type="pct"/>
            <w:vAlign w:val="center"/>
          </w:tcPr>
          <w:p w14:paraId="1791C0DB" w14:textId="77777777" w:rsidR="00FA3611" w:rsidRPr="00A350CB" w:rsidRDefault="00FA3611" w:rsidP="0082576D">
            <w:pPr>
              <w:adjustRightIn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 xml:space="preserve">At least one inpatient or outpatient diagnosis </w:t>
            </w: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br/>
              <w:t xml:space="preserve">ICD-10: </w:t>
            </w:r>
            <w:r w:rsidRPr="00A350CB">
              <w:rPr>
                <w:rFonts w:ascii="Tahoma" w:hAnsi="Tahoma" w:cs="Tahoma"/>
                <w:sz w:val="20"/>
                <w:szCs w:val="20"/>
                <w:lang w:val="en-US" w:eastAsia="ko-KR"/>
              </w:rPr>
              <w:t>T86, Z94</w:t>
            </w:r>
          </w:p>
        </w:tc>
      </w:tr>
      <w:tr w:rsidR="00146F44" w:rsidRPr="00A350CB" w14:paraId="073FB87E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2"/>
            <w:shd w:val="clear" w:color="auto" w:fill="404040" w:themeFill="text1" w:themeFillTint="BF"/>
            <w:vAlign w:val="center"/>
          </w:tcPr>
          <w:p w14:paraId="17CBF9ED" w14:textId="18D66973" w:rsidR="00146F44" w:rsidRPr="00A350CB" w:rsidRDefault="00146F44" w:rsidP="0082576D">
            <w:pPr>
              <w:adjustRightInd w:val="0"/>
              <w:contextualSpacing/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 xml:space="preserve">HZ </w:t>
            </w:r>
            <w:r w:rsidR="008F65B7" w:rsidRPr="00A350CB">
              <w:rPr>
                <w:rFonts w:ascii="Tahoma" w:hAnsi="Tahoma"/>
                <w:color w:val="FFFFFF"/>
                <w:sz w:val="20"/>
                <w:lang w:val="en-US"/>
              </w:rPr>
              <w:t>co</w:t>
            </w: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mplications</w:t>
            </w:r>
          </w:p>
        </w:tc>
      </w:tr>
      <w:tr w:rsidR="00146F44" w:rsidRPr="00A350CB" w14:paraId="6C783B37" w14:textId="77777777" w:rsidTr="0082576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66CD42B6" w14:textId="271F0F3C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Cutaneous</w:t>
            </w:r>
          </w:p>
        </w:tc>
        <w:tc>
          <w:tcPr>
            <w:tcW w:w="3020" w:type="pct"/>
            <w:vAlign w:val="center"/>
          </w:tcPr>
          <w:p w14:paraId="6D98440A" w14:textId="77777777" w:rsidR="00146F44" w:rsidRPr="00A350CB" w:rsidRDefault="00146F4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within 30 days after the initial date of herpes zoster diagnosis</w:t>
            </w:r>
          </w:p>
          <w:p w14:paraId="6B851B61" w14:textId="05772C45" w:rsidR="00146F44" w:rsidRPr="00A350CB" w:rsidRDefault="00146F44" w:rsidP="0082576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L03.x, L089, M726, A400, A410, L88</w:t>
            </w:r>
          </w:p>
        </w:tc>
      </w:tr>
      <w:tr w:rsidR="00146F44" w:rsidRPr="00A350CB" w14:paraId="6684193A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410DA967" w14:textId="47EA17A0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Disseminated</w:t>
            </w:r>
          </w:p>
        </w:tc>
        <w:tc>
          <w:tcPr>
            <w:tcW w:w="3020" w:type="pct"/>
            <w:vAlign w:val="center"/>
          </w:tcPr>
          <w:p w14:paraId="7A9936AE" w14:textId="77777777" w:rsidR="00146F44" w:rsidRPr="00A350CB" w:rsidRDefault="00146F4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within 30 days after the initial date of herpes zoster diagnosis</w:t>
            </w:r>
          </w:p>
          <w:p w14:paraId="4428A664" w14:textId="62D39E14" w:rsidR="00146F44" w:rsidRPr="00A350CB" w:rsidRDefault="00146F44" w:rsidP="0082576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B02.7 only</w:t>
            </w:r>
          </w:p>
        </w:tc>
      </w:tr>
      <w:tr w:rsidR="00146F44" w:rsidRPr="00A350CB" w14:paraId="4B0A8A90" w14:textId="77777777" w:rsidTr="0082576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6009C7EE" w14:textId="6B64629E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Ocular</w:t>
            </w:r>
          </w:p>
        </w:tc>
        <w:tc>
          <w:tcPr>
            <w:tcW w:w="3020" w:type="pct"/>
            <w:vAlign w:val="center"/>
          </w:tcPr>
          <w:p w14:paraId="0528432F" w14:textId="77777777" w:rsidR="00146F44" w:rsidRPr="00A350CB" w:rsidRDefault="00146F4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within 30 days after the initial date of herpes zoster diagnosis</w:t>
            </w:r>
          </w:p>
          <w:p w14:paraId="7247E434" w14:textId="74A6183F" w:rsidR="00146F44" w:rsidRPr="00A350CB" w:rsidRDefault="00146F44" w:rsidP="0082576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H03.1, H131, H220, H209, H192, H16, H190, H150, H570, H440, H024, H54, H309, H358</w:t>
            </w:r>
          </w:p>
        </w:tc>
      </w:tr>
      <w:tr w:rsidR="00146F44" w:rsidRPr="00A350CB" w14:paraId="33631ECF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004ACA63" w14:textId="22FD0F3E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3020" w:type="pct"/>
            <w:vAlign w:val="center"/>
          </w:tcPr>
          <w:p w14:paraId="613E75CB" w14:textId="77777777" w:rsidR="00146F44" w:rsidRPr="00A350CB" w:rsidRDefault="00146F4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within 30 days after the initial date of herpes zoster diagnosis</w:t>
            </w:r>
          </w:p>
          <w:p w14:paraId="5042F2A2" w14:textId="3439D665" w:rsidR="00146F44" w:rsidRPr="00A350CB" w:rsidRDefault="00146F44" w:rsidP="0082576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G020, A879, G527, G510, H903, H904, G051, J986, G628, G373, G048</w:t>
            </w:r>
          </w:p>
        </w:tc>
      </w:tr>
      <w:tr w:rsidR="00146F44" w:rsidRPr="00A350CB" w14:paraId="2FF0F152" w14:textId="77777777" w:rsidTr="0082576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5DEE34C5" w14:textId="7B7709B8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Post</w:t>
            </w:r>
            <w:r w:rsidR="008F65B7"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h</w:t>
            </w: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erpetic neuralgia</w:t>
            </w:r>
          </w:p>
        </w:tc>
        <w:tc>
          <w:tcPr>
            <w:tcW w:w="3020" w:type="pct"/>
            <w:vAlign w:val="center"/>
          </w:tcPr>
          <w:p w14:paraId="7AC17D93" w14:textId="77777777" w:rsidR="00146F44" w:rsidRPr="00A350CB" w:rsidRDefault="00146F4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between 90 and 365 days after initial date of herpes zoster diagnosis</w:t>
            </w:r>
          </w:p>
          <w:p w14:paraId="166B5D8F" w14:textId="6BFB6750" w:rsidR="00146F44" w:rsidRPr="00A350CB" w:rsidRDefault="00146F44" w:rsidP="0082576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B02.2 or G53.0</w:t>
            </w:r>
          </w:p>
        </w:tc>
      </w:tr>
      <w:tr w:rsidR="00146F44" w:rsidRPr="00A350CB" w14:paraId="3C56E0E2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vAlign w:val="center"/>
          </w:tcPr>
          <w:p w14:paraId="0406DE9E" w14:textId="26B74C18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 xml:space="preserve">Other complications </w:t>
            </w:r>
          </w:p>
        </w:tc>
        <w:tc>
          <w:tcPr>
            <w:tcW w:w="3020" w:type="pct"/>
            <w:vAlign w:val="center"/>
          </w:tcPr>
          <w:p w14:paraId="60EEFB13" w14:textId="77777777" w:rsidR="00146F44" w:rsidRPr="00A350CB" w:rsidRDefault="00146F4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claims within 30 days after the date of herpes zoster diagnosis</w:t>
            </w:r>
          </w:p>
          <w:p w14:paraId="1697103E" w14:textId="666B4C79" w:rsidR="00146F44" w:rsidRPr="00A350CB" w:rsidRDefault="00146F44" w:rsidP="0082576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B02.8</w:t>
            </w:r>
          </w:p>
        </w:tc>
      </w:tr>
      <w:tr w:rsidR="00146F44" w:rsidRPr="00A350CB" w14:paraId="5CF51E93" w14:textId="77777777" w:rsidTr="0082576D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pct"/>
            <w:tcBorders>
              <w:bottom w:val="single" w:sz="4" w:space="0" w:color="auto"/>
            </w:tcBorders>
            <w:vAlign w:val="center"/>
          </w:tcPr>
          <w:p w14:paraId="570E1C7F" w14:textId="17740295" w:rsidR="00146F44" w:rsidRPr="00A350CB" w:rsidRDefault="00146F44" w:rsidP="0082576D">
            <w:pPr>
              <w:contextualSpacing/>
              <w:rPr>
                <w:rFonts w:ascii="Tahoma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szCs w:val="20"/>
                <w:lang w:val="en-US"/>
              </w:rPr>
              <w:t>No complications</w:t>
            </w:r>
          </w:p>
        </w:tc>
        <w:tc>
          <w:tcPr>
            <w:tcW w:w="3020" w:type="pct"/>
            <w:tcBorders>
              <w:bottom w:val="single" w:sz="4" w:space="0" w:color="auto"/>
            </w:tcBorders>
            <w:vAlign w:val="center"/>
          </w:tcPr>
          <w:p w14:paraId="5893C7AC" w14:textId="77777777" w:rsidR="00146F44" w:rsidRPr="00A350CB" w:rsidRDefault="00146F4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At least one claim of ICD-10: B02.9 after the date of herpes zoster diagnosis</w:t>
            </w:r>
            <w:r w:rsidRPr="00A350CB">
              <w:rPr>
                <w:rFonts w:ascii="Tahoma" w:hAnsi="Tahoma" w:cs="Tahoma"/>
                <w:sz w:val="20"/>
                <w:szCs w:val="20"/>
                <w:lang w:val="en-US" w:eastAsia="ko-KR"/>
              </w:rPr>
              <w:t xml:space="preserve"> and none of above</w:t>
            </w:r>
          </w:p>
          <w:p w14:paraId="53682235" w14:textId="385FFE81" w:rsidR="00146F44" w:rsidRPr="00A350CB" w:rsidRDefault="00146F44" w:rsidP="0082576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ICD-10: B02.9 and none of above</w:t>
            </w:r>
          </w:p>
        </w:tc>
      </w:tr>
    </w:tbl>
    <w:bookmarkEnd w:id="2"/>
    <w:p w14:paraId="178A7EB3" w14:textId="44558659" w:rsidR="00146F44" w:rsidRPr="00A350CB" w:rsidRDefault="00146F44" w:rsidP="00FA3611">
      <w:pPr>
        <w:spacing w:after="100" w:afterAutospacing="1"/>
        <w:rPr>
          <w:rFonts w:ascii="Tahoma" w:hAnsi="Tahoma" w:cs="Tahoma"/>
          <w:sz w:val="18"/>
          <w:szCs w:val="18"/>
          <w:lang w:val="en-US"/>
        </w:rPr>
        <w:sectPr w:rsidR="00146F44" w:rsidRPr="00A350CB" w:rsidSect="00A04927">
          <w:type w:val="continuous"/>
          <w:pgSz w:w="16840" w:h="11900" w:orient="landscape"/>
          <w:pgMar w:top="1800" w:right="1440" w:bottom="1800" w:left="1440" w:header="708" w:footer="708" w:gutter="0"/>
          <w:cols w:space="708"/>
          <w:docGrid w:linePitch="326"/>
        </w:sectPr>
      </w:pPr>
      <w:r w:rsidRPr="00A350CB">
        <w:rPr>
          <w:lang w:val="en-US"/>
        </w:rPr>
        <w:br/>
      </w:r>
      <w:r w:rsidRPr="00A350CB">
        <w:rPr>
          <w:rFonts w:ascii="Tahoma" w:eastAsia="Malgun Gothic" w:hAnsi="Tahoma" w:cs="Tahoma"/>
          <w:b/>
          <w:bCs/>
          <w:color w:val="000000"/>
          <w:sz w:val="16"/>
          <w:szCs w:val="12"/>
          <w:lang w:val="en-US"/>
        </w:rPr>
        <w:t xml:space="preserve">AID: </w:t>
      </w:r>
      <w:r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 xml:space="preserve">autoimmune disease; </w:t>
      </w:r>
      <w:r w:rsidRPr="00A350CB">
        <w:rPr>
          <w:rFonts w:ascii="Tahoma" w:eastAsia="Malgun Gothic" w:hAnsi="Tahoma" w:cs="Tahoma"/>
          <w:b/>
          <w:bCs/>
          <w:color w:val="000000"/>
          <w:sz w:val="16"/>
          <w:szCs w:val="12"/>
          <w:lang w:val="en-US"/>
        </w:rPr>
        <w:t>HZ:</w:t>
      </w:r>
      <w:r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 xml:space="preserve"> herpes zoster; </w:t>
      </w:r>
      <w:r w:rsidRPr="00A350CB">
        <w:rPr>
          <w:rFonts w:ascii="Tahoma" w:eastAsia="Malgun Gothic" w:hAnsi="Tahoma" w:cs="Tahoma"/>
          <w:b/>
          <w:bCs/>
          <w:color w:val="000000"/>
          <w:sz w:val="16"/>
          <w:szCs w:val="12"/>
          <w:lang w:val="en-US"/>
        </w:rPr>
        <w:t xml:space="preserve">IC: </w:t>
      </w:r>
      <w:r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 xml:space="preserve">immunocompromised; </w:t>
      </w:r>
      <w:r w:rsidRPr="00A350CB">
        <w:rPr>
          <w:rFonts w:ascii="Tahoma" w:eastAsia="Malgun Gothic" w:hAnsi="Tahoma" w:cs="Tahoma"/>
          <w:b/>
          <w:bCs/>
          <w:color w:val="000000"/>
          <w:sz w:val="16"/>
          <w:szCs w:val="12"/>
          <w:lang w:val="en-US"/>
        </w:rPr>
        <w:t>ICD-10:</w:t>
      </w:r>
      <w:r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 xml:space="preserve"> International Classification of Diseases, </w:t>
      </w:r>
      <w:r w:rsidR="008F65B7"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>10</w:t>
      </w:r>
      <w:r w:rsidR="008F65B7" w:rsidRPr="00A350CB">
        <w:rPr>
          <w:rFonts w:ascii="Tahoma" w:eastAsia="Malgun Gothic" w:hAnsi="Tahoma" w:cs="Tahoma"/>
          <w:color w:val="000000"/>
          <w:sz w:val="16"/>
          <w:szCs w:val="12"/>
          <w:vertAlign w:val="superscript"/>
          <w:lang w:val="en-US"/>
        </w:rPr>
        <w:t>th</w:t>
      </w:r>
      <w:r w:rsidRPr="00A350CB">
        <w:rPr>
          <w:rFonts w:ascii="Tahoma" w:eastAsia="Malgun Gothic" w:hAnsi="Tahoma" w:cs="Tahoma"/>
          <w:color w:val="000000"/>
          <w:sz w:val="16"/>
          <w:szCs w:val="12"/>
          <w:lang w:val="en-US"/>
        </w:rPr>
        <w:t xml:space="preserve"> revision. </w:t>
      </w:r>
      <w:r w:rsidRPr="00A350CB">
        <w:rPr>
          <w:rFonts w:ascii="Tahoma" w:hAnsi="Tahoma" w:cs="Tahoma"/>
          <w:sz w:val="16"/>
          <w:szCs w:val="16"/>
          <w:vertAlign w:val="superscript"/>
          <w:lang w:val="en-US"/>
        </w:rPr>
        <w:t>a</w:t>
      </w:r>
      <w:r w:rsidRPr="00A350CB">
        <w:rPr>
          <w:rFonts w:ascii="Tahoma" w:hAnsi="Tahoma" w:cs="Tahoma"/>
          <w:sz w:val="16"/>
          <w:szCs w:val="16"/>
          <w:lang w:val="en-US"/>
        </w:rPr>
        <w:t>History of cirrhosis required to have at least one inpatient or outpatient diagnosis (ICD-10: K703, K74, K743, K744, K745, K756)</w:t>
      </w:r>
      <w:r w:rsidR="007000C8" w:rsidRPr="00A350CB">
        <w:rPr>
          <w:rFonts w:ascii="Tahoma" w:hAnsi="Tahoma" w:cs="Tahoma"/>
          <w:sz w:val="16"/>
          <w:szCs w:val="16"/>
          <w:lang w:val="en-US"/>
        </w:rPr>
        <w:t>.</w:t>
      </w:r>
    </w:p>
    <w:p w14:paraId="0EFB5DD1" w14:textId="4106736C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Supplementary Table </w:t>
      </w:r>
      <w:r w:rsidR="00581B05">
        <w:rPr>
          <w:rFonts w:ascii="Tahoma" w:hAnsi="Tahoma" w:cs="Tahoma"/>
          <w:b/>
          <w:sz w:val="22"/>
          <w:szCs w:val="22"/>
          <w:lang w:val="en-US"/>
        </w:rPr>
        <w:t>S</w:t>
      </w: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2. 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 xml:space="preserve">Trend of </w:t>
      </w:r>
      <w:r w:rsidR="008F65B7" w:rsidRPr="00A350CB">
        <w:rPr>
          <w:rFonts w:ascii="Tahoma" w:hAnsi="Tahoma" w:cs="Tahoma"/>
          <w:bCs/>
          <w:sz w:val="22"/>
          <w:szCs w:val="22"/>
          <w:lang w:val="en-US"/>
        </w:rPr>
        <w:t>HZ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 xml:space="preserve"> incidence rates per 1,000 persons among patients with IC/AID in the Republic of Korea from 2016 to 2020, stratified by year, age, sex, IC/AID conditions, and HZ-related complications (sensitivity analysis)</w:t>
      </w:r>
    </w:p>
    <w:p w14:paraId="5C4AC5EF" w14:textId="77777777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3677"/>
        <w:gridCol w:w="3269"/>
        <w:gridCol w:w="2835"/>
        <w:gridCol w:w="4179"/>
      </w:tblGrid>
      <w:tr w:rsidR="00022D10" w:rsidRPr="00A350CB" w14:paraId="638B134C" w14:textId="77777777" w:rsidTr="00D10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22F0ED9" w14:textId="77777777" w:rsidR="00022D10" w:rsidRPr="00A350CB" w:rsidRDefault="00022D10" w:rsidP="000F37F1">
            <w:pPr>
              <w:jc w:val="center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1259908C" w14:textId="18C4156B" w:rsidR="00022D10" w:rsidRPr="00A350CB" w:rsidRDefault="007000C8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 w:eastAsia="ko-KR"/>
              </w:rPr>
              <w:t>Number of IC/AID patients, n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9D308AA" w14:textId="5A2F757E" w:rsidR="00022D10" w:rsidRPr="00A350CB" w:rsidRDefault="00022D10" w:rsidP="00D10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Number of HZ cases;</w:t>
            </w:r>
            <w:r w:rsidR="00D10BE3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n</w:t>
            </w:r>
            <w:r w:rsidR="00D10BE3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 xml:space="preserve">a, </w:t>
            </w:r>
            <w:r w:rsidR="00D10BE3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 w:eastAsia="ko-KR"/>
              </w:rPr>
              <w:t>b</w:t>
            </w:r>
          </w:p>
        </w:tc>
        <w:tc>
          <w:tcPr>
            <w:tcW w:w="417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0038AD" w14:textId="18D4DD9B" w:rsidR="00022D10" w:rsidRPr="00A350CB" w:rsidRDefault="00022D10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Annual incidence rates; n (95% CI</w:t>
            </w:r>
            <w:r w:rsidR="002D60DB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)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D60DB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 xml:space="preserve">, </w:t>
            </w:r>
            <w:r w:rsidR="002D60DB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>e</w:t>
            </w:r>
          </w:p>
        </w:tc>
      </w:tr>
      <w:tr w:rsidR="00022D10" w:rsidRPr="00A350CB" w14:paraId="69835588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69702B44" w14:textId="77777777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Year</w:t>
            </w:r>
          </w:p>
        </w:tc>
        <w:tc>
          <w:tcPr>
            <w:tcW w:w="3269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0F38B5A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3E98E42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0A75EFF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1FCE7CC4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  <w:vAlign w:val="center"/>
          </w:tcPr>
          <w:p w14:paraId="6E751FD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sz w:val="20"/>
                <w:szCs w:val="20"/>
                <w:lang w:val="en-US" w:eastAsia="ko-KR"/>
              </w:rPr>
              <w:lastRenderedPageBreak/>
              <w:t>2016</w:t>
            </w:r>
          </w:p>
        </w:tc>
        <w:tc>
          <w:tcPr>
            <w:tcW w:w="3269" w:type="dxa"/>
            <w:shd w:val="clear" w:color="auto" w:fill="FFFFFF"/>
            <w:vAlign w:val="center"/>
          </w:tcPr>
          <w:p w14:paraId="1E53685A" w14:textId="7EE67343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557,521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662ECA1" w14:textId="69E0E05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sz w:val="20"/>
                <w:szCs w:val="20"/>
                <w:lang w:val="en-US"/>
              </w:rPr>
              <w:t>14,152</w:t>
            </w:r>
          </w:p>
        </w:tc>
        <w:tc>
          <w:tcPr>
            <w:tcW w:w="4179" w:type="dxa"/>
            <w:shd w:val="clear" w:color="auto" w:fill="FFFFFF"/>
            <w:vAlign w:val="center"/>
          </w:tcPr>
          <w:p w14:paraId="6C1C96B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sz w:val="20"/>
                <w:szCs w:val="20"/>
                <w:lang w:val="en-US"/>
              </w:rPr>
              <w:t>25.38 (24.97–25.80)</w:t>
            </w:r>
          </w:p>
        </w:tc>
      </w:tr>
      <w:tr w:rsidR="00022D10" w:rsidRPr="00A350CB" w14:paraId="0C046071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952AF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2017</w:t>
            </w:r>
          </w:p>
        </w:tc>
        <w:tc>
          <w:tcPr>
            <w:tcW w:w="3269" w:type="dxa"/>
            <w:vAlign w:val="center"/>
          </w:tcPr>
          <w:p w14:paraId="289E35AD" w14:textId="730B49BC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765,793</w:t>
            </w:r>
          </w:p>
        </w:tc>
        <w:tc>
          <w:tcPr>
            <w:tcW w:w="2835" w:type="dxa"/>
            <w:vAlign w:val="center"/>
          </w:tcPr>
          <w:p w14:paraId="54345544" w14:textId="1318B33A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20,849</w:t>
            </w:r>
          </w:p>
        </w:tc>
        <w:tc>
          <w:tcPr>
            <w:tcW w:w="4179" w:type="dxa"/>
            <w:vAlign w:val="center"/>
          </w:tcPr>
          <w:p w14:paraId="76B800D2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27.23 (26.86–27.59)</w:t>
            </w:r>
          </w:p>
        </w:tc>
      </w:tr>
      <w:tr w:rsidR="00022D10" w:rsidRPr="00A350CB" w14:paraId="7F71161A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F4951C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2018</w:t>
            </w:r>
          </w:p>
        </w:tc>
        <w:tc>
          <w:tcPr>
            <w:tcW w:w="3269" w:type="dxa"/>
            <w:vAlign w:val="center"/>
          </w:tcPr>
          <w:p w14:paraId="280926A5" w14:textId="35A06A59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941,930</w:t>
            </w:r>
          </w:p>
        </w:tc>
        <w:tc>
          <w:tcPr>
            <w:tcW w:w="2835" w:type="dxa"/>
            <w:vAlign w:val="center"/>
          </w:tcPr>
          <w:p w14:paraId="6EA7D36C" w14:textId="661CAD99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26,246</w:t>
            </w:r>
          </w:p>
        </w:tc>
        <w:tc>
          <w:tcPr>
            <w:tcW w:w="4179" w:type="dxa"/>
            <w:vAlign w:val="center"/>
          </w:tcPr>
          <w:p w14:paraId="3766D7C9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27.86 (27.53–28.20)</w:t>
            </w:r>
          </w:p>
        </w:tc>
      </w:tr>
      <w:tr w:rsidR="00022D10" w:rsidRPr="00A350CB" w14:paraId="292DF626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69ECB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2019</w:t>
            </w:r>
          </w:p>
        </w:tc>
        <w:tc>
          <w:tcPr>
            <w:tcW w:w="3269" w:type="dxa"/>
            <w:vAlign w:val="center"/>
          </w:tcPr>
          <w:p w14:paraId="6AAAF953" w14:textId="753CBB8B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1,101,371</w:t>
            </w:r>
          </w:p>
        </w:tc>
        <w:tc>
          <w:tcPr>
            <w:tcW w:w="2835" w:type="dxa"/>
            <w:vAlign w:val="center"/>
          </w:tcPr>
          <w:p w14:paraId="3B24BEDF" w14:textId="35F3B21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30,442</w:t>
            </w:r>
          </w:p>
        </w:tc>
        <w:tc>
          <w:tcPr>
            <w:tcW w:w="4179" w:type="dxa"/>
            <w:vAlign w:val="center"/>
          </w:tcPr>
          <w:p w14:paraId="0BBB3D5E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27.64 (27.33–27.95)</w:t>
            </w:r>
          </w:p>
        </w:tc>
      </w:tr>
      <w:tr w:rsidR="00022D10" w:rsidRPr="00A350CB" w14:paraId="23C1841F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48CFB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2020</w:t>
            </w:r>
          </w:p>
        </w:tc>
        <w:tc>
          <w:tcPr>
            <w:tcW w:w="3269" w:type="dxa"/>
            <w:vAlign w:val="center"/>
          </w:tcPr>
          <w:p w14:paraId="7B559D5B" w14:textId="6103FA1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1,229,948</w:t>
            </w:r>
          </w:p>
        </w:tc>
        <w:tc>
          <w:tcPr>
            <w:tcW w:w="2835" w:type="dxa"/>
            <w:vAlign w:val="center"/>
          </w:tcPr>
          <w:p w14:paraId="0E9C3B9B" w14:textId="709E271C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31,868</w:t>
            </w:r>
          </w:p>
        </w:tc>
        <w:tc>
          <w:tcPr>
            <w:tcW w:w="4179" w:type="dxa"/>
            <w:vAlign w:val="center"/>
          </w:tcPr>
          <w:p w14:paraId="1AA76B0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25.91 (25.63–26.19)</w:t>
            </w:r>
          </w:p>
        </w:tc>
      </w:tr>
      <w:tr w:rsidR="00022D10" w:rsidRPr="00A350CB" w14:paraId="06FBFE85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F662EA" w14:textId="77777777" w:rsidR="00022D10" w:rsidRPr="00A350CB" w:rsidRDefault="00022D10" w:rsidP="0082576D">
            <w:pPr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 w:eastAsia="ko-KR"/>
              </w:rPr>
              <w:t>Average</w:t>
            </w:r>
          </w:p>
        </w:tc>
        <w:tc>
          <w:tcPr>
            <w:tcW w:w="3269" w:type="dxa"/>
            <w:vAlign w:val="center"/>
          </w:tcPr>
          <w:p w14:paraId="743D9A0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919,313</w:t>
            </w:r>
          </w:p>
        </w:tc>
        <w:tc>
          <w:tcPr>
            <w:tcW w:w="2835" w:type="dxa"/>
            <w:vAlign w:val="center"/>
          </w:tcPr>
          <w:p w14:paraId="7B64E52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24,711</w:t>
            </w:r>
          </w:p>
        </w:tc>
        <w:tc>
          <w:tcPr>
            <w:tcW w:w="4179" w:type="dxa"/>
            <w:vAlign w:val="center"/>
          </w:tcPr>
          <w:p w14:paraId="68B8720B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26.80 (25.84–27.77)</w:t>
            </w:r>
          </w:p>
        </w:tc>
      </w:tr>
      <w:tr w:rsidR="00022D10" w:rsidRPr="00A350CB" w14:paraId="47A9D4BD" w14:textId="77777777" w:rsidTr="008F65B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404040" w:themeFill="text1" w:themeFillTint="BF"/>
            <w:vAlign w:val="center"/>
          </w:tcPr>
          <w:p w14:paraId="0C5FE4B9" w14:textId="01E01C35" w:rsidR="00022D10" w:rsidRPr="00A350CB" w:rsidRDefault="00022D10" w:rsidP="0082576D">
            <w:pPr>
              <w:rPr>
                <w:rFonts w:ascii="Tahoma" w:hAnsi="Tahoma"/>
                <w:b w:val="0"/>
                <w:color w:val="FFFFFF"/>
                <w:sz w:val="20"/>
                <w:vertAlign w:val="superscript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Age group, years</w:t>
            </w:r>
            <w:r w:rsidR="002D60DB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f</w:t>
            </w:r>
          </w:p>
        </w:tc>
        <w:tc>
          <w:tcPr>
            <w:tcW w:w="3269" w:type="dxa"/>
            <w:shd w:val="clear" w:color="auto" w:fill="404040" w:themeFill="text1" w:themeFillTint="BF"/>
            <w:vAlign w:val="center"/>
          </w:tcPr>
          <w:p w14:paraId="55D64DB8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2835" w:type="dxa"/>
            <w:shd w:val="clear" w:color="auto" w:fill="404040" w:themeFill="text1" w:themeFillTint="BF"/>
            <w:vAlign w:val="center"/>
          </w:tcPr>
          <w:p w14:paraId="2800BA4D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3EF7E8C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55928B49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532436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18–29</w:t>
            </w:r>
          </w:p>
        </w:tc>
        <w:tc>
          <w:tcPr>
            <w:tcW w:w="3269" w:type="dxa"/>
            <w:vAlign w:val="center"/>
          </w:tcPr>
          <w:p w14:paraId="65A10561" w14:textId="7E4F4671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68,397</w:t>
            </w:r>
          </w:p>
        </w:tc>
        <w:tc>
          <w:tcPr>
            <w:tcW w:w="2835" w:type="dxa"/>
            <w:vAlign w:val="center"/>
          </w:tcPr>
          <w:p w14:paraId="16B86EA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822</w:t>
            </w:r>
          </w:p>
        </w:tc>
        <w:tc>
          <w:tcPr>
            <w:tcW w:w="4179" w:type="dxa"/>
            <w:vAlign w:val="center"/>
          </w:tcPr>
          <w:p w14:paraId="3C7AFEE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11.94 (11.51–12.37)</w:t>
            </w:r>
          </w:p>
        </w:tc>
      </w:tr>
      <w:tr w:rsidR="00022D10" w:rsidRPr="00A350CB" w14:paraId="106C5444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F64A68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30–39</w:t>
            </w:r>
          </w:p>
        </w:tc>
        <w:tc>
          <w:tcPr>
            <w:tcW w:w="3269" w:type="dxa"/>
            <w:vAlign w:val="center"/>
          </w:tcPr>
          <w:p w14:paraId="10915E49" w14:textId="424E6532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100,474</w:t>
            </w:r>
          </w:p>
        </w:tc>
        <w:tc>
          <w:tcPr>
            <w:tcW w:w="2835" w:type="dxa"/>
            <w:vAlign w:val="center"/>
          </w:tcPr>
          <w:p w14:paraId="1835FDFA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1,846</w:t>
            </w:r>
          </w:p>
        </w:tc>
        <w:tc>
          <w:tcPr>
            <w:tcW w:w="4179" w:type="dxa"/>
            <w:vAlign w:val="center"/>
          </w:tcPr>
          <w:p w14:paraId="6A5D17F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18.24 (17.38–19.09)</w:t>
            </w:r>
          </w:p>
        </w:tc>
      </w:tr>
      <w:tr w:rsidR="00022D10" w:rsidRPr="00A350CB" w14:paraId="2AC7AEB0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E974C5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40–49</w:t>
            </w:r>
          </w:p>
        </w:tc>
        <w:tc>
          <w:tcPr>
            <w:tcW w:w="3269" w:type="dxa"/>
            <w:vAlign w:val="center"/>
          </w:tcPr>
          <w:p w14:paraId="653168A7" w14:textId="548D0AA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148,169</w:t>
            </w:r>
          </w:p>
        </w:tc>
        <w:tc>
          <w:tcPr>
            <w:tcW w:w="2835" w:type="dxa"/>
            <w:vAlign w:val="center"/>
          </w:tcPr>
          <w:p w14:paraId="141A343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3,124</w:t>
            </w:r>
          </w:p>
        </w:tc>
        <w:tc>
          <w:tcPr>
            <w:tcW w:w="4179" w:type="dxa"/>
            <w:vAlign w:val="center"/>
          </w:tcPr>
          <w:p w14:paraId="4C5317D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20.89 (19.79–21.99)</w:t>
            </w:r>
          </w:p>
        </w:tc>
      </w:tr>
      <w:tr w:rsidR="00022D10" w:rsidRPr="00A350CB" w14:paraId="5BC44F10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9856643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50–59</w:t>
            </w:r>
          </w:p>
        </w:tc>
        <w:tc>
          <w:tcPr>
            <w:tcW w:w="3269" w:type="dxa"/>
            <w:vAlign w:val="center"/>
          </w:tcPr>
          <w:p w14:paraId="1DB0E764" w14:textId="41DE7A31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217,792</w:t>
            </w:r>
          </w:p>
        </w:tc>
        <w:tc>
          <w:tcPr>
            <w:tcW w:w="2835" w:type="dxa"/>
            <w:vAlign w:val="center"/>
          </w:tcPr>
          <w:p w14:paraId="10D2C94E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6,424</w:t>
            </w:r>
          </w:p>
        </w:tc>
        <w:tc>
          <w:tcPr>
            <w:tcW w:w="4179" w:type="dxa"/>
            <w:vAlign w:val="center"/>
          </w:tcPr>
          <w:p w14:paraId="0181631F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29.46 (28.47–30.45)</w:t>
            </w:r>
          </w:p>
        </w:tc>
      </w:tr>
      <w:tr w:rsidR="00022D10" w:rsidRPr="00A350CB" w14:paraId="28FD5D2E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519F880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60–64</w:t>
            </w:r>
          </w:p>
        </w:tc>
        <w:tc>
          <w:tcPr>
            <w:tcW w:w="3269" w:type="dxa"/>
            <w:vAlign w:val="center"/>
          </w:tcPr>
          <w:p w14:paraId="205F03B8" w14:textId="0F027542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106,611</w:t>
            </w:r>
          </w:p>
        </w:tc>
        <w:tc>
          <w:tcPr>
            <w:tcW w:w="2835" w:type="dxa"/>
            <w:vAlign w:val="center"/>
          </w:tcPr>
          <w:p w14:paraId="192227E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3,617</w:t>
            </w:r>
          </w:p>
        </w:tc>
        <w:tc>
          <w:tcPr>
            <w:tcW w:w="4179" w:type="dxa"/>
            <w:vAlign w:val="center"/>
          </w:tcPr>
          <w:p w14:paraId="4E6237A4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33.90 (32.75–35.05)</w:t>
            </w:r>
          </w:p>
        </w:tc>
      </w:tr>
      <w:tr w:rsidR="00022D10" w:rsidRPr="00A350CB" w14:paraId="4DE1D0DD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EC75F2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65–69</w:t>
            </w:r>
          </w:p>
        </w:tc>
        <w:tc>
          <w:tcPr>
            <w:tcW w:w="3269" w:type="dxa"/>
            <w:vAlign w:val="center"/>
          </w:tcPr>
          <w:p w14:paraId="7C757C48" w14:textId="6C591514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84,722</w:t>
            </w:r>
          </w:p>
        </w:tc>
        <w:tc>
          <w:tcPr>
            <w:tcW w:w="2835" w:type="dxa"/>
            <w:vAlign w:val="center"/>
          </w:tcPr>
          <w:p w14:paraId="2078BFD7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2,986</w:t>
            </w:r>
          </w:p>
        </w:tc>
        <w:tc>
          <w:tcPr>
            <w:tcW w:w="4179" w:type="dxa"/>
            <w:vAlign w:val="center"/>
          </w:tcPr>
          <w:p w14:paraId="5364677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35.25 (34.28–36.23)</w:t>
            </w:r>
          </w:p>
        </w:tc>
      </w:tr>
      <w:tr w:rsidR="00022D10" w:rsidRPr="00A350CB" w14:paraId="77B4ED02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B16948F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70–79</w:t>
            </w:r>
          </w:p>
        </w:tc>
        <w:tc>
          <w:tcPr>
            <w:tcW w:w="3269" w:type="dxa"/>
            <w:vAlign w:val="center"/>
          </w:tcPr>
          <w:p w14:paraId="5C4E2FD4" w14:textId="308A91A2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132,640</w:t>
            </w:r>
          </w:p>
        </w:tc>
        <w:tc>
          <w:tcPr>
            <w:tcW w:w="2835" w:type="dxa"/>
            <w:vAlign w:val="center"/>
          </w:tcPr>
          <w:p w14:paraId="7EC9F81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4,370</w:t>
            </w:r>
          </w:p>
        </w:tc>
        <w:tc>
          <w:tcPr>
            <w:tcW w:w="4179" w:type="dxa"/>
            <w:vAlign w:val="center"/>
          </w:tcPr>
          <w:p w14:paraId="253EDD1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33.03 (31.50–34.57)</w:t>
            </w:r>
          </w:p>
        </w:tc>
      </w:tr>
      <w:tr w:rsidR="00022D10" w:rsidRPr="00A350CB" w14:paraId="3BFBDF91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F55943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80+</w:t>
            </w:r>
          </w:p>
        </w:tc>
        <w:tc>
          <w:tcPr>
            <w:tcW w:w="3269" w:type="dxa"/>
            <w:vAlign w:val="center"/>
          </w:tcPr>
          <w:p w14:paraId="496E6323" w14:textId="4F01C6F2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60,506</w:t>
            </w:r>
          </w:p>
        </w:tc>
        <w:tc>
          <w:tcPr>
            <w:tcW w:w="2835" w:type="dxa"/>
            <w:vAlign w:val="center"/>
          </w:tcPr>
          <w:p w14:paraId="502024F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1,523</w:t>
            </w:r>
          </w:p>
        </w:tc>
        <w:tc>
          <w:tcPr>
            <w:tcW w:w="4179" w:type="dxa"/>
            <w:vAlign w:val="center"/>
          </w:tcPr>
          <w:p w14:paraId="7C35EE17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26.03 (23.83–28.23)</w:t>
            </w:r>
          </w:p>
        </w:tc>
      </w:tr>
      <w:tr w:rsidR="00022D10" w:rsidRPr="00A350CB" w14:paraId="7C9A1384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404040" w:themeFill="text1" w:themeFillTint="BF"/>
            <w:vAlign w:val="center"/>
          </w:tcPr>
          <w:p w14:paraId="48BC9737" w14:textId="0335FB98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Sex</w:t>
            </w:r>
            <w:r w:rsidR="002D60DB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f</w:t>
            </w:r>
          </w:p>
        </w:tc>
        <w:tc>
          <w:tcPr>
            <w:tcW w:w="3269" w:type="dxa"/>
            <w:shd w:val="clear" w:color="auto" w:fill="404040" w:themeFill="text1" w:themeFillTint="BF"/>
            <w:vAlign w:val="center"/>
          </w:tcPr>
          <w:p w14:paraId="0601F525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2835" w:type="dxa"/>
            <w:shd w:val="clear" w:color="auto" w:fill="404040" w:themeFill="text1" w:themeFillTint="BF"/>
            <w:vAlign w:val="center"/>
          </w:tcPr>
          <w:p w14:paraId="5B3EBFF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11581E9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105F4B37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DEBA38B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Male</w:t>
            </w:r>
          </w:p>
        </w:tc>
        <w:tc>
          <w:tcPr>
            <w:tcW w:w="3269" w:type="dxa"/>
            <w:vAlign w:val="center"/>
          </w:tcPr>
          <w:p w14:paraId="13EDD740" w14:textId="123A1C9D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400,841</w:t>
            </w:r>
          </w:p>
        </w:tc>
        <w:tc>
          <w:tcPr>
            <w:tcW w:w="2835" w:type="dxa"/>
            <w:vAlign w:val="center"/>
          </w:tcPr>
          <w:p w14:paraId="36D50029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8,848</w:t>
            </w:r>
          </w:p>
        </w:tc>
        <w:tc>
          <w:tcPr>
            <w:tcW w:w="4179" w:type="dxa"/>
            <w:vAlign w:val="center"/>
          </w:tcPr>
          <w:p w14:paraId="2473FA8A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22.04 (21.29–22.80)</w:t>
            </w:r>
          </w:p>
        </w:tc>
      </w:tr>
      <w:tr w:rsidR="00022D10" w:rsidRPr="00A350CB" w14:paraId="158327C4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D5309B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Female</w:t>
            </w:r>
          </w:p>
        </w:tc>
        <w:tc>
          <w:tcPr>
            <w:tcW w:w="3269" w:type="dxa"/>
            <w:vAlign w:val="center"/>
          </w:tcPr>
          <w:p w14:paraId="37B689EB" w14:textId="5A687FAF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518,472</w:t>
            </w:r>
          </w:p>
        </w:tc>
        <w:tc>
          <w:tcPr>
            <w:tcW w:w="2835" w:type="dxa"/>
            <w:vAlign w:val="center"/>
          </w:tcPr>
          <w:p w14:paraId="3541A01B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15,864</w:t>
            </w:r>
          </w:p>
        </w:tc>
        <w:tc>
          <w:tcPr>
            <w:tcW w:w="4179" w:type="dxa"/>
            <w:vAlign w:val="center"/>
          </w:tcPr>
          <w:p w14:paraId="31A802E0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30.48 (29.33–31.63)</w:t>
            </w:r>
          </w:p>
        </w:tc>
      </w:tr>
      <w:tr w:rsidR="00022D10" w:rsidRPr="00A350CB" w14:paraId="78C32B60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F3F3F"/>
            <w:vAlign w:val="center"/>
          </w:tcPr>
          <w:p w14:paraId="63993C41" w14:textId="71994273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IC/AID conditions</w:t>
            </w:r>
            <w:r w:rsidR="00156196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f</w:t>
            </w:r>
          </w:p>
        </w:tc>
        <w:tc>
          <w:tcPr>
            <w:tcW w:w="3269" w:type="dxa"/>
            <w:shd w:val="clear" w:color="auto" w:fill="3F3F3F"/>
            <w:vAlign w:val="center"/>
          </w:tcPr>
          <w:p w14:paraId="08A97058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/>
                <w:color w:val="FFFFFF"/>
                <w:sz w:val="20"/>
                <w:lang w:val="en-US"/>
              </w:rPr>
            </w:pPr>
          </w:p>
        </w:tc>
        <w:tc>
          <w:tcPr>
            <w:tcW w:w="2835" w:type="dxa"/>
            <w:shd w:val="clear" w:color="auto" w:fill="3F3F3F"/>
            <w:vAlign w:val="center"/>
          </w:tcPr>
          <w:p w14:paraId="7710AFBD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shd w:val="clear" w:color="auto" w:fill="3F3F3F"/>
            <w:vAlign w:val="center"/>
          </w:tcPr>
          <w:p w14:paraId="5632DFDE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/>
                <w:color w:val="FFFFFF"/>
                <w:sz w:val="20"/>
                <w:lang w:val="en-US"/>
              </w:rPr>
            </w:pPr>
          </w:p>
        </w:tc>
      </w:tr>
      <w:tr w:rsidR="00022D10" w:rsidRPr="00A350CB" w14:paraId="6B91F650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8CA59F" w14:textId="047026E2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 xml:space="preserve">Aplastic </w:t>
            </w:r>
            <w:r w:rsidR="008F65B7"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anemia</w:t>
            </w:r>
          </w:p>
        </w:tc>
        <w:tc>
          <w:tcPr>
            <w:tcW w:w="3269" w:type="dxa"/>
            <w:vAlign w:val="center"/>
          </w:tcPr>
          <w:p w14:paraId="27BAB11C" w14:textId="75F755CE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11,749</w:t>
            </w:r>
          </w:p>
        </w:tc>
        <w:tc>
          <w:tcPr>
            <w:tcW w:w="2835" w:type="dxa"/>
            <w:vAlign w:val="center"/>
          </w:tcPr>
          <w:p w14:paraId="3D1971B3" w14:textId="2CA3BBFE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4179" w:type="dxa"/>
            <w:vAlign w:val="center"/>
          </w:tcPr>
          <w:p w14:paraId="142BB380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32.42 (29.67–35.16)</w:t>
            </w:r>
          </w:p>
        </w:tc>
      </w:tr>
      <w:tr w:rsidR="00022D10" w:rsidRPr="00A350CB" w14:paraId="59FA161E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A33979" w14:textId="77777777" w:rsidR="00022D10" w:rsidRPr="00A350CB" w:rsidRDefault="00022D10" w:rsidP="004405F6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Decompensated liver cirrhosis</w:t>
            </w:r>
          </w:p>
        </w:tc>
        <w:tc>
          <w:tcPr>
            <w:tcW w:w="3269" w:type="dxa"/>
            <w:vAlign w:val="center"/>
          </w:tcPr>
          <w:p w14:paraId="65E0ABB3" w14:textId="206FD85E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35,079</w:t>
            </w:r>
          </w:p>
        </w:tc>
        <w:tc>
          <w:tcPr>
            <w:tcW w:w="2835" w:type="dxa"/>
            <w:vAlign w:val="center"/>
          </w:tcPr>
          <w:p w14:paraId="458EC1DF" w14:textId="7DCC407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609</w:t>
            </w:r>
          </w:p>
        </w:tc>
        <w:tc>
          <w:tcPr>
            <w:tcW w:w="4179" w:type="dxa"/>
            <w:vAlign w:val="center"/>
          </w:tcPr>
          <w:p w14:paraId="10B06407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17.43 (16.06–18.79)</w:t>
            </w:r>
          </w:p>
        </w:tc>
      </w:tr>
      <w:tr w:rsidR="00022D10" w:rsidRPr="00A350CB" w14:paraId="6CD846A9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2F51DD" w14:textId="351F1E1D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Hemato-oncology</w:t>
            </w:r>
            <w:r w:rsidR="00CA59D7"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 xml:space="preserve"> conditions</w:t>
            </w:r>
          </w:p>
        </w:tc>
        <w:tc>
          <w:tcPr>
            <w:tcW w:w="3269" w:type="dxa"/>
            <w:vAlign w:val="center"/>
          </w:tcPr>
          <w:p w14:paraId="34648ABD" w14:textId="1FD34ABD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59,356</w:t>
            </w:r>
          </w:p>
        </w:tc>
        <w:tc>
          <w:tcPr>
            <w:tcW w:w="2835" w:type="dxa"/>
            <w:vAlign w:val="center"/>
          </w:tcPr>
          <w:p w14:paraId="1C297B04" w14:textId="07E6FF38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2,557</w:t>
            </w:r>
          </w:p>
        </w:tc>
        <w:tc>
          <w:tcPr>
            <w:tcW w:w="4179" w:type="dxa"/>
            <w:vAlign w:val="center"/>
          </w:tcPr>
          <w:p w14:paraId="7E61110E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44.30 (39.18–49.42)</w:t>
            </w:r>
          </w:p>
        </w:tc>
      </w:tr>
      <w:tr w:rsidR="00022D10" w:rsidRPr="00A350CB" w14:paraId="02874762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1BB5E9" w14:textId="31378E05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Human immunodeficiency virus</w:t>
            </w:r>
            <w:r w:rsidR="00CA59D7"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 xml:space="preserve"> infection</w:t>
            </w:r>
          </w:p>
        </w:tc>
        <w:tc>
          <w:tcPr>
            <w:tcW w:w="3269" w:type="dxa"/>
            <w:vAlign w:val="center"/>
          </w:tcPr>
          <w:p w14:paraId="021E7082" w14:textId="43D9B08E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12,366</w:t>
            </w:r>
          </w:p>
        </w:tc>
        <w:tc>
          <w:tcPr>
            <w:tcW w:w="2835" w:type="dxa"/>
            <w:vAlign w:val="center"/>
          </w:tcPr>
          <w:p w14:paraId="72CB153F" w14:textId="11570DA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342</w:t>
            </w:r>
          </w:p>
        </w:tc>
        <w:tc>
          <w:tcPr>
            <w:tcW w:w="4179" w:type="dxa"/>
            <w:vAlign w:val="center"/>
          </w:tcPr>
          <w:p w14:paraId="73FB15F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27.70 (26.20–29.20)</w:t>
            </w:r>
          </w:p>
        </w:tc>
      </w:tr>
      <w:tr w:rsidR="00022D10" w:rsidRPr="00A350CB" w14:paraId="751904BC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CA1E32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Myelodysplastic syndrome</w:t>
            </w:r>
          </w:p>
        </w:tc>
        <w:tc>
          <w:tcPr>
            <w:tcW w:w="3269" w:type="dxa"/>
            <w:vAlign w:val="center"/>
          </w:tcPr>
          <w:p w14:paraId="56F5225B" w14:textId="53B49ABC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8,570</w:t>
            </w:r>
          </w:p>
        </w:tc>
        <w:tc>
          <w:tcPr>
            <w:tcW w:w="2835" w:type="dxa"/>
            <w:vAlign w:val="center"/>
          </w:tcPr>
          <w:p w14:paraId="45AC9B3C" w14:textId="52A105EC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276</w:t>
            </w:r>
          </w:p>
        </w:tc>
        <w:tc>
          <w:tcPr>
            <w:tcW w:w="4179" w:type="dxa"/>
            <w:vAlign w:val="center"/>
          </w:tcPr>
          <w:p w14:paraId="09CC139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32.97 (29.91–36.03)</w:t>
            </w:r>
          </w:p>
        </w:tc>
      </w:tr>
      <w:tr w:rsidR="00022D10" w:rsidRPr="00A350CB" w14:paraId="68FC4338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5FAD0A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Ankylosing spondylitis</w:t>
            </w:r>
          </w:p>
        </w:tc>
        <w:tc>
          <w:tcPr>
            <w:tcW w:w="3269" w:type="dxa"/>
            <w:vAlign w:val="center"/>
          </w:tcPr>
          <w:p w14:paraId="7B7E25E1" w14:textId="066D1098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62,157</w:t>
            </w:r>
          </w:p>
        </w:tc>
        <w:tc>
          <w:tcPr>
            <w:tcW w:w="2835" w:type="dxa"/>
            <w:vAlign w:val="center"/>
          </w:tcPr>
          <w:p w14:paraId="72BEDDA3" w14:textId="2122533D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1,332</w:t>
            </w:r>
          </w:p>
        </w:tc>
        <w:tc>
          <w:tcPr>
            <w:tcW w:w="4179" w:type="dxa"/>
            <w:vAlign w:val="center"/>
          </w:tcPr>
          <w:p w14:paraId="1F49B04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21.10 (19.49–22.71)</w:t>
            </w:r>
          </w:p>
        </w:tc>
      </w:tr>
      <w:tr w:rsidR="00022D10" w:rsidRPr="00A350CB" w14:paraId="2AD1D738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ABBAB9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Crohn’s disease</w:t>
            </w:r>
          </w:p>
        </w:tc>
        <w:tc>
          <w:tcPr>
            <w:tcW w:w="3269" w:type="dxa"/>
            <w:vAlign w:val="center"/>
          </w:tcPr>
          <w:p w14:paraId="47271CF4" w14:textId="3CE01198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14,254</w:t>
            </w:r>
          </w:p>
        </w:tc>
        <w:tc>
          <w:tcPr>
            <w:tcW w:w="2835" w:type="dxa"/>
            <w:vAlign w:val="center"/>
          </w:tcPr>
          <w:p w14:paraId="03947EF1" w14:textId="7B0FC42A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312</w:t>
            </w:r>
          </w:p>
        </w:tc>
        <w:tc>
          <w:tcPr>
            <w:tcW w:w="4179" w:type="dxa"/>
            <w:vAlign w:val="center"/>
          </w:tcPr>
          <w:p w14:paraId="72D685A4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21.70 (19.58–23.81)</w:t>
            </w:r>
          </w:p>
        </w:tc>
      </w:tr>
      <w:tr w:rsidR="00022D10" w:rsidRPr="00A350CB" w14:paraId="72D5E709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3A55E3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Psoriasis</w:t>
            </w:r>
          </w:p>
        </w:tc>
        <w:tc>
          <w:tcPr>
            <w:tcW w:w="3269" w:type="dxa"/>
            <w:vAlign w:val="center"/>
          </w:tcPr>
          <w:p w14:paraId="0BFDB771" w14:textId="26E57832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274,803</w:t>
            </w:r>
          </w:p>
        </w:tc>
        <w:tc>
          <w:tcPr>
            <w:tcW w:w="2835" w:type="dxa"/>
            <w:vAlign w:val="center"/>
          </w:tcPr>
          <w:p w14:paraId="4A9402D5" w14:textId="4C40D03C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5,808</w:t>
            </w:r>
          </w:p>
        </w:tc>
        <w:tc>
          <w:tcPr>
            <w:tcW w:w="4179" w:type="dxa"/>
            <w:vAlign w:val="center"/>
          </w:tcPr>
          <w:p w14:paraId="2B3D89A2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20.80 (19.23–22.37)</w:t>
            </w:r>
          </w:p>
        </w:tc>
      </w:tr>
      <w:tr w:rsidR="00022D10" w:rsidRPr="00A350CB" w14:paraId="46906CF2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30D46A6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Rheumatoid arthritis</w:t>
            </w:r>
          </w:p>
        </w:tc>
        <w:tc>
          <w:tcPr>
            <w:tcW w:w="3269" w:type="dxa"/>
            <w:vAlign w:val="center"/>
          </w:tcPr>
          <w:p w14:paraId="7F5C03E0" w14:textId="6D815EDE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431,343</w:t>
            </w:r>
          </w:p>
        </w:tc>
        <w:tc>
          <w:tcPr>
            <w:tcW w:w="2835" w:type="dxa"/>
            <w:vAlign w:val="center"/>
          </w:tcPr>
          <w:p w14:paraId="689409EC" w14:textId="17215905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13,057</w:t>
            </w:r>
          </w:p>
        </w:tc>
        <w:tc>
          <w:tcPr>
            <w:tcW w:w="4179" w:type="dxa"/>
            <w:vAlign w:val="center"/>
          </w:tcPr>
          <w:p w14:paraId="124D9D18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30.10 (28.74–31.45)</w:t>
            </w:r>
          </w:p>
        </w:tc>
      </w:tr>
      <w:tr w:rsidR="00022D10" w:rsidRPr="00A350CB" w14:paraId="3B7D9914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DB067D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Systemic lupus erythematosus</w:t>
            </w:r>
          </w:p>
        </w:tc>
        <w:tc>
          <w:tcPr>
            <w:tcW w:w="3269" w:type="dxa"/>
            <w:vAlign w:val="center"/>
          </w:tcPr>
          <w:p w14:paraId="638C7A78" w14:textId="7560DDB8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34,834</w:t>
            </w:r>
          </w:p>
        </w:tc>
        <w:tc>
          <w:tcPr>
            <w:tcW w:w="2835" w:type="dxa"/>
            <w:vAlign w:val="center"/>
          </w:tcPr>
          <w:p w14:paraId="702865A2" w14:textId="2026D1E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1,236</w:t>
            </w:r>
          </w:p>
        </w:tc>
        <w:tc>
          <w:tcPr>
            <w:tcW w:w="4179" w:type="dxa"/>
            <w:vAlign w:val="center"/>
          </w:tcPr>
          <w:p w14:paraId="58CFEB2A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35.58 (34.13–37.02)</w:t>
            </w:r>
          </w:p>
        </w:tc>
      </w:tr>
      <w:tr w:rsidR="00022D10" w:rsidRPr="00A350CB" w14:paraId="1DA4DD01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66608B" w14:textId="664250D2" w:rsidR="00022D10" w:rsidRPr="00A350CB" w:rsidRDefault="001D70E6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hAnsi="Tahoma"/>
                <w:b w:val="0"/>
                <w:bCs w:val="0"/>
                <w:color w:val="000000"/>
                <w:sz w:val="20"/>
                <w:lang w:val="en-US"/>
              </w:rPr>
              <w:lastRenderedPageBreak/>
              <w:t>Transplant</w:t>
            </w:r>
            <w:r w:rsidR="00D47084" w:rsidRPr="00A350CB">
              <w:rPr>
                <w:rFonts w:ascii="Tahoma" w:hAnsi="Tahoma"/>
                <w:b w:val="0"/>
                <w:bCs w:val="0"/>
                <w:color w:val="000000"/>
                <w:sz w:val="20"/>
                <w:lang w:val="en-US"/>
              </w:rPr>
              <w:t>s</w:t>
            </w:r>
            <w:r w:rsidRPr="00A350CB">
              <w:rPr>
                <w:rFonts w:ascii="Tahoma" w:hAnsi="Tahoma"/>
                <w:b w:val="0"/>
                <w:bCs w:val="0"/>
                <w:color w:val="000000"/>
                <w:sz w:val="20"/>
                <w:lang w:val="en-US"/>
              </w:rPr>
              <w:t xml:space="preserve"> (including solid organ and hematopoietic stem cell transplants)</w:t>
            </w:r>
          </w:p>
        </w:tc>
        <w:tc>
          <w:tcPr>
            <w:tcW w:w="3269" w:type="dxa"/>
            <w:vAlign w:val="center"/>
          </w:tcPr>
          <w:p w14:paraId="5E928AE3" w14:textId="0C507B7E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26,501</w:t>
            </w:r>
          </w:p>
        </w:tc>
        <w:tc>
          <w:tcPr>
            <w:tcW w:w="2835" w:type="dxa"/>
            <w:vAlign w:val="center"/>
          </w:tcPr>
          <w:p w14:paraId="6F68C9F3" w14:textId="069E570F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1,242</w:t>
            </w:r>
          </w:p>
        </w:tc>
        <w:tc>
          <w:tcPr>
            <w:tcW w:w="4179" w:type="dxa"/>
            <w:vAlign w:val="center"/>
          </w:tcPr>
          <w:p w14:paraId="221869F0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47.18 (44.58–49.78)</w:t>
            </w:r>
          </w:p>
        </w:tc>
      </w:tr>
      <w:tr w:rsidR="00022D10" w:rsidRPr="00A350CB" w14:paraId="6470E8BD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BF2769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Ulcerative colitis</w:t>
            </w:r>
          </w:p>
        </w:tc>
        <w:tc>
          <w:tcPr>
            <w:tcW w:w="3269" w:type="dxa"/>
            <w:vAlign w:val="center"/>
          </w:tcPr>
          <w:p w14:paraId="3857BBE4" w14:textId="037E9C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50,526</w:t>
            </w:r>
          </w:p>
        </w:tc>
        <w:tc>
          <w:tcPr>
            <w:tcW w:w="2835" w:type="dxa"/>
            <w:vAlign w:val="center"/>
          </w:tcPr>
          <w:p w14:paraId="7E1792BB" w14:textId="2B4535A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1,222</w:t>
            </w:r>
          </w:p>
        </w:tc>
        <w:tc>
          <w:tcPr>
            <w:tcW w:w="4179" w:type="dxa"/>
            <w:vAlign w:val="center"/>
          </w:tcPr>
          <w:p w14:paraId="69650B57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23.84 (22.00–25.68)</w:t>
            </w:r>
          </w:p>
        </w:tc>
      </w:tr>
      <w:tr w:rsidR="00156196" w:rsidRPr="00A350CB" w14:paraId="22E3A879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404040" w:themeFill="text1" w:themeFillTint="BF"/>
            <w:vAlign w:val="center"/>
          </w:tcPr>
          <w:p w14:paraId="7360DB2B" w14:textId="1069CA32" w:rsidR="00156196" w:rsidRPr="00A350CB" w:rsidRDefault="0082576D" w:rsidP="0082576D">
            <w:pPr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 w:eastAsia="ko-KR"/>
              </w:rPr>
            </w:pPr>
            <w:r w:rsidRPr="00A350CB">
              <w:rPr>
                <w:rFonts w:ascii="Tahoma" w:hAnsi="Tahoma"/>
                <w:color w:val="FFFFFF" w:themeColor="background1"/>
                <w:sz w:val="20"/>
                <w:lang w:val="en-US" w:eastAsia="ko-KR"/>
              </w:rPr>
              <w:t xml:space="preserve">HZ </w:t>
            </w:r>
            <w:r w:rsidR="00C062BD" w:rsidRPr="00A350CB">
              <w:rPr>
                <w:rFonts w:ascii="Tahoma" w:hAnsi="Tahoma"/>
                <w:color w:val="FFFFFF" w:themeColor="background1"/>
                <w:sz w:val="20"/>
                <w:lang w:val="en-US" w:eastAsia="ko-KR"/>
              </w:rPr>
              <w:t>co</w:t>
            </w:r>
            <w:r w:rsidR="00156196" w:rsidRPr="00A350CB">
              <w:rPr>
                <w:rFonts w:ascii="Tahoma" w:hAnsi="Tahoma"/>
                <w:color w:val="FFFFFF" w:themeColor="background1"/>
                <w:sz w:val="20"/>
                <w:lang w:val="en-US" w:eastAsia="ko-KR"/>
              </w:rPr>
              <w:t>mplications</w:t>
            </w:r>
            <w:r w:rsidR="00156196" w:rsidRPr="00A350CB">
              <w:rPr>
                <w:rFonts w:ascii="Tahoma" w:hAnsi="Tahoma"/>
                <w:color w:val="FFFFFF" w:themeColor="background1"/>
                <w:sz w:val="20"/>
                <w:vertAlign w:val="superscript"/>
                <w:lang w:val="en-US" w:eastAsia="ko-KR"/>
              </w:rPr>
              <w:t>f</w:t>
            </w:r>
          </w:p>
        </w:tc>
        <w:tc>
          <w:tcPr>
            <w:tcW w:w="3269" w:type="dxa"/>
            <w:shd w:val="clear" w:color="auto" w:fill="404040" w:themeFill="text1" w:themeFillTint="BF"/>
            <w:vAlign w:val="center"/>
          </w:tcPr>
          <w:p w14:paraId="65C4F788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404040" w:themeFill="text1" w:themeFillTint="BF"/>
            <w:vAlign w:val="center"/>
          </w:tcPr>
          <w:p w14:paraId="5059006F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01728EF9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</w:tr>
      <w:tr w:rsidR="00022D10" w:rsidRPr="00A350CB" w14:paraId="7CCE4EAD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E4B08DD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Cutaneous</w:t>
            </w:r>
          </w:p>
        </w:tc>
        <w:tc>
          <w:tcPr>
            <w:tcW w:w="3269" w:type="dxa"/>
            <w:vAlign w:val="center"/>
          </w:tcPr>
          <w:p w14:paraId="6F9FB6C3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93E6C0B" w14:textId="192933B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1,314</w:t>
            </w:r>
          </w:p>
        </w:tc>
        <w:tc>
          <w:tcPr>
            <w:tcW w:w="4179" w:type="dxa"/>
            <w:vAlign w:val="center"/>
          </w:tcPr>
          <w:p w14:paraId="3AC398EB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1.42 (1.34–1.50)</w:t>
            </w:r>
          </w:p>
        </w:tc>
      </w:tr>
      <w:tr w:rsidR="00022D10" w:rsidRPr="00A350CB" w14:paraId="30526B21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AD44DA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Disseminated</w:t>
            </w:r>
          </w:p>
        </w:tc>
        <w:tc>
          <w:tcPr>
            <w:tcW w:w="3269" w:type="dxa"/>
            <w:vAlign w:val="center"/>
          </w:tcPr>
          <w:p w14:paraId="3F37185E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742C860" w14:textId="5CB2F090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368</w:t>
            </w:r>
          </w:p>
        </w:tc>
        <w:tc>
          <w:tcPr>
            <w:tcW w:w="4179" w:type="dxa"/>
            <w:vAlign w:val="center"/>
          </w:tcPr>
          <w:p w14:paraId="280DB12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0.41 (0.38–0.44)</w:t>
            </w:r>
          </w:p>
        </w:tc>
      </w:tr>
      <w:tr w:rsidR="00022D10" w:rsidRPr="00A350CB" w14:paraId="0ABA4E7B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E4A6C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Ocular</w:t>
            </w:r>
          </w:p>
        </w:tc>
        <w:tc>
          <w:tcPr>
            <w:tcW w:w="3269" w:type="dxa"/>
            <w:vAlign w:val="center"/>
          </w:tcPr>
          <w:p w14:paraId="32DF1FA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E51A3DA" w14:textId="57C3BDC5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930</w:t>
            </w:r>
          </w:p>
        </w:tc>
        <w:tc>
          <w:tcPr>
            <w:tcW w:w="4179" w:type="dxa"/>
            <w:vAlign w:val="center"/>
          </w:tcPr>
          <w:p w14:paraId="5D07AE6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1.01 (0.97–1.04)</w:t>
            </w:r>
          </w:p>
        </w:tc>
      </w:tr>
      <w:tr w:rsidR="00022D10" w:rsidRPr="00A350CB" w14:paraId="1AA53EE2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618CD7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Neurologic</w:t>
            </w:r>
          </w:p>
        </w:tc>
        <w:tc>
          <w:tcPr>
            <w:tcW w:w="3269" w:type="dxa"/>
            <w:vAlign w:val="center"/>
          </w:tcPr>
          <w:p w14:paraId="4164EAD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6481903" w14:textId="0B541945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4179" w:type="dxa"/>
            <w:vAlign w:val="center"/>
          </w:tcPr>
          <w:p w14:paraId="76F4712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0.33 (0.32–0.34)</w:t>
            </w:r>
          </w:p>
        </w:tc>
      </w:tr>
      <w:tr w:rsidR="00022D10" w:rsidRPr="00A350CB" w14:paraId="1ADA2439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6A1E9F" w14:textId="64A023CB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Pos</w:t>
            </w:r>
            <w:r w:rsidR="00C062BD"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th</w:t>
            </w: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erpetic neuralgia</w:t>
            </w:r>
          </w:p>
        </w:tc>
        <w:tc>
          <w:tcPr>
            <w:tcW w:w="3269" w:type="dxa"/>
            <w:vAlign w:val="center"/>
          </w:tcPr>
          <w:p w14:paraId="12258E49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1FD2F37" w14:textId="345A125B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2,253</w:t>
            </w:r>
          </w:p>
        </w:tc>
        <w:tc>
          <w:tcPr>
            <w:tcW w:w="4179" w:type="dxa"/>
            <w:vAlign w:val="center"/>
          </w:tcPr>
          <w:p w14:paraId="69090A39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2.33 (1.80–2.87)</w:t>
            </w:r>
          </w:p>
        </w:tc>
      </w:tr>
      <w:tr w:rsidR="00022D10" w:rsidRPr="00A350CB" w14:paraId="1A86ABA4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DAC5E52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Other complications</w:t>
            </w:r>
          </w:p>
        </w:tc>
        <w:tc>
          <w:tcPr>
            <w:tcW w:w="3269" w:type="dxa"/>
            <w:vAlign w:val="center"/>
          </w:tcPr>
          <w:p w14:paraId="18AB51C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63C99FF" w14:textId="7E7EFFED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4,832</w:t>
            </w:r>
          </w:p>
        </w:tc>
        <w:tc>
          <w:tcPr>
            <w:tcW w:w="4179" w:type="dxa"/>
            <w:vAlign w:val="center"/>
          </w:tcPr>
          <w:p w14:paraId="1DECA51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5.26 (5.03–5.48)</w:t>
            </w:r>
          </w:p>
        </w:tc>
      </w:tr>
      <w:tr w:rsidR="00022D10" w:rsidRPr="00A350CB" w14:paraId="413F3055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737A36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All complications</w:t>
            </w:r>
          </w:p>
        </w:tc>
        <w:tc>
          <w:tcPr>
            <w:tcW w:w="3269" w:type="dxa"/>
            <w:vAlign w:val="center"/>
          </w:tcPr>
          <w:p w14:paraId="582435F8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75C9064" w14:textId="692D2340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sz w:val="20"/>
                <w:szCs w:val="20"/>
                <w:lang w:val="en-US"/>
              </w:rPr>
              <w:t>7,911</w:t>
            </w:r>
          </w:p>
        </w:tc>
        <w:tc>
          <w:tcPr>
            <w:tcW w:w="4179" w:type="dxa"/>
            <w:vAlign w:val="center"/>
          </w:tcPr>
          <w:p w14:paraId="251C143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sz w:val="20"/>
                <w:szCs w:val="20"/>
                <w:lang w:val="en-US"/>
              </w:rPr>
              <w:t>8.60 (8.29–8.91)</w:t>
            </w:r>
          </w:p>
        </w:tc>
      </w:tr>
      <w:tr w:rsidR="00022D10" w:rsidRPr="00A350CB" w14:paraId="19615816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000000"/>
            </w:tcBorders>
          </w:tcPr>
          <w:p w14:paraId="302DFDE1" w14:textId="77777777" w:rsidR="00022D10" w:rsidRPr="00A350CB" w:rsidRDefault="00022D10" w:rsidP="000F37F1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No complications</w:t>
            </w:r>
          </w:p>
        </w:tc>
        <w:tc>
          <w:tcPr>
            <w:tcW w:w="3269" w:type="dxa"/>
            <w:tcBorders>
              <w:bottom w:val="single" w:sz="8" w:space="0" w:color="000000"/>
            </w:tcBorders>
            <w:vAlign w:val="center"/>
          </w:tcPr>
          <w:p w14:paraId="6F7161C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  <w:vAlign w:val="center"/>
          </w:tcPr>
          <w:p w14:paraId="5F7B6D52" w14:textId="03AE4DB5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16,800</w:t>
            </w:r>
          </w:p>
        </w:tc>
        <w:tc>
          <w:tcPr>
            <w:tcW w:w="4179" w:type="dxa"/>
            <w:tcBorders>
              <w:bottom w:val="single" w:sz="8" w:space="0" w:color="000000"/>
            </w:tcBorders>
            <w:vAlign w:val="center"/>
          </w:tcPr>
          <w:p w14:paraId="1D1DC027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18.21 (17.54–18.87)</w:t>
            </w:r>
          </w:p>
        </w:tc>
      </w:tr>
    </w:tbl>
    <w:p w14:paraId="467CF525" w14:textId="77777777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</w:p>
    <w:p w14:paraId="42D56C46" w14:textId="12A45AE4" w:rsidR="00022D10" w:rsidRPr="00A350CB" w:rsidRDefault="00022D10" w:rsidP="00022D10">
      <w:pPr>
        <w:jc w:val="both"/>
        <w:rPr>
          <w:rFonts w:ascii="Tahoma" w:hAnsi="Tahoma" w:cs="Tahoma"/>
          <w:bCs/>
          <w:sz w:val="16"/>
          <w:szCs w:val="16"/>
          <w:lang w:val="en-US"/>
        </w:rPr>
        <w:sectPr w:rsidR="00022D10" w:rsidRPr="00A350CB" w:rsidSect="00A04927">
          <w:type w:val="continuous"/>
          <w:pgSz w:w="16840" w:h="11900" w:orient="landscape"/>
          <w:pgMar w:top="1800" w:right="1440" w:bottom="1800" w:left="1440" w:header="708" w:footer="708" w:gutter="0"/>
          <w:cols w:space="708"/>
          <w:docGrid w:linePitch="326"/>
        </w:sectPr>
      </w:pP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AID: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autoimmune disease;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CI: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>confidence interval;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 HZ: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herpes zoster;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IC: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immunocompromised;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a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>HZ defined as only HZ diagnostic codes</w:t>
      </w:r>
      <w:r w:rsidR="00D10BE3" w:rsidRPr="00A350CB">
        <w:rPr>
          <w:rFonts w:ascii="Tahoma" w:hAnsi="Tahoma" w:cs="Tahoma"/>
          <w:bCs/>
          <w:sz w:val="16"/>
          <w:szCs w:val="16"/>
          <w:lang w:val="en-US"/>
        </w:rPr>
        <w:t xml:space="preserve"> in the sensitivity analysis (HZ was defined as HZ diagnostic codes plus antiviral medications [acyclovir, valacyclovir, or famciclovir] dispensed within ±7 days of the HZ diagnosis date in the main analysis)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b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The average number of HZ cases was calculated as the total number of HZ cases in each subgroup divided by the duration of the study period (5-year);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c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95% </w:t>
      </w:r>
      <w:r w:rsidR="00C062BD" w:rsidRPr="00A350CB">
        <w:rPr>
          <w:rFonts w:ascii="Tahoma" w:hAnsi="Tahoma" w:cs="Tahoma"/>
          <w:bCs/>
          <w:sz w:val="16"/>
          <w:szCs w:val="16"/>
          <w:lang w:val="en-US"/>
        </w:rPr>
        <w:t>CIs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were calculated by using exact binomial method;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d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Denominator represents the sum of the number of patients with IC/AID;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e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Per 1,000 persons;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f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>Values in these sections are averaged across the 5-year period of the study.</w:t>
      </w:r>
    </w:p>
    <w:p w14:paraId="10A79F7C" w14:textId="47618C7E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Supplementary Table </w:t>
      </w:r>
      <w:r w:rsidR="00581B05">
        <w:rPr>
          <w:rFonts w:ascii="Tahoma" w:hAnsi="Tahoma" w:cs="Tahoma"/>
          <w:b/>
          <w:sz w:val="22"/>
          <w:szCs w:val="22"/>
          <w:lang w:val="en-US"/>
        </w:rPr>
        <w:t>S</w:t>
      </w: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3. 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>Trend of herpes zoster recurrence rates per 1,000 persons among patients with IC/AID in the Republic of Korea from 2017 to 2020, stratified by year, age, sex, and IC/AID conditions (sensitivity analysis)</w:t>
      </w:r>
    </w:p>
    <w:p w14:paraId="099E1AA9" w14:textId="77777777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2835"/>
        <w:gridCol w:w="3261"/>
        <w:gridCol w:w="3685"/>
        <w:gridCol w:w="4179"/>
      </w:tblGrid>
      <w:tr w:rsidR="00022D10" w:rsidRPr="00A350CB" w14:paraId="1E68DB2F" w14:textId="77777777" w:rsidTr="00D10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689CA788" w14:textId="77777777" w:rsidR="00022D10" w:rsidRPr="00A350CB" w:rsidRDefault="00022D10" w:rsidP="000F37F1">
            <w:pPr>
              <w:jc w:val="center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8" w:space="0" w:color="000000"/>
            </w:tcBorders>
            <w:vAlign w:val="center"/>
            <w:hideMark/>
          </w:tcPr>
          <w:p w14:paraId="5CD3EBDD" w14:textId="009A2586" w:rsidR="00022D10" w:rsidRPr="00A350CB" w:rsidRDefault="00D10BE3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 w:eastAsia="ko-KR"/>
              </w:rPr>
              <w:t>Number of IC/AID patients, n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7A7209" w14:textId="58E48BE9" w:rsidR="00022D10" w:rsidRPr="00A350CB" w:rsidRDefault="00022D10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Number of recurrent cases; n</w:t>
            </w:r>
            <w:r w:rsidR="00D10BE3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>a, b</w:t>
            </w:r>
          </w:p>
        </w:tc>
        <w:tc>
          <w:tcPr>
            <w:tcW w:w="4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B75B9E1" w14:textId="34080A76" w:rsidR="00022D10" w:rsidRPr="00A350CB" w:rsidRDefault="00022D10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  <w:t>Annual recurrence rates; n (95% CI)</w:t>
            </w:r>
            <w:r w:rsidR="00651522"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vertAlign w:val="superscript"/>
                <w:lang w:val="en-US"/>
              </w:rPr>
              <w:t>c, d</w:t>
            </w:r>
          </w:p>
        </w:tc>
      </w:tr>
      <w:tr w:rsidR="00022D10" w:rsidRPr="00A350CB" w14:paraId="43D065B5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8" w:space="0" w:color="000000"/>
            </w:tcBorders>
            <w:shd w:val="clear" w:color="auto" w:fill="404040" w:themeFill="text1" w:themeFillTint="BF"/>
            <w:vAlign w:val="center"/>
          </w:tcPr>
          <w:p w14:paraId="37AD6A06" w14:textId="77777777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Calendar year</w:t>
            </w:r>
          </w:p>
        </w:tc>
        <w:tc>
          <w:tcPr>
            <w:tcW w:w="3261" w:type="dxa"/>
            <w:tcBorders>
              <w:top w:val="single" w:sz="8" w:space="0" w:color="000000"/>
            </w:tcBorders>
            <w:shd w:val="clear" w:color="auto" w:fill="404040" w:themeFill="text1" w:themeFillTint="BF"/>
            <w:vAlign w:val="center"/>
          </w:tcPr>
          <w:p w14:paraId="12C93AC1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3685" w:type="dxa"/>
            <w:tcBorders>
              <w:top w:val="single" w:sz="8" w:space="0" w:color="000000"/>
            </w:tcBorders>
            <w:shd w:val="clear" w:color="auto" w:fill="404040" w:themeFill="text1" w:themeFillTint="BF"/>
            <w:vAlign w:val="center"/>
          </w:tcPr>
          <w:p w14:paraId="55E40A07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tcBorders>
              <w:top w:val="single" w:sz="8" w:space="0" w:color="000000"/>
            </w:tcBorders>
            <w:shd w:val="clear" w:color="auto" w:fill="404040" w:themeFill="text1" w:themeFillTint="BF"/>
            <w:vAlign w:val="center"/>
          </w:tcPr>
          <w:p w14:paraId="28619CFD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12511477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CDABBC1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2017</w:t>
            </w:r>
          </w:p>
        </w:tc>
        <w:tc>
          <w:tcPr>
            <w:tcW w:w="3261" w:type="dxa"/>
            <w:vAlign w:val="center"/>
          </w:tcPr>
          <w:p w14:paraId="5E619D4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765,793</w:t>
            </w:r>
          </w:p>
        </w:tc>
        <w:tc>
          <w:tcPr>
            <w:tcW w:w="3685" w:type="dxa"/>
            <w:vAlign w:val="center"/>
          </w:tcPr>
          <w:p w14:paraId="065D644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947</w:t>
            </w:r>
          </w:p>
        </w:tc>
        <w:tc>
          <w:tcPr>
            <w:tcW w:w="4179" w:type="dxa"/>
            <w:vAlign w:val="center"/>
          </w:tcPr>
          <w:p w14:paraId="47DD5D4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1.24 (1.16–1.32)</w:t>
            </w:r>
          </w:p>
        </w:tc>
      </w:tr>
      <w:tr w:rsidR="00022D10" w:rsidRPr="00A350CB" w14:paraId="54868275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B8AC344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2018</w:t>
            </w:r>
          </w:p>
        </w:tc>
        <w:tc>
          <w:tcPr>
            <w:tcW w:w="3261" w:type="dxa"/>
            <w:vAlign w:val="center"/>
          </w:tcPr>
          <w:p w14:paraId="2571DDB9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941,930</w:t>
            </w:r>
          </w:p>
        </w:tc>
        <w:tc>
          <w:tcPr>
            <w:tcW w:w="3685" w:type="dxa"/>
            <w:vAlign w:val="center"/>
          </w:tcPr>
          <w:p w14:paraId="4AF840F9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1,993</w:t>
            </w:r>
          </w:p>
        </w:tc>
        <w:tc>
          <w:tcPr>
            <w:tcW w:w="4179" w:type="dxa"/>
            <w:vAlign w:val="center"/>
          </w:tcPr>
          <w:p w14:paraId="30E1765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2.12 (2.02–2.21)</w:t>
            </w:r>
          </w:p>
        </w:tc>
      </w:tr>
      <w:tr w:rsidR="00022D10" w:rsidRPr="00A350CB" w14:paraId="469DAD90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747B6F1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2019</w:t>
            </w:r>
          </w:p>
        </w:tc>
        <w:tc>
          <w:tcPr>
            <w:tcW w:w="3261" w:type="dxa"/>
            <w:vAlign w:val="center"/>
          </w:tcPr>
          <w:p w14:paraId="25421FBB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1,101,371</w:t>
            </w:r>
          </w:p>
        </w:tc>
        <w:tc>
          <w:tcPr>
            <w:tcW w:w="3685" w:type="dxa"/>
            <w:vAlign w:val="center"/>
          </w:tcPr>
          <w:p w14:paraId="49BD029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3,746</w:t>
            </w:r>
          </w:p>
        </w:tc>
        <w:tc>
          <w:tcPr>
            <w:tcW w:w="4179" w:type="dxa"/>
            <w:vAlign w:val="center"/>
          </w:tcPr>
          <w:p w14:paraId="7319FA21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3.40 (3.29–3.51)</w:t>
            </w:r>
          </w:p>
        </w:tc>
      </w:tr>
      <w:tr w:rsidR="00022D10" w:rsidRPr="00A350CB" w14:paraId="36235069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A18449B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2020</w:t>
            </w:r>
          </w:p>
        </w:tc>
        <w:tc>
          <w:tcPr>
            <w:tcW w:w="3261" w:type="dxa"/>
            <w:vAlign w:val="center"/>
          </w:tcPr>
          <w:p w14:paraId="000CB93E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1,229,948</w:t>
            </w:r>
          </w:p>
        </w:tc>
        <w:tc>
          <w:tcPr>
            <w:tcW w:w="3685" w:type="dxa"/>
            <w:vAlign w:val="center"/>
          </w:tcPr>
          <w:p w14:paraId="01CA89A7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/>
              </w:rPr>
              <w:t>5,053</w:t>
            </w:r>
          </w:p>
        </w:tc>
        <w:tc>
          <w:tcPr>
            <w:tcW w:w="4179" w:type="dxa"/>
            <w:vAlign w:val="center"/>
          </w:tcPr>
          <w:p w14:paraId="520F75B4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4.11 (4.00–4.22)</w:t>
            </w:r>
          </w:p>
        </w:tc>
      </w:tr>
      <w:tr w:rsidR="00022D10" w:rsidRPr="00A350CB" w14:paraId="68174795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3D0AAB5" w14:textId="77777777" w:rsidR="00022D10" w:rsidRPr="00A350CB" w:rsidRDefault="00022D10" w:rsidP="0082576D">
            <w:pPr>
              <w:rPr>
                <w:rFonts w:ascii="Tahoma" w:eastAsia="Malgun Gothic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szCs w:val="20"/>
                <w:lang w:val="en-US" w:eastAsia="ko-KR"/>
              </w:rPr>
              <w:t>Average</w:t>
            </w:r>
          </w:p>
        </w:tc>
        <w:tc>
          <w:tcPr>
            <w:tcW w:w="3261" w:type="dxa"/>
            <w:vAlign w:val="center"/>
          </w:tcPr>
          <w:p w14:paraId="77319E11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1,009,761</w:t>
            </w:r>
          </w:p>
        </w:tc>
        <w:tc>
          <w:tcPr>
            <w:tcW w:w="3685" w:type="dxa"/>
            <w:vAlign w:val="center"/>
          </w:tcPr>
          <w:p w14:paraId="2F8935AE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50CB">
              <w:rPr>
                <w:rFonts w:ascii="Tahoma" w:hAnsi="Tahoma" w:cs="Tahoma"/>
                <w:sz w:val="20"/>
                <w:szCs w:val="20"/>
                <w:lang w:val="en-US" w:eastAsia="ko-KR"/>
              </w:rPr>
              <w:t>2,935</w:t>
            </w:r>
          </w:p>
        </w:tc>
        <w:tc>
          <w:tcPr>
            <w:tcW w:w="4179" w:type="dxa"/>
            <w:vAlign w:val="center"/>
          </w:tcPr>
          <w:p w14:paraId="3DDD2668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  <w:t>2.91 (0.25–5.57)</w:t>
            </w:r>
          </w:p>
        </w:tc>
      </w:tr>
      <w:tr w:rsidR="00022D10" w:rsidRPr="00A350CB" w14:paraId="55812338" w14:textId="77777777" w:rsidTr="008F6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404040" w:themeFill="text1" w:themeFillTint="BF"/>
            <w:vAlign w:val="center"/>
          </w:tcPr>
          <w:p w14:paraId="60221D3B" w14:textId="3C6C1B93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Age group, years</w:t>
            </w:r>
            <w:r w:rsidR="00651522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e</w:t>
            </w:r>
          </w:p>
        </w:tc>
        <w:tc>
          <w:tcPr>
            <w:tcW w:w="3261" w:type="dxa"/>
            <w:shd w:val="clear" w:color="auto" w:fill="404040" w:themeFill="text1" w:themeFillTint="BF"/>
            <w:vAlign w:val="center"/>
          </w:tcPr>
          <w:p w14:paraId="17C8552D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3685" w:type="dxa"/>
            <w:shd w:val="clear" w:color="auto" w:fill="404040" w:themeFill="text1" w:themeFillTint="BF"/>
            <w:vAlign w:val="center"/>
          </w:tcPr>
          <w:p w14:paraId="2A5387C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618C1150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2FD22237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6311088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18–29</w:t>
            </w:r>
          </w:p>
        </w:tc>
        <w:tc>
          <w:tcPr>
            <w:tcW w:w="3261" w:type="dxa"/>
            <w:vAlign w:val="center"/>
          </w:tcPr>
          <w:p w14:paraId="33540E8B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68,397</w:t>
            </w:r>
          </w:p>
        </w:tc>
        <w:tc>
          <w:tcPr>
            <w:tcW w:w="3685" w:type="dxa"/>
            <w:vAlign w:val="center"/>
          </w:tcPr>
          <w:p w14:paraId="49A574C1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4179" w:type="dxa"/>
            <w:vAlign w:val="center"/>
          </w:tcPr>
          <w:p w14:paraId="6B7CDA5D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0.88 (0.54–1.22)</w:t>
            </w:r>
          </w:p>
        </w:tc>
      </w:tr>
      <w:tr w:rsidR="00022D10" w:rsidRPr="00A350CB" w14:paraId="7982913C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B775858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lastRenderedPageBreak/>
              <w:t>30–39</w:t>
            </w:r>
          </w:p>
        </w:tc>
        <w:tc>
          <w:tcPr>
            <w:tcW w:w="3261" w:type="dxa"/>
            <w:vAlign w:val="center"/>
          </w:tcPr>
          <w:p w14:paraId="1C8502E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100,474</w:t>
            </w:r>
          </w:p>
        </w:tc>
        <w:tc>
          <w:tcPr>
            <w:tcW w:w="3685" w:type="dxa"/>
            <w:vAlign w:val="center"/>
          </w:tcPr>
          <w:p w14:paraId="3145AFB0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4179" w:type="dxa"/>
            <w:vAlign w:val="center"/>
          </w:tcPr>
          <w:p w14:paraId="5971B03A" w14:textId="05C5665C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1.6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 xml:space="preserve"> (0.82–2.38)</w:t>
            </w:r>
          </w:p>
        </w:tc>
      </w:tr>
      <w:tr w:rsidR="00022D10" w:rsidRPr="00A350CB" w14:paraId="3B51749B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10AA7C8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40–49</w:t>
            </w:r>
          </w:p>
        </w:tc>
        <w:tc>
          <w:tcPr>
            <w:tcW w:w="3261" w:type="dxa"/>
            <w:vAlign w:val="center"/>
          </w:tcPr>
          <w:p w14:paraId="30D3563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148,169</w:t>
            </w:r>
          </w:p>
        </w:tc>
        <w:tc>
          <w:tcPr>
            <w:tcW w:w="3685" w:type="dxa"/>
            <w:vAlign w:val="center"/>
          </w:tcPr>
          <w:p w14:paraId="27D2BCD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4179" w:type="dxa"/>
            <w:vAlign w:val="center"/>
          </w:tcPr>
          <w:p w14:paraId="5AA30707" w14:textId="6F908ADE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.00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 xml:space="preserve"> (1.09–2.91)</w:t>
            </w:r>
          </w:p>
        </w:tc>
      </w:tr>
      <w:tr w:rsidR="00022D10" w:rsidRPr="00A350CB" w14:paraId="5840A402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EF328B6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50–59</w:t>
            </w:r>
          </w:p>
        </w:tc>
        <w:tc>
          <w:tcPr>
            <w:tcW w:w="3261" w:type="dxa"/>
            <w:vAlign w:val="center"/>
          </w:tcPr>
          <w:p w14:paraId="116DB61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217,792</w:t>
            </w:r>
          </w:p>
        </w:tc>
        <w:tc>
          <w:tcPr>
            <w:tcW w:w="3685" w:type="dxa"/>
            <w:vAlign w:val="center"/>
          </w:tcPr>
          <w:p w14:paraId="32CF21B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725</w:t>
            </w:r>
          </w:p>
        </w:tc>
        <w:tc>
          <w:tcPr>
            <w:tcW w:w="4179" w:type="dxa"/>
            <w:vAlign w:val="center"/>
          </w:tcPr>
          <w:p w14:paraId="4F4D0188" w14:textId="172C56D2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3.05 (1.8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–4.31)</w:t>
            </w:r>
          </w:p>
        </w:tc>
      </w:tr>
      <w:tr w:rsidR="00022D10" w:rsidRPr="00A350CB" w14:paraId="45552880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2E0C641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60–64</w:t>
            </w:r>
          </w:p>
        </w:tc>
        <w:tc>
          <w:tcPr>
            <w:tcW w:w="3261" w:type="dxa"/>
            <w:vAlign w:val="center"/>
          </w:tcPr>
          <w:p w14:paraId="44228A2C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106,611</w:t>
            </w:r>
          </w:p>
        </w:tc>
        <w:tc>
          <w:tcPr>
            <w:tcW w:w="3685" w:type="dxa"/>
            <w:vAlign w:val="center"/>
          </w:tcPr>
          <w:p w14:paraId="618033A3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479</w:t>
            </w:r>
          </w:p>
        </w:tc>
        <w:tc>
          <w:tcPr>
            <w:tcW w:w="4179" w:type="dxa"/>
            <w:vAlign w:val="center"/>
          </w:tcPr>
          <w:p w14:paraId="0E49EEA7" w14:textId="1B0B669F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4.06 (2.4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–5.72)</w:t>
            </w:r>
          </w:p>
        </w:tc>
      </w:tr>
      <w:tr w:rsidR="00022D10" w:rsidRPr="00A350CB" w14:paraId="71AD5C85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EFF9A4D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65–69</w:t>
            </w:r>
          </w:p>
        </w:tc>
        <w:tc>
          <w:tcPr>
            <w:tcW w:w="3261" w:type="dxa"/>
            <w:vAlign w:val="center"/>
          </w:tcPr>
          <w:p w14:paraId="5ECF7A1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84,722</w:t>
            </w:r>
          </w:p>
        </w:tc>
        <w:tc>
          <w:tcPr>
            <w:tcW w:w="3685" w:type="dxa"/>
            <w:vAlign w:val="center"/>
          </w:tcPr>
          <w:p w14:paraId="504274B1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4179" w:type="dxa"/>
            <w:vAlign w:val="center"/>
          </w:tcPr>
          <w:p w14:paraId="20838C62" w14:textId="1F6C9B4F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4.24 (2.29–6.2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022D10" w:rsidRPr="00A350CB" w14:paraId="65143FCE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2C3611D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70–79</w:t>
            </w:r>
          </w:p>
        </w:tc>
        <w:tc>
          <w:tcPr>
            <w:tcW w:w="3261" w:type="dxa"/>
            <w:vAlign w:val="center"/>
          </w:tcPr>
          <w:p w14:paraId="3C7166AF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132,640</w:t>
            </w:r>
          </w:p>
        </w:tc>
        <w:tc>
          <w:tcPr>
            <w:tcW w:w="3685" w:type="dxa"/>
            <w:vAlign w:val="center"/>
          </w:tcPr>
          <w:p w14:paraId="70F310F4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587</w:t>
            </w:r>
          </w:p>
        </w:tc>
        <w:tc>
          <w:tcPr>
            <w:tcW w:w="4179" w:type="dxa"/>
            <w:vAlign w:val="center"/>
          </w:tcPr>
          <w:p w14:paraId="37DE454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3.99 (2.17–5.81)</w:t>
            </w:r>
          </w:p>
        </w:tc>
      </w:tr>
      <w:tr w:rsidR="00022D10" w:rsidRPr="00A350CB" w14:paraId="397FAD7B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4E0B693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80+</w:t>
            </w:r>
          </w:p>
        </w:tc>
        <w:tc>
          <w:tcPr>
            <w:tcW w:w="3261" w:type="dxa"/>
            <w:vAlign w:val="center"/>
          </w:tcPr>
          <w:p w14:paraId="4BC8FF17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60,506</w:t>
            </w:r>
          </w:p>
        </w:tc>
        <w:tc>
          <w:tcPr>
            <w:tcW w:w="3685" w:type="dxa"/>
            <w:vAlign w:val="center"/>
          </w:tcPr>
          <w:p w14:paraId="1A04077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4179" w:type="dxa"/>
            <w:vAlign w:val="center"/>
          </w:tcPr>
          <w:p w14:paraId="279FD37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2.67 (1.89–3.46)</w:t>
            </w:r>
          </w:p>
        </w:tc>
      </w:tr>
      <w:tr w:rsidR="00022D10" w:rsidRPr="00A350CB" w14:paraId="65E4AD23" w14:textId="77777777" w:rsidTr="008F65B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404040" w:themeFill="text1" w:themeFillTint="BF"/>
            <w:vAlign w:val="center"/>
          </w:tcPr>
          <w:p w14:paraId="722F2531" w14:textId="7209B6AF" w:rsidR="00022D10" w:rsidRPr="00A350CB" w:rsidRDefault="00022D10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Sex</w:t>
            </w:r>
            <w:r w:rsidR="00651522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e</w:t>
            </w:r>
          </w:p>
        </w:tc>
        <w:tc>
          <w:tcPr>
            <w:tcW w:w="3261" w:type="dxa"/>
            <w:shd w:val="clear" w:color="auto" w:fill="404040" w:themeFill="text1" w:themeFillTint="BF"/>
            <w:vAlign w:val="center"/>
          </w:tcPr>
          <w:p w14:paraId="15B2BD04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3685" w:type="dxa"/>
            <w:shd w:val="clear" w:color="auto" w:fill="404040" w:themeFill="text1" w:themeFillTint="BF"/>
            <w:vAlign w:val="center"/>
          </w:tcPr>
          <w:p w14:paraId="061B3A12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5D8F84C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FFFFFF"/>
                <w:sz w:val="20"/>
                <w:lang w:val="en-US"/>
              </w:rPr>
            </w:pPr>
          </w:p>
        </w:tc>
      </w:tr>
      <w:tr w:rsidR="00022D10" w:rsidRPr="00A350CB" w14:paraId="359D4F93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0D30D6E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Male</w:t>
            </w:r>
          </w:p>
        </w:tc>
        <w:tc>
          <w:tcPr>
            <w:tcW w:w="3261" w:type="dxa"/>
            <w:vAlign w:val="center"/>
          </w:tcPr>
          <w:p w14:paraId="0BB6F627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400,841</w:t>
            </w:r>
          </w:p>
        </w:tc>
        <w:tc>
          <w:tcPr>
            <w:tcW w:w="3685" w:type="dxa"/>
            <w:vAlign w:val="center"/>
          </w:tcPr>
          <w:p w14:paraId="26349AE5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962</w:t>
            </w:r>
          </w:p>
        </w:tc>
        <w:tc>
          <w:tcPr>
            <w:tcW w:w="4179" w:type="dxa"/>
            <w:vAlign w:val="center"/>
          </w:tcPr>
          <w:p w14:paraId="4B2716AA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2.18 (1.28–3.08)</w:t>
            </w:r>
          </w:p>
        </w:tc>
      </w:tr>
      <w:tr w:rsidR="00022D10" w:rsidRPr="00A350CB" w14:paraId="3C2087C5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F028FBE" w14:textId="77777777" w:rsidR="00022D10" w:rsidRPr="00A350CB" w:rsidRDefault="00022D10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Female</w:t>
            </w:r>
          </w:p>
        </w:tc>
        <w:tc>
          <w:tcPr>
            <w:tcW w:w="3261" w:type="dxa"/>
            <w:vAlign w:val="center"/>
          </w:tcPr>
          <w:p w14:paraId="505167F4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518,472</w:t>
            </w:r>
          </w:p>
        </w:tc>
        <w:tc>
          <w:tcPr>
            <w:tcW w:w="3685" w:type="dxa"/>
            <w:vAlign w:val="center"/>
          </w:tcPr>
          <w:p w14:paraId="10AEA0F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1,973</w:t>
            </w:r>
          </w:p>
        </w:tc>
        <w:tc>
          <w:tcPr>
            <w:tcW w:w="4179" w:type="dxa"/>
            <w:vAlign w:val="center"/>
          </w:tcPr>
          <w:p w14:paraId="1661AC6D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3.47 (1.92–5.01)</w:t>
            </w:r>
          </w:p>
        </w:tc>
      </w:tr>
      <w:tr w:rsidR="00156196" w:rsidRPr="00A350CB" w14:paraId="68E6359C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404040" w:themeFill="text1" w:themeFillTint="BF"/>
            <w:vAlign w:val="center"/>
          </w:tcPr>
          <w:p w14:paraId="3C1643B6" w14:textId="4A6DF893" w:rsidR="00156196" w:rsidRPr="00A350CB" w:rsidRDefault="00156196" w:rsidP="0082576D">
            <w:pPr>
              <w:rPr>
                <w:rFonts w:ascii="Tahoma" w:eastAsia="Malgun Gothic" w:hAnsi="Tahoma" w:cs="Tahoma"/>
                <w:color w:val="FFFFFF" w:themeColor="background1"/>
                <w:sz w:val="20"/>
                <w:szCs w:val="20"/>
                <w:vertAlign w:val="superscript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FFFFFF" w:themeColor="background1"/>
                <w:sz w:val="20"/>
                <w:szCs w:val="20"/>
                <w:lang w:val="en-US" w:eastAsia="ko-KR"/>
              </w:rPr>
              <w:t>IC/AID conditions</w:t>
            </w:r>
            <w:r w:rsidRPr="00A350CB">
              <w:rPr>
                <w:rFonts w:ascii="Tahoma" w:eastAsia="Malgun Gothic" w:hAnsi="Tahoma" w:cs="Tahoma"/>
                <w:color w:val="FFFFFF" w:themeColor="background1"/>
                <w:sz w:val="20"/>
                <w:szCs w:val="20"/>
                <w:vertAlign w:val="superscript"/>
                <w:lang w:val="en-US" w:eastAsia="ko-KR"/>
              </w:rPr>
              <w:t>e</w:t>
            </w:r>
          </w:p>
        </w:tc>
        <w:tc>
          <w:tcPr>
            <w:tcW w:w="3261" w:type="dxa"/>
            <w:shd w:val="clear" w:color="auto" w:fill="404040" w:themeFill="text1" w:themeFillTint="BF"/>
            <w:vAlign w:val="center"/>
          </w:tcPr>
          <w:p w14:paraId="3D30827F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404040" w:themeFill="text1" w:themeFillTint="BF"/>
            <w:vAlign w:val="center"/>
          </w:tcPr>
          <w:p w14:paraId="090B12C3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4179" w:type="dxa"/>
            <w:shd w:val="clear" w:color="auto" w:fill="404040" w:themeFill="text1" w:themeFillTint="BF"/>
            <w:vAlign w:val="center"/>
          </w:tcPr>
          <w:p w14:paraId="08DB8767" w14:textId="77777777" w:rsidR="00156196" w:rsidRPr="00A350CB" w:rsidRDefault="00156196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022D10" w:rsidRPr="00A350CB" w14:paraId="353077AD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D7C844D" w14:textId="3D0D38EE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Aplastic anemia</w:t>
            </w:r>
          </w:p>
        </w:tc>
        <w:tc>
          <w:tcPr>
            <w:tcW w:w="3261" w:type="dxa"/>
            <w:vAlign w:val="center"/>
          </w:tcPr>
          <w:p w14:paraId="0CEC5C89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11,749</w:t>
            </w:r>
          </w:p>
        </w:tc>
        <w:tc>
          <w:tcPr>
            <w:tcW w:w="3685" w:type="dxa"/>
            <w:vAlign w:val="center"/>
          </w:tcPr>
          <w:p w14:paraId="2B9D2F7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4179" w:type="dxa"/>
            <w:vAlign w:val="center"/>
          </w:tcPr>
          <w:p w14:paraId="4831AFC2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3.94 (2.61–5.27)</w:t>
            </w:r>
          </w:p>
        </w:tc>
      </w:tr>
      <w:tr w:rsidR="00022D10" w:rsidRPr="00A350CB" w14:paraId="6775B7F7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F6BE54B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Decompensated liver cirrhosis</w:t>
            </w:r>
          </w:p>
        </w:tc>
        <w:tc>
          <w:tcPr>
            <w:tcW w:w="3261" w:type="dxa"/>
            <w:vAlign w:val="center"/>
          </w:tcPr>
          <w:p w14:paraId="09481FA1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35,079</w:t>
            </w:r>
          </w:p>
        </w:tc>
        <w:tc>
          <w:tcPr>
            <w:tcW w:w="3685" w:type="dxa"/>
            <w:vAlign w:val="center"/>
          </w:tcPr>
          <w:p w14:paraId="7A10A688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4179" w:type="dxa"/>
            <w:vAlign w:val="center"/>
          </w:tcPr>
          <w:p w14:paraId="6BD1B76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1.16 (0.56–1.77)</w:t>
            </w:r>
          </w:p>
        </w:tc>
      </w:tr>
      <w:tr w:rsidR="00022D10" w:rsidRPr="00A350CB" w14:paraId="46339DBC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A1F7EEF" w14:textId="4357A4B2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Hemato</w:t>
            </w:r>
            <w:r w:rsidR="002B38D4"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-</w:t>
            </w: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oncology</w:t>
            </w:r>
          </w:p>
        </w:tc>
        <w:tc>
          <w:tcPr>
            <w:tcW w:w="3261" w:type="dxa"/>
            <w:vAlign w:val="center"/>
          </w:tcPr>
          <w:p w14:paraId="15556880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59,356</w:t>
            </w:r>
          </w:p>
        </w:tc>
        <w:tc>
          <w:tcPr>
            <w:tcW w:w="3685" w:type="dxa"/>
            <w:vAlign w:val="center"/>
          </w:tcPr>
          <w:p w14:paraId="6D7D18D1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432</w:t>
            </w:r>
          </w:p>
        </w:tc>
        <w:tc>
          <w:tcPr>
            <w:tcW w:w="4179" w:type="dxa"/>
            <w:vAlign w:val="center"/>
          </w:tcPr>
          <w:p w14:paraId="732DFC43" w14:textId="248EEC5C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6.7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 xml:space="preserve"> (4.83–8.57)</w:t>
            </w:r>
          </w:p>
        </w:tc>
      </w:tr>
      <w:tr w:rsidR="00022D10" w:rsidRPr="00A350CB" w14:paraId="346254C9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53717D4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Human immunodeficiency virus</w:t>
            </w:r>
          </w:p>
        </w:tc>
        <w:tc>
          <w:tcPr>
            <w:tcW w:w="3261" w:type="dxa"/>
            <w:vAlign w:val="center"/>
          </w:tcPr>
          <w:p w14:paraId="6D99F462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12,366</w:t>
            </w:r>
          </w:p>
        </w:tc>
        <w:tc>
          <w:tcPr>
            <w:tcW w:w="3685" w:type="dxa"/>
            <w:vAlign w:val="center"/>
          </w:tcPr>
          <w:p w14:paraId="082335F3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4179" w:type="dxa"/>
            <w:vAlign w:val="center"/>
          </w:tcPr>
          <w:p w14:paraId="49D96772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5.86 (3.69–8.03)</w:t>
            </w:r>
          </w:p>
        </w:tc>
      </w:tr>
      <w:tr w:rsidR="00022D10" w:rsidRPr="00A350CB" w14:paraId="21E3545A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B5B6ABA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Myelodysplastic syndrome</w:t>
            </w:r>
          </w:p>
        </w:tc>
        <w:tc>
          <w:tcPr>
            <w:tcW w:w="3261" w:type="dxa"/>
            <w:vAlign w:val="center"/>
          </w:tcPr>
          <w:p w14:paraId="3D1A34E4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8,570</w:t>
            </w:r>
          </w:p>
        </w:tc>
        <w:tc>
          <w:tcPr>
            <w:tcW w:w="3685" w:type="dxa"/>
            <w:vAlign w:val="center"/>
          </w:tcPr>
          <w:p w14:paraId="4AB62B03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4179" w:type="dxa"/>
            <w:vAlign w:val="center"/>
          </w:tcPr>
          <w:p w14:paraId="499CDD51" w14:textId="1A0E43EA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4.48 (3.47–5.5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022D10" w:rsidRPr="00A350CB" w14:paraId="5D262D41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499A10D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Ankylosing spondylitis</w:t>
            </w:r>
          </w:p>
        </w:tc>
        <w:tc>
          <w:tcPr>
            <w:tcW w:w="3261" w:type="dxa"/>
            <w:vAlign w:val="center"/>
          </w:tcPr>
          <w:p w14:paraId="64C43195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62,157</w:t>
            </w:r>
          </w:p>
        </w:tc>
        <w:tc>
          <w:tcPr>
            <w:tcW w:w="3685" w:type="dxa"/>
            <w:vAlign w:val="center"/>
          </w:tcPr>
          <w:p w14:paraId="69C6EA8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4179" w:type="dxa"/>
            <w:vAlign w:val="center"/>
          </w:tcPr>
          <w:p w14:paraId="0F20172F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2.02 (1.07–2.98)</w:t>
            </w:r>
          </w:p>
        </w:tc>
      </w:tr>
      <w:tr w:rsidR="00022D10" w:rsidRPr="00A350CB" w14:paraId="151A512B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CA305E2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Crohn’s disease</w:t>
            </w:r>
          </w:p>
        </w:tc>
        <w:tc>
          <w:tcPr>
            <w:tcW w:w="3261" w:type="dxa"/>
            <w:vAlign w:val="center"/>
          </w:tcPr>
          <w:p w14:paraId="35257ED4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14,254</w:t>
            </w:r>
          </w:p>
        </w:tc>
        <w:tc>
          <w:tcPr>
            <w:tcW w:w="3685" w:type="dxa"/>
            <w:vAlign w:val="center"/>
          </w:tcPr>
          <w:p w14:paraId="2049E51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4179" w:type="dxa"/>
            <w:vAlign w:val="center"/>
          </w:tcPr>
          <w:p w14:paraId="4DE63F61" w14:textId="704C915A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</w:t>
            </w:r>
            <w:r w:rsidR="00363E1C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.00</w:t>
            </w: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 xml:space="preserve"> (0.85–3.15)</w:t>
            </w:r>
          </w:p>
        </w:tc>
      </w:tr>
      <w:tr w:rsidR="00022D10" w:rsidRPr="00A350CB" w14:paraId="53CDD168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DA8ABCC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Psoriasis</w:t>
            </w:r>
          </w:p>
        </w:tc>
        <w:tc>
          <w:tcPr>
            <w:tcW w:w="3261" w:type="dxa"/>
            <w:vAlign w:val="center"/>
          </w:tcPr>
          <w:p w14:paraId="3AD38E65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274,803</w:t>
            </w:r>
          </w:p>
        </w:tc>
        <w:tc>
          <w:tcPr>
            <w:tcW w:w="3685" w:type="dxa"/>
            <w:vAlign w:val="center"/>
          </w:tcPr>
          <w:p w14:paraId="42DC33AC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590</w:t>
            </w:r>
          </w:p>
        </w:tc>
        <w:tc>
          <w:tcPr>
            <w:tcW w:w="4179" w:type="dxa"/>
            <w:vAlign w:val="center"/>
          </w:tcPr>
          <w:p w14:paraId="14B73736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1.93 (0.94–2.93)</w:t>
            </w:r>
          </w:p>
        </w:tc>
      </w:tr>
      <w:tr w:rsidR="00022D10" w:rsidRPr="00A350CB" w14:paraId="6431D4C3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9E764DD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Rheumatoid arthritis</w:t>
            </w:r>
          </w:p>
        </w:tc>
        <w:tc>
          <w:tcPr>
            <w:tcW w:w="3261" w:type="dxa"/>
            <w:vAlign w:val="center"/>
          </w:tcPr>
          <w:p w14:paraId="5D154335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431,343</w:t>
            </w:r>
          </w:p>
        </w:tc>
        <w:tc>
          <w:tcPr>
            <w:tcW w:w="3685" w:type="dxa"/>
            <w:vAlign w:val="center"/>
          </w:tcPr>
          <w:p w14:paraId="00F7701A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1,531</w:t>
            </w:r>
          </w:p>
        </w:tc>
        <w:tc>
          <w:tcPr>
            <w:tcW w:w="4179" w:type="dxa"/>
            <w:vAlign w:val="center"/>
          </w:tcPr>
          <w:p w14:paraId="2F9437EA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3.23 (1.73–4.74)</w:t>
            </w:r>
          </w:p>
        </w:tc>
      </w:tr>
      <w:tr w:rsidR="00022D10" w:rsidRPr="00A350CB" w14:paraId="743E12FE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6BC307D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Systemic lupus erythematosus</w:t>
            </w:r>
          </w:p>
        </w:tc>
        <w:tc>
          <w:tcPr>
            <w:tcW w:w="3261" w:type="dxa"/>
            <w:vAlign w:val="center"/>
          </w:tcPr>
          <w:p w14:paraId="5C9D264B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34,834</w:t>
            </w:r>
          </w:p>
        </w:tc>
        <w:tc>
          <w:tcPr>
            <w:tcW w:w="3685" w:type="dxa"/>
            <w:vAlign w:val="center"/>
          </w:tcPr>
          <w:p w14:paraId="538E7F45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4179" w:type="dxa"/>
            <w:vAlign w:val="center"/>
          </w:tcPr>
          <w:p w14:paraId="1CB559AD" w14:textId="77777777" w:rsidR="00022D10" w:rsidRPr="00A350CB" w:rsidRDefault="00022D10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5.12 (2.96–7.28)</w:t>
            </w:r>
          </w:p>
        </w:tc>
      </w:tr>
      <w:tr w:rsidR="00022D10" w:rsidRPr="00A350CB" w14:paraId="2345ED94" w14:textId="77777777" w:rsidTr="00D10BE3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C6B8F9D" w14:textId="1833088C" w:rsidR="00022D10" w:rsidRPr="00A350CB" w:rsidRDefault="001D70E6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Transplant</w:t>
            </w:r>
            <w:r w:rsidR="00D47084"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s</w:t>
            </w: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 xml:space="preserve"> (including solid organ and hematopoietic stem cell transplants)</w:t>
            </w:r>
          </w:p>
        </w:tc>
        <w:tc>
          <w:tcPr>
            <w:tcW w:w="3261" w:type="dxa"/>
            <w:vAlign w:val="center"/>
          </w:tcPr>
          <w:p w14:paraId="15713EE6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26,501</w:t>
            </w:r>
          </w:p>
        </w:tc>
        <w:tc>
          <w:tcPr>
            <w:tcW w:w="3685" w:type="dxa"/>
            <w:vAlign w:val="center"/>
          </w:tcPr>
          <w:p w14:paraId="51132633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232</w:t>
            </w:r>
          </w:p>
        </w:tc>
        <w:tc>
          <w:tcPr>
            <w:tcW w:w="4179" w:type="dxa"/>
            <w:vAlign w:val="center"/>
          </w:tcPr>
          <w:p w14:paraId="66AD5941" w14:textId="77777777" w:rsidR="00022D10" w:rsidRPr="00A350CB" w:rsidRDefault="00022D10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8.26 (5.09–11.44)</w:t>
            </w:r>
          </w:p>
        </w:tc>
      </w:tr>
      <w:tr w:rsidR="00022D10" w:rsidRPr="00A350CB" w14:paraId="75088BC2" w14:textId="77777777" w:rsidTr="00D1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8" w:space="0" w:color="000000"/>
            </w:tcBorders>
            <w:vAlign w:val="center"/>
          </w:tcPr>
          <w:p w14:paraId="4CB80DDF" w14:textId="77777777" w:rsidR="00022D10" w:rsidRPr="00A350CB" w:rsidRDefault="00022D10" w:rsidP="0082576D">
            <w:pPr>
              <w:ind w:leftChars="100" w:left="240"/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Times New Roman Uni" w:hAnsi="Tahoma" w:cs="Tahoma"/>
                <w:b w:val="0"/>
                <w:bCs w:val="0"/>
                <w:color w:val="000000"/>
                <w:sz w:val="20"/>
                <w:szCs w:val="20"/>
                <w:lang w:val="en-US" w:eastAsia="ko-KR"/>
              </w:rPr>
              <w:t>Ulcerative colitis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center"/>
          </w:tcPr>
          <w:p w14:paraId="4BF90C50" w14:textId="77777777" w:rsidR="00022D10" w:rsidRPr="00A350CB" w:rsidRDefault="00022D10" w:rsidP="000F3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50,526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  <w:vAlign w:val="center"/>
          </w:tcPr>
          <w:p w14:paraId="4792F7FE" w14:textId="77777777" w:rsidR="00022D10" w:rsidRPr="00A350CB" w:rsidRDefault="00022D10" w:rsidP="000F3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en-US" w:eastAsia="ko-KR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179" w:type="dxa"/>
            <w:tcBorders>
              <w:bottom w:val="single" w:sz="8" w:space="0" w:color="000000"/>
            </w:tcBorders>
            <w:vAlign w:val="center"/>
          </w:tcPr>
          <w:p w14:paraId="6C40A1E3" w14:textId="77777777" w:rsidR="00022D10" w:rsidRPr="00A350CB" w:rsidRDefault="00022D10" w:rsidP="000F3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</w:pPr>
            <w:r w:rsidRPr="00A350CB">
              <w:rPr>
                <w:rFonts w:ascii="Tahoma" w:eastAsia="함초롬바탕" w:hAnsi="Tahoma" w:cs="Tahoma"/>
                <w:color w:val="000000"/>
                <w:sz w:val="20"/>
                <w:szCs w:val="20"/>
                <w:lang w:val="en-US"/>
              </w:rPr>
              <w:t>2.02 (1.07–2.98)</w:t>
            </w:r>
          </w:p>
        </w:tc>
      </w:tr>
    </w:tbl>
    <w:p w14:paraId="4A4BD06B" w14:textId="77777777" w:rsidR="00022D10" w:rsidRPr="00A350CB" w:rsidRDefault="00022D10" w:rsidP="00022D10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</w:p>
    <w:p w14:paraId="3A834823" w14:textId="4BECEBB0" w:rsidR="00022D10" w:rsidRPr="00A350CB" w:rsidRDefault="00022D10" w:rsidP="002B472B">
      <w:pPr>
        <w:spacing w:after="100" w:afterAutospacing="1"/>
        <w:rPr>
          <w:rFonts w:ascii="Tahoma" w:hAnsi="Tahoma" w:cs="Tahoma"/>
          <w:bCs/>
          <w:sz w:val="18"/>
          <w:szCs w:val="18"/>
          <w:lang w:val="en-US"/>
        </w:rPr>
      </w:pP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lastRenderedPageBreak/>
        <w:t xml:space="preserve">AID: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autoimmune disease;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CI: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confidence interval;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HZ: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herpes zoster;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IC: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immunocompromised; </w:t>
      </w:r>
      <w:r w:rsidR="00D10BE3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a</w:t>
      </w:r>
      <w:r w:rsidR="00D10BE3" w:rsidRPr="00A350CB">
        <w:rPr>
          <w:rFonts w:ascii="Tahoma" w:hAnsi="Tahoma" w:cs="Tahoma"/>
          <w:bCs/>
          <w:sz w:val="16"/>
          <w:szCs w:val="16"/>
          <w:lang w:val="en-US"/>
        </w:rPr>
        <w:t>HZ defined as only HZ diagnostic codes in the sensitivity analysis (HZ was defined as HZ diagnostic codes plus antiviral medications [acyclovir, valacyclovir, or famciclovir] dispensed within ±7 days of the HZ diagnosis date in the main analysis)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b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The </w:t>
      </w:r>
      <w:r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average number of recurrent cases was calculated as the total number of recurrent cases in each subgroup divided by duration of 4 years</w:t>
      </w:r>
      <w:r w:rsidR="00E20665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. </w:t>
      </w:r>
      <w:r w:rsidR="00E20665" w:rsidRPr="00A350CB">
        <w:rPr>
          <w:rFonts w:ascii="Tahoma" w:hAnsi="Tahoma" w:cs="Tahoma"/>
          <w:bCs/>
          <w:sz w:val="16"/>
          <w:szCs w:val="16"/>
          <w:lang w:val="en-US"/>
        </w:rPr>
        <w:t>Recurrent cases of HZ were defined as the subsequent cases of HZ that have passed after a minimum of 1 year from the previous HZ episode</w:t>
      </w:r>
      <w:r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;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c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Denominator represents the sum of the number of patients with IC/AID;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d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Per 1,000 persons; </w:t>
      </w:r>
      <w:r w:rsidR="002D60DB"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e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>Values in these sections are averaged across 4 years</w:t>
      </w:r>
      <w:r w:rsidR="00E20665">
        <w:rPr>
          <w:rFonts w:ascii="Tahoma" w:hAnsi="Tahoma" w:cs="Tahoma"/>
          <w:bCs/>
          <w:sz w:val="16"/>
          <w:szCs w:val="16"/>
          <w:lang w:val="en-US"/>
        </w:rPr>
        <w:t>.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</w:t>
      </w:r>
      <w:r w:rsidRPr="00A350CB">
        <w:rPr>
          <w:rFonts w:ascii="Tahoma" w:hAnsi="Tahoma" w:cs="Tahoma"/>
          <w:bCs/>
          <w:sz w:val="18"/>
          <w:szCs w:val="18"/>
          <w:lang w:val="en-US"/>
        </w:rPr>
        <w:br w:type="page"/>
      </w:r>
    </w:p>
    <w:p w14:paraId="739F016B" w14:textId="210FF501" w:rsidR="003E410B" w:rsidRPr="00A350CB" w:rsidRDefault="003E410B" w:rsidP="00022D10">
      <w:pPr>
        <w:spacing w:after="100" w:afterAutospacing="1"/>
        <w:rPr>
          <w:lang w:val="en-US"/>
        </w:rPr>
      </w:pPr>
      <w:bookmarkStart w:id="3" w:name="_Hlk139883882"/>
      <w:r w:rsidRPr="00A350CB">
        <w:rPr>
          <w:rFonts w:ascii="Tahoma" w:hAnsi="Tahoma" w:cs="Tahoma"/>
          <w:b/>
          <w:sz w:val="22"/>
          <w:szCs w:val="22"/>
          <w:lang w:val="en-US"/>
        </w:rPr>
        <w:lastRenderedPageBreak/>
        <w:t xml:space="preserve">Supplementary Table </w:t>
      </w:r>
      <w:r w:rsidR="00581B05">
        <w:rPr>
          <w:rFonts w:ascii="Tahoma" w:hAnsi="Tahoma" w:cs="Tahoma"/>
          <w:b/>
          <w:sz w:val="22"/>
          <w:szCs w:val="22"/>
          <w:lang w:val="en-US"/>
        </w:rPr>
        <w:t>S</w:t>
      </w:r>
      <w:r w:rsidR="00022D10" w:rsidRPr="00A350CB">
        <w:rPr>
          <w:rFonts w:ascii="Tahoma" w:hAnsi="Tahoma" w:cs="Tahoma"/>
          <w:b/>
          <w:sz w:val="22"/>
          <w:szCs w:val="22"/>
          <w:lang w:val="en-US"/>
        </w:rPr>
        <w:t>4</w:t>
      </w: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. 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>All-cause direct medical costs associated with HZ among patients with IC/AID during the 12-month follow-up period</w:t>
      </w:r>
    </w:p>
    <w:tbl>
      <w:tblPr>
        <w:tblStyle w:val="ListTable1Light-Accent3"/>
        <w:tblW w:w="13968" w:type="dxa"/>
        <w:tblLayout w:type="fixed"/>
        <w:tblLook w:val="04A0" w:firstRow="1" w:lastRow="0" w:firstColumn="1" w:lastColumn="0" w:noHBand="0" w:noVBand="1"/>
      </w:tblPr>
      <w:tblGrid>
        <w:gridCol w:w="2399"/>
        <w:gridCol w:w="1411"/>
        <w:gridCol w:w="1457"/>
        <w:gridCol w:w="1366"/>
        <w:gridCol w:w="1403"/>
        <w:gridCol w:w="1334"/>
        <w:gridCol w:w="1097"/>
        <w:gridCol w:w="1743"/>
        <w:gridCol w:w="1758"/>
      </w:tblGrid>
      <w:tr w:rsidR="009B7553" w:rsidRPr="00A350CB" w14:paraId="0518FDFC" w14:textId="77777777" w:rsidTr="00825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top w:val="single" w:sz="4" w:space="0" w:color="auto"/>
            </w:tcBorders>
            <w:shd w:val="clear" w:color="auto" w:fill="FFFFFF"/>
          </w:tcPr>
          <w:p w14:paraId="360666D3" w14:textId="77777777" w:rsidR="00C70074" w:rsidRPr="00A350CB" w:rsidRDefault="00C70074" w:rsidP="00E975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6BB92" w14:textId="6792B73C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IC/AID with HZ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 xml:space="preserve">, 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₩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14031B" w14:textId="56D5CCCC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 xml:space="preserve">Matched group, 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₩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4BF22" w14:textId="4C7E338A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Incremental cost, ₩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34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F053F" w14:textId="2AFABC7F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Cost ratio (95% CI)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</w:tr>
      <w:tr w:rsidR="009B7553" w:rsidRPr="00A350CB" w14:paraId="5712545D" w14:textId="77777777" w:rsidTr="00825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FFFFFF"/>
          </w:tcPr>
          <w:p w14:paraId="2AD45396" w14:textId="77777777" w:rsidR="00C70074" w:rsidRPr="00A350CB" w:rsidRDefault="00C70074" w:rsidP="00E9755A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9B5BD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 (SD)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CDCA0E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 (IQR)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1F718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 (SD)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1277D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 (IQR)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D6402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276F8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EFAF8" w14:textId="77777777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Crude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EDEB3" w14:textId="75548823" w:rsidR="00C70074" w:rsidRPr="00A350CB" w:rsidRDefault="00C70074" w:rsidP="0082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Adjusted</w:t>
            </w: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vertAlign w:val="superscript"/>
                <w:lang w:val="en-US"/>
              </w:rPr>
              <w:t xml:space="preserve"> d</w:t>
            </w:r>
          </w:p>
        </w:tc>
      </w:tr>
      <w:tr w:rsidR="00C70074" w:rsidRPr="00A350CB" w14:paraId="7DD37F91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8" w:type="dxa"/>
            <w:gridSpan w:val="9"/>
            <w:tcBorders>
              <w:top w:val="single" w:sz="4" w:space="0" w:color="auto"/>
            </w:tcBorders>
            <w:shd w:val="clear" w:color="auto" w:fill="404040" w:themeFill="text1" w:themeFillTint="BF"/>
            <w:vAlign w:val="center"/>
          </w:tcPr>
          <w:p w14:paraId="75B00C44" w14:textId="631E852D" w:rsidR="00C70074" w:rsidRPr="00A350CB" w:rsidRDefault="00C70074" w:rsidP="0082576D">
            <w:pPr>
              <w:rPr>
                <w:rFonts w:ascii="Tahoma" w:hAnsi="Tahoma" w:cs="Tahoma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Overall HZ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e</w:t>
            </w:r>
          </w:p>
        </w:tc>
      </w:tr>
      <w:tr w:rsidR="00FF5408" w:rsidRPr="00A350CB" w14:paraId="23143E7C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35D1C90D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per patient</w:t>
            </w:r>
          </w:p>
        </w:tc>
        <w:tc>
          <w:tcPr>
            <w:tcW w:w="1411" w:type="dxa"/>
            <w:vAlign w:val="center"/>
          </w:tcPr>
          <w:p w14:paraId="37D5C1CD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4,759,671 (11,243,296)</w:t>
            </w:r>
          </w:p>
        </w:tc>
        <w:tc>
          <w:tcPr>
            <w:tcW w:w="1456" w:type="dxa"/>
            <w:vAlign w:val="center"/>
          </w:tcPr>
          <w:p w14:paraId="1E78AA85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1,536,395 (3,390,185)</w:t>
            </w:r>
          </w:p>
        </w:tc>
        <w:tc>
          <w:tcPr>
            <w:tcW w:w="1366" w:type="dxa"/>
            <w:vAlign w:val="center"/>
          </w:tcPr>
          <w:p w14:paraId="2719C9B0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3,786,658 (10,126,379)</w:t>
            </w:r>
          </w:p>
        </w:tc>
        <w:tc>
          <w:tcPr>
            <w:tcW w:w="1402" w:type="dxa"/>
            <w:vAlign w:val="center"/>
          </w:tcPr>
          <w:p w14:paraId="235B1B30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1,032,975 (2,425,310)</w:t>
            </w:r>
          </w:p>
        </w:tc>
        <w:tc>
          <w:tcPr>
            <w:tcW w:w="1334" w:type="dxa"/>
            <w:vAlign w:val="center"/>
          </w:tcPr>
          <w:p w14:paraId="12A4480F" w14:textId="6EDE7F34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973,013</w:t>
            </w:r>
          </w:p>
        </w:tc>
        <w:tc>
          <w:tcPr>
            <w:tcW w:w="1097" w:type="dxa"/>
            <w:vAlign w:val="center"/>
          </w:tcPr>
          <w:p w14:paraId="436D1D53" w14:textId="68C2CE65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503,420</w:t>
            </w:r>
          </w:p>
        </w:tc>
        <w:tc>
          <w:tcPr>
            <w:tcW w:w="1743" w:type="dxa"/>
            <w:vAlign w:val="center"/>
          </w:tcPr>
          <w:p w14:paraId="1B38F0B8" w14:textId="3C4F553A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1.20 (1.18–1.21)</w:t>
            </w:r>
          </w:p>
        </w:tc>
        <w:tc>
          <w:tcPr>
            <w:tcW w:w="1756" w:type="dxa"/>
            <w:vAlign w:val="center"/>
          </w:tcPr>
          <w:p w14:paraId="70024B6B" w14:textId="7DFA5729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1.18 (1.17–1.19)</w:t>
            </w:r>
          </w:p>
        </w:tc>
      </w:tr>
      <w:tr w:rsidR="000F23AF" w:rsidRPr="00A350CB" w14:paraId="33651A56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5AADE334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inpatient setting</w:t>
            </w:r>
          </w:p>
        </w:tc>
        <w:tc>
          <w:tcPr>
            <w:tcW w:w="1411" w:type="dxa"/>
            <w:vAlign w:val="center"/>
          </w:tcPr>
          <w:p w14:paraId="71A8CBE8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2,345,177 (8,999,977)</w:t>
            </w:r>
          </w:p>
        </w:tc>
        <w:tc>
          <w:tcPr>
            <w:tcW w:w="1456" w:type="dxa"/>
            <w:vAlign w:val="center"/>
          </w:tcPr>
          <w:p w14:paraId="73A36C2E" w14:textId="1474F719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5F7A05F0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(1,120,355)</w:t>
            </w:r>
          </w:p>
        </w:tc>
        <w:tc>
          <w:tcPr>
            <w:tcW w:w="1366" w:type="dxa"/>
            <w:vAlign w:val="center"/>
          </w:tcPr>
          <w:p w14:paraId="04991DD6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1,901,009 (8,492,979)</w:t>
            </w:r>
          </w:p>
        </w:tc>
        <w:tc>
          <w:tcPr>
            <w:tcW w:w="1402" w:type="dxa"/>
            <w:vAlign w:val="center"/>
          </w:tcPr>
          <w:p w14:paraId="011A5112" w14:textId="66383DF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9A4C719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(234,360)</w:t>
            </w:r>
          </w:p>
        </w:tc>
        <w:tc>
          <w:tcPr>
            <w:tcW w:w="1334" w:type="dxa"/>
            <w:vAlign w:val="center"/>
          </w:tcPr>
          <w:p w14:paraId="7E4875DC" w14:textId="16AE1C4D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444,167</w:t>
            </w:r>
          </w:p>
        </w:tc>
        <w:tc>
          <w:tcPr>
            <w:tcW w:w="1097" w:type="dxa"/>
            <w:vAlign w:val="center"/>
          </w:tcPr>
          <w:p w14:paraId="3CDE76BA" w14:textId="30807B35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43" w:type="dxa"/>
            <w:vAlign w:val="center"/>
          </w:tcPr>
          <w:p w14:paraId="2F42FCA1" w14:textId="794A27CF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0.93 (0.91–0.95)</w:t>
            </w:r>
          </w:p>
        </w:tc>
        <w:tc>
          <w:tcPr>
            <w:tcW w:w="1756" w:type="dxa"/>
            <w:vAlign w:val="center"/>
          </w:tcPr>
          <w:p w14:paraId="05DE11FF" w14:textId="716045A6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0.95 (0.93–0.97)</w:t>
            </w:r>
          </w:p>
        </w:tc>
      </w:tr>
      <w:tr w:rsidR="00FF5408" w:rsidRPr="00A350CB" w14:paraId="059537B5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48B01FA5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outpatient setting</w:t>
            </w:r>
          </w:p>
        </w:tc>
        <w:tc>
          <w:tcPr>
            <w:tcW w:w="1411" w:type="dxa"/>
            <w:vAlign w:val="center"/>
          </w:tcPr>
          <w:p w14:paraId="47EDCFE3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2,414,495 (5,469,840)</w:t>
            </w:r>
          </w:p>
        </w:tc>
        <w:tc>
          <w:tcPr>
            <w:tcW w:w="1456" w:type="dxa"/>
            <w:vAlign w:val="center"/>
          </w:tcPr>
          <w:p w14:paraId="094D053E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1,134,615 (1,587,445)</w:t>
            </w:r>
          </w:p>
        </w:tc>
        <w:tc>
          <w:tcPr>
            <w:tcW w:w="1366" w:type="dxa"/>
            <w:vAlign w:val="center"/>
          </w:tcPr>
          <w:p w14:paraId="1E0720B9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1,885,649 (4,697,727)</w:t>
            </w:r>
          </w:p>
        </w:tc>
        <w:tc>
          <w:tcPr>
            <w:tcW w:w="1402" w:type="dxa"/>
            <w:vAlign w:val="center"/>
          </w:tcPr>
          <w:p w14:paraId="127F117B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831,225 (1,283,220)</w:t>
            </w:r>
          </w:p>
        </w:tc>
        <w:tc>
          <w:tcPr>
            <w:tcW w:w="1334" w:type="dxa"/>
            <w:vAlign w:val="center"/>
          </w:tcPr>
          <w:p w14:paraId="1B1E2E48" w14:textId="4C0373CC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528,846</w:t>
            </w:r>
          </w:p>
        </w:tc>
        <w:tc>
          <w:tcPr>
            <w:tcW w:w="1097" w:type="dxa"/>
            <w:vAlign w:val="center"/>
          </w:tcPr>
          <w:p w14:paraId="6FE23FFE" w14:textId="3B7E4741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303,390</w:t>
            </w:r>
          </w:p>
        </w:tc>
        <w:tc>
          <w:tcPr>
            <w:tcW w:w="1743" w:type="dxa"/>
            <w:vAlign w:val="center"/>
          </w:tcPr>
          <w:p w14:paraId="04A75F18" w14:textId="62D489BD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1.21 (1.20–1.22)</w:t>
            </w:r>
          </w:p>
        </w:tc>
        <w:tc>
          <w:tcPr>
            <w:tcW w:w="1756" w:type="dxa"/>
            <w:vAlign w:val="center"/>
          </w:tcPr>
          <w:p w14:paraId="7707E97C" w14:textId="0189DDD0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1.19 (1.18–1.20)</w:t>
            </w:r>
          </w:p>
        </w:tc>
      </w:tr>
      <w:tr w:rsidR="00C70074" w:rsidRPr="00A350CB" w14:paraId="0D41A9A9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8" w:type="dxa"/>
            <w:gridSpan w:val="9"/>
            <w:shd w:val="clear" w:color="auto" w:fill="404040" w:themeFill="text1" w:themeFillTint="BF"/>
            <w:vAlign w:val="center"/>
          </w:tcPr>
          <w:p w14:paraId="10E3C678" w14:textId="704B63B6" w:rsidR="00C70074" w:rsidRPr="00A350CB" w:rsidRDefault="00C70074" w:rsidP="0082576D">
            <w:pPr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 complications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f</w:t>
            </w:r>
          </w:p>
        </w:tc>
      </w:tr>
      <w:tr w:rsidR="00FF5408" w:rsidRPr="00A350CB" w14:paraId="445BBECA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2B16777C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per patient</w:t>
            </w:r>
          </w:p>
        </w:tc>
        <w:tc>
          <w:tcPr>
            <w:tcW w:w="1411" w:type="dxa"/>
            <w:vAlign w:val="center"/>
          </w:tcPr>
          <w:p w14:paraId="5315FF04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5,059,781 (11,305,413)</w:t>
            </w:r>
          </w:p>
        </w:tc>
        <w:tc>
          <w:tcPr>
            <w:tcW w:w="1456" w:type="dxa"/>
            <w:vAlign w:val="center"/>
          </w:tcPr>
          <w:p w14:paraId="0DE51E63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1,827,935 (3,780,550)</w:t>
            </w:r>
          </w:p>
        </w:tc>
        <w:tc>
          <w:tcPr>
            <w:tcW w:w="1366" w:type="dxa"/>
            <w:vAlign w:val="center"/>
          </w:tcPr>
          <w:p w14:paraId="7ED218F3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3,837,475 (9,796,820)</w:t>
            </w:r>
          </w:p>
        </w:tc>
        <w:tc>
          <w:tcPr>
            <w:tcW w:w="1402" w:type="dxa"/>
            <w:vAlign w:val="center"/>
          </w:tcPr>
          <w:p w14:paraId="5D1418F6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1,079,240 (2,504,520)</w:t>
            </w:r>
          </w:p>
        </w:tc>
        <w:tc>
          <w:tcPr>
            <w:tcW w:w="1334" w:type="dxa"/>
            <w:vAlign w:val="center"/>
          </w:tcPr>
          <w:p w14:paraId="33EEE656" w14:textId="2F398FA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1,222,306</w:t>
            </w:r>
          </w:p>
        </w:tc>
        <w:tc>
          <w:tcPr>
            <w:tcW w:w="1097" w:type="dxa"/>
            <w:vAlign w:val="center"/>
          </w:tcPr>
          <w:p w14:paraId="6F073640" w14:textId="4E48D2C2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748,695</w:t>
            </w:r>
          </w:p>
        </w:tc>
        <w:tc>
          <w:tcPr>
            <w:tcW w:w="1743" w:type="dxa"/>
            <w:vAlign w:val="center"/>
          </w:tcPr>
          <w:p w14:paraId="7D6A02A4" w14:textId="4B510C04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1.25 (1.23–1.28)</w:t>
            </w:r>
          </w:p>
        </w:tc>
        <w:tc>
          <w:tcPr>
            <w:tcW w:w="1756" w:type="dxa"/>
            <w:vAlign w:val="center"/>
          </w:tcPr>
          <w:p w14:paraId="43EBB3C1" w14:textId="0CE34E73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1.22 (1.20–1.24)</w:t>
            </w:r>
          </w:p>
        </w:tc>
      </w:tr>
      <w:tr w:rsidR="000F23AF" w:rsidRPr="00A350CB" w14:paraId="669BABD5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0EB336C2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inpatient setting</w:t>
            </w:r>
          </w:p>
        </w:tc>
        <w:tc>
          <w:tcPr>
            <w:tcW w:w="1411" w:type="dxa"/>
            <w:vAlign w:val="center"/>
          </w:tcPr>
          <w:p w14:paraId="51DBA60B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2,501,140 (8,926,409)</w:t>
            </w:r>
          </w:p>
        </w:tc>
        <w:tc>
          <w:tcPr>
            <w:tcW w:w="1456" w:type="dxa"/>
            <w:vAlign w:val="center"/>
          </w:tcPr>
          <w:p w14:paraId="727DCD28" w14:textId="5ACA3531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5F347D94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(1,422,165)</w:t>
            </w:r>
          </w:p>
        </w:tc>
        <w:tc>
          <w:tcPr>
            <w:tcW w:w="1366" w:type="dxa"/>
            <w:vAlign w:val="center"/>
          </w:tcPr>
          <w:p w14:paraId="6D277ED3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1,958,792 (8,241,481)</w:t>
            </w:r>
          </w:p>
        </w:tc>
        <w:tc>
          <w:tcPr>
            <w:tcW w:w="1402" w:type="dxa"/>
            <w:vAlign w:val="center"/>
          </w:tcPr>
          <w:p w14:paraId="1F394BFB" w14:textId="1A67750A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7424A23D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(344,880)</w:t>
            </w:r>
          </w:p>
        </w:tc>
        <w:tc>
          <w:tcPr>
            <w:tcW w:w="1334" w:type="dxa"/>
            <w:vAlign w:val="center"/>
          </w:tcPr>
          <w:p w14:paraId="54E6B299" w14:textId="0E01CB1D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542,348</w:t>
            </w:r>
          </w:p>
        </w:tc>
        <w:tc>
          <w:tcPr>
            <w:tcW w:w="1097" w:type="dxa"/>
            <w:vAlign w:val="center"/>
          </w:tcPr>
          <w:p w14:paraId="315E83EE" w14:textId="75D9E023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43" w:type="dxa"/>
            <w:vAlign w:val="center"/>
          </w:tcPr>
          <w:p w14:paraId="504734CB" w14:textId="6A9858E8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0.89 (0.86–0.92)</w:t>
            </w:r>
          </w:p>
        </w:tc>
        <w:tc>
          <w:tcPr>
            <w:tcW w:w="1756" w:type="dxa"/>
            <w:vAlign w:val="center"/>
          </w:tcPr>
          <w:p w14:paraId="4B2BB3C0" w14:textId="4551174C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0.90 (0.88–0.93)</w:t>
            </w:r>
          </w:p>
        </w:tc>
      </w:tr>
      <w:tr w:rsidR="00FF5408" w:rsidRPr="00A350CB" w14:paraId="3591A228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7D1BF779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outpatient setting</w:t>
            </w:r>
          </w:p>
        </w:tc>
        <w:tc>
          <w:tcPr>
            <w:tcW w:w="1411" w:type="dxa"/>
            <w:vAlign w:val="center"/>
          </w:tcPr>
          <w:p w14:paraId="3AB062D2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2,558,641 (5,688,168)</w:t>
            </w:r>
          </w:p>
        </w:tc>
        <w:tc>
          <w:tcPr>
            <w:tcW w:w="1456" w:type="dxa"/>
            <w:vAlign w:val="center"/>
          </w:tcPr>
          <w:p w14:paraId="1BCBD4AE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1,292,725 (1,724,950)</w:t>
            </w:r>
          </w:p>
        </w:tc>
        <w:tc>
          <w:tcPr>
            <w:tcW w:w="1366" w:type="dxa"/>
            <w:vAlign w:val="center"/>
          </w:tcPr>
          <w:p w14:paraId="33CCD802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1,878,683 (4,557,262)</w:t>
            </w:r>
          </w:p>
        </w:tc>
        <w:tc>
          <w:tcPr>
            <w:tcW w:w="1402" w:type="dxa"/>
            <w:vAlign w:val="center"/>
          </w:tcPr>
          <w:p w14:paraId="548790C7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856,940 (1,299,330)</w:t>
            </w:r>
          </w:p>
        </w:tc>
        <w:tc>
          <w:tcPr>
            <w:tcW w:w="1334" w:type="dxa"/>
            <w:vAlign w:val="center"/>
          </w:tcPr>
          <w:p w14:paraId="34F3FDD7" w14:textId="42789F4B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679,959</w:t>
            </w:r>
          </w:p>
        </w:tc>
        <w:tc>
          <w:tcPr>
            <w:tcW w:w="1097" w:type="dxa"/>
            <w:vAlign w:val="center"/>
          </w:tcPr>
          <w:p w14:paraId="0F5DF734" w14:textId="2883CE66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435,785</w:t>
            </w:r>
          </w:p>
        </w:tc>
        <w:tc>
          <w:tcPr>
            <w:tcW w:w="1743" w:type="dxa"/>
            <w:vAlign w:val="center"/>
          </w:tcPr>
          <w:p w14:paraId="179E8831" w14:textId="2C43907C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1.28 (1.26–1.31)</w:t>
            </w:r>
          </w:p>
        </w:tc>
        <w:tc>
          <w:tcPr>
            <w:tcW w:w="1756" w:type="dxa"/>
            <w:vAlign w:val="center"/>
          </w:tcPr>
          <w:p w14:paraId="7A29EDB8" w14:textId="062A90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1.24 (1.22–1.26)</w:t>
            </w:r>
          </w:p>
        </w:tc>
      </w:tr>
      <w:tr w:rsidR="00C70074" w:rsidRPr="00A350CB" w14:paraId="07274796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8" w:type="dxa"/>
            <w:gridSpan w:val="9"/>
            <w:shd w:val="clear" w:color="auto" w:fill="404040" w:themeFill="text1" w:themeFillTint="BF"/>
            <w:vAlign w:val="center"/>
          </w:tcPr>
          <w:p w14:paraId="6BFA94B1" w14:textId="1F3D83E0" w:rsidR="00C70074" w:rsidRPr="00A350CB" w:rsidRDefault="00C70074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 complications with exception of PHN</w:t>
            </w:r>
          </w:p>
        </w:tc>
      </w:tr>
      <w:tr w:rsidR="00FF5408" w:rsidRPr="00A350CB" w14:paraId="22DA85CC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08F1ED95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per patient</w:t>
            </w:r>
          </w:p>
        </w:tc>
        <w:tc>
          <w:tcPr>
            <w:tcW w:w="1411" w:type="dxa"/>
            <w:vAlign w:val="center"/>
          </w:tcPr>
          <w:p w14:paraId="1FD94037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4,518,333 (10,193,049)</w:t>
            </w:r>
          </w:p>
        </w:tc>
        <w:tc>
          <w:tcPr>
            <w:tcW w:w="1456" w:type="dxa"/>
            <w:vAlign w:val="center"/>
          </w:tcPr>
          <w:p w14:paraId="6C81399F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1,570,000 (3,198,010)</w:t>
            </w:r>
          </w:p>
        </w:tc>
        <w:tc>
          <w:tcPr>
            <w:tcW w:w="1366" w:type="dxa"/>
            <w:vAlign w:val="center"/>
          </w:tcPr>
          <w:p w14:paraId="0C0DD8E6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3,625,466 (9,430,928)</w:t>
            </w:r>
          </w:p>
        </w:tc>
        <w:tc>
          <w:tcPr>
            <w:tcW w:w="1402" w:type="dxa"/>
            <w:vAlign w:val="center"/>
          </w:tcPr>
          <w:p w14:paraId="0A46A0DC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1,032,080 (2,386,220)</w:t>
            </w:r>
          </w:p>
        </w:tc>
        <w:tc>
          <w:tcPr>
            <w:tcW w:w="1334" w:type="dxa"/>
            <w:vAlign w:val="center"/>
          </w:tcPr>
          <w:p w14:paraId="5AA57753" w14:textId="50C30DD1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892,867</w:t>
            </w:r>
          </w:p>
        </w:tc>
        <w:tc>
          <w:tcPr>
            <w:tcW w:w="1097" w:type="dxa"/>
            <w:vAlign w:val="center"/>
          </w:tcPr>
          <w:p w14:paraId="18DF94E1" w14:textId="65F5F266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537,920</w:t>
            </w:r>
          </w:p>
        </w:tc>
        <w:tc>
          <w:tcPr>
            <w:tcW w:w="1743" w:type="dxa"/>
            <w:vAlign w:val="center"/>
          </w:tcPr>
          <w:p w14:paraId="32FDAF8C" w14:textId="7E087499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1.18 (1.16–1.21)</w:t>
            </w:r>
          </w:p>
        </w:tc>
        <w:tc>
          <w:tcPr>
            <w:tcW w:w="1756" w:type="dxa"/>
            <w:vAlign w:val="center"/>
          </w:tcPr>
          <w:p w14:paraId="61480451" w14:textId="32CA3AE9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1.16 (1.14–1.18)</w:t>
            </w:r>
          </w:p>
        </w:tc>
      </w:tr>
      <w:tr w:rsidR="000F23AF" w:rsidRPr="00A350CB" w14:paraId="5E7B1779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344BABF1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inpatient setting</w:t>
            </w:r>
          </w:p>
        </w:tc>
        <w:tc>
          <w:tcPr>
            <w:tcW w:w="1411" w:type="dxa"/>
            <w:vAlign w:val="center"/>
          </w:tcPr>
          <w:p w14:paraId="3FA8697D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2,172,660 (8,364,233)</w:t>
            </w:r>
          </w:p>
        </w:tc>
        <w:tc>
          <w:tcPr>
            <w:tcW w:w="1456" w:type="dxa"/>
            <w:vAlign w:val="center"/>
          </w:tcPr>
          <w:p w14:paraId="3AE3A652" w14:textId="27612D5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4A705D52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(1,067,190)</w:t>
            </w:r>
          </w:p>
        </w:tc>
        <w:tc>
          <w:tcPr>
            <w:tcW w:w="1366" w:type="dxa"/>
            <w:vAlign w:val="center"/>
          </w:tcPr>
          <w:p w14:paraId="7B9688E9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1,786,984 (7,793,533)</w:t>
            </w:r>
          </w:p>
        </w:tc>
        <w:tc>
          <w:tcPr>
            <w:tcW w:w="1402" w:type="dxa"/>
            <w:vAlign w:val="center"/>
          </w:tcPr>
          <w:p w14:paraId="590F54CB" w14:textId="561526DD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3C34DD38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(213,060)</w:t>
            </w:r>
          </w:p>
        </w:tc>
        <w:tc>
          <w:tcPr>
            <w:tcW w:w="1334" w:type="dxa"/>
            <w:vAlign w:val="center"/>
          </w:tcPr>
          <w:p w14:paraId="4514F100" w14:textId="0480D856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385,676</w:t>
            </w:r>
          </w:p>
        </w:tc>
        <w:tc>
          <w:tcPr>
            <w:tcW w:w="1097" w:type="dxa"/>
            <w:vAlign w:val="center"/>
          </w:tcPr>
          <w:p w14:paraId="4F6E70A7" w14:textId="5DF80BDF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43" w:type="dxa"/>
            <w:vAlign w:val="center"/>
          </w:tcPr>
          <w:p w14:paraId="2AEF405D" w14:textId="715FD65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0.90 (0.87–0.94)</w:t>
            </w:r>
          </w:p>
        </w:tc>
        <w:tc>
          <w:tcPr>
            <w:tcW w:w="1756" w:type="dxa"/>
            <w:vAlign w:val="center"/>
          </w:tcPr>
          <w:p w14:paraId="038D4ACC" w14:textId="0997165B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0.91 (0.88–0.95)</w:t>
            </w:r>
          </w:p>
        </w:tc>
      </w:tr>
      <w:tr w:rsidR="00FF5408" w:rsidRPr="00A350CB" w14:paraId="530108F4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334072F8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lastRenderedPageBreak/>
              <w:t>12-month direct medical costs in outpatient setting</w:t>
            </w:r>
          </w:p>
        </w:tc>
        <w:tc>
          <w:tcPr>
            <w:tcW w:w="1411" w:type="dxa"/>
            <w:vAlign w:val="center"/>
          </w:tcPr>
          <w:p w14:paraId="490CD5EF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2,345,673 (4,672,539)</w:t>
            </w:r>
          </w:p>
        </w:tc>
        <w:tc>
          <w:tcPr>
            <w:tcW w:w="1456" w:type="dxa"/>
            <w:vAlign w:val="center"/>
          </w:tcPr>
          <w:p w14:paraId="0C7819D4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1,171,175 (1,559,990)</w:t>
            </w:r>
          </w:p>
        </w:tc>
        <w:tc>
          <w:tcPr>
            <w:tcW w:w="1366" w:type="dxa"/>
            <w:vAlign w:val="center"/>
          </w:tcPr>
          <w:p w14:paraId="308464B0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1,838,481 (4,636,859)</w:t>
            </w:r>
          </w:p>
        </w:tc>
        <w:tc>
          <w:tcPr>
            <w:tcW w:w="1402" w:type="dxa"/>
            <w:vAlign w:val="center"/>
          </w:tcPr>
          <w:p w14:paraId="62177C64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831,630 (1,274,890)</w:t>
            </w:r>
          </w:p>
        </w:tc>
        <w:tc>
          <w:tcPr>
            <w:tcW w:w="1334" w:type="dxa"/>
            <w:vAlign w:val="center"/>
          </w:tcPr>
          <w:p w14:paraId="78A7D27C" w14:textId="0FEC3F6F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507,191</w:t>
            </w:r>
          </w:p>
        </w:tc>
        <w:tc>
          <w:tcPr>
            <w:tcW w:w="1097" w:type="dxa"/>
            <w:vAlign w:val="center"/>
          </w:tcPr>
          <w:p w14:paraId="5942C972" w14:textId="754A3B7F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339,545</w:t>
            </w:r>
          </w:p>
        </w:tc>
        <w:tc>
          <w:tcPr>
            <w:tcW w:w="1743" w:type="dxa"/>
            <w:vAlign w:val="center"/>
          </w:tcPr>
          <w:p w14:paraId="14E66CFF" w14:textId="48CFE52B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1.20 (1.18–1.23)</w:t>
            </w:r>
          </w:p>
        </w:tc>
        <w:tc>
          <w:tcPr>
            <w:tcW w:w="1756" w:type="dxa"/>
            <w:vAlign w:val="center"/>
          </w:tcPr>
          <w:p w14:paraId="2A066943" w14:textId="4EB7D911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1.18 (1.16–1.20)</w:t>
            </w:r>
          </w:p>
        </w:tc>
      </w:tr>
      <w:tr w:rsidR="00C70074" w:rsidRPr="00A350CB" w14:paraId="437CADC3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8" w:type="dxa"/>
            <w:gridSpan w:val="9"/>
            <w:shd w:val="clear" w:color="auto" w:fill="404040" w:themeFill="text1" w:themeFillTint="BF"/>
            <w:vAlign w:val="center"/>
          </w:tcPr>
          <w:p w14:paraId="6CF9BAB5" w14:textId="33C1E4B8" w:rsidR="00C70074" w:rsidRPr="00A350CB" w:rsidRDefault="00C70074" w:rsidP="0082576D">
            <w:pPr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 PHN</w:t>
            </w:r>
          </w:p>
        </w:tc>
      </w:tr>
      <w:tr w:rsidR="00FF5408" w:rsidRPr="00A350CB" w14:paraId="334036A5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2122DCFF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per patient</w:t>
            </w:r>
          </w:p>
        </w:tc>
        <w:tc>
          <w:tcPr>
            <w:tcW w:w="1411" w:type="dxa"/>
            <w:vAlign w:val="center"/>
          </w:tcPr>
          <w:p w14:paraId="7127FBEB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6,904,045 (14,314,396)</w:t>
            </w:r>
          </w:p>
        </w:tc>
        <w:tc>
          <w:tcPr>
            <w:tcW w:w="1456" w:type="dxa"/>
            <w:vAlign w:val="center"/>
          </w:tcPr>
          <w:p w14:paraId="25F85E42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2,866,685 (5,452,040)</w:t>
            </w:r>
          </w:p>
        </w:tc>
        <w:tc>
          <w:tcPr>
            <w:tcW w:w="1366" w:type="dxa"/>
            <w:vAlign w:val="center"/>
          </w:tcPr>
          <w:p w14:paraId="1FBCB36E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4,560,707 (10,922,820)</w:t>
            </w:r>
          </w:p>
        </w:tc>
        <w:tc>
          <w:tcPr>
            <w:tcW w:w="1402" w:type="dxa"/>
            <w:vAlign w:val="center"/>
          </w:tcPr>
          <w:p w14:paraId="253C4DF7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1,245,150 (2,971,205)</w:t>
            </w:r>
          </w:p>
        </w:tc>
        <w:tc>
          <w:tcPr>
            <w:tcW w:w="1334" w:type="dxa"/>
            <w:vAlign w:val="center"/>
          </w:tcPr>
          <w:p w14:paraId="1639DC7C" w14:textId="186CE722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2,343,338</w:t>
            </w:r>
          </w:p>
        </w:tc>
        <w:tc>
          <w:tcPr>
            <w:tcW w:w="1097" w:type="dxa"/>
            <w:vAlign w:val="center"/>
          </w:tcPr>
          <w:p w14:paraId="44CC2B75" w14:textId="24EBBED9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1,621,535</w:t>
            </w:r>
          </w:p>
        </w:tc>
        <w:tc>
          <w:tcPr>
            <w:tcW w:w="1743" w:type="dxa"/>
            <w:vAlign w:val="center"/>
          </w:tcPr>
          <w:p w14:paraId="3A9309AF" w14:textId="55A4CDDA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1.45 (1.39–1.51)</w:t>
            </w:r>
          </w:p>
        </w:tc>
        <w:tc>
          <w:tcPr>
            <w:tcW w:w="1756" w:type="dxa"/>
            <w:vAlign w:val="center"/>
          </w:tcPr>
          <w:p w14:paraId="05B95D62" w14:textId="4CE84AFD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1.40 (1.35–1.45)</w:t>
            </w:r>
          </w:p>
        </w:tc>
      </w:tr>
      <w:tr w:rsidR="000F23AF" w:rsidRPr="00A350CB" w14:paraId="34744650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417D1AB4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inpatient setting</w:t>
            </w:r>
          </w:p>
        </w:tc>
        <w:tc>
          <w:tcPr>
            <w:tcW w:w="1411" w:type="dxa"/>
            <w:vAlign w:val="center"/>
          </w:tcPr>
          <w:p w14:paraId="0E61E496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3,619,996 (10,544,656)</w:t>
            </w:r>
          </w:p>
        </w:tc>
        <w:tc>
          <w:tcPr>
            <w:tcW w:w="1456" w:type="dxa"/>
            <w:vAlign w:val="center"/>
          </w:tcPr>
          <w:p w14:paraId="5C8AF621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312,645 (2,845,750)</w:t>
            </w:r>
          </w:p>
        </w:tc>
        <w:tc>
          <w:tcPr>
            <w:tcW w:w="1366" w:type="dxa"/>
            <w:vAlign w:val="center"/>
          </w:tcPr>
          <w:p w14:paraId="5FFFD5DE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2,544,885 (9,590,943)</w:t>
            </w:r>
          </w:p>
        </w:tc>
        <w:tc>
          <w:tcPr>
            <w:tcW w:w="1402" w:type="dxa"/>
            <w:vAlign w:val="center"/>
          </w:tcPr>
          <w:p w14:paraId="74BC8567" w14:textId="030546DB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7F56C5DD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(862,195)</w:t>
            </w:r>
          </w:p>
        </w:tc>
        <w:tc>
          <w:tcPr>
            <w:tcW w:w="1334" w:type="dxa"/>
            <w:vAlign w:val="center"/>
          </w:tcPr>
          <w:p w14:paraId="560C0101" w14:textId="7C7BDFA0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1,075,111</w:t>
            </w:r>
          </w:p>
        </w:tc>
        <w:tc>
          <w:tcPr>
            <w:tcW w:w="1097" w:type="dxa"/>
            <w:vAlign w:val="center"/>
          </w:tcPr>
          <w:p w14:paraId="258F6EAA" w14:textId="373EF371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312,645</w:t>
            </w:r>
          </w:p>
        </w:tc>
        <w:tc>
          <w:tcPr>
            <w:tcW w:w="1743" w:type="dxa"/>
            <w:vAlign w:val="center"/>
          </w:tcPr>
          <w:p w14:paraId="551BACDC" w14:textId="2A5287D3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0.84 (0.80–0.90)</w:t>
            </w:r>
          </w:p>
        </w:tc>
        <w:tc>
          <w:tcPr>
            <w:tcW w:w="1756" w:type="dxa"/>
            <w:vAlign w:val="center"/>
          </w:tcPr>
          <w:p w14:paraId="5DF25358" w14:textId="14CA33E6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0.86 (0.81–0.91)</w:t>
            </w:r>
          </w:p>
        </w:tc>
      </w:tr>
      <w:tr w:rsidR="00FF5408" w:rsidRPr="00A350CB" w14:paraId="6992E398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6BBA41C1" w14:textId="77777777" w:rsidR="00C70074" w:rsidRPr="00A350CB" w:rsidRDefault="00C70074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outpatient setting</w:t>
            </w:r>
          </w:p>
        </w:tc>
        <w:tc>
          <w:tcPr>
            <w:tcW w:w="1411" w:type="dxa"/>
            <w:vAlign w:val="center"/>
          </w:tcPr>
          <w:p w14:paraId="43BED1D6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3,284,049 (8,217,490)</w:t>
            </w:r>
          </w:p>
        </w:tc>
        <w:tc>
          <w:tcPr>
            <w:tcW w:w="1456" w:type="dxa"/>
            <w:vAlign w:val="center"/>
          </w:tcPr>
          <w:p w14:paraId="0A84E399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1,757,765 (2,114,860)</w:t>
            </w:r>
          </w:p>
        </w:tc>
        <w:tc>
          <w:tcPr>
            <w:tcW w:w="1366" w:type="dxa"/>
            <w:vAlign w:val="center"/>
          </w:tcPr>
          <w:p w14:paraId="7EA268C9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2,015,822 (4,271,887)</w:t>
            </w:r>
          </w:p>
        </w:tc>
        <w:tc>
          <w:tcPr>
            <w:tcW w:w="1402" w:type="dxa"/>
            <w:vAlign w:val="center"/>
          </w:tcPr>
          <w:p w14:paraId="379AEC51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945,385 (1,385,575)</w:t>
            </w:r>
          </w:p>
        </w:tc>
        <w:tc>
          <w:tcPr>
            <w:tcW w:w="1334" w:type="dxa"/>
            <w:vAlign w:val="center"/>
          </w:tcPr>
          <w:p w14:paraId="46672E10" w14:textId="050DF944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1,268,227</w:t>
            </w:r>
          </w:p>
        </w:tc>
        <w:tc>
          <w:tcPr>
            <w:tcW w:w="1097" w:type="dxa"/>
            <w:vAlign w:val="center"/>
          </w:tcPr>
          <w:p w14:paraId="7F5EFF63" w14:textId="0420568F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812,380</w:t>
            </w:r>
          </w:p>
        </w:tc>
        <w:tc>
          <w:tcPr>
            <w:tcW w:w="1743" w:type="dxa"/>
            <w:vAlign w:val="center"/>
          </w:tcPr>
          <w:p w14:paraId="7C583A4B" w14:textId="6BB28904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1.54 (1.49–1.59)</w:t>
            </w:r>
          </w:p>
        </w:tc>
        <w:tc>
          <w:tcPr>
            <w:tcW w:w="1756" w:type="dxa"/>
            <w:vAlign w:val="center"/>
          </w:tcPr>
          <w:p w14:paraId="15654849" w14:textId="35BB0506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1.45 (1.41–1.50)</w:t>
            </w:r>
          </w:p>
        </w:tc>
      </w:tr>
      <w:tr w:rsidR="00C70074" w:rsidRPr="00A350CB" w14:paraId="2E68F741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8" w:type="dxa"/>
            <w:gridSpan w:val="9"/>
            <w:shd w:val="clear" w:color="auto" w:fill="404040" w:themeFill="text1" w:themeFillTint="BF"/>
            <w:vAlign w:val="center"/>
          </w:tcPr>
          <w:p w14:paraId="5C93D541" w14:textId="1B3D29A1" w:rsidR="00C70074" w:rsidRPr="00A350CB" w:rsidRDefault="00C70074" w:rsidP="0082576D">
            <w:pPr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without complications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g</w:t>
            </w:r>
          </w:p>
        </w:tc>
      </w:tr>
      <w:tr w:rsidR="00FF5408" w:rsidRPr="00A350CB" w14:paraId="7F23D43F" w14:textId="77777777" w:rsidTr="0082576D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0BE24DE3" w14:textId="540BA3AF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 xml:space="preserve">12-month direct medical costs per </w:t>
            </w:r>
            <w:r w:rsidR="00FF5408"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p</w:t>
            </w: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atient</w:t>
            </w:r>
          </w:p>
        </w:tc>
        <w:tc>
          <w:tcPr>
            <w:tcW w:w="1411" w:type="dxa"/>
            <w:vAlign w:val="center"/>
          </w:tcPr>
          <w:p w14:paraId="432BB29F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4,594,379 (11,205,638)</w:t>
            </w:r>
          </w:p>
        </w:tc>
        <w:tc>
          <w:tcPr>
            <w:tcW w:w="1456" w:type="dxa"/>
            <w:vAlign w:val="center"/>
          </w:tcPr>
          <w:p w14:paraId="7E705B7E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1,394,415 (3,136,480)</w:t>
            </w:r>
          </w:p>
        </w:tc>
        <w:tc>
          <w:tcPr>
            <w:tcW w:w="1366" w:type="dxa"/>
            <w:vAlign w:val="center"/>
          </w:tcPr>
          <w:p w14:paraId="50E98940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3,758,663 (10,303,362)</w:t>
            </w:r>
          </w:p>
        </w:tc>
        <w:tc>
          <w:tcPr>
            <w:tcW w:w="1402" w:type="dxa"/>
            <w:vAlign w:val="center"/>
          </w:tcPr>
          <w:p w14:paraId="2A434BE5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1,008,750 (2,379,790)</w:t>
            </w:r>
          </w:p>
        </w:tc>
        <w:tc>
          <w:tcPr>
            <w:tcW w:w="1334" w:type="dxa"/>
            <w:vAlign w:val="center"/>
          </w:tcPr>
          <w:p w14:paraId="4BBC5E1D" w14:textId="34E717E0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835,716</w:t>
            </w:r>
          </w:p>
        </w:tc>
        <w:tc>
          <w:tcPr>
            <w:tcW w:w="1097" w:type="dxa"/>
            <w:vAlign w:val="center"/>
          </w:tcPr>
          <w:p w14:paraId="14736D0F" w14:textId="208BB249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385,665</w:t>
            </w:r>
          </w:p>
        </w:tc>
        <w:tc>
          <w:tcPr>
            <w:tcW w:w="1743" w:type="dxa"/>
            <w:vAlign w:val="center"/>
          </w:tcPr>
          <w:p w14:paraId="3EDF6D70" w14:textId="199AEE3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1.16 (1.15–1.18)</w:t>
            </w:r>
          </w:p>
        </w:tc>
        <w:tc>
          <w:tcPr>
            <w:tcW w:w="1756" w:type="dxa"/>
            <w:vAlign w:val="center"/>
          </w:tcPr>
          <w:p w14:paraId="008B6810" w14:textId="1A831AB1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1.16 (1.15–1.18)</w:t>
            </w:r>
          </w:p>
        </w:tc>
      </w:tr>
      <w:tr w:rsidR="000F23AF" w:rsidRPr="00A350CB" w14:paraId="657B7334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center"/>
          </w:tcPr>
          <w:p w14:paraId="1C927C10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inpatient setting</w:t>
            </w:r>
          </w:p>
        </w:tc>
        <w:tc>
          <w:tcPr>
            <w:tcW w:w="1411" w:type="dxa"/>
            <w:vAlign w:val="center"/>
          </w:tcPr>
          <w:p w14:paraId="45BC9AD9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2,259,277 (9,039,196)</w:t>
            </w:r>
          </w:p>
        </w:tc>
        <w:tc>
          <w:tcPr>
            <w:tcW w:w="1456" w:type="dxa"/>
            <w:vAlign w:val="center"/>
          </w:tcPr>
          <w:p w14:paraId="6F8D5311" w14:textId="2A43600E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1BB8A405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(924,755)</w:t>
            </w:r>
          </w:p>
        </w:tc>
        <w:tc>
          <w:tcPr>
            <w:tcW w:w="1366" w:type="dxa"/>
            <w:vAlign w:val="center"/>
          </w:tcPr>
          <w:p w14:paraId="6249F530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1,869,177 (8,628,265)</w:t>
            </w:r>
          </w:p>
        </w:tc>
        <w:tc>
          <w:tcPr>
            <w:tcW w:w="1402" w:type="dxa"/>
            <w:vAlign w:val="center"/>
          </w:tcPr>
          <w:p w14:paraId="4A501EB5" w14:textId="75C8C223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7EB6F1A6" w14:textId="7777777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(165,880)</w:t>
            </w:r>
          </w:p>
        </w:tc>
        <w:tc>
          <w:tcPr>
            <w:tcW w:w="1334" w:type="dxa"/>
            <w:vAlign w:val="center"/>
          </w:tcPr>
          <w:p w14:paraId="712F02F1" w14:textId="31CCBCBD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390,100</w:t>
            </w:r>
          </w:p>
        </w:tc>
        <w:tc>
          <w:tcPr>
            <w:tcW w:w="1097" w:type="dxa"/>
            <w:vAlign w:val="center"/>
          </w:tcPr>
          <w:p w14:paraId="3390BA4F" w14:textId="16717A9A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43" w:type="dxa"/>
            <w:vAlign w:val="center"/>
          </w:tcPr>
          <w:p w14:paraId="2D08EE77" w14:textId="14DCEEA7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0.95 (0.93–0.98)</w:t>
            </w:r>
          </w:p>
        </w:tc>
        <w:tc>
          <w:tcPr>
            <w:tcW w:w="1756" w:type="dxa"/>
            <w:vAlign w:val="center"/>
          </w:tcPr>
          <w:p w14:paraId="07586731" w14:textId="161B9BC4" w:rsidR="00C70074" w:rsidRPr="00A350CB" w:rsidRDefault="00C70074" w:rsidP="00825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0.98 (0.95–1.00)</w:t>
            </w:r>
          </w:p>
        </w:tc>
      </w:tr>
      <w:tr w:rsidR="00FF5408" w:rsidRPr="00A350CB" w14:paraId="7B537B03" w14:textId="77777777" w:rsidTr="007000C8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tcBorders>
              <w:bottom w:val="single" w:sz="4" w:space="0" w:color="auto"/>
            </w:tcBorders>
            <w:vAlign w:val="center"/>
          </w:tcPr>
          <w:p w14:paraId="4BFF78C4" w14:textId="77777777" w:rsidR="00C70074" w:rsidRPr="00A350CB" w:rsidRDefault="00C70074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direct medical costs in outpatient setting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0F4A2AAD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2,335,103 (5,344,192)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B53F189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1,053,545 (1,494,520)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358B7ED9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1,889,487 (4,773,357)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38E1862" w14:textId="7777777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816,850 (1,272,610)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64BA7DDA" w14:textId="1A79148E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445,616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17AF1B4" w14:textId="32163E50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236,695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069143B7" w14:textId="23DFC6F7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1.17 (1.15–1.18)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51A9D4BF" w14:textId="0F3BFC03" w:rsidR="00C70074" w:rsidRPr="00A350CB" w:rsidRDefault="00C70074" w:rsidP="0082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1.16 (1.15–1.18)</w:t>
            </w:r>
          </w:p>
        </w:tc>
      </w:tr>
    </w:tbl>
    <w:p w14:paraId="2DB64282" w14:textId="77777777" w:rsidR="00C70074" w:rsidRPr="00A350CB" w:rsidRDefault="00C70074" w:rsidP="003E410B">
      <w:pPr>
        <w:jc w:val="both"/>
        <w:rPr>
          <w:rFonts w:ascii="Tahoma" w:eastAsia="Malgun Gothic" w:hAnsi="Tahoma" w:cs="Tahoma"/>
          <w:color w:val="000000"/>
          <w:sz w:val="18"/>
          <w:szCs w:val="14"/>
          <w:lang w:val="en-US"/>
        </w:rPr>
      </w:pPr>
    </w:p>
    <w:p w14:paraId="4CA31F85" w14:textId="6DA74323" w:rsidR="003E410B" w:rsidRPr="00A350CB" w:rsidRDefault="00D03EBC" w:rsidP="003E410B">
      <w:pPr>
        <w:jc w:val="both"/>
        <w:rPr>
          <w:rFonts w:ascii="Tahoma" w:hAnsi="Tahoma" w:cs="Tahoma"/>
          <w:bCs/>
          <w:sz w:val="16"/>
          <w:szCs w:val="16"/>
          <w:lang w:val="en-US"/>
        </w:rPr>
        <w:sectPr w:rsidR="003E410B" w:rsidRPr="00A350CB" w:rsidSect="00A04927">
          <w:type w:val="continuous"/>
          <w:pgSz w:w="16840" w:h="11900" w:orient="landscape"/>
          <w:pgMar w:top="1800" w:right="1440" w:bottom="1800" w:left="1440" w:header="708" w:footer="708" w:gutter="0"/>
          <w:cols w:space="708"/>
          <w:docGrid w:linePitch="326"/>
        </w:sectPr>
      </w:pPr>
      <w:r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Cost was adjusted 2020 Korean won using healthcare component of the Korean Consumer Price Index. </w:t>
      </w:r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The exchange rate conversion for KRW to USD based on the </w:t>
      </w:r>
      <w:r w:rsidRPr="002F71D3">
        <w:rPr>
          <w:rFonts w:ascii="Tahoma" w:eastAsia="Malgun Gothic" w:hAnsi="Tahoma" w:cs="Tahoma"/>
          <w:color w:val="000000"/>
          <w:sz w:val="16"/>
          <w:szCs w:val="16"/>
          <w:lang w:val="en-US"/>
        </w:rPr>
        <w:t>2020 conversion rate from UNCTAD</w:t>
      </w:r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was 1 KRW = 0.00085 USD.</w:t>
      </w:r>
      <w:r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 xml:space="preserve">1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AID: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autoimmune disease;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CCI: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Charlson Comorbidity Index;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CI: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confidence level;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HZ: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herpes zoster;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IC: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immunocompromised;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IQR: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interquartile range;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PHN: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postherpetic neuralgia;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SD: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standard deviation;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a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Matched according to age group, sex, CCI, and prevalence period of IC/AID;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b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Differences of healthcare resource utilization between IC/AID with HZ and matched group;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c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Estimated by generalized linear model with </w:t>
      </w:r>
      <w:r w:rsidR="007262B9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log-gamma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distribution;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d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Adjusted for age group, sex, medical institution on the index date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,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CCI score, common comorbidities, medical costs per patient, number of outpatient visits, number of hospitalizations, and mean length of stay per hospitalization within 1-year prior to the index date;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e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Overall HZ includes individuals diagnosed </w:t>
      </w:r>
      <w:r w:rsidR="00C062B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with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both HZ with PHN and HZ without complications among individuals with IC/AID and their matched individuals;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f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HZ with complications included patients diagnosed with both HZ and complications among patients with IC/AID and their matched individuals;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g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HZ without complications included patients diagnosed with both HZ and B02.9 or only HZ among patients </w:t>
      </w:r>
      <w:r w:rsidR="00C062B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with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IC/AID and their matched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lastRenderedPageBreak/>
        <w:t>individuals; *Complications include cutaneous, disseminated, ocular, neurologic, and other complications;</w:t>
      </w:r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1. UNCTADSTAT</w:t>
      </w:r>
      <w:r w:rsidRPr="0068023F">
        <w:rPr>
          <w:rFonts w:ascii="Tahoma" w:eastAsia="Malgun Gothic" w:hAnsi="Tahoma" w:cs="Tahoma"/>
          <w:color w:val="000000"/>
          <w:sz w:val="16"/>
          <w:szCs w:val="16"/>
          <w:lang w:val="en-US"/>
        </w:rPr>
        <w:t>.</w:t>
      </w:r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</w:t>
      </w:r>
      <w:r w:rsidRPr="0068023F">
        <w:rPr>
          <w:rFonts w:ascii="Tahoma" w:eastAsia="Malgun Gothic" w:hAnsi="Tahoma" w:cs="Tahoma"/>
          <w:color w:val="000000"/>
          <w:sz w:val="16"/>
          <w:szCs w:val="16"/>
          <w:lang w:val="en-US"/>
        </w:rPr>
        <w:t>Currency exchange rates, annual</w:t>
      </w:r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</w:t>
      </w:r>
      <w:r w:rsidRPr="0068023F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[cited 2023 Oct 19]. Available from: </w:t>
      </w:r>
      <w:hyperlink r:id="rId23" w:history="1">
        <w:r w:rsidRPr="00533A1C">
          <w:rPr>
            <w:rStyle w:val="Hyperlink"/>
            <w:rFonts w:ascii="Tahoma" w:eastAsia="Malgun Gothic" w:hAnsi="Tahoma" w:cs="Tahoma"/>
            <w:sz w:val="16"/>
            <w:szCs w:val="16"/>
            <w:lang w:val="en-US"/>
          </w:rPr>
          <w:t>https://unctadstat.unctad.org/datacentre/dataviewer/US.ExchangeRateCrosstab</w:t>
        </w:r>
      </w:hyperlink>
      <w:r>
        <w:rPr>
          <w:rFonts w:ascii="Tahoma" w:eastAsia="Malgun Gothic" w:hAnsi="Tahoma" w:cs="Tahoma"/>
          <w:color w:val="000000"/>
          <w:sz w:val="16"/>
          <w:szCs w:val="16"/>
          <w:lang w:val="en-US"/>
        </w:rPr>
        <w:t>.</w:t>
      </w:r>
    </w:p>
    <w:bookmarkEnd w:id="3"/>
    <w:p w14:paraId="28FD0DDB" w14:textId="119E4612" w:rsidR="003E410B" w:rsidRPr="00A350CB" w:rsidRDefault="003E410B" w:rsidP="003E410B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  <w:r w:rsidRPr="00A350CB">
        <w:rPr>
          <w:rFonts w:ascii="Tahoma" w:hAnsi="Tahoma" w:cs="Tahoma"/>
          <w:b/>
          <w:sz w:val="22"/>
          <w:szCs w:val="22"/>
          <w:lang w:val="en-US"/>
        </w:rPr>
        <w:lastRenderedPageBreak/>
        <w:t xml:space="preserve">Supplementary Table </w:t>
      </w:r>
      <w:r w:rsidR="00581B05">
        <w:rPr>
          <w:rFonts w:ascii="Tahoma" w:hAnsi="Tahoma" w:cs="Tahoma"/>
          <w:b/>
          <w:sz w:val="22"/>
          <w:szCs w:val="22"/>
          <w:lang w:val="en-US"/>
        </w:rPr>
        <w:t>S</w:t>
      </w:r>
      <w:r w:rsidR="00022D10" w:rsidRPr="00A350CB">
        <w:rPr>
          <w:rFonts w:ascii="Tahoma" w:hAnsi="Tahoma" w:cs="Tahoma"/>
          <w:b/>
          <w:sz w:val="22"/>
          <w:szCs w:val="22"/>
          <w:lang w:val="en-US"/>
        </w:rPr>
        <w:t>5</w:t>
      </w:r>
      <w:r w:rsidRPr="00A350CB">
        <w:rPr>
          <w:rFonts w:ascii="Tahoma" w:hAnsi="Tahoma" w:cs="Tahoma"/>
          <w:b/>
          <w:sz w:val="22"/>
          <w:szCs w:val="22"/>
          <w:lang w:val="en-US"/>
        </w:rPr>
        <w:t xml:space="preserve">. </w:t>
      </w:r>
      <w:r w:rsidRPr="00A350CB">
        <w:rPr>
          <w:rFonts w:ascii="Tahoma" w:hAnsi="Tahoma" w:cs="Tahoma"/>
          <w:bCs/>
          <w:sz w:val="22"/>
          <w:szCs w:val="22"/>
          <w:lang w:val="en-US"/>
        </w:rPr>
        <w:t>All-cause indirect medical costs associated with HZ among patients with IC/AID during the 12-month follow-up period</w:t>
      </w:r>
    </w:p>
    <w:p w14:paraId="0F094A8D" w14:textId="77777777" w:rsidR="003E410B" w:rsidRPr="00A350CB" w:rsidRDefault="003E410B" w:rsidP="003E410B">
      <w:pPr>
        <w:spacing w:line="276" w:lineRule="auto"/>
        <w:rPr>
          <w:rFonts w:ascii="Tahoma" w:hAnsi="Tahoma" w:cs="Tahoma"/>
          <w:bCs/>
          <w:sz w:val="22"/>
          <w:szCs w:val="22"/>
          <w:lang w:val="en-US"/>
        </w:rPr>
      </w:pPr>
    </w:p>
    <w:tbl>
      <w:tblPr>
        <w:tblStyle w:val="ListTable1Light-Accent3"/>
        <w:tblW w:w="13887" w:type="dxa"/>
        <w:tblLook w:val="04A0" w:firstRow="1" w:lastRow="0" w:firstColumn="1" w:lastColumn="0" w:noHBand="0" w:noVBand="1"/>
      </w:tblPr>
      <w:tblGrid>
        <w:gridCol w:w="2221"/>
        <w:gridCol w:w="1255"/>
        <w:gridCol w:w="1462"/>
        <w:gridCol w:w="1275"/>
        <w:gridCol w:w="1415"/>
        <w:gridCol w:w="1269"/>
        <w:gridCol w:w="1451"/>
        <w:gridCol w:w="1739"/>
        <w:gridCol w:w="1800"/>
      </w:tblGrid>
      <w:tr w:rsidR="009B7553" w:rsidRPr="00A350CB" w14:paraId="1456B1A3" w14:textId="77777777" w:rsidTr="00825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7DBB57" w14:textId="77777777" w:rsidR="00FF5408" w:rsidRPr="00A350CB" w:rsidRDefault="00FF5408" w:rsidP="0082576D">
            <w:pPr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5CBA4" w14:textId="064C63C4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IC/AID with HZ, ₩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CA4B6" w14:textId="26E3DD38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Matched group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, ₩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D4853" w14:textId="3EB4EBE3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Incremental cost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, ₩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7578E" w14:textId="0F519108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 w:eastAsia="ko-KR"/>
              </w:rPr>
              <w:t>Cost ratio (95% CI)</w:t>
            </w:r>
            <w:r w:rsidRPr="00A350CB">
              <w:rPr>
                <w:rFonts w:ascii="Tahoma" w:eastAsia="Malgun Gothic" w:hAnsi="Tahoma" w:cs="Tahoma"/>
                <w:color w:val="000000"/>
                <w:sz w:val="20"/>
                <w:vertAlign w:val="superscript"/>
                <w:lang w:val="en-US"/>
              </w:rPr>
              <w:t>c</w:t>
            </w:r>
          </w:p>
        </w:tc>
      </w:tr>
      <w:tr w:rsidR="009B7553" w:rsidRPr="00A350CB" w14:paraId="433B3C36" w14:textId="77777777" w:rsidTr="00825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Merge/>
            <w:shd w:val="clear" w:color="auto" w:fill="FFFFFF"/>
            <w:vAlign w:val="center"/>
          </w:tcPr>
          <w:p w14:paraId="5CE985E4" w14:textId="77777777" w:rsidR="00FF5408" w:rsidRPr="00A350CB" w:rsidRDefault="00FF5408" w:rsidP="0082576D">
            <w:pPr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FDF489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 (SD)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AD98D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 (IQR)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58E8A6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 (SD)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2006C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 (IQR)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50971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Mean (SD)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E7F9A9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Median (IQR)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11A6A" w14:textId="77777777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Crude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F0A4F" w14:textId="413D99E1" w:rsidR="00FF5408" w:rsidRPr="00A350CB" w:rsidRDefault="00FF5408" w:rsidP="00FF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</w:pPr>
            <w:r w:rsidRPr="00A350CB">
              <w:rPr>
                <w:rFonts w:ascii="Tahoma" w:hAnsi="Tahoma" w:cs="Tahoma"/>
                <w:b w:val="0"/>
                <w:bCs w:val="0"/>
                <w:sz w:val="20"/>
                <w:lang w:val="en-US" w:eastAsia="ko-KR"/>
              </w:rPr>
              <w:t>Adjusted</w:t>
            </w: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vertAlign w:val="superscript"/>
                <w:lang w:val="en-US"/>
              </w:rPr>
              <w:t>d</w:t>
            </w:r>
          </w:p>
        </w:tc>
      </w:tr>
      <w:tr w:rsidR="000F23AF" w:rsidRPr="00A350CB" w14:paraId="48EDFFE8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tcBorders>
              <w:top w:val="single" w:sz="4" w:space="0" w:color="auto"/>
            </w:tcBorders>
            <w:shd w:val="clear" w:color="auto" w:fill="404040" w:themeFill="text1" w:themeFillTint="BF"/>
            <w:vAlign w:val="center"/>
          </w:tcPr>
          <w:p w14:paraId="2AA9A364" w14:textId="38B5C416" w:rsidR="000F23AF" w:rsidRPr="00A350CB" w:rsidRDefault="000F23AF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Overall HZ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e</w:t>
            </w:r>
          </w:p>
        </w:tc>
      </w:tr>
      <w:tr w:rsidR="009B7553" w:rsidRPr="00A350CB" w14:paraId="512D7BE7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FFFFFF"/>
            <w:vAlign w:val="center"/>
          </w:tcPr>
          <w:p w14:paraId="6D7F332E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per patient</w:t>
            </w:r>
          </w:p>
        </w:tc>
        <w:tc>
          <w:tcPr>
            <w:tcW w:w="1255" w:type="dxa"/>
            <w:shd w:val="clear" w:color="auto" w:fill="FFFFFF"/>
            <w:vAlign w:val="center"/>
          </w:tcPr>
          <w:p w14:paraId="53CAA18D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1,466,469 (2,002,394)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FA4737E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981,507 (2,140,564)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7C3661B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1,101,007 (1,644,953)</w:t>
            </w:r>
          </w:p>
        </w:tc>
        <w:tc>
          <w:tcPr>
            <w:tcW w:w="1415" w:type="dxa"/>
            <w:shd w:val="clear" w:color="auto" w:fill="FFFFFF"/>
            <w:vAlign w:val="center"/>
          </w:tcPr>
          <w:p w14:paraId="5E30F78B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615,230 (1584005)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5EBF62D2" w14:textId="3DED161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365,462</w:t>
            </w:r>
          </w:p>
        </w:tc>
        <w:tc>
          <w:tcPr>
            <w:tcW w:w="1451" w:type="dxa"/>
            <w:shd w:val="clear" w:color="auto" w:fill="FFFFFF"/>
            <w:vAlign w:val="center"/>
          </w:tcPr>
          <w:p w14:paraId="6F3EF4D1" w14:textId="4B767442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366,277</w:t>
            </w:r>
          </w:p>
        </w:tc>
        <w:tc>
          <w:tcPr>
            <w:tcW w:w="1739" w:type="dxa"/>
            <w:shd w:val="clear" w:color="auto" w:fill="FFFFFF"/>
            <w:vAlign w:val="center"/>
          </w:tcPr>
          <w:p w14:paraId="54AEB782" w14:textId="54E0162A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1.28 (1.27–1.29)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44677CD9" w14:textId="55BECBF5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1.25 (1.24–1.26)</w:t>
            </w:r>
          </w:p>
        </w:tc>
      </w:tr>
      <w:tr w:rsidR="00FF5408" w:rsidRPr="00A350CB" w14:paraId="0D8BE336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58F73C69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inpatient setting</w:t>
            </w:r>
          </w:p>
        </w:tc>
        <w:tc>
          <w:tcPr>
            <w:tcW w:w="1255" w:type="dxa"/>
            <w:vAlign w:val="center"/>
          </w:tcPr>
          <w:p w14:paraId="59BABF98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80,118 (398,117)</w:t>
            </w:r>
          </w:p>
        </w:tc>
        <w:tc>
          <w:tcPr>
            <w:tcW w:w="1462" w:type="dxa"/>
            <w:vAlign w:val="center"/>
          </w:tcPr>
          <w:p w14:paraId="6C5517FC" w14:textId="1A56EF61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178622B9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75" w:type="dxa"/>
            <w:vAlign w:val="center"/>
          </w:tcPr>
          <w:p w14:paraId="58AA5DD4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61,397 (412,540)</w:t>
            </w:r>
          </w:p>
        </w:tc>
        <w:tc>
          <w:tcPr>
            <w:tcW w:w="1415" w:type="dxa"/>
            <w:vAlign w:val="center"/>
          </w:tcPr>
          <w:p w14:paraId="1ADE7019" w14:textId="142A2931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27F4001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69" w:type="dxa"/>
            <w:vAlign w:val="center"/>
          </w:tcPr>
          <w:p w14:paraId="65F3D12E" w14:textId="307B052F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18,721</w:t>
            </w:r>
          </w:p>
        </w:tc>
        <w:tc>
          <w:tcPr>
            <w:tcW w:w="1451" w:type="dxa"/>
            <w:vAlign w:val="center"/>
          </w:tcPr>
          <w:p w14:paraId="55ACC014" w14:textId="7A82A161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717794E9" w14:textId="015DAA5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0.94 (0.91–0.97)</w:t>
            </w:r>
          </w:p>
        </w:tc>
        <w:tc>
          <w:tcPr>
            <w:tcW w:w="1800" w:type="dxa"/>
            <w:vAlign w:val="center"/>
          </w:tcPr>
          <w:p w14:paraId="607BEEFA" w14:textId="7E657EAB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1.00 (0.97–1.27)</w:t>
            </w:r>
          </w:p>
        </w:tc>
      </w:tr>
      <w:tr w:rsidR="00FF5408" w:rsidRPr="00A350CB" w14:paraId="21DBEAA3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4A9841CB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outpatient setting</w:t>
            </w:r>
          </w:p>
        </w:tc>
        <w:tc>
          <w:tcPr>
            <w:tcW w:w="1255" w:type="dxa"/>
            <w:vAlign w:val="center"/>
          </w:tcPr>
          <w:p w14:paraId="5EFA8227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1,386,351 (1,889,841)</w:t>
            </w:r>
          </w:p>
        </w:tc>
        <w:tc>
          <w:tcPr>
            <w:tcW w:w="1462" w:type="dxa"/>
            <w:vAlign w:val="center"/>
          </w:tcPr>
          <w:p w14:paraId="4B600542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908,838 (2,171,095)</w:t>
            </w:r>
          </w:p>
        </w:tc>
        <w:tc>
          <w:tcPr>
            <w:tcW w:w="1275" w:type="dxa"/>
            <w:vAlign w:val="center"/>
          </w:tcPr>
          <w:p w14:paraId="1F91B99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981,045 (1,520,452)</w:t>
            </w:r>
          </w:p>
        </w:tc>
        <w:tc>
          <w:tcPr>
            <w:tcW w:w="1415" w:type="dxa"/>
            <w:vAlign w:val="center"/>
          </w:tcPr>
          <w:p w14:paraId="3489FBF9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474,789 (1,456,321)</w:t>
            </w:r>
          </w:p>
        </w:tc>
        <w:tc>
          <w:tcPr>
            <w:tcW w:w="1269" w:type="dxa"/>
            <w:vAlign w:val="center"/>
          </w:tcPr>
          <w:p w14:paraId="5074FE53" w14:textId="0076071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405,305</w:t>
            </w:r>
          </w:p>
        </w:tc>
        <w:tc>
          <w:tcPr>
            <w:tcW w:w="1451" w:type="dxa"/>
            <w:vAlign w:val="center"/>
          </w:tcPr>
          <w:p w14:paraId="334DA87E" w14:textId="4AFBCD8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434,049</w:t>
            </w:r>
          </w:p>
        </w:tc>
        <w:tc>
          <w:tcPr>
            <w:tcW w:w="1739" w:type="dxa"/>
            <w:vAlign w:val="center"/>
          </w:tcPr>
          <w:p w14:paraId="3C03EDDE" w14:textId="03AC0A25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1.28 (1.27–1.29)</w:t>
            </w:r>
          </w:p>
        </w:tc>
        <w:tc>
          <w:tcPr>
            <w:tcW w:w="1800" w:type="dxa"/>
            <w:vAlign w:val="center"/>
          </w:tcPr>
          <w:p w14:paraId="292C4190" w14:textId="5FD6E41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1.25 (1.24–1.26)</w:t>
            </w:r>
          </w:p>
        </w:tc>
      </w:tr>
      <w:tr w:rsidR="000F23AF" w:rsidRPr="00A350CB" w14:paraId="5CF97BBF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shd w:val="clear" w:color="auto" w:fill="404040" w:themeFill="text1" w:themeFillTint="BF"/>
            <w:vAlign w:val="center"/>
          </w:tcPr>
          <w:p w14:paraId="0F9EDFB9" w14:textId="46D9B5BF" w:rsidR="000F23AF" w:rsidRPr="00A350CB" w:rsidRDefault="000F23AF" w:rsidP="0082576D">
            <w:pPr>
              <w:rPr>
                <w:rFonts w:ascii="Tahoma" w:hAnsi="Tahoma" w:cs="Tahoma"/>
                <w:sz w:val="20"/>
                <w:vertAlign w:val="superscript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 complications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f</w:t>
            </w:r>
          </w:p>
        </w:tc>
      </w:tr>
      <w:tr w:rsidR="00FF5408" w:rsidRPr="00A350CB" w14:paraId="571C6F23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6A0D296C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per patient</w:t>
            </w:r>
          </w:p>
        </w:tc>
        <w:tc>
          <w:tcPr>
            <w:tcW w:w="1255" w:type="dxa"/>
            <w:vAlign w:val="center"/>
          </w:tcPr>
          <w:p w14:paraId="5A8892A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1,534,827 (2,243,640)</w:t>
            </w:r>
          </w:p>
        </w:tc>
        <w:tc>
          <w:tcPr>
            <w:tcW w:w="1462" w:type="dxa"/>
            <w:vAlign w:val="center"/>
          </w:tcPr>
          <w:p w14:paraId="446F57F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923,564 (2,281,552)</w:t>
            </w:r>
          </w:p>
        </w:tc>
        <w:tc>
          <w:tcPr>
            <w:tcW w:w="1275" w:type="dxa"/>
            <w:vAlign w:val="center"/>
          </w:tcPr>
          <w:p w14:paraId="4CE4F934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1,038,089 (1,617,381)</w:t>
            </w:r>
          </w:p>
        </w:tc>
        <w:tc>
          <w:tcPr>
            <w:tcW w:w="1415" w:type="dxa"/>
            <w:vAlign w:val="center"/>
          </w:tcPr>
          <w:p w14:paraId="07391889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489,159 (1,516,140)</w:t>
            </w:r>
          </w:p>
        </w:tc>
        <w:tc>
          <w:tcPr>
            <w:tcW w:w="1269" w:type="dxa"/>
            <w:vAlign w:val="center"/>
          </w:tcPr>
          <w:p w14:paraId="1EC73173" w14:textId="3909C19D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496,738</w:t>
            </w:r>
          </w:p>
        </w:tc>
        <w:tc>
          <w:tcPr>
            <w:tcW w:w="1451" w:type="dxa"/>
            <w:vAlign w:val="center"/>
          </w:tcPr>
          <w:p w14:paraId="5AC0D102" w14:textId="46558119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434,405</w:t>
            </w:r>
          </w:p>
        </w:tc>
        <w:tc>
          <w:tcPr>
            <w:tcW w:w="1739" w:type="dxa"/>
            <w:vAlign w:val="center"/>
          </w:tcPr>
          <w:p w14:paraId="76297908" w14:textId="7C1286B6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1.42 (1.40–1.44)</w:t>
            </w:r>
          </w:p>
        </w:tc>
        <w:tc>
          <w:tcPr>
            <w:tcW w:w="1800" w:type="dxa"/>
            <w:vAlign w:val="center"/>
          </w:tcPr>
          <w:p w14:paraId="37E13E36" w14:textId="45EB9D7B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1.35 (1.33–1.37)</w:t>
            </w:r>
          </w:p>
        </w:tc>
      </w:tr>
      <w:tr w:rsidR="00FF5408" w:rsidRPr="00A350CB" w14:paraId="5CAFD8E6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78E08387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inpatient setting</w:t>
            </w:r>
          </w:p>
        </w:tc>
        <w:tc>
          <w:tcPr>
            <w:tcW w:w="1255" w:type="dxa"/>
            <w:vAlign w:val="center"/>
          </w:tcPr>
          <w:p w14:paraId="4A673287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86,292 (412,463)</w:t>
            </w:r>
          </w:p>
        </w:tc>
        <w:tc>
          <w:tcPr>
            <w:tcW w:w="1462" w:type="dxa"/>
            <w:vAlign w:val="center"/>
          </w:tcPr>
          <w:p w14:paraId="740A45FF" w14:textId="5946667C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492C497D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75" w:type="dxa"/>
            <w:vAlign w:val="center"/>
          </w:tcPr>
          <w:p w14:paraId="411BA926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57,043 (389,878)</w:t>
            </w:r>
          </w:p>
        </w:tc>
        <w:tc>
          <w:tcPr>
            <w:tcW w:w="1415" w:type="dxa"/>
            <w:vAlign w:val="center"/>
          </w:tcPr>
          <w:p w14:paraId="5D34E926" w14:textId="7CD68B0B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51E1488C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69" w:type="dxa"/>
            <w:vAlign w:val="center"/>
          </w:tcPr>
          <w:p w14:paraId="4E66828C" w14:textId="4DA129B2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29,249</w:t>
            </w:r>
          </w:p>
        </w:tc>
        <w:tc>
          <w:tcPr>
            <w:tcW w:w="1451" w:type="dxa"/>
            <w:vAlign w:val="center"/>
          </w:tcPr>
          <w:p w14:paraId="4DAB0781" w14:textId="3AC95F84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42EB49A1" w14:textId="2AD6A156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0.98 (0.94–1.02)</w:t>
            </w:r>
          </w:p>
        </w:tc>
        <w:tc>
          <w:tcPr>
            <w:tcW w:w="1800" w:type="dxa"/>
            <w:vAlign w:val="center"/>
          </w:tcPr>
          <w:p w14:paraId="2DD4EDB4" w14:textId="15DEB5D0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1.02 (0.98–1.06)</w:t>
            </w:r>
          </w:p>
        </w:tc>
      </w:tr>
      <w:tr w:rsidR="00FF5408" w:rsidRPr="00A350CB" w14:paraId="374E9986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6120C678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outpatient setting</w:t>
            </w:r>
          </w:p>
        </w:tc>
        <w:tc>
          <w:tcPr>
            <w:tcW w:w="1255" w:type="dxa"/>
            <w:vAlign w:val="center"/>
          </w:tcPr>
          <w:p w14:paraId="3BE31C70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1,448,534 (2,128,236)</w:t>
            </w:r>
          </w:p>
        </w:tc>
        <w:tc>
          <w:tcPr>
            <w:tcW w:w="1462" w:type="dxa"/>
            <w:vAlign w:val="center"/>
          </w:tcPr>
          <w:p w14:paraId="12C6DAAB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908,838 (2,171,095)</w:t>
            </w:r>
          </w:p>
        </w:tc>
        <w:tc>
          <w:tcPr>
            <w:tcW w:w="1275" w:type="dxa"/>
            <w:vAlign w:val="center"/>
          </w:tcPr>
          <w:p w14:paraId="5CAE6228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981,045 (1,520,452)</w:t>
            </w:r>
          </w:p>
        </w:tc>
        <w:tc>
          <w:tcPr>
            <w:tcW w:w="1415" w:type="dxa"/>
            <w:vAlign w:val="center"/>
          </w:tcPr>
          <w:p w14:paraId="28F87D29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474,786 (1,456,321)</w:t>
            </w:r>
          </w:p>
        </w:tc>
        <w:tc>
          <w:tcPr>
            <w:tcW w:w="1269" w:type="dxa"/>
            <w:vAlign w:val="center"/>
          </w:tcPr>
          <w:p w14:paraId="24D30CB9" w14:textId="5A621A3A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467,488</w:t>
            </w:r>
          </w:p>
        </w:tc>
        <w:tc>
          <w:tcPr>
            <w:tcW w:w="1451" w:type="dxa"/>
            <w:vAlign w:val="center"/>
          </w:tcPr>
          <w:p w14:paraId="4F9BCCA7" w14:textId="009503A8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434,052</w:t>
            </w:r>
          </w:p>
        </w:tc>
        <w:tc>
          <w:tcPr>
            <w:tcW w:w="1739" w:type="dxa"/>
            <w:vAlign w:val="center"/>
          </w:tcPr>
          <w:p w14:paraId="640A79C3" w14:textId="12E2279A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1.42 (1.40–1.44)</w:t>
            </w:r>
          </w:p>
        </w:tc>
        <w:tc>
          <w:tcPr>
            <w:tcW w:w="1800" w:type="dxa"/>
            <w:vAlign w:val="center"/>
          </w:tcPr>
          <w:p w14:paraId="4B131D0F" w14:textId="1FC36F3D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1.34 (1.33–1.36)</w:t>
            </w:r>
          </w:p>
        </w:tc>
      </w:tr>
      <w:tr w:rsidR="000F23AF" w:rsidRPr="00A350CB" w14:paraId="2E5CE80E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shd w:val="clear" w:color="auto" w:fill="404040" w:themeFill="text1" w:themeFillTint="BF"/>
            <w:vAlign w:val="center"/>
          </w:tcPr>
          <w:p w14:paraId="55FB8CFF" w14:textId="5FAB8E38" w:rsidR="000F23AF" w:rsidRPr="00A350CB" w:rsidRDefault="000F23AF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 complications with exception of PHN</w:t>
            </w:r>
          </w:p>
        </w:tc>
      </w:tr>
      <w:tr w:rsidR="00FF5408" w:rsidRPr="00A350CB" w14:paraId="4BEF1C51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3D3F3D9F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per patient</w:t>
            </w:r>
          </w:p>
        </w:tc>
        <w:tc>
          <w:tcPr>
            <w:tcW w:w="1255" w:type="dxa"/>
            <w:vAlign w:val="center"/>
          </w:tcPr>
          <w:p w14:paraId="34B4AE05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1,505,561 (2,085,079)</w:t>
            </w:r>
          </w:p>
        </w:tc>
        <w:tc>
          <w:tcPr>
            <w:tcW w:w="1462" w:type="dxa"/>
            <w:vAlign w:val="center"/>
          </w:tcPr>
          <w:p w14:paraId="1284D188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1,011,109 (2,210,504)</w:t>
            </w:r>
          </w:p>
        </w:tc>
        <w:tc>
          <w:tcPr>
            <w:tcW w:w="1275" w:type="dxa"/>
            <w:vAlign w:val="center"/>
          </w:tcPr>
          <w:p w14:paraId="68A2F70B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1,082,416 (1,606,731)</w:t>
            </w:r>
          </w:p>
        </w:tc>
        <w:tc>
          <w:tcPr>
            <w:tcW w:w="1415" w:type="dxa"/>
            <w:vAlign w:val="center"/>
          </w:tcPr>
          <w:p w14:paraId="4EEC5EF3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598,484 (1,564,802)</w:t>
            </w:r>
          </w:p>
        </w:tc>
        <w:tc>
          <w:tcPr>
            <w:tcW w:w="1269" w:type="dxa"/>
            <w:vAlign w:val="center"/>
          </w:tcPr>
          <w:p w14:paraId="68FC1C32" w14:textId="31F70E4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423,145</w:t>
            </w:r>
          </w:p>
        </w:tc>
        <w:tc>
          <w:tcPr>
            <w:tcW w:w="1451" w:type="dxa"/>
            <w:vAlign w:val="center"/>
          </w:tcPr>
          <w:p w14:paraId="2AD29384" w14:textId="6DEAF408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412,625</w:t>
            </w:r>
          </w:p>
        </w:tc>
        <w:tc>
          <w:tcPr>
            <w:tcW w:w="1739" w:type="dxa"/>
            <w:vAlign w:val="center"/>
          </w:tcPr>
          <w:p w14:paraId="26F27198" w14:textId="46735E5D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1.33 (1.31–1.36)</w:t>
            </w:r>
          </w:p>
        </w:tc>
        <w:tc>
          <w:tcPr>
            <w:tcW w:w="1800" w:type="dxa"/>
            <w:vAlign w:val="center"/>
          </w:tcPr>
          <w:p w14:paraId="1F8EFF91" w14:textId="05203300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1.29 (1.27–1.30)</w:t>
            </w:r>
          </w:p>
        </w:tc>
      </w:tr>
      <w:tr w:rsidR="00FF5408" w:rsidRPr="00A350CB" w14:paraId="5A4376DE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2F1E2392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inpatient setting</w:t>
            </w:r>
          </w:p>
        </w:tc>
        <w:tc>
          <w:tcPr>
            <w:tcW w:w="1255" w:type="dxa"/>
            <w:vAlign w:val="center"/>
          </w:tcPr>
          <w:p w14:paraId="79CEB792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76,633 (391,118)</w:t>
            </w:r>
          </w:p>
        </w:tc>
        <w:tc>
          <w:tcPr>
            <w:tcW w:w="1462" w:type="dxa"/>
            <w:vAlign w:val="center"/>
          </w:tcPr>
          <w:p w14:paraId="0A655A86" w14:textId="69A0D2FC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D4E6B2B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75" w:type="dxa"/>
            <w:vAlign w:val="center"/>
          </w:tcPr>
          <w:p w14:paraId="5D77444C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56,717 (378,789)</w:t>
            </w:r>
          </w:p>
        </w:tc>
        <w:tc>
          <w:tcPr>
            <w:tcW w:w="1415" w:type="dxa"/>
            <w:vAlign w:val="center"/>
          </w:tcPr>
          <w:p w14:paraId="4383F5A5" w14:textId="59CB05F5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38739335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69" w:type="dxa"/>
            <w:vAlign w:val="center"/>
          </w:tcPr>
          <w:p w14:paraId="5ADD5633" w14:textId="5CB05DDF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19,916</w:t>
            </w:r>
          </w:p>
        </w:tc>
        <w:tc>
          <w:tcPr>
            <w:tcW w:w="1451" w:type="dxa"/>
            <w:vAlign w:val="center"/>
          </w:tcPr>
          <w:p w14:paraId="7840CF3F" w14:textId="750E13FE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2B390C47" w14:textId="7EA8ED82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0.93 (0.89–0.98)</w:t>
            </w:r>
          </w:p>
        </w:tc>
        <w:tc>
          <w:tcPr>
            <w:tcW w:w="1800" w:type="dxa"/>
            <w:vAlign w:val="center"/>
          </w:tcPr>
          <w:p w14:paraId="6CCB9C98" w14:textId="29CA312B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0.98 (0.93–1.02)</w:t>
            </w:r>
          </w:p>
        </w:tc>
      </w:tr>
      <w:tr w:rsidR="00FF5408" w:rsidRPr="00A350CB" w14:paraId="65D1BAB1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69340208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outpatient setting</w:t>
            </w:r>
          </w:p>
        </w:tc>
        <w:tc>
          <w:tcPr>
            <w:tcW w:w="1255" w:type="dxa"/>
            <w:vAlign w:val="center"/>
          </w:tcPr>
          <w:p w14:paraId="03ABAFEE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1,428,928 (1,985,072)</w:t>
            </w:r>
          </w:p>
        </w:tc>
        <w:tc>
          <w:tcPr>
            <w:tcW w:w="1462" w:type="dxa"/>
            <w:vAlign w:val="center"/>
          </w:tcPr>
          <w:p w14:paraId="6C89010B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981,269 (2,105,560)</w:t>
            </w:r>
          </w:p>
        </w:tc>
        <w:tc>
          <w:tcPr>
            <w:tcW w:w="1275" w:type="dxa"/>
            <w:vAlign w:val="center"/>
          </w:tcPr>
          <w:p w14:paraId="376DD7E1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1,025,699 (1,513,869)</w:t>
            </w:r>
          </w:p>
        </w:tc>
        <w:tc>
          <w:tcPr>
            <w:tcW w:w="1415" w:type="dxa"/>
            <w:vAlign w:val="center"/>
          </w:tcPr>
          <w:p w14:paraId="0BFFABC2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587,169 (1,506,558)</w:t>
            </w:r>
          </w:p>
        </w:tc>
        <w:tc>
          <w:tcPr>
            <w:tcW w:w="1269" w:type="dxa"/>
            <w:vAlign w:val="center"/>
          </w:tcPr>
          <w:p w14:paraId="6D61C447" w14:textId="3821EB4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403,229</w:t>
            </w:r>
          </w:p>
        </w:tc>
        <w:tc>
          <w:tcPr>
            <w:tcW w:w="1451" w:type="dxa"/>
            <w:vAlign w:val="center"/>
          </w:tcPr>
          <w:p w14:paraId="5AB3C842" w14:textId="084B4A1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394,100</w:t>
            </w:r>
          </w:p>
        </w:tc>
        <w:tc>
          <w:tcPr>
            <w:tcW w:w="1739" w:type="dxa"/>
            <w:vAlign w:val="center"/>
          </w:tcPr>
          <w:p w14:paraId="51494AE4" w14:textId="6E13FC8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1.33 (1.31–1.35)</w:t>
            </w:r>
          </w:p>
        </w:tc>
        <w:tc>
          <w:tcPr>
            <w:tcW w:w="1800" w:type="dxa"/>
            <w:vAlign w:val="center"/>
          </w:tcPr>
          <w:p w14:paraId="198A32F6" w14:textId="6F1427D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1.28 (1.27–1.30)</w:t>
            </w:r>
          </w:p>
        </w:tc>
      </w:tr>
      <w:tr w:rsidR="000F23AF" w:rsidRPr="00A350CB" w14:paraId="4129939F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shd w:val="clear" w:color="auto" w:fill="404040" w:themeFill="text1" w:themeFillTint="BF"/>
            <w:vAlign w:val="center"/>
          </w:tcPr>
          <w:p w14:paraId="544DA115" w14:textId="57DBAC73" w:rsidR="000F23AF" w:rsidRPr="00A350CB" w:rsidRDefault="000F23AF" w:rsidP="0082576D">
            <w:pPr>
              <w:rPr>
                <w:rFonts w:ascii="Tahoma" w:hAnsi="Tahoma"/>
                <w:color w:val="FFFFFF"/>
                <w:sz w:val="20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lastRenderedPageBreak/>
              <w:t>HZ with PHN</w:t>
            </w:r>
          </w:p>
        </w:tc>
      </w:tr>
      <w:tr w:rsidR="00FF5408" w:rsidRPr="00A350CB" w14:paraId="282D3878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7311114D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per patient</w:t>
            </w:r>
          </w:p>
        </w:tc>
        <w:tc>
          <w:tcPr>
            <w:tcW w:w="1255" w:type="dxa"/>
            <w:vAlign w:val="center"/>
          </w:tcPr>
          <w:p w14:paraId="373F38C0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1,634,510 (2,712,969)</w:t>
            </w:r>
          </w:p>
        </w:tc>
        <w:tc>
          <w:tcPr>
            <w:tcW w:w="1462" w:type="dxa"/>
            <w:vAlign w:val="center"/>
          </w:tcPr>
          <w:p w14:paraId="0F70E981" w14:textId="4B65817C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79BAC5D6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(2,592,329)</w:t>
            </w:r>
          </w:p>
        </w:tc>
        <w:tc>
          <w:tcPr>
            <w:tcW w:w="1275" w:type="dxa"/>
            <w:vAlign w:val="center"/>
          </w:tcPr>
          <w:p w14:paraId="1E3A2382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886,874 (1,644,279)</w:t>
            </w:r>
          </w:p>
        </w:tc>
        <w:tc>
          <w:tcPr>
            <w:tcW w:w="1415" w:type="dxa"/>
            <w:vAlign w:val="center"/>
          </w:tcPr>
          <w:p w14:paraId="3770E87A" w14:textId="10254FE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01935748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(1,314,869)</w:t>
            </w:r>
          </w:p>
        </w:tc>
        <w:tc>
          <w:tcPr>
            <w:tcW w:w="1269" w:type="dxa"/>
            <w:vAlign w:val="center"/>
          </w:tcPr>
          <w:p w14:paraId="5C39EF9E" w14:textId="02784E28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747,635</w:t>
            </w:r>
          </w:p>
        </w:tc>
        <w:tc>
          <w:tcPr>
            <w:tcW w:w="1451" w:type="dxa"/>
            <w:vAlign w:val="center"/>
          </w:tcPr>
          <w:p w14:paraId="35AA6ECE" w14:textId="5C5B0F3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47787181" w14:textId="4D15110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1.8 (1.73–1.86)</w:t>
            </w:r>
          </w:p>
        </w:tc>
        <w:tc>
          <w:tcPr>
            <w:tcW w:w="1800" w:type="dxa"/>
            <w:vAlign w:val="center"/>
          </w:tcPr>
          <w:p w14:paraId="1722AC00" w14:textId="0B723BC5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1.65 (1.60–1.70)</w:t>
            </w:r>
          </w:p>
        </w:tc>
      </w:tr>
      <w:tr w:rsidR="00FF5408" w:rsidRPr="00A350CB" w14:paraId="201B2961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69DC1D79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inpatient setting</w:t>
            </w:r>
          </w:p>
        </w:tc>
        <w:tc>
          <w:tcPr>
            <w:tcW w:w="1255" w:type="dxa"/>
            <w:vAlign w:val="center"/>
          </w:tcPr>
          <w:p w14:paraId="517A1150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119,194 (476,643)</w:t>
            </w:r>
          </w:p>
        </w:tc>
        <w:tc>
          <w:tcPr>
            <w:tcW w:w="1462" w:type="dxa"/>
            <w:vAlign w:val="center"/>
          </w:tcPr>
          <w:p w14:paraId="52F71B94" w14:textId="2C62F9FD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CE9DDB8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75" w:type="dxa"/>
            <w:vAlign w:val="center"/>
          </w:tcPr>
          <w:p w14:paraId="0DA4C744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58,155 (425,547)</w:t>
            </w:r>
          </w:p>
        </w:tc>
        <w:tc>
          <w:tcPr>
            <w:tcW w:w="1415" w:type="dxa"/>
            <w:vAlign w:val="center"/>
          </w:tcPr>
          <w:p w14:paraId="057D27C4" w14:textId="6C1D1CF3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2D6B3630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69" w:type="dxa"/>
            <w:vAlign w:val="center"/>
          </w:tcPr>
          <w:p w14:paraId="02E2136E" w14:textId="33EC7F6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61,039</w:t>
            </w:r>
          </w:p>
        </w:tc>
        <w:tc>
          <w:tcPr>
            <w:tcW w:w="1451" w:type="dxa"/>
            <w:vAlign w:val="center"/>
          </w:tcPr>
          <w:p w14:paraId="36100BB9" w14:textId="12E06644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6026D716" w14:textId="093D883D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1.06 (0.96–1.16)</w:t>
            </w:r>
          </w:p>
        </w:tc>
        <w:tc>
          <w:tcPr>
            <w:tcW w:w="1800" w:type="dxa"/>
            <w:vAlign w:val="center"/>
          </w:tcPr>
          <w:p w14:paraId="6E3FC951" w14:textId="177BE441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1.11 (1.02–1.21)</w:t>
            </w:r>
          </w:p>
        </w:tc>
      </w:tr>
      <w:tr w:rsidR="00FF5408" w:rsidRPr="00A350CB" w14:paraId="4B08727E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4D0F38F1" w14:textId="77777777" w:rsidR="000F23AF" w:rsidRPr="00A350CB" w:rsidRDefault="000F23AF" w:rsidP="0082576D">
            <w:pPr>
              <w:ind w:leftChars="100" w:left="240"/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outpatient setting</w:t>
            </w:r>
          </w:p>
        </w:tc>
        <w:tc>
          <w:tcPr>
            <w:tcW w:w="1255" w:type="dxa"/>
            <w:vAlign w:val="center"/>
          </w:tcPr>
          <w:p w14:paraId="46675AA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1,515,315 (2,555,496)</w:t>
            </w:r>
          </w:p>
        </w:tc>
        <w:tc>
          <w:tcPr>
            <w:tcW w:w="1462" w:type="dxa"/>
            <w:vAlign w:val="center"/>
          </w:tcPr>
          <w:p w14:paraId="060DFB09" w14:textId="45BFFBFF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164427D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(2,419,840)</w:t>
            </w:r>
          </w:p>
        </w:tc>
        <w:tc>
          <w:tcPr>
            <w:tcW w:w="1275" w:type="dxa"/>
            <w:vAlign w:val="center"/>
          </w:tcPr>
          <w:p w14:paraId="60E5B2FF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828,718 (1,532,987)</w:t>
            </w:r>
          </w:p>
        </w:tc>
        <w:tc>
          <w:tcPr>
            <w:tcW w:w="1415" w:type="dxa"/>
            <w:vAlign w:val="center"/>
          </w:tcPr>
          <w:p w14:paraId="6710D094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 (1,259,026)</w:t>
            </w:r>
          </w:p>
        </w:tc>
        <w:tc>
          <w:tcPr>
            <w:tcW w:w="1269" w:type="dxa"/>
            <w:vAlign w:val="center"/>
          </w:tcPr>
          <w:p w14:paraId="31CD0E69" w14:textId="71332F70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686,596</w:t>
            </w:r>
          </w:p>
        </w:tc>
        <w:tc>
          <w:tcPr>
            <w:tcW w:w="1451" w:type="dxa"/>
            <w:vAlign w:val="center"/>
          </w:tcPr>
          <w:p w14:paraId="22AE9BCD" w14:textId="53AFD8AB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4243CBBA" w14:textId="562FC0B3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1.78 (1.71–1.84)</w:t>
            </w:r>
          </w:p>
        </w:tc>
        <w:tc>
          <w:tcPr>
            <w:tcW w:w="1800" w:type="dxa"/>
            <w:vAlign w:val="center"/>
          </w:tcPr>
          <w:p w14:paraId="0A5DC984" w14:textId="4A34B8A4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1.63 (1.58–1.68)</w:t>
            </w:r>
          </w:p>
        </w:tc>
      </w:tr>
      <w:tr w:rsidR="000F23AF" w:rsidRPr="00A350CB" w14:paraId="1D0C96AF" w14:textId="77777777" w:rsidTr="00C0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9"/>
            <w:shd w:val="clear" w:color="auto" w:fill="404040" w:themeFill="text1" w:themeFillTint="BF"/>
            <w:vAlign w:val="center"/>
          </w:tcPr>
          <w:p w14:paraId="250DCA0A" w14:textId="719D4D9F" w:rsidR="000F23AF" w:rsidRPr="00A350CB" w:rsidRDefault="000F23AF" w:rsidP="0082576D">
            <w:pPr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</w:pPr>
            <w:r w:rsidRPr="00A350CB">
              <w:rPr>
                <w:rFonts w:ascii="Tahoma" w:hAnsi="Tahoma"/>
                <w:color w:val="FFFFFF"/>
                <w:sz w:val="20"/>
                <w:lang w:val="en-US"/>
              </w:rPr>
              <w:t>HZ without complications</w:t>
            </w:r>
            <w:r w:rsidR="004D24ED" w:rsidRPr="00A350CB">
              <w:rPr>
                <w:rFonts w:ascii="Tahoma" w:hAnsi="Tahoma"/>
                <w:color w:val="FFFFFF"/>
                <w:sz w:val="20"/>
                <w:vertAlign w:val="superscript"/>
                <w:lang w:val="en-US"/>
              </w:rPr>
              <w:t>g</w:t>
            </w:r>
          </w:p>
        </w:tc>
      </w:tr>
      <w:tr w:rsidR="00FF5408" w:rsidRPr="00A350CB" w14:paraId="0109859B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06FD8222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per patient</w:t>
            </w:r>
          </w:p>
        </w:tc>
        <w:tc>
          <w:tcPr>
            <w:tcW w:w="1255" w:type="dxa"/>
            <w:vAlign w:val="center"/>
          </w:tcPr>
          <w:p w14:paraId="37409968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1,428,819 (1,855,134)</w:t>
            </w:r>
          </w:p>
        </w:tc>
        <w:tc>
          <w:tcPr>
            <w:tcW w:w="1462" w:type="dxa"/>
            <w:vAlign w:val="center"/>
          </w:tcPr>
          <w:p w14:paraId="4449F94E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 w:eastAsia="ko-KR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997,474 (2,065,940)</w:t>
            </w:r>
          </w:p>
        </w:tc>
        <w:tc>
          <w:tcPr>
            <w:tcW w:w="1275" w:type="dxa"/>
            <w:vAlign w:val="center"/>
          </w:tcPr>
          <w:p w14:paraId="1B741B3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1,135,669 (1,658,935)</w:t>
            </w:r>
          </w:p>
        </w:tc>
        <w:tc>
          <w:tcPr>
            <w:tcW w:w="1415" w:type="dxa"/>
            <w:vAlign w:val="center"/>
          </w:tcPr>
          <w:p w14:paraId="50453C16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670,296 (1614,030)</w:t>
            </w:r>
          </w:p>
        </w:tc>
        <w:tc>
          <w:tcPr>
            <w:tcW w:w="1269" w:type="dxa"/>
            <w:vAlign w:val="center"/>
          </w:tcPr>
          <w:p w14:paraId="40078955" w14:textId="1C17F110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293,151</w:t>
            </w:r>
          </w:p>
        </w:tc>
        <w:tc>
          <w:tcPr>
            <w:tcW w:w="1451" w:type="dxa"/>
            <w:vAlign w:val="center"/>
          </w:tcPr>
          <w:p w14:paraId="7C2C5472" w14:textId="5D87BD9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327,179</w:t>
            </w:r>
          </w:p>
        </w:tc>
        <w:tc>
          <w:tcPr>
            <w:tcW w:w="1739" w:type="dxa"/>
            <w:vAlign w:val="center"/>
          </w:tcPr>
          <w:p w14:paraId="63734265" w14:textId="39EBC358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1.21 (1.19–1.22)</w:t>
            </w:r>
          </w:p>
        </w:tc>
        <w:tc>
          <w:tcPr>
            <w:tcW w:w="1800" w:type="dxa"/>
            <w:vAlign w:val="center"/>
          </w:tcPr>
          <w:p w14:paraId="0964F4A1" w14:textId="7F75D0A4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1.20 (1.19–1.21)</w:t>
            </w:r>
          </w:p>
        </w:tc>
      </w:tr>
      <w:tr w:rsidR="00FF5408" w:rsidRPr="00A350CB" w14:paraId="7A348E80" w14:textId="77777777" w:rsidTr="00825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vAlign w:val="center"/>
          </w:tcPr>
          <w:p w14:paraId="655738DD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inpatient setting</w:t>
            </w:r>
          </w:p>
        </w:tc>
        <w:tc>
          <w:tcPr>
            <w:tcW w:w="1255" w:type="dxa"/>
            <w:vAlign w:val="center"/>
          </w:tcPr>
          <w:p w14:paraId="0DEB9BCC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76,717 (389,954)</w:t>
            </w:r>
          </w:p>
        </w:tc>
        <w:tc>
          <w:tcPr>
            <w:tcW w:w="1462" w:type="dxa"/>
            <w:vAlign w:val="center"/>
          </w:tcPr>
          <w:p w14:paraId="22C489B9" w14:textId="3B812E56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68E442EA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75" w:type="dxa"/>
            <w:vAlign w:val="center"/>
          </w:tcPr>
          <w:p w14:paraId="3981E521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63,795 (424,490)</w:t>
            </w:r>
          </w:p>
        </w:tc>
        <w:tc>
          <w:tcPr>
            <w:tcW w:w="1415" w:type="dxa"/>
            <w:vAlign w:val="center"/>
          </w:tcPr>
          <w:p w14:paraId="473FFAA7" w14:textId="65DB62F8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Malgun Gothic" w:hAnsi="Tahoma" w:cs="Tahoma"/>
                <w:color w:val="00000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  <w:p w14:paraId="7C7FC66F" w14:textId="77777777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(0)</w:t>
            </w:r>
          </w:p>
        </w:tc>
        <w:tc>
          <w:tcPr>
            <w:tcW w:w="1269" w:type="dxa"/>
            <w:vAlign w:val="center"/>
          </w:tcPr>
          <w:p w14:paraId="2B09B5DD" w14:textId="2C70BA1B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12,922</w:t>
            </w:r>
          </w:p>
        </w:tc>
        <w:tc>
          <w:tcPr>
            <w:tcW w:w="1451" w:type="dxa"/>
            <w:vAlign w:val="center"/>
          </w:tcPr>
          <w:p w14:paraId="2E929E14" w14:textId="7BA07ADE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739" w:type="dxa"/>
            <w:vAlign w:val="center"/>
          </w:tcPr>
          <w:p w14:paraId="4E6EC007" w14:textId="73B478BD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0.92 (0.89–0.95)</w:t>
            </w:r>
          </w:p>
        </w:tc>
        <w:tc>
          <w:tcPr>
            <w:tcW w:w="1800" w:type="dxa"/>
            <w:vAlign w:val="center"/>
          </w:tcPr>
          <w:p w14:paraId="16B35E47" w14:textId="47A858F1" w:rsidR="000F23AF" w:rsidRPr="00A350CB" w:rsidRDefault="000F23AF" w:rsidP="00FF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0.99 (0.96–1.02)</w:t>
            </w:r>
          </w:p>
        </w:tc>
      </w:tr>
      <w:tr w:rsidR="00FF5408" w:rsidRPr="00A350CB" w14:paraId="2A0C55C4" w14:textId="77777777" w:rsidTr="0082576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bottom w:val="single" w:sz="4" w:space="0" w:color="auto"/>
            </w:tcBorders>
            <w:vAlign w:val="center"/>
          </w:tcPr>
          <w:p w14:paraId="4D4BB3FE" w14:textId="77777777" w:rsidR="000F23AF" w:rsidRPr="00A350CB" w:rsidRDefault="000F23AF" w:rsidP="0082576D">
            <w:pPr>
              <w:ind w:leftChars="100" w:left="240"/>
              <w:rPr>
                <w:rFonts w:ascii="Tahoma" w:hAnsi="Tahoma" w:cs="Tahoma"/>
                <w:b w:val="0"/>
                <w:bCs w:val="0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b w:val="0"/>
                <w:bCs w:val="0"/>
                <w:color w:val="000000"/>
                <w:sz w:val="20"/>
                <w:lang w:val="en-US"/>
              </w:rPr>
              <w:t>12-month indirect medical costs in outpatient setting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D80A496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1,352,102 (1,743,763)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3B36D60D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979,428 (1,971,022)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2C5CB4A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1,071,873 (1,554,767)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3914BBC9" w14:textId="77777777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653,003 (1,544,519)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7F1DB285" w14:textId="5696876A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280,229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3156A303" w14:textId="67D5D595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326,425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14:paraId="21A7647A" w14:textId="1B0B3BB6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1.21 (1.19–1.22)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07C4268" w14:textId="7319937E" w:rsidR="000F23AF" w:rsidRPr="00A350CB" w:rsidRDefault="000F23AF" w:rsidP="00FF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lang w:val="en-US"/>
              </w:rPr>
            </w:pPr>
            <w:r w:rsidRPr="00A350CB">
              <w:rPr>
                <w:rFonts w:ascii="Tahoma" w:eastAsia="Malgun Gothic" w:hAnsi="Tahoma" w:cs="Tahoma"/>
                <w:color w:val="000000"/>
                <w:sz w:val="20"/>
                <w:lang w:val="en-US"/>
              </w:rPr>
              <w:t>1.20 (1.19–1.21)</w:t>
            </w:r>
          </w:p>
        </w:tc>
      </w:tr>
    </w:tbl>
    <w:p w14:paraId="7CA81C44" w14:textId="33E5A723" w:rsidR="00B81A08" w:rsidRPr="00A350CB" w:rsidRDefault="00FF5408" w:rsidP="003E410B">
      <w:pPr>
        <w:spacing w:after="100" w:afterAutospacing="1"/>
        <w:rPr>
          <w:rFonts w:ascii="Tahoma" w:eastAsia="Malgun Gothic" w:hAnsi="Tahoma" w:cs="Tahoma"/>
          <w:color w:val="000000"/>
          <w:sz w:val="16"/>
          <w:szCs w:val="16"/>
          <w:lang w:val="en-US"/>
        </w:rPr>
        <w:sectPr w:rsidR="00B81A08" w:rsidRPr="00A350CB" w:rsidSect="00A0492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A350CB">
        <w:rPr>
          <w:rFonts w:ascii="Tahoma" w:eastAsia="Malgun Gothic" w:hAnsi="Tahoma" w:cs="Tahoma"/>
          <w:b/>
          <w:bCs/>
          <w:color w:val="000000"/>
          <w:sz w:val="18"/>
          <w:szCs w:val="14"/>
          <w:lang w:val="en-US"/>
        </w:rPr>
        <w:br/>
      </w:r>
      <w:r w:rsidR="00D03EBC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Cost was adjusted 2020 Korean won using healthcare component of the Korean Consumer Price Index.</w:t>
      </w:r>
      <w:r w:rsidR="00D03EBC" w:rsidRPr="00D03EBC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</w:t>
      </w:r>
      <w:r w:rsidR="00D03EBC">
        <w:rPr>
          <w:rFonts w:ascii="Tahoma" w:eastAsia="Malgun Gothic" w:hAnsi="Tahoma" w:cs="Tahoma"/>
          <w:color w:val="000000"/>
          <w:sz w:val="16"/>
          <w:szCs w:val="16"/>
          <w:lang w:val="en-US"/>
        </w:rPr>
        <w:t>The exchange rate conversion for KRW to USD based on the 2020 conversion rate from UNCTAD was 1 KRW = 0.00085 USD.</w:t>
      </w:r>
      <w:r w:rsidR="00D03EBC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 xml:space="preserve">1 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AID: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autoimmune disease;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CCI: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Charlson Comorbidity Index;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CI: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confidence level;</w:t>
      </w:r>
      <w:r w:rsidR="00C062B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HZ: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herpes zoster;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 xml:space="preserve">IC: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immunocompromised;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IQR: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interquartile range;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PHN: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postherpetic neuralgia; </w:t>
      </w:r>
      <w:r w:rsidR="003E410B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SD: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standard deviation;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a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Matched according to age group, sex, CCI, and prevalence period of IC/AID;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b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Differences of healthcare resource utilization between IC/AID with HZ and matched group;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c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Estimated by generalized linear model with </w:t>
      </w:r>
      <w:r w:rsidR="007262B9">
        <w:rPr>
          <w:rFonts w:ascii="Tahoma" w:eastAsia="Malgun Gothic" w:hAnsi="Tahoma" w:cs="Tahoma"/>
          <w:color w:val="000000"/>
          <w:sz w:val="16"/>
          <w:szCs w:val="16"/>
          <w:lang w:val="en-US"/>
        </w:rPr>
        <w:t>log-gamma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distribution;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d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Adjusted for age group, sex, medical institution on the index date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,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CCI score, common comorbidities, medical costs per patient, number of outpatient visits, number of hospitalizations, and mean length of stay per hospitalization within 1-year prior to the index date;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e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Overall HZ includes individuals diagnosed </w:t>
      </w:r>
      <w:r w:rsidR="00C062B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with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both HZ with PHN and HZ without complications among individuals with IC/AID and their matched individuals;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f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HZ with complications included patients diagnosed with both HZ and complications among patients with IC/AID and their matched individuals; </w:t>
      </w:r>
      <w:r w:rsidR="004D24ED" w:rsidRPr="00A350CB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>g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HZ without complications included patients diagnosed with both HZ and B02.9 or only HZ among patients </w:t>
      </w:r>
      <w:r w:rsidR="00C062BD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with </w:t>
      </w:r>
      <w:r w:rsidR="003E410B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>IC/AID and their matched individuals; *Complications include cutaneous, disseminated, ocular, neurologic, and other complications</w:t>
      </w:r>
      <w:r w:rsidR="00D03EBC">
        <w:rPr>
          <w:rFonts w:ascii="Tahoma" w:eastAsia="Malgun Gothic" w:hAnsi="Tahoma" w:cs="Tahoma"/>
          <w:color w:val="000000"/>
          <w:sz w:val="16"/>
          <w:szCs w:val="16"/>
          <w:lang w:val="en-US"/>
        </w:rPr>
        <w:t>.</w:t>
      </w:r>
      <w:r w:rsidR="00D03EBC">
        <w:rPr>
          <w:rFonts w:ascii="Tahoma" w:eastAsia="Malgun Gothic" w:hAnsi="Tahoma" w:cs="Tahoma"/>
          <w:color w:val="000000"/>
          <w:sz w:val="16"/>
          <w:szCs w:val="16"/>
          <w:vertAlign w:val="superscript"/>
          <w:lang w:val="en-US"/>
        </w:rPr>
        <w:t xml:space="preserve"> </w:t>
      </w:r>
      <w:r w:rsidR="00D03EBC" w:rsidRPr="00D03EBC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1. UNCTADSTAT. Currency exchange rates, annual [cited 2023 Oct 19]. Available from: </w:t>
      </w:r>
      <w:hyperlink r:id="rId24" w:history="1">
        <w:r w:rsidR="00D03EBC" w:rsidRPr="00D03EBC">
          <w:rPr>
            <w:rStyle w:val="Hyperlink"/>
            <w:rFonts w:ascii="Tahoma" w:eastAsia="Malgun Gothic" w:hAnsi="Tahoma" w:cs="Tahoma"/>
            <w:sz w:val="16"/>
            <w:szCs w:val="16"/>
          </w:rPr>
          <w:t>https://unctadstat.unctad.org/datacentre/dataviewer/US.ExchangeRateCrosstab</w:t>
        </w:r>
      </w:hyperlink>
      <w:r w:rsidR="00D03EBC" w:rsidRPr="00D03EBC">
        <w:rPr>
          <w:rFonts w:ascii="Tahoma" w:eastAsia="Malgun Gothic" w:hAnsi="Tahoma" w:cs="Tahoma"/>
          <w:color w:val="000000"/>
          <w:sz w:val="16"/>
          <w:szCs w:val="16"/>
          <w:lang w:val="en-US"/>
        </w:rPr>
        <w:t>.</w:t>
      </w:r>
    </w:p>
    <w:p w14:paraId="02096C51" w14:textId="4DD215E6" w:rsidR="00B81A08" w:rsidRPr="00A350CB" w:rsidRDefault="00B81A08" w:rsidP="00B81A08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 w:rsidRPr="00A350CB">
        <w:rPr>
          <w:rFonts w:ascii="Tahoma" w:hAnsi="Tahoma" w:cs="Tahoma"/>
          <w:b/>
          <w:bCs/>
          <w:sz w:val="22"/>
          <w:szCs w:val="22"/>
          <w:lang w:val="en-US"/>
        </w:rPr>
        <w:lastRenderedPageBreak/>
        <w:t xml:space="preserve">Supplementary Figure </w:t>
      </w:r>
      <w:r w:rsidR="00581B05">
        <w:rPr>
          <w:rFonts w:ascii="Tahoma" w:hAnsi="Tahoma" w:cs="Tahoma"/>
          <w:b/>
          <w:bCs/>
          <w:sz w:val="22"/>
          <w:szCs w:val="22"/>
          <w:lang w:val="en-US"/>
        </w:rPr>
        <w:t>S</w:t>
      </w:r>
      <w:r w:rsidRPr="00A350CB">
        <w:rPr>
          <w:rFonts w:ascii="Tahoma" w:hAnsi="Tahoma" w:cs="Tahoma"/>
          <w:b/>
          <w:bCs/>
          <w:sz w:val="22"/>
          <w:szCs w:val="22"/>
          <w:lang w:val="en-US"/>
        </w:rPr>
        <w:t xml:space="preserve">1. </w:t>
      </w:r>
      <w:r w:rsidRPr="00A350CB">
        <w:rPr>
          <w:rFonts w:ascii="Tahoma" w:hAnsi="Tahoma" w:cs="Tahoma"/>
          <w:sz w:val="22"/>
          <w:szCs w:val="22"/>
          <w:lang w:val="en-US"/>
        </w:rPr>
        <w:t>Study design overview for HCRU and cost estimation</w:t>
      </w:r>
    </w:p>
    <w:p w14:paraId="6B327AC8" w14:textId="77777777" w:rsidR="00A94EAB" w:rsidRDefault="00A94EAB" w:rsidP="00B81A08">
      <w:pPr>
        <w:rPr>
          <w:rFonts w:ascii="Tahoma" w:hAnsi="Tahoma" w:cs="Tahoma"/>
          <w:b/>
          <w:bCs/>
          <w:sz w:val="16"/>
          <w:szCs w:val="16"/>
          <w:lang w:val="en-US"/>
        </w:rPr>
      </w:pPr>
      <w:r>
        <w:rPr>
          <w:noProof/>
          <w:lang w:val="en-US"/>
        </w:rPr>
        <w:drawing>
          <wp:inline distT="0" distB="0" distL="0" distR="0" wp14:anchorId="12767E1C" wp14:editId="0FAEB4D5">
            <wp:extent cx="5731510" cy="6270625"/>
            <wp:effectExtent l="0" t="0" r="2540" b="0"/>
            <wp:docPr id="2114502969" name="Picture 1" descr="A flowchart of a patient's sta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02969" name="Picture 1" descr="A flowchart of a patient's status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2E17" w14:textId="77777777" w:rsidR="00A94EAB" w:rsidRDefault="00A94EAB" w:rsidP="00B81A08">
      <w:pPr>
        <w:rPr>
          <w:rFonts w:ascii="Tahoma" w:hAnsi="Tahoma" w:cs="Tahoma"/>
          <w:b/>
          <w:bCs/>
          <w:sz w:val="16"/>
          <w:szCs w:val="16"/>
          <w:lang w:val="en-US"/>
        </w:rPr>
      </w:pPr>
    </w:p>
    <w:p w14:paraId="6AB3C349" w14:textId="7BF2D39D" w:rsidR="00B81A08" w:rsidRDefault="00B81A08" w:rsidP="00B81A08">
      <w:pPr>
        <w:rPr>
          <w:rFonts w:ascii="Tahoma" w:hAnsi="Tahoma" w:cs="Tahoma"/>
          <w:bCs/>
          <w:sz w:val="16"/>
          <w:szCs w:val="16"/>
          <w:lang w:val="en-US"/>
        </w:rPr>
      </w:pP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AID: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autoimmune disease; </w:t>
      </w:r>
      <w:r w:rsidR="00B25529" w:rsidRPr="00A350CB">
        <w:rPr>
          <w:rFonts w:ascii="Tahoma" w:eastAsia="Malgun Gothic" w:hAnsi="Tahoma" w:cs="Tahoma"/>
          <w:b/>
          <w:bCs/>
          <w:color w:val="000000"/>
          <w:sz w:val="16"/>
          <w:szCs w:val="16"/>
          <w:lang w:val="en-US"/>
        </w:rPr>
        <w:t>CCI:</w:t>
      </w:r>
      <w:r w:rsidR="00B25529" w:rsidRPr="00A350CB">
        <w:rPr>
          <w:rFonts w:ascii="Tahoma" w:eastAsia="Malgun Gothic" w:hAnsi="Tahoma" w:cs="Tahoma"/>
          <w:color w:val="000000"/>
          <w:sz w:val="16"/>
          <w:szCs w:val="16"/>
          <w:lang w:val="en-US"/>
        </w:rPr>
        <w:t xml:space="preserve"> Charlson Comorbidity Index;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HZ: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herpes zoster;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IC: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immunocompromised.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a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Matched by age groups, sex, medical institution, </w:t>
      </w:r>
      <w:r w:rsidR="00B25529">
        <w:rPr>
          <w:rFonts w:ascii="Tahoma" w:hAnsi="Tahoma" w:cs="Tahoma"/>
          <w:bCs/>
          <w:sz w:val="16"/>
          <w:szCs w:val="16"/>
          <w:lang w:val="en-US"/>
        </w:rPr>
        <w:t>CCI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score, and index date (± 90 days);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b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Medical cost per patient will be calculated;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c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Cost was adjusted for age group, sex, medical institution on the index date;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d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Cost was adjusted for </w:t>
      </w:r>
      <w:r w:rsidR="00B25529">
        <w:rPr>
          <w:rFonts w:ascii="Tahoma" w:hAnsi="Tahoma" w:cs="Tahoma"/>
          <w:bCs/>
          <w:sz w:val="16"/>
          <w:szCs w:val="16"/>
          <w:lang w:val="en-US"/>
        </w:rPr>
        <w:t>CCI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score, comorbi</w:t>
      </w:r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>di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ties, medical conditions with relatively high economic burden on the medical costs per patient, 1-year medical cost, number of outpatient visits, number of </w:t>
      </w:r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>hospitalizations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, and mean length of stay per hospitalization within 1 year prior to </w:t>
      </w:r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 xml:space="preserve">the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index date; </w:t>
      </w:r>
      <w:r w:rsidRPr="00A350CB">
        <w:rPr>
          <w:rFonts w:ascii="Tahoma" w:hAnsi="Tahoma" w:cs="Tahoma"/>
          <w:bCs/>
          <w:sz w:val="16"/>
          <w:szCs w:val="16"/>
          <w:vertAlign w:val="superscript"/>
          <w:lang w:val="en-US"/>
        </w:rPr>
        <w:t>e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Cost was adjusted </w:t>
      </w:r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>to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>2020 KRW using healthcare component of the Korean Consumer Price Index</w:t>
      </w:r>
    </w:p>
    <w:p w14:paraId="4DB75DF3" w14:textId="77777777" w:rsidR="00BD57DA" w:rsidRDefault="00BD57DA" w:rsidP="00B81A08">
      <w:pPr>
        <w:rPr>
          <w:rFonts w:ascii="Tahoma" w:hAnsi="Tahoma" w:cs="Tahoma"/>
          <w:bCs/>
          <w:sz w:val="16"/>
          <w:szCs w:val="16"/>
          <w:lang w:val="en-US"/>
        </w:rPr>
      </w:pPr>
    </w:p>
    <w:p w14:paraId="2B681FE4" w14:textId="6A1E2572" w:rsidR="00BD57DA" w:rsidRDefault="00BD57DA" w:rsidP="00B81A08">
      <w:pPr>
        <w:rPr>
          <w:rFonts w:ascii="Tahoma" w:hAnsi="Tahoma" w:cs="Tahoma"/>
          <w:bCs/>
          <w:sz w:val="16"/>
          <w:szCs w:val="16"/>
          <w:lang w:val="en-US"/>
        </w:rPr>
      </w:pPr>
    </w:p>
    <w:p w14:paraId="0507F59F" w14:textId="77777777" w:rsidR="00A94EAB" w:rsidRDefault="00A94EAB">
      <w:pPr>
        <w:spacing w:after="160" w:line="259" w:lineRule="auto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br w:type="page"/>
      </w:r>
    </w:p>
    <w:p w14:paraId="44D1D43B" w14:textId="6B10F806" w:rsidR="00B81A08" w:rsidRDefault="00B81A08" w:rsidP="00B81A08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 w:rsidRPr="00A350CB">
        <w:rPr>
          <w:rFonts w:ascii="Tahoma" w:hAnsi="Tahoma" w:cs="Tahoma"/>
          <w:b/>
          <w:bCs/>
          <w:sz w:val="22"/>
          <w:szCs w:val="22"/>
          <w:lang w:val="en-US"/>
        </w:rPr>
        <w:lastRenderedPageBreak/>
        <w:t xml:space="preserve">Supplementary Figure </w:t>
      </w:r>
      <w:r w:rsidR="00581B05">
        <w:rPr>
          <w:rFonts w:ascii="Tahoma" w:hAnsi="Tahoma" w:cs="Tahoma"/>
          <w:b/>
          <w:bCs/>
          <w:sz w:val="22"/>
          <w:szCs w:val="22"/>
          <w:lang w:val="en-US"/>
        </w:rPr>
        <w:t>S</w:t>
      </w:r>
      <w:r w:rsidRPr="00A350CB">
        <w:rPr>
          <w:rFonts w:ascii="Tahoma" w:hAnsi="Tahoma" w:cs="Tahoma"/>
          <w:b/>
          <w:bCs/>
          <w:sz w:val="22"/>
          <w:szCs w:val="22"/>
          <w:lang w:val="en-US"/>
        </w:rPr>
        <w:t xml:space="preserve">2. </w:t>
      </w:r>
      <w:r w:rsidRPr="00A350CB">
        <w:rPr>
          <w:rFonts w:ascii="Tahoma" w:hAnsi="Tahoma" w:cs="Tahoma"/>
          <w:sz w:val="22"/>
          <w:szCs w:val="22"/>
          <w:lang w:val="en-US"/>
        </w:rPr>
        <w:t>Inclusion/exclusion criteria and matching for selection of study cohort</w:t>
      </w:r>
    </w:p>
    <w:p w14:paraId="6DA25E8F" w14:textId="3A3CFB22" w:rsidR="00A94EAB" w:rsidRPr="00A350CB" w:rsidRDefault="00A94EAB" w:rsidP="00B81A08">
      <w:pPr>
        <w:spacing w:after="100" w:afterAutospacing="1"/>
        <w:rPr>
          <w:rFonts w:ascii="Tahoma" w:hAnsi="Tahoma" w:cs="Tahoma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507B2BE8" wp14:editId="64D9CF22">
            <wp:extent cx="5731510" cy="4223385"/>
            <wp:effectExtent l="0" t="0" r="2540" b="5715"/>
            <wp:docPr id="1695012141" name="Picture 1" descr="A diagram of a patient's heal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12141" name="Picture 1" descr="A diagram of a patient's health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45361" w14:textId="6C8C1CF5" w:rsidR="003E410B" w:rsidRPr="0007370E" w:rsidRDefault="00B81A08" w:rsidP="00B81A08">
      <w:pPr>
        <w:rPr>
          <w:sz w:val="22"/>
          <w:szCs w:val="22"/>
          <w:lang w:val="en-US"/>
        </w:rPr>
      </w:pPr>
      <w:bookmarkStart w:id="4" w:name="_Hlk132712857"/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 xml:space="preserve">AID: 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autoimmune disease; </w:t>
      </w:r>
      <w:r w:rsidR="00D348CE" w:rsidRPr="00A350CB">
        <w:rPr>
          <w:rFonts w:ascii="Tahoma" w:hAnsi="Tahoma" w:cs="Tahoma"/>
          <w:b/>
          <w:sz w:val="16"/>
          <w:szCs w:val="16"/>
          <w:lang w:val="en-US"/>
        </w:rPr>
        <w:t>HIRA:</w:t>
      </w:r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 xml:space="preserve"> Health Insurance Review and Assessment Service;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HZ: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herpes zoster; </w:t>
      </w:r>
      <w:r w:rsidRPr="00A350CB">
        <w:rPr>
          <w:rFonts w:ascii="Tahoma" w:hAnsi="Tahoma" w:cs="Tahoma"/>
          <w:b/>
          <w:bCs/>
          <w:sz w:val="16"/>
          <w:szCs w:val="16"/>
          <w:lang w:val="en-US"/>
        </w:rPr>
        <w:t>IC:</w:t>
      </w:r>
      <w:r w:rsidRPr="00A350CB">
        <w:rPr>
          <w:rFonts w:ascii="Tahoma" w:hAnsi="Tahoma" w:cs="Tahoma"/>
          <w:bCs/>
          <w:sz w:val="16"/>
          <w:szCs w:val="16"/>
          <w:lang w:val="en-US"/>
        </w:rPr>
        <w:t xml:space="preserve"> immunocompromised</w:t>
      </w:r>
      <w:bookmarkEnd w:id="4"/>
      <w:r w:rsidR="00D348CE" w:rsidRPr="00A350CB">
        <w:rPr>
          <w:rFonts w:ascii="Tahoma" w:hAnsi="Tahoma" w:cs="Tahoma"/>
          <w:bCs/>
          <w:sz w:val="16"/>
          <w:szCs w:val="16"/>
          <w:lang w:val="en-US"/>
        </w:rPr>
        <w:t>.</w:t>
      </w:r>
    </w:p>
    <w:sectPr w:rsidR="003E410B" w:rsidRPr="0007370E" w:rsidSect="00A0492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0691" w14:textId="77777777" w:rsidR="00DD6D78" w:rsidRDefault="00DD6D78">
      <w:r>
        <w:separator/>
      </w:r>
    </w:p>
  </w:endnote>
  <w:endnote w:type="continuationSeparator" w:id="0">
    <w:p w14:paraId="460F2D7D" w14:textId="77777777" w:rsidR="00DD6D78" w:rsidRDefault="00DD6D78">
      <w:r>
        <w:continuationSeparator/>
      </w:r>
    </w:p>
  </w:endnote>
  <w:endnote w:type="continuationNotice" w:id="1">
    <w:p w14:paraId="71887F9F" w14:textId="77777777" w:rsidR="00DD6D78" w:rsidRDefault="00DD6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Times New Roman Uni">
    <w:altName w:val="Batang"/>
    <w:charset w:val="81"/>
    <w:family w:val="roman"/>
    <w:pitch w:val="variable"/>
    <w:sig w:usb0="B334AAFF" w:usb1="F9DFFFFF" w:usb2="0000003E" w:usb3="00000000" w:csb0="001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337310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768E9623" w14:textId="3B075253" w:rsidR="009C1ABF" w:rsidRPr="0027267D" w:rsidRDefault="009C1ABF" w:rsidP="00D55D9A">
        <w:pPr>
          <w:pStyle w:val="Footer"/>
          <w:jc w:val="right"/>
          <w:rPr>
            <w:rFonts w:ascii="Tahoma" w:hAnsi="Tahoma" w:cs="Tahoma"/>
            <w:sz w:val="20"/>
          </w:rPr>
        </w:pPr>
      </w:p>
      <w:p w14:paraId="4485E438" w14:textId="7FEB7A41" w:rsidR="008E13AF" w:rsidRDefault="008E13AF" w:rsidP="008E13AF">
        <w:pPr>
          <w:pStyle w:val="Footer"/>
          <w:jc w:val="center"/>
          <w:rPr>
            <w:rFonts w:ascii="Tahoma" w:hAnsi="Tahoma" w:cs="Tahoma"/>
            <w:i/>
            <w:sz w:val="18"/>
            <w:lang w:val="en-US"/>
          </w:rPr>
        </w:pPr>
      </w:p>
      <w:p w14:paraId="6A2F3B1E" w14:textId="34E529E4" w:rsidR="009C1ABF" w:rsidRPr="0027267D" w:rsidRDefault="009C1ABF" w:rsidP="00D55D9A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 w:rsidR="00A04927">
          <w:rPr>
            <w:rFonts w:ascii="Tahoma" w:hAnsi="Tahoma" w:cs="Tahoma"/>
            <w:noProof/>
            <w:sz w:val="20"/>
          </w:rPr>
          <w:t>13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30FBEF87" w14:textId="77777777" w:rsidR="009C1ABF" w:rsidRDefault="009C1ABF" w:rsidP="00D55D9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1A9C" w14:textId="77777777" w:rsidR="00DD6D78" w:rsidRDefault="00DD6D78">
      <w:r>
        <w:separator/>
      </w:r>
    </w:p>
  </w:footnote>
  <w:footnote w:type="continuationSeparator" w:id="0">
    <w:p w14:paraId="27C854F5" w14:textId="77777777" w:rsidR="00DD6D78" w:rsidRDefault="00DD6D78">
      <w:r>
        <w:continuationSeparator/>
      </w:r>
    </w:p>
  </w:footnote>
  <w:footnote w:type="continuationNotice" w:id="1">
    <w:p w14:paraId="2195456A" w14:textId="77777777" w:rsidR="00DD6D78" w:rsidRDefault="00DD6D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BF06" w14:textId="22EAD66F" w:rsidR="009C1ABF" w:rsidRPr="0027267D" w:rsidRDefault="00C11D22" w:rsidP="00D55D9A">
    <w:pPr>
      <w:pStyle w:val="Header"/>
      <w:tabs>
        <w:tab w:val="clear" w:pos="9026"/>
        <w:tab w:val="right" w:pos="8364"/>
      </w:tabs>
      <w:rPr>
        <w:rFonts w:ascii="Tahoma" w:hAnsi="Tahoma" w:cs="Tahoma"/>
        <w:sz w:val="22"/>
      </w:rPr>
    </w:pPr>
    <w:sdt>
      <w:sdtPr>
        <w:rPr>
          <w:rFonts w:ascii="Tahoma" w:hAnsi="Tahoma" w:cs="Tahoma"/>
          <w:sz w:val="22"/>
        </w:rPr>
        <w:id w:val="1383213462"/>
        <w:docPartObj>
          <w:docPartGallery w:val="Watermarks"/>
          <w:docPartUnique/>
        </w:docPartObj>
      </w:sdtPr>
      <w:sdtEndPr/>
      <w:sdtContent>
        <w:sdt>
          <w:sdtPr>
            <w:rPr>
              <w:rFonts w:ascii="Tahoma" w:hAnsi="Tahoma" w:cs="Tahoma"/>
              <w:sz w:val="22"/>
            </w:rPr>
            <w:id w:val="612251489"/>
            <w:docPartObj>
              <w:docPartGallery w:val="Watermarks"/>
              <w:docPartUnique/>
            </w:docPartObj>
          </w:sdtPr>
          <w:sdtEndPr/>
          <w:sdtContent/>
        </w:sdt>
      </w:sdtContent>
    </w:sdt>
    <w:r w:rsidR="009C1ABF">
      <w:rPr>
        <w:rFonts w:ascii="Tahoma" w:hAnsi="Tahoma" w:cs="Tahoma"/>
        <w:sz w:val="22"/>
      </w:rPr>
      <w:t>BOD IC &amp; AID Patients SK</w:t>
    </w:r>
    <w:r w:rsidR="009C1ABF">
      <w:rPr>
        <w:rFonts w:ascii="Tahoma" w:hAnsi="Tahoma" w:cs="Tahoma"/>
        <w:sz w:val="22"/>
      </w:rPr>
      <w:tab/>
    </w:r>
    <w:r w:rsidR="009C1ABF">
      <w:rPr>
        <w:rFonts w:ascii="Tahoma" w:hAnsi="Tahoma" w:cs="Tahoma"/>
        <w:sz w:val="22"/>
      </w:rPr>
      <w:tab/>
    </w:r>
    <w:r w:rsidR="009C1ABF" w:rsidRPr="008B4CF6">
      <w:rPr>
        <w:rFonts w:ascii="Tahoma" w:hAnsi="Tahoma" w:cs="Tahoma"/>
        <w:sz w:val="22"/>
      </w:rPr>
      <w:fldChar w:fldCharType="begin"/>
    </w:r>
    <w:r w:rsidR="009C1ABF" w:rsidRPr="008B4CF6">
      <w:rPr>
        <w:rFonts w:ascii="Tahoma" w:hAnsi="Tahoma" w:cs="Tahoma"/>
        <w:sz w:val="22"/>
      </w:rPr>
      <w:instrText xml:space="preserve"> DATE \@ "dd MMMM yyyy" </w:instrText>
    </w:r>
    <w:r w:rsidR="009C1ABF" w:rsidRPr="008B4CF6">
      <w:rPr>
        <w:rFonts w:ascii="Tahoma" w:hAnsi="Tahoma" w:cs="Tahoma"/>
        <w:sz w:val="22"/>
      </w:rPr>
      <w:fldChar w:fldCharType="separate"/>
    </w:r>
    <w:r>
      <w:rPr>
        <w:rFonts w:ascii="Tahoma" w:hAnsi="Tahoma" w:cs="Tahoma"/>
        <w:noProof/>
        <w:sz w:val="22"/>
      </w:rPr>
      <w:t>01 December 2023</w:t>
    </w:r>
    <w:r w:rsidR="009C1ABF" w:rsidRPr="008B4CF6">
      <w:rPr>
        <w:rFonts w:ascii="Tahoma" w:hAnsi="Tahoma" w:cs="Tahoma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59"/>
    <w:multiLevelType w:val="hybridMultilevel"/>
    <w:tmpl w:val="BF00F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9FC"/>
    <w:multiLevelType w:val="hybridMultilevel"/>
    <w:tmpl w:val="BC90632C"/>
    <w:lvl w:ilvl="0" w:tplc="E934F05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ADBCAD26">
      <w:start w:val="1"/>
      <w:numFmt w:val="bullet"/>
      <w:pStyle w:val="2BulletManuscrip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E465894"/>
    <w:multiLevelType w:val="hybridMultilevel"/>
    <w:tmpl w:val="FF82C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95FC9"/>
    <w:multiLevelType w:val="hybridMultilevel"/>
    <w:tmpl w:val="F890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1191C"/>
    <w:multiLevelType w:val="hybridMultilevel"/>
    <w:tmpl w:val="164A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915FE"/>
    <w:multiLevelType w:val="hybridMultilevel"/>
    <w:tmpl w:val="D6088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17CB5"/>
    <w:multiLevelType w:val="hybridMultilevel"/>
    <w:tmpl w:val="1584E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77DA6"/>
    <w:multiLevelType w:val="hybridMultilevel"/>
    <w:tmpl w:val="15C6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218D4"/>
    <w:multiLevelType w:val="hybridMultilevel"/>
    <w:tmpl w:val="7EEC9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00F13"/>
    <w:multiLevelType w:val="hybridMultilevel"/>
    <w:tmpl w:val="F56A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1637C"/>
    <w:multiLevelType w:val="hybridMultilevel"/>
    <w:tmpl w:val="C544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E5A16"/>
    <w:multiLevelType w:val="hybridMultilevel"/>
    <w:tmpl w:val="A994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925066">
    <w:abstractNumId w:val="10"/>
  </w:num>
  <w:num w:numId="2" w16cid:durableId="1621451411">
    <w:abstractNumId w:val="7"/>
  </w:num>
  <w:num w:numId="3" w16cid:durableId="1096024772">
    <w:abstractNumId w:val="14"/>
  </w:num>
  <w:num w:numId="4" w16cid:durableId="276639135">
    <w:abstractNumId w:val="1"/>
  </w:num>
  <w:num w:numId="5" w16cid:durableId="1821968677">
    <w:abstractNumId w:val="5"/>
  </w:num>
  <w:num w:numId="6" w16cid:durableId="1907642425">
    <w:abstractNumId w:val="9"/>
  </w:num>
  <w:num w:numId="7" w16cid:durableId="1156335435">
    <w:abstractNumId w:val="4"/>
  </w:num>
  <w:num w:numId="8" w16cid:durableId="574558408">
    <w:abstractNumId w:val="3"/>
  </w:num>
  <w:num w:numId="9" w16cid:durableId="1327198920">
    <w:abstractNumId w:val="12"/>
  </w:num>
  <w:num w:numId="10" w16cid:durableId="1549029761">
    <w:abstractNumId w:val="13"/>
  </w:num>
  <w:num w:numId="11" w16cid:durableId="226234411">
    <w:abstractNumId w:val="2"/>
  </w:num>
  <w:num w:numId="12" w16cid:durableId="262425424">
    <w:abstractNumId w:val="8"/>
  </w:num>
  <w:num w:numId="13" w16cid:durableId="878511536">
    <w:abstractNumId w:val="11"/>
  </w:num>
  <w:num w:numId="14" w16cid:durableId="417606086">
    <w:abstractNumId w:val="0"/>
  </w:num>
  <w:num w:numId="15" w16cid:durableId="96111215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- IDT&lt;/Style&gt;&lt;LeftDelim&gt;{&lt;/LeftDelim&gt;&lt;RightDelim&gt;}&lt;/RightDelim&gt;&lt;FontName&gt;Tahom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202r2ti2fr2je5ervvwdzlxtdfxffv2wdx&quot;&gt;BOD IC &amp;amp; AID Patients SK Library&lt;record-ids&gt;&lt;item&gt;1&lt;/item&gt;&lt;item&gt;7&lt;/item&gt;&lt;item&gt;8&lt;/item&gt;&lt;item&gt;10&lt;/item&gt;&lt;item&gt;11&lt;/item&gt;&lt;item&gt;15&lt;/item&gt;&lt;item&gt;16&lt;/item&gt;&lt;item&gt;19&lt;/item&gt;&lt;item&gt;34&lt;/item&gt;&lt;item&gt;36&lt;/item&gt;&lt;item&gt;40&lt;/item&gt;&lt;item&gt;46&lt;/item&gt;&lt;item&gt;47&lt;/item&gt;&lt;item&gt;51&lt;/item&gt;&lt;item&gt;53&lt;/item&gt;&lt;item&gt;59&lt;/item&gt;&lt;item&gt;60&lt;/item&gt;&lt;item&gt;64&lt;/item&gt;&lt;item&gt;83&lt;/item&gt;&lt;item&gt;84&lt;/item&gt;&lt;item&gt;87&lt;/item&gt;&lt;item&gt;88&lt;/item&gt;&lt;item&gt;90&lt;/item&gt;&lt;item&gt;93&lt;/item&gt;&lt;item&gt;94&lt;/item&gt;&lt;item&gt;98&lt;/item&gt;&lt;item&gt;99&lt;/item&gt;&lt;item&gt;100&lt;/item&gt;&lt;item&gt;101&lt;/item&gt;&lt;/record-ids&gt;&lt;/item&gt;&lt;/Libraries&gt;"/>
  </w:docVars>
  <w:rsids>
    <w:rsidRoot w:val="000E091A"/>
    <w:rsid w:val="00002AF5"/>
    <w:rsid w:val="00004ACA"/>
    <w:rsid w:val="00005DF6"/>
    <w:rsid w:val="00006AB1"/>
    <w:rsid w:val="00011684"/>
    <w:rsid w:val="00011E28"/>
    <w:rsid w:val="00013CA3"/>
    <w:rsid w:val="00013DDC"/>
    <w:rsid w:val="0002074F"/>
    <w:rsid w:val="000213A8"/>
    <w:rsid w:val="00021EEF"/>
    <w:rsid w:val="0002219E"/>
    <w:rsid w:val="00022D10"/>
    <w:rsid w:val="00023947"/>
    <w:rsid w:val="00024B77"/>
    <w:rsid w:val="00030C3B"/>
    <w:rsid w:val="000327C3"/>
    <w:rsid w:val="00034C77"/>
    <w:rsid w:val="000351DF"/>
    <w:rsid w:val="00035200"/>
    <w:rsid w:val="0003709F"/>
    <w:rsid w:val="0003711A"/>
    <w:rsid w:val="000371E4"/>
    <w:rsid w:val="00041532"/>
    <w:rsid w:val="00042CF4"/>
    <w:rsid w:val="0004561A"/>
    <w:rsid w:val="00050837"/>
    <w:rsid w:val="00050FDC"/>
    <w:rsid w:val="00051D23"/>
    <w:rsid w:val="00057380"/>
    <w:rsid w:val="000658FC"/>
    <w:rsid w:val="0006619A"/>
    <w:rsid w:val="0006740A"/>
    <w:rsid w:val="00070AF5"/>
    <w:rsid w:val="0007370E"/>
    <w:rsid w:val="00074BB5"/>
    <w:rsid w:val="000754A3"/>
    <w:rsid w:val="0008217B"/>
    <w:rsid w:val="00082428"/>
    <w:rsid w:val="00082499"/>
    <w:rsid w:val="0008397E"/>
    <w:rsid w:val="000916A8"/>
    <w:rsid w:val="000A0B53"/>
    <w:rsid w:val="000A6E94"/>
    <w:rsid w:val="000B2D95"/>
    <w:rsid w:val="000B3242"/>
    <w:rsid w:val="000B3DA5"/>
    <w:rsid w:val="000B60DF"/>
    <w:rsid w:val="000C06D3"/>
    <w:rsid w:val="000C1E1C"/>
    <w:rsid w:val="000C6DE4"/>
    <w:rsid w:val="000D1C3E"/>
    <w:rsid w:val="000D24D2"/>
    <w:rsid w:val="000E054F"/>
    <w:rsid w:val="000E06D5"/>
    <w:rsid w:val="000E091A"/>
    <w:rsid w:val="000E2267"/>
    <w:rsid w:val="000E2FBD"/>
    <w:rsid w:val="000F0DFF"/>
    <w:rsid w:val="000F23AF"/>
    <w:rsid w:val="000F3225"/>
    <w:rsid w:val="000F75AB"/>
    <w:rsid w:val="000F76D0"/>
    <w:rsid w:val="000F7EA3"/>
    <w:rsid w:val="0010199E"/>
    <w:rsid w:val="001024C0"/>
    <w:rsid w:val="00102554"/>
    <w:rsid w:val="001028B0"/>
    <w:rsid w:val="001066FF"/>
    <w:rsid w:val="0011623D"/>
    <w:rsid w:val="00116320"/>
    <w:rsid w:val="00121737"/>
    <w:rsid w:val="001229BC"/>
    <w:rsid w:val="00126239"/>
    <w:rsid w:val="0013146D"/>
    <w:rsid w:val="00135B65"/>
    <w:rsid w:val="00136ABE"/>
    <w:rsid w:val="00140E6E"/>
    <w:rsid w:val="001416BF"/>
    <w:rsid w:val="00145C94"/>
    <w:rsid w:val="00146F44"/>
    <w:rsid w:val="00150809"/>
    <w:rsid w:val="00151250"/>
    <w:rsid w:val="00153085"/>
    <w:rsid w:val="001549A2"/>
    <w:rsid w:val="00156196"/>
    <w:rsid w:val="00156424"/>
    <w:rsid w:val="00162ADC"/>
    <w:rsid w:val="0016416D"/>
    <w:rsid w:val="001651ED"/>
    <w:rsid w:val="00166CCA"/>
    <w:rsid w:val="00172F9A"/>
    <w:rsid w:val="00173DCE"/>
    <w:rsid w:val="00174038"/>
    <w:rsid w:val="001748CA"/>
    <w:rsid w:val="00180CBF"/>
    <w:rsid w:val="001841A5"/>
    <w:rsid w:val="001854F1"/>
    <w:rsid w:val="0018638C"/>
    <w:rsid w:val="0018649D"/>
    <w:rsid w:val="001907BA"/>
    <w:rsid w:val="00190A06"/>
    <w:rsid w:val="00191393"/>
    <w:rsid w:val="00195E58"/>
    <w:rsid w:val="001A159A"/>
    <w:rsid w:val="001B7AD2"/>
    <w:rsid w:val="001C535B"/>
    <w:rsid w:val="001C56A9"/>
    <w:rsid w:val="001C598F"/>
    <w:rsid w:val="001C5EC9"/>
    <w:rsid w:val="001C6C3D"/>
    <w:rsid w:val="001C6D08"/>
    <w:rsid w:val="001C6D78"/>
    <w:rsid w:val="001C6DF1"/>
    <w:rsid w:val="001D3565"/>
    <w:rsid w:val="001D4470"/>
    <w:rsid w:val="001D70E6"/>
    <w:rsid w:val="001D7CB4"/>
    <w:rsid w:val="001E02AA"/>
    <w:rsid w:val="001E1E97"/>
    <w:rsid w:val="001F4AA2"/>
    <w:rsid w:val="001F72B5"/>
    <w:rsid w:val="001F7B90"/>
    <w:rsid w:val="00201092"/>
    <w:rsid w:val="00205ED0"/>
    <w:rsid w:val="00205F31"/>
    <w:rsid w:val="00207895"/>
    <w:rsid w:val="002111A7"/>
    <w:rsid w:val="00214EB5"/>
    <w:rsid w:val="0021712A"/>
    <w:rsid w:val="0022161C"/>
    <w:rsid w:val="002216FF"/>
    <w:rsid w:val="00223559"/>
    <w:rsid w:val="00230CAD"/>
    <w:rsid w:val="00232849"/>
    <w:rsid w:val="00235365"/>
    <w:rsid w:val="00241050"/>
    <w:rsid w:val="00241510"/>
    <w:rsid w:val="00242BF7"/>
    <w:rsid w:val="002435FE"/>
    <w:rsid w:val="0024552B"/>
    <w:rsid w:val="002468D1"/>
    <w:rsid w:val="00247EDC"/>
    <w:rsid w:val="00250009"/>
    <w:rsid w:val="0025269D"/>
    <w:rsid w:val="00252CA7"/>
    <w:rsid w:val="002539B4"/>
    <w:rsid w:val="00253FD1"/>
    <w:rsid w:val="00260588"/>
    <w:rsid w:val="00260DDE"/>
    <w:rsid w:val="002621B6"/>
    <w:rsid w:val="00267AC9"/>
    <w:rsid w:val="0027015A"/>
    <w:rsid w:val="002744A8"/>
    <w:rsid w:val="00276208"/>
    <w:rsid w:val="0027653F"/>
    <w:rsid w:val="00277BBE"/>
    <w:rsid w:val="00281298"/>
    <w:rsid w:val="00283443"/>
    <w:rsid w:val="00283C4F"/>
    <w:rsid w:val="00283CEC"/>
    <w:rsid w:val="00285903"/>
    <w:rsid w:val="002869C4"/>
    <w:rsid w:val="00290297"/>
    <w:rsid w:val="00290938"/>
    <w:rsid w:val="00290A61"/>
    <w:rsid w:val="00290EB4"/>
    <w:rsid w:val="00291D54"/>
    <w:rsid w:val="00293EDA"/>
    <w:rsid w:val="00296237"/>
    <w:rsid w:val="002A26CD"/>
    <w:rsid w:val="002A4501"/>
    <w:rsid w:val="002A5009"/>
    <w:rsid w:val="002B1FE7"/>
    <w:rsid w:val="002B37F1"/>
    <w:rsid w:val="002B38D4"/>
    <w:rsid w:val="002B42F0"/>
    <w:rsid w:val="002B472B"/>
    <w:rsid w:val="002C0084"/>
    <w:rsid w:val="002C3F7A"/>
    <w:rsid w:val="002C75B8"/>
    <w:rsid w:val="002D60DB"/>
    <w:rsid w:val="002D6340"/>
    <w:rsid w:val="002E6B77"/>
    <w:rsid w:val="002E735A"/>
    <w:rsid w:val="002F2455"/>
    <w:rsid w:val="0030008E"/>
    <w:rsid w:val="00300A12"/>
    <w:rsid w:val="00302CC9"/>
    <w:rsid w:val="00303137"/>
    <w:rsid w:val="0030367B"/>
    <w:rsid w:val="003072D8"/>
    <w:rsid w:val="00307EF8"/>
    <w:rsid w:val="00310214"/>
    <w:rsid w:val="00310DAB"/>
    <w:rsid w:val="00311903"/>
    <w:rsid w:val="00312094"/>
    <w:rsid w:val="00312860"/>
    <w:rsid w:val="00313A2A"/>
    <w:rsid w:val="00313B47"/>
    <w:rsid w:val="00313C28"/>
    <w:rsid w:val="00314D85"/>
    <w:rsid w:val="00315CC1"/>
    <w:rsid w:val="00317DED"/>
    <w:rsid w:val="00317F9A"/>
    <w:rsid w:val="00320B3C"/>
    <w:rsid w:val="00322B44"/>
    <w:rsid w:val="00322DD6"/>
    <w:rsid w:val="00327E8C"/>
    <w:rsid w:val="00332B7E"/>
    <w:rsid w:val="00334887"/>
    <w:rsid w:val="00334C6D"/>
    <w:rsid w:val="003355A7"/>
    <w:rsid w:val="00335759"/>
    <w:rsid w:val="003358D4"/>
    <w:rsid w:val="00340EB1"/>
    <w:rsid w:val="00340EF8"/>
    <w:rsid w:val="00341957"/>
    <w:rsid w:val="00341E00"/>
    <w:rsid w:val="00342524"/>
    <w:rsid w:val="003442A9"/>
    <w:rsid w:val="003444C7"/>
    <w:rsid w:val="00345456"/>
    <w:rsid w:val="003457BF"/>
    <w:rsid w:val="00347348"/>
    <w:rsid w:val="003473BD"/>
    <w:rsid w:val="0035183B"/>
    <w:rsid w:val="0035241B"/>
    <w:rsid w:val="00356E0B"/>
    <w:rsid w:val="00357A48"/>
    <w:rsid w:val="00357A56"/>
    <w:rsid w:val="00360C34"/>
    <w:rsid w:val="00363C71"/>
    <w:rsid w:val="00363E1C"/>
    <w:rsid w:val="00367EB4"/>
    <w:rsid w:val="00370515"/>
    <w:rsid w:val="00370C86"/>
    <w:rsid w:val="00371682"/>
    <w:rsid w:val="00374B84"/>
    <w:rsid w:val="00374FDB"/>
    <w:rsid w:val="00375D4C"/>
    <w:rsid w:val="0038195C"/>
    <w:rsid w:val="00382307"/>
    <w:rsid w:val="0038344A"/>
    <w:rsid w:val="003835C3"/>
    <w:rsid w:val="0038361B"/>
    <w:rsid w:val="003845F9"/>
    <w:rsid w:val="00387488"/>
    <w:rsid w:val="00387BCB"/>
    <w:rsid w:val="00387F2F"/>
    <w:rsid w:val="00392E39"/>
    <w:rsid w:val="003A1A09"/>
    <w:rsid w:val="003A2A21"/>
    <w:rsid w:val="003A2BD4"/>
    <w:rsid w:val="003A3C79"/>
    <w:rsid w:val="003A6549"/>
    <w:rsid w:val="003A6BE8"/>
    <w:rsid w:val="003C03CC"/>
    <w:rsid w:val="003C60DC"/>
    <w:rsid w:val="003C61B2"/>
    <w:rsid w:val="003D0ED7"/>
    <w:rsid w:val="003D160D"/>
    <w:rsid w:val="003D3F46"/>
    <w:rsid w:val="003D5E0F"/>
    <w:rsid w:val="003E1946"/>
    <w:rsid w:val="003E1F75"/>
    <w:rsid w:val="003E410B"/>
    <w:rsid w:val="003E6800"/>
    <w:rsid w:val="003E6E37"/>
    <w:rsid w:val="003E74FB"/>
    <w:rsid w:val="003F279E"/>
    <w:rsid w:val="003F34C7"/>
    <w:rsid w:val="003F379D"/>
    <w:rsid w:val="003F4E86"/>
    <w:rsid w:val="003F5297"/>
    <w:rsid w:val="003F5CCD"/>
    <w:rsid w:val="003F7A67"/>
    <w:rsid w:val="004020BA"/>
    <w:rsid w:val="0040603A"/>
    <w:rsid w:val="0040685B"/>
    <w:rsid w:val="00407D58"/>
    <w:rsid w:val="00411322"/>
    <w:rsid w:val="004123C3"/>
    <w:rsid w:val="00412BE0"/>
    <w:rsid w:val="004138C2"/>
    <w:rsid w:val="00414604"/>
    <w:rsid w:val="00415D20"/>
    <w:rsid w:val="00415F5F"/>
    <w:rsid w:val="00420DFF"/>
    <w:rsid w:val="00421197"/>
    <w:rsid w:val="004259D7"/>
    <w:rsid w:val="00425A2D"/>
    <w:rsid w:val="004276F3"/>
    <w:rsid w:val="00432679"/>
    <w:rsid w:val="004405F6"/>
    <w:rsid w:val="00442237"/>
    <w:rsid w:val="00443E95"/>
    <w:rsid w:val="00444024"/>
    <w:rsid w:val="00445B26"/>
    <w:rsid w:val="00445BA9"/>
    <w:rsid w:val="00450485"/>
    <w:rsid w:val="00451815"/>
    <w:rsid w:val="004557DA"/>
    <w:rsid w:val="004612F4"/>
    <w:rsid w:val="0046196B"/>
    <w:rsid w:val="004626AE"/>
    <w:rsid w:val="00465D0F"/>
    <w:rsid w:val="004662D0"/>
    <w:rsid w:val="004666EC"/>
    <w:rsid w:val="00470F49"/>
    <w:rsid w:val="004710ED"/>
    <w:rsid w:val="0047161E"/>
    <w:rsid w:val="0047295A"/>
    <w:rsid w:val="00476445"/>
    <w:rsid w:val="00477FF1"/>
    <w:rsid w:val="00480C19"/>
    <w:rsid w:val="004861BB"/>
    <w:rsid w:val="004874A9"/>
    <w:rsid w:val="004923C3"/>
    <w:rsid w:val="004934DF"/>
    <w:rsid w:val="00495825"/>
    <w:rsid w:val="00497917"/>
    <w:rsid w:val="004A1EEF"/>
    <w:rsid w:val="004A2936"/>
    <w:rsid w:val="004A3C73"/>
    <w:rsid w:val="004A45AE"/>
    <w:rsid w:val="004A5EC9"/>
    <w:rsid w:val="004B0AC7"/>
    <w:rsid w:val="004C0EED"/>
    <w:rsid w:val="004C1335"/>
    <w:rsid w:val="004C4307"/>
    <w:rsid w:val="004C5136"/>
    <w:rsid w:val="004D0072"/>
    <w:rsid w:val="004D24ED"/>
    <w:rsid w:val="004D2DB9"/>
    <w:rsid w:val="004D47AA"/>
    <w:rsid w:val="004D63B8"/>
    <w:rsid w:val="004D66AB"/>
    <w:rsid w:val="004D78E9"/>
    <w:rsid w:val="004E1344"/>
    <w:rsid w:val="004E3C45"/>
    <w:rsid w:val="004E3E17"/>
    <w:rsid w:val="004E663F"/>
    <w:rsid w:val="004E7EB4"/>
    <w:rsid w:val="004F3228"/>
    <w:rsid w:val="004F3450"/>
    <w:rsid w:val="004F3A6A"/>
    <w:rsid w:val="004F432E"/>
    <w:rsid w:val="004F546A"/>
    <w:rsid w:val="004F681D"/>
    <w:rsid w:val="00502F5B"/>
    <w:rsid w:val="005036AE"/>
    <w:rsid w:val="00507A11"/>
    <w:rsid w:val="005103D9"/>
    <w:rsid w:val="0051561F"/>
    <w:rsid w:val="00516043"/>
    <w:rsid w:val="00517BE7"/>
    <w:rsid w:val="00517CA5"/>
    <w:rsid w:val="00520D50"/>
    <w:rsid w:val="00524BC1"/>
    <w:rsid w:val="005250FD"/>
    <w:rsid w:val="005313CA"/>
    <w:rsid w:val="00531DED"/>
    <w:rsid w:val="00533184"/>
    <w:rsid w:val="00534425"/>
    <w:rsid w:val="00536F4C"/>
    <w:rsid w:val="005402B9"/>
    <w:rsid w:val="00540BC7"/>
    <w:rsid w:val="005413A0"/>
    <w:rsid w:val="00541FB6"/>
    <w:rsid w:val="00542306"/>
    <w:rsid w:val="00542722"/>
    <w:rsid w:val="00542876"/>
    <w:rsid w:val="00543995"/>
    <w:rsid w:val="005446F9"/>
    <w:rsid w:val="005462E5"/>
    <w:rsid w:val="005470B0"/>
    <w:rsid w:val="00555841"/>
    <w:rsid w:val="00556E4F"/>
    <w:rsid w:val="00556F45"/>
    <w:rsid w:val="00564ABB"/>
    <w:rsid w:val="00567001"/>
    <w:rsid w:val="00567483"/>
    <w:rsid w:val="00567A61"/>
    <w:rsid w:val="005718EC"/>
    <w:rsid w:val="00571E44"/>
    <w:rsid w:val="0057296B"/>
    <w:rsid w:val="00575609"/>
    <w:rsid w:val="005762D7"/>
    <w:rsid w:val="00577594"/>
    <w:rsid w:val="00580AC0"/>
    <w:rsid w:val="00580FD5"/>
    <w:rsid w:val="00581B05"/>
    <w:rsid w:val="005835CC"/>
    <w:rsid w:val="00584A5B"/>
    <w:rsid w:val="00591611"/>
    <w:rsid w:val="00591658"/>
    <w:rsid w:val="00592736"/>
    <w:rsid w:val="0059331E"/>
    <w:rsid w:val="00597D37"/>
    <w:rsid w:val="005A4412"/>
    <w:rsid w:val="005A55DF"/>
    <w:rsid w:val="005A7AF3"/>
    <w:rsid w:val="005B225F"/>
    <w:rsid w:val="005B3509"/>
    <w:rsid w:val="005B3E42"/>
    <w:rsid w:val="005B3F65"/>
    <w:rsid w:val="005C5389"/>
    <w:rsid w:val="005C7595"/>
    <w:rsid w:val="005D2EA5"/>
    <w:rsid w:val="005D3A5D"/>
    <w:rsid w:val="005D5899"/>
    <w:rsid w:val="005D7803"/>
    <w:rsid w:val="005E10C0"/>
    <w:rsid w:val="005E3E1A"/>
    <w:rsid w:val="005E50A7"/>
    <w:rsid w:val="005E6790"/>
    <w:rsid w:val="005F0378"/>
    <w:rsid w:val="005F0D45"/>
    <w:rsid w:val="005F2FA2"/>
    <w:rsid w:val="005F33FC"/>
    <w:rsid w:val="005F48F4"/>
    <w:rsid w:val="005F5F54"/>
    <w:rsid w:val="005F6D56"/>
    <w:rsid w:val="005F6EE8"/>
    <w:rsid w:val="006039EC"/>
    <w:rsid w:val="00605848"/>
    <w:rsid w:val="00606468"/>
    <w:rsid w:val="00606A46"/>
    <w:rsid w:val="00610886"/>
    <w:rsid w:val="00611A9E"/>
    <w:rsid w:val="00613AB4"/>
    <w:rsid w:val="00614670"/>
    <w:rsid w:val="00615342"/>
    <w:rsid w:val="00615B45"/>
    <w:rsid w:val="00615FEE"/>
    <w:rsid w:val="006162B4"/>
    <w:rsid w:val="00617293"/>
    <w:rsid w:val="006247BC"/>
    <w:rsid w:val="00633E91"/>
    <w:rsid w:val="006364A2"/>
    <w:rsid w:val="00636ECF"/>
    <w:rsid w:val="0064048D"/>
    <w:rsid w:val="00640CA3"/>
    <w:rsid w:val="00642967"/>
    <w:rsid w:val="006436ED"/>
    <w:rsid w:val="00643986"/>
    <w:rsid w:val="006444E2"/>
    <w:rsid w:val="0064629E"/>
    <w:rsid w:val="00646DFF"/>
    <w:rsid w:val="00651522"/>
    <w:rsid w:val="006519AD"/>
    <w:rsid w:val="00654073"/>
    <w:rsid w:val="006543E3"/>
    <w:rsid w:val="006556B6"/>
    <w:rsid w:val="0065574E"/>
    <w:rsid w:val="00656682"/>
    <w:rsid w:val="006611B0"/>
    <w:rsid w:val="00661208"/>
    <w:rsid w:val="00663EB6"/>
    <w:rsid w:val="00664B40"/>
    <w:rsid w:val="00665EE4"/>
    <w:rsid w:val="00666BFB"/>
    <w:rsid w:val="006676EC"/>
    <w:rsid w:val="00672437"/>
    <w:rsid w:val="00675E70"/>
    <w:rsid w:val="006766F5"/>
    <w:rsid w:val="006768BD"/>
    <w:rsid w:val="00684F19"/>
    <w:rsid w:val="00686ED7"/>
    <w:rsid w:val="00687B2F"/>
    <w:rsid w:val="006933C6"/>
    <w:rsid w:val="00696E28"/>
    <w:rsid w:val="006A292B"/>
    <w:rsid w:val="006A3DB5"/>
    <w:rsid w:val="006A46EE"/>
    <w:rsid w:val="006A4ADF"/>
    <w:rsid w:val="006A6038"/>
    <w:rsid w:val="006A675D"/>
    <w:rsid w:val="006B09D7"/>
    <w:rsid w:val="006B55CE"/>
    <w:rsid w:val="006B6458"/>
    <w:rsid w:val="006B7542"/>
    <w:rsid w:val="006C0221"/>
    <w:rsid w:val="006C28FE"/>
    <w:rsid w:val="006C3791"/>
    <w:rsid w:val="006C3929"/>
    <w:rsid w:val="006C3CB5"/>
    <w:rsid w:val="006C433C"/>
    <w:rsid w:val="006C530D"/>
    <w:rsid w:val="006C5E0A"/>
    <w:rsid w:val="006C6B41"/>
    <w:rsid w:val="006C7BF2"/>
    <w:rsid w:val="006C7ECF"/>
    <w:rsid w:val="006D0BCC"/>
    <w:rsid w:val="006D3B33"/>
    <w:rsid w:val="006D5197"/>
    <w:rsid w:val="006E0152"/>
    <w:rsid w:val="006E0C7C"/>
    <w:rsid w:val="006E14CA"/>
    <w:rsid w:val="006E197F"/>
    <w:rsid w:val="006E1EB7"/>
    <w:rsid w:val="006E2CE2"/>
    <w:rsid w:val="006E3517"/>
    <w:rsid w:val="006E3B28"/>
    <w:rsid w:val="006E559E"/>
    <w:rsid w:val="006E6369"/>
    <w:rsid w:val="006F1F6B"/>
    <w:rsid w:val="006F3438"/>
    <w:rsid w:val="006F5E9D"/>
    <w:rsid w:val="007000C8"/>
    <w:rsid w:val="007015FD"/>
    <w:rsid w:val="00701B81"/>
    <w:rsid w:val="0070399E"/>
    <w:rsid w:val="0070506F"/>
    <w:rsid w:val="00705F72"/>
    <w:rsid w:val="00713061"/>
    <w:rsid w:val="00713380"/>
    <w:rsid w:val="007146F7"/>
    <w:rsid w:val="00714A1D"/>
    <w:rsid w:val="007151A3"/>
    <w:rsid w:val="0071736C"/>
    <w:rsid w:val="00717BF7"/>
    <w:rsid w:val="00721E80"/>
    <w:rsid w:val="00722046"/>
    <w:rsid w:val="007223D2"/>
    <w:rsid w:val="00722725"/>
    <w:rsid w:val="00724DDD"/>
    <w:rsid w:val="007262B9"/>
    <w:rsid w:val="00726F16"/>
    <w:rsid w:val="00727C4F"/>
    <w:rsid w:val="00727F7B"/>
    <w:rsid w:val="007370B2"/>
    <w:rsid w:val="007401AB"/>
    <w:rsid w:val="0074418E"/>
    <w:rsid w:val="00744806"/>
    <w:rsid w:val="0074728F"/>
    <w:rsid w:val="00747881"/>
    <w:rsid w:val="00751729"/>
    <w:rsid w:val="00752B8A"/>
    <w:rsid w:val="00756762"/>
    <w:rsid w:val="00757E4A"/>
    <w:rsid w:val="007603E8"/>
    <w:rsid w:val="00760543"/>
    <w:rsid w:val="007629B1"/>
    <w:rsid w:val="00764EAE"/>
    <w:rsid w:val="00764F5B"/>
    <w:rsid w:val="00767BA8"/>
    <w:rsid w:val="0077329C"/>
    <w:rsid w:val="00776BFA"/>
    <w:rsid w:val="00777FD8"/>
    <w:rsid w:val="007823E9"/>
    <w:rsid w:val="0078255E"/>
    <w:rsid w:val="0078258B"/>
    <w:rsid w:val="00784E25"/>
    <w:rsid w:val="00786DEF"/>
    <w:rsid w:val="00791B21"/>
    <w:rsid w:val="00796963"/>
    <w:rsid w:val="00797EB6"/>
    <w:rsid w:val="007A0E99"/>
    <w:rsid w:val="007A3806"/>
    <w:rsid w:val="007A4D9B"/>
    <w:rsid w:val="007A4FAD"/>
    <w:rsid w:val="007A50B4"/>
    <w:rsid w:val="007A5B6D"/>
    <w:rsid w:val="007A6743"/>
    <w:rsid w:val="007A6FF0"/>
    <w:rsid w:val="007B08BC"/>
    <w:rsid w:val="007B19F7"/>
    <w:rsid w:val="007B272E"/>
    <w:rsid w:val="007B2815"/>
    <w:rsid w:val="007B4C80"/>
    <w:rsid w:val="007B7C8C"/>
    <w:rsid w:val="007C29F1"/>
    <w:rsid w:val="007C2C95"/>
    <w:rsid w:val="007C339F"/>
    <w:rsid w:val="007C78F9"/>
    <w:rsid w:val="007D0A76"/>
    <w:rsid w:val="007D1BDF"/>
    <w:rsid w:val="007D5DB7"/>
    <w:rsid w:val="007D5EBA"/>
    <w:rsid w:val="007D65EE"/>
    <w:rsid w:val="007D74A0"/>
    <w:rsid w:val="007D7F46"/>
    <w:rsid w:val="007E0C59"/>
    <w:rsid w:val="007E2C99"/>
    <w:rsid w:val="007E474E"/>
    <w:rsid w:val="007E4ADC"/>
    <w:rsid w:val="007E5492"/>
    <w:rsid w:val="007E72A9"/>
    <w:rsid w:val="0080015D"/>
    <w:rsid w:val="00801B5B"/>
    <w:rsid w:val="00802D6E"/>
    <w:rsid w:val="00805412"/>
    <w:rsid w:val="00807E02"/>
    <w:rsid w:val="0081014D"/>
    <w:rsid w:val="0081306D"/>
    <w:rsid w:val="0081619B"/>
    <w:rsid w:val="008226F0"/>
    <w:rsid w:val="00822894"/>
    <w:rsid w:val="0082576D"/>
    <w:rsid w:val="00825ED7"/>
    <w:rsid w:val="00827BE6"/>
    <w:rsid w:val="00827E61"/>
    <w:rsid w:val="00832C79"/>
    <w:rsid w:val="00833232"/>
    <w:rsid w:val="0083400D"/>
    <w:rsid w:val="008458A1"/>
    <w:rsid w:val="0084665F"/>
    <w:rsid w:val="0085457E"/>
    <w:rsid w:val="00855398"/>
    <w:rsid w:val="0085561B"/>
    <w:rsid w:val="00856AA1"/>
    <w:rsid w:val="00860DF8"/>
    <w:rsid w:val="00861BA2"/>
    <w:rsid w:val="00866CD5"/>
    <w:rsid w:val="008709DE"/>
    <w:rsid w:val="00875E2E"/>
    <w:rsid w:val="00877A9D"/>
    <w:rsid w:val="008841FF"/>
    <w:rsid w:val="008843B4"/>
    <w:rsid w:val="00884467"/>
    <w:rsid w:val="008846A5"/>
    <w:rsid w:val="00884D53"/>
    <w:rsid w:val="008852C6"/>
    <w:rsid w:val="00886762"/>
    <w:rsid w:val="008902A1"/>
    <w:rsid w:val="008922C2"/>
    <w:rsid w:val="00892935"/>
    <w:rsid w:val="00897E13"/>
    <w:rsid w:val="008A2E3A"/>
    <w:rsid w:val="008A771B"/>
    <w:rsid w:val="008A7D40"/>
    <w:rsid w:val="008B15AC"/>
    <w:rsid w:val="008B19A7"/>
    <w:rsid w:val="008B4A4C"/>
    <w:rsid w:val="008B5CC3"/>
    <w:rsid w:val="008B671C"/>
    <w:rsid w:val="008C2365"/>
    <w:rsid w:val="008C4CEA"/>
    <w:rsid w:val="008C7EE0"/>
    <w:rsid w:val="008D0979"/>
    <w:rsid w:val="008D0F43"/>
    <w:rsid w:val="008D1D43"/>
    <w:rsid w:val="008D649C"/>
    <w:rsid w:val="008D65EF"/>
    <w:rsid w:val="008E112B"/>
    <w:rsid w:val="008E13AF"/>
    <w:rsid w:val="008E29FC"/>
    <w:rsid w:val="008E44E3"/>
    <w:rsid w:val="008E68EC"/>
    <w:rsid w:val="008F3666"/>
    <w:rsid w:val="008F61D7"/>
    <w:rsid w:val="008F65B7"/>
    <w:rsid w:val="009003FB"/>
    <w:rsid w:val="009004DD"/>
    <w:rsid w:val="009030A2"/>
    <w:rsid w:val="00904262"/>
    <w:rsid w:val="00905A9A"/>
    <w:rsid w:val="00905B65"/>
    <w:rsid w:val="00906D07"/>
    <w:rsid w:val="009106CB"/>
    <w:rsid w:val="00910A6D"/>
    <w:rsid w:val="009150B5"/>
    <w:rsid w:val="00921ABB"/>
    <w:rsid w:val="0092245E"/>
    <w:rsid w:val="00922DD8"/>
    <w:rsid w:val="00932868"/>
    <w:rsid w:val="00933931"/>
    <w:rsid w:val="00934F2C"/>
    <w:rsid w:val="009360EE"/>
    <w:rsid w:val="0093713A"/>
    <w:rsid w:val="00946575"/>
    <w:rsid w:val="00952EC7"/>
    <w:rsid w:val="009531C7"/>
    <w:rsid w:val="00955B56"/>
    <w:rsid w:val="00956918"/>
    <w:rsid w:val="00963FF4"/>
    <w:rsid w:val="00964C7D"/>
    <w:rsid w:val="00965E74"/>
    <w:rsid w:val="00967E99"/>
    <w:rsid w:val="00972DFF"/>
    <w:rsid w:val="00974611"/>
    <w:rsid w:val="00975ECB"/>
    <w:rsid w:val="0098071A"/>
    <w:rsid w:val="0098355A"/>
    <w:rsid w:val="00984E18"/>
    <w:rsid w:val="009942E3"/>
    <w:rsid w:val="00994ADF"/>
    <w:rsid w:val="00995B21"/>
    <w:rsid w:val="00995F82"/>
    <w:rsid w:val="009965F1"/>
    <w:rsid w:val="009976FF"/>
    <w:rsid w:val="0099774B"/>
    <w:rsid w:val="00997E62"/>
    <w:rsid w:val="009A08DE"/>
    <w:rsid w:val="009A1776"/>
    <w:rsid w:val="009A20CC"/>
    <w:rsid w:val="009A3269"/>
    <w:rsid w:val="009A4E3B"/>
    <w:rsid w:val="009A5409"/>
    <w:rsid w:val="009A6AD3"/>
    <w:rsid w:val="009B0E3D"/>
    <w:rsid w:val="009B1D5C"/>
    <w:rsid w:val="009B30DC"/>
    <w:rsid w:val="009B323C"/>
    <w:rsid w:val="009B7553"/>
    <w:rsid w:val="009C1974"/>
    <w:rsid w:val="009C1AA8"/>
    <w:rsid w:val="009C1ABF"/>
    <w:rsid w:val="009C439D"/>
    <w:rsid w:val="009C4FEA"/>
    <w:rsid w:val="009D06B0"/>
    <w:rsid w:val="009D11F7"/>
    <w:rsid w:val="009D3B72"/>
    <w:rsid w:val="009D4121"/>
    <w:rsid w:val="009D4D92"/>
    <w:rsid w:val="009D5607"/>
    <w:rsid w:val="009D6FC6"/>
    <w:rsid w:val="009D7585"/>
    <w:rsid w:val="009E4E53"/>
    <w:rsid w:val="009E5989"/>
    <w:rsid w:val="009F32C1"/>
    <w:rsid w:val="009F4F4B"/>
    <w:rsid w:val="009F649A"/>
    <w:rsid w:val="009F7315"/>
    <w:rsid w:val="00A03922"/>
    <w:rsid w:val="00A03F5F"/>
    <w:rsid w:val="00A04927"/>
    <w:rsid w:val="00A113ED"/>
    <w:rsid w:val="00A11990"/>
    <w:rsid w:val="00A13307"/>
    <w:rsid w:val="00A146D1"/>
    <w:rsid w:val="00A16486"/>
    <w:rsid w:val="00A167FC"/>
    <w:rsid w:val="00A16FBC"/>
    <w:rsid w:val="00A17EEE"/>
    <w:rsid w:val="00A17F48"/>
    <w:rsid w:val="00A2090B"/>
    <w:rsid w:val="00A211BF"/>
    <w:rsid w:val="00A22A71"/>
    <w:rsid w:val="00A25B8E"/>
    <w:rsid w:val="00A279BE"/>
    <w:rsid w:val="00A30581"/>
    <w:rsid w:val="00A306A9"/>
    <w:rsid w:val="00A3391A"/>
    <w:rsid w:val="00A350CB"/>
    <w:rsid w:val="00A37F33"/>
    <w:rsid w:val="00A40617"/>
    <w:rsid w:val="00A42C29"/>
    <w:rsid w:val="00A45C3B"/>
    <w:rsid w:val="00A47852"/>
    <w:rsid w:val="00A508BF"/>
    <w:rsid w:val="00A50A65"/>
    <w:rsid w:val="00A56C27"/>
    <w:rsid w:val="00A56CE4"/>
    <w:rsid w:val="00A577C8"/>
    <w:rsid w:val="00A57991"/>
    <w:rsid w:val="00A61F43"/>
    <w:rsid w:val="00A6272A"/>
    <w:rsid w:val="00A63D82"/>
    <w:rsid w:val="00A668FF"/>
    <w:rsid w:val="00A66907"/>
    <w:rsid w:val="00A67439"/>
    <w:rsid w:val="00A70E04"/>
    <w:rsid w:val="00A73667"/>
    <w:rsid w:val="00A74F7F"/>
    <w:rsid w:val="00A7788B"/>
    <w:rsid w:val="00A7791D"/>
    <w:rsid w:val="00A8260B"/>
    <w:rsid w:val="00A8447E"/>
    <w:rsid w:val="00A84AF7"/>
    <w:rsid w:val="00A856A1"/>
    <w:rsid w:val="00A860B6"/>
    <w:rsid w:val="00A90EBF"/>
    <w:rsid w:val="00A918B3"/>
    <w:rsid w:val="00A94EAB"/>
    <w:rsid w:val="00A96995"/>
    <w:rsid w:val="00A96B6C"/>
    <w:rsid w:val="00A97150"/>
    <w:rsid w:val="00AA1588"/>
    <w:rsid w:val="00AA7457"/>
    <w:rsid w:val="00AB7AA7"/>
    <w:rsid w:val="00AC06F7"/>
    <w:rsid w:val="00AC4349"/>
    <w:rsid w:val="00AC7F93"/>
    <w:rsid w:val="00AD1543"/>
    <w:rsid w:val="00AD6955"/>
    <w:rsid w:val="00AD74E3"/>
    <w:rsid w:val="00AD7D00"/>
    <w:rsid w:val="00AE0D7A"/>
    <w:rsid w:val="00AF26B5"/>
    <w:rsid w:val="00AF317F"/>
    <w:rsid w:val="00AF5265"/>
    <w:rsid w:val="00AF668B"/>
    <w:rsid w:val="00AF7893"/>
    <w:rsid w:val="00B01C19"/>
    <w:rsid w:val="00B02BEE"/>
    <w:rsid w:val="00B06335"/>
    <w:rsid w:val="00B06CC2"/>
    <w:rsid w:val="00B10B79"/>
    <w:rsid w:val="00B12B0F"/>
    <w:rsid w:val="00B12DEB"/>
    <w:rsid w:val="00B1513D"/>
    <w:rsid w:val="00B174D2"/>
    <w:rsid w:val="00B1773B"/>
    <w:rsid w:val="00B20303"/>
    <w:rsid w:val="00B22A4B"/>
    <w:rsid w:val="00B22E86"/>
    <w:rsid w:val="00B2463B"/>
    <w:rsid w:val="00B25529"/>
    <w:rsid w:val="00B258CD"/>
    <w:rsid w:val="00B317A8"/>
    <w:rsid w:val="00B31815"/>
    <w:rsid w:val="00B32EEC"/>
    <w:rsid w:val="00B350B2"/>
    <w:rsid w:val="00B36178"/>
    <w:rsid w:val="00B36A8E"/>
    <w:rsid w:val="00B37FAD"/>
    <w:rsid w:val="00B443A6"/>
    <w:rsid w:val="00B44790"/>
    <w:rsid w:val="00B4693A"/>
    <w:rsid w:val="00B530D0"/>
    <w:rsid w:val="00B5422E"/>
    <w:rsid w:val="00B5618E"/>
    <w:rsid w:val="00B60A9F"/>
    <w:rsid w:val="00B61C77"/>
    <w:rsid w:val="00B6310D"/>
    <w:rsid w:val="00B649C8"/>
    <w:rsid w:val="00B66C43"/>
    <w:rsid w:val="00B672A4"/>
    <w:rsid w:val="00B67D71"/>
    <w:rsid w:val="00B706EA"/>
    <w:rsid w:val="00B7386C"/>
    <w:rsid w:val="00B75D96"/>
    <w:rsid w:val="00B77792"/>
    <w:rsid w:val="00B81A08"/>
    <w:rsid w:val="00B83D94"/>
    <w:rsid w:val="00B863E9"/>
    <w:rsid w:val="00B87A82"/>
    <w:rsid w:val="00B917C2"/>
    <w:rsid w:val="00B9221E"/>
    <w:rsid w:val="00B9422C"/>
    <w:rsid w:val="00B949BF"/>
    <w:rsid w:val="00B9601C"/>
    <w:rsid w:val="00B9642A"/>
    <w:rsid w:val="00BB316C"/>
    <w:rsid w:val="00BB3451"/>
    <w:rsid w:val="00BB3DDE"/>
    <w:rsid w:val="00BB3EAC"/>
    <w:rsid w:val="00BB5276"/>
    <w:rsid w:val="00BB7D6D"/>
    <w:rsid w:val="00BC0CB1"/>
    <w:rsid w:val="00BC0D8D"/>
    <w:rsid w:val="00BC2FC1"/>
    <w:rsid w:val="00BC3DAC"/>
    <w:rsid w:val="00BC3F78"/>
    <w:rsid w:val="00BD1A58"/>
    <w:rsid w:val="00BD26D1"/>
    <w:rsid w:val="00BD3544"/>
    <w:rsid w:val="00BD4EF7"/>
    <w:rsid w:val="00BD57DA"/>
    <w:rsid w:val="00BD7451"/>
    <w:rsid w:val="00BE0781"/>
    <w:rsid w:val="00BF0331"/>
    <w:rsid w:val="00BF1FF0"/>
    <w:rsid w:val="00BF3173"/>
    <w:rsid w:val="00BF6550"/>
    <w:rsid w:val="00C04004"/>
    <w:rsid w:val="00C04EDA"/>
    <w:rsid w:val="00C0616C"/>
    <w:rsid w:val="00C062BD"/>
    <w:rsid w:val="00C076E0"/>
    <w:rsid w:val="00C07A7D"/>
    <w:rsid w:val="00C119A2"/>
    <w:rsid w:val="00C11D22"/>
    <w:rsid w:val="00C12768"/>
    <w:rsid w:val="00C1353E"/>
    <w:rsid w:val="00C13A68"/>
    <w:rsid w:val="00C2258F"/>
    <w:rsid w:val="00C27275"/>
    <w:rsid w:val="00C3354C"/>
    <w:rsid w:val="00C35337"/>
    <w:rsid w:val="00C41B0C"/>
    <w:rsid w:val="00C41B84"/>
    <w:rsid w:val="00C454B1"/>
    <w:rsid w:val="00C465DB"/>
    <w:rsid w:val="00C51A6A"/>
    <w:rsid w:val="00C53946"/>
    <w:rsid w:val="00C55300"/>
    <w:rsid w:val="00C55488"/>
    <w:rsid w:val="00C55874"/>
    <w:rsid w:val="00C639A0"/>
    <w:rsid w:val="00C67B19"/>
    <w:rsid w:val="00C70074"/>
    <w:rsid w:val="00C70D19"/>
    <w:rsid w:val="00C71C3C"/>
    <w:rsid w:val="00C72E59"/>
    <w:rsid w:val="00C7438F"/>
    <w:rsid w:val="00C81CB2"/>
    <w:rsid w:val="00C82F5C"/>
    <w:rsid w:val="00C8589B"/>
    <w:rsid w:val="00C8629F"/>
    <w:rsid w:val="00C878A1"/>
    <w:rsid w:val="00C94C85"/>
    <w:rsid w:val="00C94FBE"/>
    <w:rsid w:val="00C97091"/>
    <w:rsid w:val="00CA2F69"/>
    <w:rsid w:val="00CA40D5"/>
    <w:rsid w:val="00CA5306"/>
    <w:rsid w:val="00CA588C"/>
    <w:rsid w:val="00CA59D7"/>
    <w:rsid w:val="00CA6C09"/>
    <w:rsid w:val="00CA7410"/>
    <w:rsid w:val="00CB0458"/>
    <w:rsid w:val="00CB1EC0"/>
    <w:rsid w:val="00CB3728"/>
    <w:rsid w:val="00CB3759"/>
    <w:rsid w:val="00CB5937"/>
    <w:rsid w:val="00CB5CAF"/>
    <w:rsid w:val="00CB5F0C"/>
    <w:rsid w:val="00CB79DD"/>
    <w:rsid w:val="00CB7C17"/>
    <w:rsid w:val="00CC34C7"/>
    <w:rsid w:val="00CC6729"/>
    <w:rsid w:val="00CC6B74"/>
    <w:rsid w:val="00CC6E32"/>
    <w:rsid w:val="00CD106D"/>
    <w:rsid w:val="00CD2A51"/>
    <w:rsid w:val="00CD6A79"/>
    <w:rsid w:val="00CD78FC"/>
    <w:rsid w:val="00CE112B"/>
    <w:rsid w:val="00CE1D92"/>
    <w:rsid w:val="00CE5283"/>
    <w:rsid w:val="00CE5652"/>
    <w:rsid w:val="00CE6258"/>
    <w:rsid w:val="00CF063C"/>
    <w:rsid w:val="00CF249E"/>
    <w:rsid w:val="00CF3759"/>
    <w:rsid w:val="00CF3FCD"/>
    <w:rsid w:val="00CF6922"/>
    <w:rsid w:val="00D013D0"/>
    <w:rsid w:val="00D03EBC"/>
    <w:rsid w:val="00D05488"/>
    <w:rsid w:val="00D06301"/>
    <w:rsid w:val="00D10BE3"/>
    <w:rsid w:val="00D12742"/>
    <w:rsid w:val="00D1389A"/>
    <w:rsid w:val="00D16A67"/>
    <w:rsid w:val="00D16A82"/>
    <w:rsid w:val="00D16A86"/>
    <w:rsid w:val="00D1791A"/>
    <w:rsid w:val="00D23167"/>
    <w:rsid w:val="00D23506"/>
    <w:rsid w:val="00D23A78"/>
    <w:rsid w:val="00D3142E"/>
    <w:rsid w:val="00D31F7B"/>
    <w:rsid w:val="00D338EA"/>
    <w:rsid w:val="00D33E22"/>
    <w:rsid w:val="00D348CE"/>
    <w:rsid w:val="00D4036D"/>
    <w:rsid w:val="00D43964"/>
    <w:rsid w:val="00D44A84"/>
    <w:rsid w:val="00D4610A"/>
    <w:rsid w:val="00D47032"/>
    <w:rsid w:val="00D47084"/>
    <w:rsid w:val="00D55D9A"/>
    <w:rsid w:val="00D55FCF"/>
    <w:rsid w:val="00D7002A"/>
    <w:rsid w:val="00D760FA"/>
    <w:rsid w:val="00D7627F"/>
    <w:rsid w:val="00D82764"/>
    <w:rsid w:val="00D8281B"/>
    <w:rsid w:val="00D84543"/>
    <w:rsid w:val="00D865CA"/>
    <w:rsid w:val="00D87916"/>
    <w:rsid w:val="00D909AC"/>
    <w:rsid w:val="00D90A0E"/>
    <w:rsid w:val="00D93039"/>
    <w:rsid w:val="00D94C84"/>
    <w:rsid w:val="00D97D50"/>
    <w:rsid w:val="00DA2D52"/>
    <w:rsid w:val="00DA76FA"/>
    <w:rsid w:val="00DB09FD"/>
    <w:rsid w:val="00DC068F"/>
    <w:rsid w:val="00DC0BCB"/>
    <w:rsid w:val="00DC5419"/>
    <w:rsid w:val="00DC6AF7"/>
    <w:rsid w:val="00DC70C7"/>
    <w:rsid w:val="00DD16BF"/>
    <w:rsid w:val="00DD2F6C"/>
    <w:rsid w:val="00DD414F"/>
    <w:rsid w:val="00DD6D78"/>
    <w:rsid w:val="00DD77B5"/>
    <w:rsid w:val="00DD7C0F"/>
    <w:rsid w:val="00DE0E86"/>
    <w:rsid w:val="00DE4820"/>
    <w:rsid w:val="00DE4A5B"/>
    <w:rsid w:val="00DE715C"/>
    <w:rsid w:val="00DE7C1D"/>
    <w:rsid w:val="00DF086F"/>
    <w:rsid w:val="00DF404E"/>
    <w:rsid w:val="00DF7D92"/>
    <w:rsid w:val="00E01578"/>
    <w:rsid w:val="00E0233F"/>
    <w:rsid w:val="00E0429E"/>
    <w:rsid w:val="00E04D58"/>
    <w:rsid w:val="00E04EAA"/>
    <w:rsid w:val="00E06D9B"/>
    <w:rsid w:val="00E07417"/>
    <w:rsid w:val="00E11547"/>
    <w:rsid w:val="00E126E9"/>
    <w:rsid w:val="00E12A5B"/>
    <w:rsid w:val="00E1337D"/>
    <w:rsid w:val="00E137A2"/>
    <w:rsid w:val="00E1384C"/>
    <w:rsid w:val="00E15AC4"/>
    <w:rsid w:val="00E15DE1"/>
    <w:rsid w:val="00E1778D"/>
    <w:rsid w:val="00E20665"/>
    <w:rsid w:val="00E22714"/>
    <w:rsid w:val="00E26BBC"/>
    <w:rsid w:val="00E276B4"/>
    <w:rsid w:val="00E27BC8"/>
    <w:rsid w:val="00E3020C"/>
    <w:rsid w:val="00E305CE"/>
    <w:rsid w:val="00E312FA"/>
    <w:rsid w:val="00E31950"/>
    <w:rsid w:val="00E32F3E"/>
    <w:rsid w:val="00E33A0F"/>
    <w:rsid w:val="00E35C3A"/>
    <w:rsid w:val="00E37BF1"/>
    <w:rsid w:val="00E41514"/>
    <w:rsid w:val="00E469E4"/>
    <w:rsid w:val="00E46F3A"/>
    <w:rsid w:val="00E4717D"/>
    <w:rsid w:val="00E476BA"/>
    <w:rsid w:val="00E509CB"/>
    <w:rsid w:val="00E56995"/>
    <w:rsid w:val="00E57818"/>
    <w:rsid w:val="00E609B6"/>
    <w:rsid w:val="00E62975"/>
    <w:rsid w:val="00E6598B"/>
    <w:rsid w:val="00E66358"/>
    <w:rsid w:val="00E66F15"/>
    <w:rsid w:val="00E67C50"/>
    <w:rsid w:val="00E75688"/>
    <w:rsid w:val="00E75BFB"/>
    <w:rsid w:val="00E7622F"/>
    <w:rsid w:val="00E76652"/>
    <w:rsid w:val="00E8004F"/>
    <w:rsid w:val="00E80373"/>
    <w:rsid w:val="00E808CA"/>
    <w:rsid w:val="00E81E31"/>
    <w:rsid w:val="00E83C46"/>
    <w:rsid w:val="00E858C8"/>
    <w:rsid w:val="00E85DA4"/>
    <w:rsid w:val="00E91BA4"/>
    <w:rsid w:val="00E9253B"/>
    <w:rsid w:val="00E93A40"/>
    <w:rsid w:val="00E97164"/>
    <w:rsid w:val="00E9755A"/>
    <w:rsid w:val="00E978F4"/>
    <w:rsid w:val="00EA0A6D"/>
    <w:rsid w:val="00EA37EE"/>
    <w:rsid w:val="00EA3DFB"/>
    <w:rsid w:val="00EA438F"/>
    <w:rsid w:val="00EA475A"/>
    <w:rsid w:val="00EA7485"/>
    <w:rsid w:val="00EB0D03"/>
    <w:rsid w:val="00EB3557"/>
    <w:rsid w:val="00EB3566"/>
    <w:rsid w:val="00EB4A91"/>
    <w:rsid w:val="00EB7306"/>
    <w:rsid w:val="00EC0A1D"/>
    <w:rsid w:val="00EC46D8"/>
    <w:rsid w:val="00EC48F6"/>
    <w:rsid w:val="00EC55C6"/>
    <w:rsid w:val="00EC6EED"/>
    <w:rsid w:val="00EC79CC"/>
    <w:rsid w:val="00ED1301"/>
    <w:rsid w:val="00ED2FAB"/>
    <w:rsid w:val="00ED62CC"/>
    <w:rsid w:val="00EE0165"/>
    <w:rsid w:val="00EE230B"/>
    <w:rsid w:val="00EE3D73"/>
    <w:rsid w:val="00EE4268"/>
    <w:rsid w:val="00EE4EA0"/>
    <w:rsid w:val="00EF162F"/>
    <w:rsid w:val="00EF1992"/>
    <w:rsid w:val="00EF21CD"/>
    <w:rsid w:val="00EF3A8E"/>
    <w:rsid w:val="00EF4506"/>
    <w:rsid w:val="00EF45C0"/>
    <w:rsid w:val="00EF4E42"/>
    <w:rsid w:val="00EF719C"/>
    <w:rsid w:val="00F005F4"/>
    <w:rsid w:val="00F013A5"/>
    <w:rsid w:val="00F06006"/>
    <w:rsid w:val="00F1114C"/>
    <w:rsid w:val="00F1301B"/>
    <w:rsid w:val="00F139F3"/>
    <w:rsid w:val="00F13D1F"/>
    <w:rsid w:val="00F159AA"/>
    <w:rsid w:val="00F22EF3"/>
    <w:rsid w:val="00F238B7"/>
    <w:rsid w:val="00F24D6B"/>
    <w:rsid w:val="00F2649E"/>
    <w:rsid w:val="00F277A1"/>
    <w:rsid w:val="00F308CD"/>
    <w:rsid w:val="00F32962"/>
    <w:rsid w:val="00F3324F"/>
    <w:rsid w:val="00F36D6C"/>
    <w:rsid w:val="00F37BA0"/>
    <w:rsid w:val="00F37F95"/>
    <w:rsid w:val="00F45A30"/>
    <w:rsid w:val="00F45C50"/>
    <w:rsid w:val="00F4604E"/>
    <w:rsid w:val="00F4649C"/>
    <w:rsid w:val="00F467BE"/>
    <w:rsid w:val="00F52917"/>
    <w:rsid w:val="00F543BC"/>
    <w:rsid w:val="00F54A9F"/>
    <w:rsid w:val="00F56C62"/>
    <w:rsid w:val="00F57E0C"/>
    <w:rsid w:val="00F739CC"/>
    <w:rsid w:val="00F74E85"/>
    <w:rsid w:val="00F75294"/>
    <w:rsid w:val="00F76DFC"/>
    <w:rsid w:val="00F77C66"/>
    <w:rsid w:val="00F819C0"/>
    <w:rsid w:val="00F82037"/>
    <w:rsid w:val="00F83B9A"/>
    <w:rsid w:val="00F85C26"/>
    <w:rsid w:val="00F87FA7"/>
    <w:rsid w:val="00F909D5"/>
    <w:rsid w:val="00F9277B"/>
    <w:rsid w:val="00F932C6"/>
    <w:rsid w:val="00FA15A0"/>
    <w:rsid w:val="00FA3611"/>
    <w:rsid w:val="00FA41F4"/>
    <w:rsid w:val="00FA5497"/>
    <w:rsid w:val="00FA730A"/>
    <w:rsid w:val="00FA738B"/>
    <w:rsid w:val="00FB1BF9"/>
    <w:rsid w:val="00FB26D5"/>
    <w:rsid w:val="00FB7165"/>
    <w:rsid w:val="00FC0410"/>
    <w:rsid w:val="00FC6C0C"/>
    <w:rsid w:val="00FC7B48"/>
    <w:rsid w:val="00FD1BB9"/>
    <w:rsid w:val="00FD2506"/>
    <w:rsid w:val="00FD3B0C"/>
    <w:rsid w:val="00FD466E"/>
    <w:rsid w:val="00FD485D"/>
    <w:rsid w:val="00FD537C"/>
    <w:rsid w:val="00FD63AB"/>
    <w:rsid w:val="00FE2DA3"/>
    <w:rsid w:val="00FF061F"/>
    <w:rsid w:val="00FF09B6"/>
    <w:rsid w:val="00FF252F"/>
    <w:rsid w:val="00FF3E19"/>
    <w:rsid w:val="00FF441D"/>
    <w:rsid w:val="00FF4F5C"/>
    <w:rsid w:val="00FF5408"/>
    <w:rsid w:val="00FF671C"/>
    <w:rsid w:val="00FF6BA5"/>
    <w:rsid w:val="00FF6D5E"/>
    <w:rsid w:val="2A0B5935"/>
    <w:rsid w:val="308A74CA"/>
    <w:rsid w:val="577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CD4C8"/>
  <w15:docId w15:val="{508BD321-5BEF-46B0-9FA8-07C6E747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164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Manuscriptbodytitle"/>
    <w:next w:val="Normal"/>
    <w:link w:val="Heading1Char"/>
    <w:qFormat/>
    <w:rsid w:val="00B5422E"/>
    <w:rPr>
      <w:sz w:val="24"/>
      <w:szCs w:val="24"/>
    </w:rPr>
  </w:style>
  <w:style w:type="paragraph" w:styleId="Heading2">
    <w:name w:val="heading 2"/>
    <w:basedOn w:val="Manuscriptbodytitle"/>
    <w:next w:val="Normal"/>
    <w:link w:val="Heading2Char"/>
    <w:qFormat/>
    <w:rsid w:val="00B5422E"/>
    <w:pPr>
      <w:outlineLvl w:val="1"/>
    </w:pPr>
    <w:rPr>
      <w:sz w:val="24"/>
      <w:szCs w:val="24"/>
    </w:rPr>
  </w:style>
  <w:style w:type="paragraph" w:styleId="Heading3">
    <w:name w:val="heading 3"/>
    <w:basedOn w:val="Manuscriptbody"/>
    <w:next w:val="Normal"/>
    <w:link w:val="Heading3Char"/>
    <w:qFormat/>
    <w:rsid w:val="00B5422E"/>
    <w:pPr>
      <w:outlineLvl w:val="2"/>
    </w:pPr>
    <w:rPr>
      <w:u w:val="single"/>
      <w:lang w:val="en-US" w:eastAsia="en-US"/>
    </w:rPr>
  </w:style>
  <w:style w:type="paragraph" w:styleId="Heading4">
    <w:name w:val="heading 4"/>
    <w:basedOn w:val="Heading3"/>
    <w:next w:val="Normal"/>
    <w:link w:val="Heading4Char"/>
    <w:qFormat/>
    <w:rsid w:val="000E091A"/>
    <w:pPr>
      <w:outlineLvl w:val="3"/>
    </w:pPr>
    <w:rPr>
      <w:bCs/>
      <w:sz w:val="22"/>
      <w:szCs w:val="22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E091A"/>
    <w:pPr>
      <w:tabs>
        <w:tab w:val="num" w:pos="1440"/>
      </w:tabs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22E"/>
    <w:rPr>
      <w:rFonts w:ascii="Tahoma" w:eastAsia="MS ??" w:hAnsi="Tahoma" w:cs="Tahoma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B5422E"/>
    <w:rPr>
      <w:rFonts w:ascii="Tahoma" w:eastAsia="MS ??" w:hAnsi="Tahoma" w:cs="Tahoma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B5422E"/>
    <w:rPr>
      <w:rFonts w:ascii="Tahoma" w:eastAsia="Times New Roman" w:hAnsi="Tahoma" w:cs="Times New Roman"/>
      <w:sz w:val="24"/>
      <w:szCs w:val="24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0E091A"/>
    <w:rPr>
      <w:rFonts w:ascii="Arial" w:eastAsiaTheme="minorEastAsia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0E091A"/>
    <w:rPr>
      <w:rFonts w:ascii="Arial" w:eastAsiaTheme="minorEastAsia" w:hAnsi="Arial" w:cs="Arial"/>
      <w:b/>
      <w:bCs/>
      <w:i/>
    </w:rPr>
  </w:style>
  <w:style w:type="table" w:styleId="TableGrid">
    <w:name w:val="Table Grid"/>
    <w:basedOn w:val="TableNormal"/>
    <w:uiPriority w:val="39"/>
    <w:rsid w:val="000E091A"/>
    <w:pPr>
      <w:spacing w:after="0" w:line="240" w:lineRule="auto"/>
    </w:pPr>
    <w:rPr>
      <w:rFonts w:ascii="Cambria" w:eastAsia="MS ??" w:hAnsi="Cambria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E091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E0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91A"/>
    <w:rPr>
      <w:rFonts w:ascii="Tahoma" w:eastAsia="MS ??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qFormat/>
    <w:rsid w:val="000E091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1773B"/>
    <w:rPr>
      <w:rFonts w:ascii="Tahoma" w:hAnsi="Tahom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1773B"/>
    <w:rPr>
      <w:rFonts w:ascii="Tahoma" w:eastAsia="MS ??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91A"/>
    <w:rPr>
      <w:rFonts w:ascii="Cambria" w:eastAsia="MS ??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91A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E091A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0E091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0E091A"/>
    <w:rPr>
      <w:rFonts w:ascii="Tahoma" w:eastAsia="MS ??" w:hAnsi="Tahoma" w:cs="Tahoma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0E091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nhideWhenUsed/>
    <w:qFormat/>
    <w:rsid w:val="000E091A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09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91A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9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91A"/>
    <w:rPr>
      <w:rFonts w:ascii="Cambria" w:eastAsia="MS ??" w:hAnsi="Cambria" w:cs="Times New Roman"/>
      <w:sz w:val="24"/>
      <w:szCs w:val="24"/>
    </w:rPr>
  </w:style>
  <w:style w:type="paragraph" w:customStyle="1" w:styleId="Default">
    <w:name w:val="Default"/>
    <w:rsid w:val="00EC6EED"/>
    <w:pPr>
      <w:autoSpaceDE w:val="0"/>
      <w:autoSpaceDN w:val="0"/>
      <w:adjustRightInd w:val="0"/>
      <w:spacing w:after="0" w:line="240" w:lineRule="auto"/>
    </w:pPr>
    <w:rPr>
      <w:rFonts w:ascii="Minion Pro" w:eastAsia="MS ??" w:hAnsi="Minion Pro" w:cs="Minion Pro"/>
      <w:color w:val="000000"/>
      <w:sz w:val="24"/>
      <w:szCs w:val="24"/>
      <w:lang w:eastAsia="de-DE"/>
    </w:rPr>
  </w:style>
  <w:style w:type="character" w:customStyle="1" w:styleId="A12">
    <w:name w:val="A12"/>
    <w:uiPriority w:val="99"/>
    <w:rsid w:val="000E091A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9B7553"/>
    <w:pPr>
      <w:numPr>
        <w:numId w:val="3"/>
      </w:numPr>
      <w:autoSpaceDE w:val="0"/>
      <w:autoSpaceDN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0E091A"/>
    <w:rPr>
      <w:rFonts w:ascii="Tahoma" w:eastAsia="Times New Roman" w:hAnsi="Tahoma" w:cs="Tahoma"/>
      <w:bCs/>
      <w:sz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091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091A"/>
    <w:rPr>
      <w:rFonts w:ascii="Tahoma" w:eastAsia="MS ??" w:hAnsi="Tahoma" w:cs="Tahoma"/>
      <w:sz w:val="16"/>
      <w:szCs w:val="16"/>
    </w:rPr>
  </w:style>
  <w:style w:type="paragraph" w:customStyle="1" w:styleId="Manuscripttitle">
    <w:name w:val="Manuscript title"/>
    <w:basedOn w:val="Heading1"/>
    <w:link w:val="ManuscripttitleChar"/>
    <w:qFormat/>
    <w:rsid w:val="000E091A"/>
    <w:pPr>
      <w:spacing w:line="360" w:lineRule="auto"/>
    </w:pPr>
    <w:rPr>
      <w:rFonts w:eastAsia="Times New Roman"/>
      <w:bCs/>
    </w:rPr>
  </w:style>
  <w:style w:type="paragraph" w:customStyle="1" w:styleId="Manuscriptbody">
    <w:name w:val="Manuscript body"/>
    <w:basedOn w:val="NormalWeb"/>
    <w:link w:val="ManuscriptbodyChar"/>
    <w:qFormat/>
    <w:rsid w:val="000E091A"/>
    <w:pPr>
      <w:spacing w:before="0" w:beforeAutospacing="0" w:line="360" w:lineRule="auto"/>
    </w:pPr>
    <w:rPr>
      <w:rFonts w:ascii="Tahoma" w:hAnsi="Tahoma"/>
      <w:lang w:eastAsia="ja-JP"/>
    </w:rPr>
  </w:style>
  <w:style w:type="character" w:customStyle="1" w:styleId="ManuscripttitleChar">
    <w:name w:val="Manuscript title Char"/>
    <w:basedOn w:val="Heading1Char"/>
    <w:link w:val="Manuscripttitle"/>
    <w:rsid w:val="000E091A"/>
    <w:rPr>
      <w:rFonts w:ascii="Tahoma" w:eastAsia="Times New Roman" w:hAnsi="Tahoma" w:cs="Tahoma"/>
      <w:b/>
      <w:bCs/>
      <w:color w:val="2F5496" w:themeColor="accent1" w:themeShade="BF"/>
      <w:sz w:val="28"/>
      <w:szCs w:val="28"/>
      <w:lang w:val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0E091A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0E091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nuscriptbodyChar">
    <w:name w:val="Manuscript body Char"/>
    <w:basedOn w:val="NormalWebChar"/>
    <w:link w:val="Manuscriptbody"/>
    <w:rsid w:val="000E091A"/>
    <w:rPr>
      <w:rFonts w:ascii="Tahoma" w:eastAsia="Times New Roman" w:hAnsi="Tahoma" w:cs="Times New Roman"/>
      <w:sz w:val="24"/>
      <w:szCs w:val="24"/>
      <w:lang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0E091A"/>
    <w:rPr>
      <w:rFonts w:ascii="Tahoma" w:eastAsia="MS ??" w:hAnsi="Tahoma" w:cs="Tahoma"/>
      <w:b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E091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091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B7553"/>
    <w:rPr>
      <w:color w:val="954F72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85903"/>
    <w:pPr>
      <w:jc w:val="center"/>
    </w:pPr>
    <w:rPr>
      <w:rFonts w:ascii="Tahoma" w:hAnsi="Tahoma" w:cs="Tahoma"/>
      <w:noProof/>
      <w:lang w:val="en-US" w:eastAsia="ja-JP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285903"/>
    <w:rPr>
      <w:rFonts w:ascii="Tahoma" w:eastAsia="MS ??" w:hAnsi="Tahoma" w:cs="Tahoma"/>
      <w:noProof/>
      <w:sz w:val="24"/>
      <w:szCs w:val="24"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285903"/>
    <w:rPr>
      <w:rFonts w:ascii="Tahoma" w:hAnsi="Tahoma" w:cs="Tahoma"/>
      <w:noProof/>
      <w:lang w:val="en-US" w:eastAsia="ja-JP"/>
    </w:rPr>
  </w:style>
  <w:style w:type="character" w:customStyle="1" w:styleId="EndNoteBibliographyChar">
    <w:name w:val="EndNote Bibliography Char"/>
    <w:basedOn w:val="ManuscriptbodyChar"/>
    <w:link w:val="EndNoteBibliography"/>
    <w:rsid w:val="00285903"/>
    <w:rPr>
      <w:rFonts w:ascii="Tahoma" w:eastAsia="MS ??" w:hAnsi="Tahoma" w:cs="Tahoma"/>
      <w:noProof/>
      <w:sz w:val="24"/>
      <w:szCs w:val="24"/>
      <w:lang w:val="en-US" w:eastAsia="ja-JP"/>
    </w:rPr>
  </w:style>
  <w:style w:type="paragraph" w:customStyle="1" w:styleId="BulletManuscript">
    <w:name w:val="Bullet Manuscript"/>
    <w:basedOn w:val="Manuscriptbody"/>
    <w:link w:val="BulletManuscriptChar"/>
    <w:qFormat/>
    <w:rsid w:val="002A4501"/>
    <w:pPr>
      <w:spacing w:before="240" w:line="480" w:lineRule="auto"/>
    </w:pPr>
  </w:style>
  <w:style w:type="paragraph" w:customStyle="1" w:styleId="2BulletManuscript">
    <w:name w:val="2. Bullet Manuscript"/>
    <w:basedOn w:val="Manuscriptbody"/>
    <w:qFormat/>
    <w:rsid w:val="000E091A"/>
    <w:pPr>
      <w:numPr>
        <w:ilvl w:val="1"/>
        <w:numId w:val="4"/>
      </w:numPr>
      <w:spacing w:before="240"/>
      <w:ind w:left="1440"/>
    </w:pPr>
    <w:rPr>
      <w:lang w:eastAsia="en-US"/>
    </w:rPr>
  </w:style>
  <w:style w:type="character" w:customStyle="1" w:styleId="BulletManuscriptChar">
    <w:name w:val="Bullet Manuscript Char"/>
    <w:basedOn w:val="ManuscriptbodyChar"/>
    <w:link w:val="BulletManuscript"/>
    <w:rsid w:val="002A4501"/>
    <w:rPr>
      <w:rFonts w:ascii="Tahoma" w:eastAsia="Times New Roman" w:hAnsi="Tahoma" w:cs="Times New Roman"/>
      <w:sz w:val="24"/>
      <w:szCs w:val="24"/>
      <w:lang w:eastAsia="ja-JP"/>
    </w:rPr>
  </w:style>
  <w:style w:type="paragraph" w:customStyle="1" w:styleId="lhNonTOC">
    <w:name w:val="lh:NonTOC"/>
    <w:basedOn w:val="Normal"/>
    <w:next w:val="Normal"/>
    <w:rsid w:val="000E091A"/>
    <w:pPr>
      <w:keepNext/>
      <w:spacing w:after="240"/>
    </w:pPr>
    <w:rPr>
      <w:rFonts w:ascii="Arial" w:eastAsiaTheme="minorEastAsia" w:hAnsi="Arial" w:cs="Arial"/>
      <w:b/>
      <w:bCs/>
      <w:sz w:val="28"/>
      <w:szCs w:val="28"/>
      <w:lang w:val="en-US"/>
    </w:rPr>
  </w:style>
  <w:style w:type="paragraph" w:customStyle="1" w:styleId="listbull">
    <w:name w:val="list:bull"/>
    <w:basedOn w:val="Normal"/>
    <w:link w:val="listbullChar"/>
    <w:qFormat/>
    <w:rsid w:val="000E091A"/>
    <w:pPr>
      <w:spacing w:after="120"/>
    </w:pPr>
    <w:rPr>
      <w:rFonts w:ascii="Times New Roman" w:eastAsiaTheme="minorEastAsia" w:hAnsi="Times New Roman"/>
    </w:rPr>
  </w:style>
  <w:style w:type="character" w:customStyle="1" w:styleId="listbullChar">
    <w:name w:val="list:bull Char"/>
    <w:basedOn w:val="DefaultParagraphFont"/>
    <w:link w:val="listbull"/>
    <w:rsid w:val="000E091A"/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textrun1">
    <w:name w:val="normaltextrun1"/>
    <w:basedOn w:val="DefaultParagraphFont"/>
    <w:rsid w:val="000E091A"/>
  </w:style>
  <w:style w:type="character" w:customStyle="1" w:styleId="eop">
    <w:name w:val="eop"/>
    <w:basedOn w:val="DefaultParagraphFont"/>
    <w:rsid w:val="000E091A"/>
  </w:style>
  <w:style w:type="paragraph" w:customStyle="1" w:styleId="tabletextNS">
    <w:name w:val="table:textNS"/>
    <w:basedOn w:val="Normal"/>
    <w:link w:val="tabletextNSChar"/>
    <w:qFormat/>
    <w:rsid w:val="000E091A"/>
    <w:rPr>
      <w:rFonts w:ascii="Arial Narrow" w:eastAsiaTheme="minorEastAsia" w:hAnsi="Arial Narrow" w:cs="Arial Narrow"/>
      <w:szCs w:val="20"/>
      <w:lang w:val="en-US"/>
    </w:rPr>
  </w:style>
  <w:style w:type="character" w:customStyle="1" w:styleId="tabletextNSChar">
    <w:name w:val="table:textNS Char"/>
    <w:basedOn w:val="DefaultParagraphFont"/>
    <w:link w:val="tabletextNS"/>
    <w:rsid w:val="000E091A"/>
    <w:rPr>
      <w:rFonts w:ascii="Arial Narrow" w:eastAsiaTheme="minorEastAsia" w:hAnsi="Arial Narrow" w:cs="Arial Narrow"/>
      <w:sz w:val="24"/>
      <w:szCs w:val="20"/>
      <w:lang w:val="en-US"/>
    </w:rPr>
  </w:style>
  <w:style w:type="character" w:customStyle="1" w:styleId="orcid-id-https">
    <w:name w:val="orcid-id-https"/>
    <w:basedOn w:val="DefaultParagraphFont"/>
    <w:rsid w:val="000E091A"/>
  </w:style>
  <w:style w:type="character" w:customStyle="1" w:styleId="cf01">
    <w:name w:val="cf01"/>
    <w:basedOn w:val="DefaultParagraphFont"/>
    <w:rsid w:val="000E091A"/>
    <w:rPr>
      <w:rFonts w:ascii="Segoe UI" w:hAnsi="Segoe UI" w:cs="Segoe UI" w:hint="default"/>
      <w:sz w:val="18"/>
      <w:szCs w:val="18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0E091A"/>
    <w:rPr>
      <w:color w:val="808080"/>
      <w:shd w:val="clear" w:color="auto" w:fill="E6E6E6"/>
    </w:rPr>
  </w:style>
  <w:style w:type="paragraph" w:styleId="NoSpacing">
    <w:name w:val="No Spacing"/>
    <w:link w:val="NoSpacingChar"/>
    <w:uiPriority w:val="1"/>
    <w:unhideWhenUsed/>
    <w:qFormat/>
    <w:rsid w:val="000E091A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E091A"/>
    <w:rPr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C6729"/>
    <w:rPr>
      <w:rFonts w:ascii="Cambria" w:eastAsia="MS ??" w:hAnsi="Cambria" w:cs="Times New Roman"/>
      <w:sz w:val="24"/>
      <w:szCs w:val="24"/>
    </w:rPr>
  </w:style>
  <w:style w:type="table" w:styleId="ListTable1Light">
    <w:name w:val="List Table 1 Light"/>
    <w:basedOn w:val="TableNormal"/>
    <w:uiPriority w:val="46"/>
    <w:rsid w:val="00E66F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3">
    <w:name w:val="List Table 1 Light Accent 3"/>
    <w:basedOn w:val="TableNormal"/>
    <w:uiPriority w:val="46"/>
    <w:rsid w:val="00E66F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146F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1815"/>
    <w:rPr>
      <w:color w:val="808080"/>
      <w:shd w:val="clear" w:color="auto" w:fill="E6E6E6"/>
    </w:rPr>
  </w:style>
  <w:style w:type="paragraph" w:customStyle="1" w:styleId="1">
    <w:name w:val="수정1"/>
    <w:hidden/>
    <w:uiPriority w:val="99"/>
    <w:semiHidden/>
    <w:rsid w:val="00EF719C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684F1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13D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mitra.y.shantakumar@gsk.com" TargetMode="External"/><Relationship Id="rId18" Type="http://schemas.openxmlformats.org/officeDocument/2006/relationships/hyperlink" Target="mailto:cmcws@hanmail.net" TargetMode="Externa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shin.jy@skku.edu" TargetMode="External"/><Relationship Id="rId17" Type="http://schemas.openxmlformats.org/officeDocument/2006/relationships/hyperlink" Target="mailto:hyungwoo.x.kim@gsk.com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mailto:symonlee@catholic.ac.kr" TargetMode="External"/><Relationship Id="rId20" Type="http://schemas.openxmlformats.org/officeDocument/2006/relationships/hyperlink" Target="mailto:jing.j.chen@gs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ng.j.chen@gsk.com" TargetMode="External"/><Relationship Id="rId24" Type="http://schemas.openxmlformats.org/officeDocument/2006/relationships/hyperlink" Target="https://unctadstat.unctad.org/datacentre/dataviewer/US.ExchangeRateCrosstab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dyemd@gmail.com" TargetMode="External"/><Relationship Id="rId23" Type="http://schemas.openxmlformats.org/officeDocument/2006/relationships/hyperlink" Target="https://unctadstat.unctad.org/datacentre/dataviewer/US.ExchangeRateCrosstab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iainkaan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hbea@g.skku.edu" TargetMode="External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9457EC92A5945B749DF3FBF94CE07" ma:contentTypeVersion="9" ma:contentTypeDescription="Create a new document." ma:contentTypeScope="" ma:versionID="c47b5fdbc4dad40bbb4bb22b0e4b5b69">
  <xsd:schema xmlns:xsd="http://www.w3.org/2001/XMLSchema" xmlns:xs="http://www.w3.org/2001/XMLSchema" xmlns:p="http://schemas.microsoft.com/office/2006/metadata/properties" xmlns:ns2="b509e418-0fe8-49f5-924a-8596bb5752ed" xmlns:ns3="5ae0d457-6bc9-46a8-9a3b-a0e9a3859311" targetNamespace="http://schemas.microsoft.com/office/2006/metadata/properties" ma:root="true" ma:fieldsID="5aaa977df76cb7abe28e004feec57acb" ns2:_="" ns3:_="">
    <xsd:import namespace="b509e418-0fe8-49f5-924a-8596bb5752ed"/>
    <xsd:import namespace="5ae0d457-6bc9-46a8-9a3b-a0e9a3859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9e418-0fe8-49f5-924a-8596bb57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0d457-6bc9-46a8-9a3b-a0e9a3859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19BEC-B243-4088-9EFF-0489AD5036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FB3BBB-8413-4027-B7FC-0DC3F96CDB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60198C-F352-43C9-950D-C35CE9B561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2F94B6-6C46-472F-A82D-DF4451E99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9e418-0fe8-49f5-924a-8596bb5752ed"/>
    <ds:schemaRef ds:uri="5ae0d457-6bc9-46a8-9a3b-a0e9a3859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3205</Words>
  <Characters>18272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Kaity McCafferty</dc:creator>
  <cp:keywords/>
  <dc:description/>
  <cp:lastModifiedBy>Sharon Lee</cp:lastModifiedBy>
  <cp:revision>9</cp:revision>
  <dcterms:created xsi:type="dcterms:W3CDTF">2023-10-26T02:56:00Z</dcterms:created>
  <dcterms:modified xsi:type="dcterms:W3CDTF">2023-12-01T08:45:00Z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0x01010089A9457EC92A5945B749DF3FBF94CE07</vt:lpwstr>
  </property>
  <property fmtid="{D5CDD505-2E9C-101B-9397-08002B2CF9AE}" pid="3" name="Fasoo_Trace_ID">
    <vt:lpwstr>eyJub2RlMSI6eyJkc2QiOiIwMTAwMDAwMDAwMDAzMTk0IiwibG9nVGltZSI6IjIwMjMtMDQtMjlUMDY6MzE6NDNaIiwicElEIjoxLCJ0cmFjZUlkIjoiQUZDMTlBMTI5NTcwNENBNDlBQUEyNDNEMDg1OEREQUIiLCJ1c2VyQ29kZSI6IjkzNjYwMjAzIn0sIm5vZGUyIjp7ImRzZCI6IjAxMDAwMDAwMDAwMDMxOTQiLCJsb2dUaW1lIjoiMjA</vt:lpwstr>
  </property>
  <property fmtid="{D5CDD505-2E9C-101B-9397-08002B2CF9AE}" pid="4" name="FDRClass">
    <vt:lpwstr>0</vt:lpwstr>
  </property>
  <property fmtid="{D5CDD505-2E9C-101B-9397-08002B2CF9AE}" pid="5" name="FDRSet">
    <vt:lpwstr>manual</vt:lpwstr>
  </property>
</Properties>
</file>