
<file path=[Content_Types].xml><?xml version="1.0" encoding="utf-8"?>
<Types xmlns="http://schemas.openxmlformats.org/package/2006/content-types">
  <Default Extension="json" ContentType="application/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doc" Type="http://schemas.openxmlformats.org/officeDocument/2006/relationships/json" Target="docProps/authors.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5D31D" w14:textId="5E581597" w:rsidR="000A18B0" w:rsidRDefault="000F080F" w:rsidP="007A1D6E">
      <w:pPr>
        <w:pStyle w:val="Title"/>
      </w:pPr>
      <w:r>
        <w:t xml:space="preserve">Supplementary Materials: </w:t>
      </w:r>
      <w:r w:rsidR="007A1D6E">
        <w:t>Post-COVID-19 Burden of Severe Influenza in England Among Overall Population and High-Risk Groups: Results From the INFORM Study,</w:t>
      </w:r>
      <w:r w:rsidR="007A1D6E">
        <w:t xml:space="preserve"> </w:t>
      </w:r>
      <w:r w:rsidR="007A1D6E">
        <w:t>2022–2023</w:t>
      </w:r>
    </w:p>
    <w:p w14:paraId="7A90F0D3" w14:textId="77777777" w:rsidR="000A18B0" w:rsidRDefault="000F080F">
      <w:pPr>
        <w:rPr>
          <w:b/>
        </w:rPr>
      </w:pPr>
      <w:r>
        <w:rPr>
          <w:b/>
        </w:rPr>
        <w:t>Wilhelmine Meeraus,</w:t>
      </w:r>
      <w:r>
        <w:rPr>
          <w:b/>
          <w:vertAlign w:val="superscript"/>
        </w:rPr>
        <w:t>1</w:t>
      </w:r>
      <w:r>
        <w:rPr>
          <w:b/>
        </w:rPr>
        <w:t xml:space="preserve"> Lucy Carty,</w:t>
      </w:r>
      <w:r>
        <w:rPr>
          <w:b/>
          <w:vertAlign w:val="superscript"/>
        </w:rPr>
        <w:t>2</w:t>
      </w:r>
      <w:r>
        <w:rPr>
          <w:b/>
        </w:rPr>
        <w:t xml:space="preserve"> Sabada Dube,</w:t>
      </w:r>
      <w:r>
        <w:rPr>
          <w:b/>
          <w:vertAlign w:val="superscript"/>
        </w:rPr>
        <w:t>1</w:t>
      </w:r>
      <w:r>
        <w:rPr>
          <w:b/>
        </w:rPr>
        <w:t xml:space="preserve"> Kathryn Evans,</w:t>
      </w:r>
      <w:r>
        <w:rPr>
          <w:b/>
          <w:vertAlign w:val="superscript"/>
        </w:rPr>
        <w:t>3</w:t>
      </w:r>
      <w:r>
        <w:rPr>
          <w:b/>
        </w:rPr>
        <w:t xml:space="preserve"> Rachael A. Evans,</w:t>
      </w:r>
      <w:r>
        <w:rPr>
          <w:b/>
          <w:vertAlign w:val="superscript"/>
        </w:rPr>
        <w:t>4</w:t>
      </w:r>
      <w:r>
        <w:rPr>
          <w:b/>
        </w:rPr>
        <w:t xml:space="preserve"> Ana Goios,</w:t>
      </w:r>
      <w:r>
        <w:rPr>
          <w:b/>
          <w:vertAlign w:val="superscript"/>
        </w:rPr>
        <w:t>5</w:t>
      </w:r>
      <w:r>
        <w:rPr>
          <w:b/>
        </w:rPr>
        <w:t xml:space="preserve"> Nahila Justo,</w:t>
      </w:r>
      <w:r>
        <w:rPr>
          <w:b/>
          <w:vertAlign w:val="superscript"/>
        </w:rPr>
        <w:t>6</w:t>
      </w:r>
      <w:r>
        <w:rPr>
          <w:b/>
        </w:rPr>
        <w:t xml:space="preserve"> Yi Lu,</w:t>
      </w:r>
      <w:r>
        <w:rPr>
          <w:b/>
          <w:vertAlign w:val="superscript"/>
        </w:rPr>
        <w:t>7</w:t>
      </w:r>
      <w:r>
        <w:rPr>
          <w:b/>
        </w:rPr>
        <w:t xml:space="preserve"> Jennifer K. Quint,</w:t>
      </w:r>
      <w:r>
        <w:rPr>
          <w:b/>
          <w:vertAlign w:val="superscript"/>
        </w:rPr>
        <w:t>8</w:t>
      </w:r>
      <w:r>
        <w:rPr>
          <w:b/>
        </w:rPr>
        <w:t xml:space="preserve"> Sylvia Taylor,</w:t>
      </w:r>
      <w:r>
        <w:rPr>
          <w:b/>
          <w:vertAlign w:val="superscript"/>
        </w:rPr>
        <w:t>1</w:t>
      </w:r>
      <w:r>
        <w:rPr>
          <w:b/>
        </w:rPr>
        <w:t xml:space="preserve"> Sudhir Venkatesan,</w:t>
      </w:r>
      <w:r>
        <w:rPr>
          <w:b/>
          <w:vertAlign w:val="superscript"/>
        </w:rPr>
        <w:t>2</w:t>
      </w:r>
      <w:r>
        <w:rPr>
          <w:b/>
        </w:rPr>
        <w:t xml:space="preserve"> Lance Turtle</w:t>
      </w:r>
      <w:r>
        <w:rPr>
          <w:b/>
          <w:vertAlign w:val="superscript"/>
        </w:rPr>
        <w:t>9</w:t>
      </w:r>
    </w:p>
    <w:p w14:paraId="2573C112" w14:textId="77777777" w:rsidR="000A18B0" w:rsidRDefault="000F080F">
      <w:pPr>
        <w:rPr>
          <w:i/>
        </w:rPr>
      </w:pPr>
      <w:r>
        <w:rPr>
          <w:i/>
          <w:vertAlign w:val="superscript"/>
        </w:rPr>
        <w:t>1</w:t>
      </w:r>
      <w:r>
        <w:rPr>
          <w:i/>
        </w:rPr>
        <w:t xml:space="preserve">Medical Evidence, Vaccines &amp; Immune Therapies, AstraZeneca, Cambridge, UK; </w:t>
      </w:r>
      <w:r>
        <w:rPr>
          <w:i/>
          <w:vertAlign w:val="superscript"/>
        </w:rPr>
        <w:t>2</w:t>
      </w:r>
      <w:r>
        <w:rPr>
          <w:i/>
        </w:rPr>
        <w:t xml:space="preserve">BPM Evidence Statistics, Real World Science and Analytics, </w:t>
      </w:r>
      <w:proofErr w:type="spellStart"/>
      <w:r>
        <w:rPr>
          <w:i/>
        </w:rPr>
        <w:t>BioPharmaceuticals</w:t>
      </w:r>
      <w:proofErr w:type="spellEnd"/>
      <w:r>
        <w:rPr>
          <w:i/>
        </w:rPr>
        <w:t xml:space="preserve"> Medical, AstraZeneca, Cambridge, UK; </w:t>
      </w:r>
      <w:r>
        <w:rPr>
          <w:i/>
          <w:vertAlign w:val="superscript"/>
        </w:rPr>
        <w:t>3</w:t>
      </w:r>
      <w:r>
        <w:rPr>
          <w:i/>
        </w:rPr>
        <w:t xml:space="preserve">Thermo Fisher Scientific, Waltham, MA, USA; </w:t>
      </w:r>
      <w:r>
        <w:rPr>
          <w:i/>
          <w:vertAlign w:val="superscript"/>
        </w:rPr>
        <w:t>4</w:t>
      </w:r>
      <w:r>
        <w:rPr>
          <w:i/>
        </w:rPr>
        <w:t xml:space="preserve">Department of Respiratory Sciences, NIHR Biomedical Research Centre - Respiratory Theme, University of Leicester, Leicester, UK; </w:t>
      </w:r>
      <w:r>
        <w:rPr>
          <w:i/>
          <w:vertAlign w:val="superscript"/>
        </w:rPr>
        <w:t>5</w:t>
      </w:r>
      <w:r>
        <w:rPr>
          <w:i/>
        </w:rPr>
        <w:t xml:space="preserve">P95 Clinical and Epidemiology Services, Leuven, Belgium; </w:t>
      </w:r>
      <w:r>
        <w:rPr>
          <w:i/>
          <w:vertAlign w:val="superscript"/>
        </w:rPr>
        <w:t>6</w:t>
      </w:r>
      <w:r>
        <w:rPr>
          <w:i/>
        </w:rPr>
        <w:t xml:space="preserve">Thermo Fisher Scientific, Stockholm, Sweden; </w:t>
      </w:r>
      <w:r>
        <w:rPr>
          <w:i/>
          <w:vertAlign w:val="superscript"/>
        </w:rPr>
        <w:t>7</w:t>
      </w:r>
      <w:r>
        <w:rPr>
          <w:i/>
        </w:rPr>
        <w:t xml:space="preserve">Thermo Fisher Scientific, London, UK; </w:t>
      </w:r>
      <w:r>
        <w:rPr>
          <w:i/>
          <w:vertAlign w:val="superscript"/>
        </w:rPr>
        <w:t>8</w:t>
      </w:r>
      <w:r>
        <w:rPr>
          <w:i/>
        </w:rPr>
        <w:t xml:space="preserve">School of Public Health, Imperial College London, London, UK; </w:t>
      </w:r>
      <w:r>
        <w:rPr>
          <w:i/>
          <w:vertAlign w:val="superscript"/>
        </w:rPr>
        <w:t>9</w:t>
      </w:r>
      <w:r>
        <w:rPr>
          <w:i/>
        </w:rPr>
        <w:t>Department of Clinical Infection, Microbiology and Immunology, Institute of Infection, Veterinary and Ecological Sciences, University of Liverpool, Liverpool, UK</w:t>
      </w:r>
    </w:p>
    <w:p w14:paraId="64C29119" w14:textId="77777777" w:rsidR="000A18B0" w:rsidRDefault="000F080F">
      <w:r>
        <w:rPr>
          <w:b/>
        </w:rPr>
        <w:t xml:space="preserve">Correspondence: </w:t>
      </w:r>
      <w:r>
        <w:t>W. Meeraus,</w:t>
      </w:r>
      <w:r>
        <w:rPr>
          <w:b/>
        </w:rPr>
        <w:t xml:space="preserve"> </w:t>
      </w:r>
      <w:r>
        <w:t>Medical Evidence, Vaccines &amp; Immune Therapies, AstraZeneca, Eastbrook House, Shaftesbury Road, Cambridge CB2 8DU, UK</w:t>
      </w:r>
      <w:r>
        <w:br/>
        <w:t xml:space="preserve">e-mail: </w:t>
      </w:r>
      <w:hyperlink r:id="rId11">
        <w:r>
          <w:rPr>
            <w:color w:val="0563C1"/>
            <w:u w:val="single"/>
          </w:rPr>
          <w:t>wilhelmine.meeraus@astrazeneca.com</w:t>
        </w:r>
      </w:hyperlink>
      <w:r>
        <w:t xml:space="preserve"> </w:t>
      </w:r>
    </w:p>
    <w:p w14:paraId="174569D1" w14:textId="77777777" w:rsidR="000A18B0" w:rsidRDefault="000A18B0">
      <w:pPr>
        <w:pStyle w:val="Heading1"/>
        <w:rPr>
          <w:b w:val="0"/>
          <w:i/>
        </w:rPr>
      </w:pPr>
    </w:p>
    <w:p w14:paraId="5CF92275" w14:textId="77777777" w:rsidR="000A18B0" w:rsidRDefault="000F080F">
      <w:pPr>
        <w:rPr>
          <w:b/>
        </w:rPr>
      </w:pPr>
      <w:r>
        <w:rPr>
          <w:b/>
        </w:rPr>
        <w:t xml:space="preserve">Prior presentation: </w:t>
      </w:r>
      <w:r>
        <w:t>Portions of this analysis were presented at European Society for Paediatric Infectious Diseases (ESPID) conference, 26-30 May, 2025 and European Scientific Working Group on Influenza (ESWI) conference, 20-23 October, 2025.</w:t>
      </w:r>
      <w:r>
        <w:rPr>
          <w:b/>
        </w:rPr>
        <w:t xml:space="preserve"> </w:t>
      </w:r>
    </w:p>
    <w:p w14:paraId="59D3FB7D" w14:textId="77777777" w:rsidR="000A18B0" w:rsidRDefault="000A18B0">
      <w:pPr>
        <w:pStyle w:val="Heading1"/>
        <w:rPr>
          <w:b w:val="0"/>
          <w:i/>
        </w:rPr>
        <w:sectPr w:rsidR="000A18B0">
          <w:headerReference w:type="default" r:id="rId12"/>
          <w:footerReference w:type="default" r:id="rId13"/>
          <w:pgSz w:w="11906" w:h="16838"/>
          <w:pgMar w:top="1440" w:right="1440" w:bottom="1440" w:left="1440" w:header="706" w:footer="706" w:gutter="0"/>
          <w:cols w:space="720"/>
          <w:docGrid w:linePitch="360"/>
        </w:sectPr>
      </w:pPr>
    </w:p>
    <w:p w14:paraId="3463CBBE" w14:textId="77777777" w:rsidR="000A18B0" w:rsidRDefault="000F080F">
      <w:pPr>
        <w:pStyle w:val="Tablelegend"/>
        <w:rPr>
          <w:b w:val="0"/>
        </w:rPr>
      </w:pPr>
      <w:r>
        <w:lastRenderedPageBreak/>
        <w:t xml:space="preserve">Supplementary Table S1 </w:t>
      </w:r>
      <w:r>
        <w:rPr>
          <w:b w:val="0"/>
        </w:rPr>
        <w:t>Definitions of analysis groups (before the index date of 1 July 2022)</w:t>
      </w:r>
    </w:p>
    <w:tbl>
      <w:tblPr>
        <w:tblStyle w:val="Table"/>
        <w:tblW w:w="13958" w:type="dxa"/>
        <w:tblInd w:w="0" w:type="dxa"/>
        <w:tblBorders>
          <w:top w:val="none" w:sz="2" w:space="0" w:color="000000"/>
          <w:left w:val="none" w:sz="2" w:space="0" w:color="000000"/>
          <w:bottom w:val="none" w:sz="2" w:space="0" w:color="000000"/>
          <w:right w:val="none" w:sz="2" w:space="0" w:color="000000"/>
        </w:tblBorders>
        <w:tblCellMar>
          <w:left w:w="108" w:type="dxa"/>
          <w:right w:w="108" w:type="dxa"/>
        </w:tblCellMar>
        <w:tblLook w:val="04A0" w:firstRow="1" w:lastRow="0" w:firstColumn="1" w:lastColumn="0" w:noHBand="0" w:noVBand="1"/>
      </w:tblPr>
      <w:tblGrid>
        <w:gridCol w:w="2694"/>
        <w:gridCol w:w="6378"/>
        <w:gridCol w:w="4886"/>
      </w:tblGrid>
      <w:tr w:rsidR="000A18B0" w14:paraId="489447B8" w14:textId="77777777">
        <w:trPr>
          <w:trHeight w:val="541"/>
        </w:trPr>
        <w:tc>
          <w:tcPr>
            <w:tcW w:w="2694" w:type="dxa"/>
            <w:tcBorders>
              <w:top w:val="single" w:sz="4" w:space="0" w:color="000000"/>
              <w:left w:val="nil"/>
              <w:bottom w:val="single" w:sz="4" w:space="0" w:color="000000"/>
              <w:right w:val="nil"/>
            </w:tcBorders>
          </w:tcPr>
          <w:p w14:paraId="738C0FFD" w14:textId="77777777" w:rsidR="000A18B0" w:rsidRDefault="000F080F">
            <w:pPr>
              <w:pStyle w:val="a1111"/>
              <w:rPr>
                <w:rFonts w:ascii="Arial" w:hAnsi="Arial"/>
                <w:b/>
              </w:rPr>
            </w:pPr>
            <w:r>
              <w:rPr>
                <w:rFonts w:ascii="Arial" w:hAnsi="Arial"/>
                <w:b/>
              </w:rPr>
              <w:t>Age group</w:t>
            </w:r>
          </w:p>
        </w:tc>
        <w:tc>
          <w:tcPr>
            <w:tcW w:w="6378" w:type="dxa"/>
            <w:tcBorders>
              <w:top w:val="single" w:sz="4" w:space="0" w:color="000000"/>
              <w:left w:val="nil"/>
              <w:bottom w:val="single" w:sz="4" w:space="0" w:color="000000"/>
              <w:right w:val="nil"/>
            </w:tcBorders>
          </w:tcPr>
          <w:p w14:paraId="5F4E4030" w14:textId="77777777" w:rsidR="000A18B0" w:rsidRDefault="000F080F">
            <w:pPr>
              <w:pStyle w:val="a1111"/>
              <w:rPr>
                <w:rFonts w:ascii="Arial" w:hAnsi="Arial"/>
              </w:rPr>
            </w:pPr>
            <w:r>
              <w:rPr>
                <w:rFonts w:ascii="Arial" w:hAnsi="Arial"/>
                <w:b/>
              </w:rPr>
              <w:t>Immunocompromising condition/medication</w:t>
            </w:r>
          </w:p>
        </w:tc>
        <w:tc>
          <w:tcPr>
            <w:tcW w:w="4886" w:type="dxa"/>
            <w:tcBorders>
              <w:top w:val="single" w:sz="4" w:space="0" w:color="000000"/>
              <w:left w:val="nil"/>
              <w:bottom w:val="single" w:sz="4" w:space="0" w:color="000000"/>
              <w:right w:val="nil"/>
            </w:tcBorders>
          </w:tcPr>
          <w:p w14:paraId="58016533" w14:textId="77777777" w:rsidR="000A18B0" w:rsidRDefault="000F080F">
            <w:pPr>
              <w:pStyle w:val="a1111"/>
              <w:rPr>
                <w:rFonts w:ascii="Arial" w:hAnsi="Arial"/>
                <w:b/>
              </w:rPr>
            </w:pPr>
            <w:r>
              <w:rPr>
                <w:rFonts w:ascii="Arial" w:hAnsi="Arial"/>
                <w:b/>
              </w:rPr>
              <w:t>Other comorbidity groups</w:t>
            </w:r>
          </w:p>
        </w:tc>
      </w:tr>
      <w:tr w:rsidR="000A18B0" w14:paraId="5554F71B" w14:textId="77777777">
        <w:trPr>
          <w:trHeight w:val="649"/>
        </w:trPr>
        <w:tc>
          <w:tcPr>
            <w:tcW w:w="2694" w:type="dxa"/>
            <w:tcBorders>
              <w:top w:val="single" w:sz="4" w:space="0" w:color="000000"/>
              <w:left w:val="nil"/>
              <w:bottom w:val="nil"/>
              <w:right w:val="nil"/>
            </w:tcBorders>
          </w:tcPr>
          <w:p w14:paraId="7B9030C9" w14:textId="77777777" w:rsidR="000A18B0" w:rsidRDefault="000F080F">
            <w:pPr>
              <w:pStyle w:val="Tabletext"/>
            </w:pPr>
            <w:r>
              <w:t>12–17 years</w:t>
            </w:r>
          </w:p>
        </w:tc>
        <w:tc>
          <w:tcPr>
            <w:tcW w:w="6378" w:type="dxa"/>
            <w:tcBorders>
              <w:top w:val="single" w:sz="4" w:space="0" w:color="000000"/>
              <w:left w:val="nil"/>
              <w:bottom w:val="nil"/>
              <w:right w:val="nil"/>
            </w:tcBorders>
          </w:tcPr>
          <w:p w14:paraId="65AC9224" w14:textId="77777777" w:rsidR="000A18B0" w:rsidRDefault="000F080F">
            <w:pPr>
              <w:pStyle w:val="Tabletext"/>
            </w:pPr>
            <w:r>
              <w:t>Any immunocompromising condition</w:t>
            </w:r>
          </w:p>
        </w:tc>
        <w:tc>
          <w:tcPr>
            <w:tcW w:w="4886" w:type="dxa"/>
            <w:tcBorders>
              <w:top w:val="single" w:sz="4" w:space="0" w:color="000000"/>
              <w:left w:val="nil"/>
              <w:bottom w:val="nil"/>
              <w:right w:val="nil"/>
            </w:tcBorders>
          </w:tcPr>
          <w:p w14:paraId="286F6A7D" w14:textId="77777777" w:rsidR="000A18B0" w:rsidRDefault="000F080F">
            <w:pPr>
              <w:pStyle w:val="Tabletext"/>
            </w:pPr>
            <w:r>
              <w:t>Diabetes (type 1 or 2)</w:t>
            </w:r>
          </w:p>
        </w:tc>
      </w:tr>
      <w:tr w:rsidR="000A18B0" w14:paraId="739E20B9" w14:textId="77777777">
        <w:trPr>
          <w:trHeight w:val="649"/>
        </w:trPr>
        <w:tc>
          <w:tcPr>
            <w:tcW w:w="2694" w:type="dxa"/>
            <w:tcBorders>
              <w:top w:val="nil"/>
              <w:left w:val="nil"/>
              <w:bottom w:val="nil"/>
              <w:right w:val="nil"/>
            </w:tcBorders>
          </w:tcPr>
          <w:p w14:paraId="37989B67" w14:textId="77777777" w:rsidR="000A18B0" w:rsidRDefault="000F080F">
            <w:pPr>
              <w:pStyle w:val="Tabletext"/>
            </w:pPr>
            <w:r>
              <w:t>18–49 years</w:t>
            </w:r>
          </w:p>
        </w:tc>
        <w:tc>
          <w:tcPr>
            <w:tcW w:w="6378" w:type="dxa"/>
            <w:tcBorders>
              <w:top w:val="nil"/>
              <w:left w:val="nil"/>
              <w:bottom w:val="nil"/>
              <w:right w:val="nil"/>
            </w:tcBorders>
          </w:tcPr>
          <w:p w14:paraId="748E9B07" w14:textId="77777777" w:rsidR="000A18B0" w:rsidRDefault="000F080F">
            <w:pPr>
              <w:pStyle w:val="Tabletext"/>
            </w:pPr>
            <w:r>
              <w:t>Primary immunodeficiency ≤ 5 years prior</w:t>
            </w:r>
          </w:p>
        </w:tc>
        <w:tc>
          <w:tcPr>
            <w:tcW w:w="4886" w:type="dxa"/>
            <w:tcBorders>
              <w:top w:val="nil"/>
              <w:left w:val="nil"/>
              <w:bottom w:val="nil"/>
              <w:right w:val="nil"/>
            </w:tcBorders>
          </w:tcPr>
          <w:p w14:paraId="1DDE48DE" w14:textId="77777777" w:rsidR="000A18B0" w:rsidRDefault="000F080F">
            <w:pPr>
              <w:pStyle w:val="Tabletext"/>
            </w:pPr>
            <w:r>
              <w:t>Obesity (BMI ≥ 30 kg/m</w:t>
            </w:r>
            <w:r>
              <w:rPr>
                <w:vertAlign w:val="superscript"/>
              </w:rPr>
              <w:t>2</w:t>
            </w:r>
            <w:r>
              <w:t>)</w:t>
            </w:r>
            <w:r>
              <w:rPr>
                <w:vertAlign w:val="superscript"/>
              </w:rPr>
              <w:t>a</w:t>
            </w:r>
          </w:p>
        </w:tc>
      </w:tr>
      <w:tr w:rsidR="000A18B0" w14:paraId="48ECF78E" w14:textId="77777777">
        <w:trPr>
          <w:trHeight w:val="649"/>
        </w:trPr>
        <w:tc>
          <w:tcPr>
            <w:tcW w:w="2694" w:type="dxa"/>
            <w:tcBorders>
              <w:top w:val="nil"/>
              <w:left w:val="nil"/>
              <w:bottom w:val="nil"/>
              <w:right w:val="nil"/>
            </w:tcBorders>
          </w:tcPr>
          <w:p w14:paraId="145A3C44" w14:textId="77777777" w:rsidR="000A18B0" w:rsidRDefault="000F080F">
            <w:pPr>
              <w:pStyle w:val="Tabletext"/>
            </w:pPr>
            <w:r>
              <w:t>50–64 years</w:t>
            </w:r>
          </w:p>
        </w:tc>
        <w:tc>
          <w:tcPr>
            <w:tcW w:w="6378" w:type="dxa"/>
            <w:tcBorders>
              <w:top w:val="nil"/>
              <w:left w:val="nil"/>
              <w:bottom w:val="nil"/>
              <w:right w:val="nil"/>
            </w:tcBorders>
          </w:tcPr>
          <w:p w14:paraId="64C6B546" w14:textId="77777777" w:rsidR="000A18B0" w:rsidRDefault="000F080F">
            <w:pPr>
              <w:pStyle w:val="Tabletext"/>
            </w:pPr>
            <w:r>
              <w:t>Secondary immunodeficiency ≤ 12 months prior</w:t>
            </w:r>
          </w:p>
        </w:tc>
        <w:tc>
          <w:tcPr>
            <w:tcW w:w="4886" w:type="dxa"/>
            <w:tcBorders>
              <w:top w:val="nil"/>
              <w:left w:val="nil"/>
              <w:bottom w:val="nil"/>
              <w:right w:val="nil"/>
            </w:tcBorders>
          </w:tcPr>
          <w:p w14:paraId="36251D97" w14:textId="77777777" w:rsidR="000A18B0" w:rsidRDefault="000F080F">
            <w:pPr>
              <w:pStyle w:val="Tabletext"/>
            </w:pPr>
            <w:r>
              <w:t>Down's syndrome</w:t>
            </w:r>
          </w:p>
        </w:tc>
      </w:tr>
      <w:tr w:rsidR="000A18B0" w14:paraId="53C8A73D" w14:textId="77777777">
        <w:trPr>
          <w:trHeight w:val="649"/>
        </w:trPr>
        <w:tc>
          <w:tcPr>
            <w:tcW w:w="2694" w:type="dxa"/>
            <w:tcBorders>
              <w:top w:val="nil"/>
              <w:left w:val="nil"/>
              <w:bottom w:val="nil"/>
              <w:right w:val="nil"/>
            </w:tcBorders>
          </w:tcPr>
          <w:p w14:paraId="45E1EA49" w14:textId="77777777" w:rsidR="000A18B0" w:rsidRDefault="000F080F">
            <w:pPr>
              <w:pStyle w:val="Tabletext"/>
            </w:pPr>
            <w:r>
              <w:t>≥ 65 years</w:t>
            </w:r>
          </w:p>
        </w:tc>
        <w:tc>
          <w:tcPr>
            <w:tcW w:w="6378" w:type="dxa"/>
            <w:tcBorders>
              <w:top w:val="nil"/>
              <w:left w:val="nil"/>
              <w:bottom w:val="nil"/>
              <w:right w:val="nil"/>
            </w:tcBorders>
          </w:tcPr>
          <w:p w14:paraId="06E5DB59" w14:textId="77777777" w:rsidR="000A18B0" w:rsidRDefault="000F080F">
            <w:pPr>
              <w:pStyle w:val="Tabletext"/>
            </w:pPr>
            <w:r>
              <w:t>High-dose or long-term moderate-dose corticosteroids treatment</w:t>
            </w:r>
          </w:p>
        </w:tc>
        <w:tc>
          <w:tcPr>
            <w:tcW w:w="4886" w:type="dxa"/>
            <w:tcBorders>
              <w:top w:val="nil"/>
              <w:left w:val="nil"/>
              <w:bottom w:val="nil"/>
              <w:right w:val="nil"/>
            </w:tcBorders>
          </w:tcPr>
          <w:p w14:paraId="3B1C9D3B" w14:textId="77777777" w:rsidR="000A18B0" w:rsidRDefault="000F080F">
            <w:pPr>
              <w:pStyle w:val="Tabletext"/>
            </w:pPr>
            <w:r>
              <w:t>Sickle cell disease</w:t>
            </w:r>
          </w:p>
        </w:tc>
      </w:tr>
      <w:tr w:rsidR="000A18B0" w14:paraId="3250DC1F" w14:textId="77777777">
        <w:trPr>
          <w:trHeight w:val="649"/>
        </w:trPr>
        <w:tc>
          <w:tcPr>
            <w:tcW w:w="2694" w:type="dxa"/>
            <w:tcBorders>
              <w:top w:val="nil"/>
              <w:left w:val="nil"/>
              <w:bottom w:val="nil"/>
              <w:right w:val="nil"/>
            </w:tcBorders>
          </w:tcPr>
          <w:p w14:paraId="53C4C1F3" w14:textId="77777777" w:rsidR="000A18B0" w:rsidRDefault="000F080F">
            <w:pPr>
              <w:pStyle w:val="Tabletext"/>
            </w:pPr>
            <w:r>
              <w:t>≥ 70 years</w:t>
            </w:r>
          </w:p>
        </w:tc>
        <w:tc>
          <w:tcPr>
            <w:tcW w:w="6378" w:type="dxa"/>
            <w:tcBorders>
              <w:top w:val="nil"/>
              <w:left w:val="nil"/>
              <w:bottom w:val="nil"/>
              <w:right w:val="nil"/>
            </w:tcBorders>
          </w:tcPr>
          <w:p w14:paraId="3E516B9B" w14:textId="77777777" w:rsidR="000A18B0" w:rsidRDefault="000F080F">
            <w:pPr>
              <w:pStyle w:val="Tabletext"/>
            </w:pPr>
            <w:r>
              <w:t>B-cell therapy ≤ 1 year prior</w:t>
            </w:r>
          </w:p>
        </w:tc>
        <w:tc>
          <w:tcPr>
            <w:tcW w:w="4886" w:type="dxa"/>
            <w:tcBorders>
              <w:top w:val="nil"/>
              <w:left w:val="nil"/>
              <w:bottom w:val="nil"/>
              <w:right w:val="nil"/>
            </w:tcBorders>
          </w:tcPr>
          <w:p w14:paraId="5499FB77" w14:textId="77777777" w:rsidR="000A18B0" w:rsidRDefault="000F080F">
            <w:pPr>
              <w:pStyle w:val="Tabletext"/>
            </w:pPr>
            <w:r>
              <w:t>Thalassaemia</w:t>
            </w:r>
          </w:p>
        </w:tc>
      </w:tr>
      <w:tr w:rsidR="000A18B0" w14:paraId="0C9CF9CD" w14:textId="77777777">
        <w:trPr>
          <w:trHeight w:val="649"/>
        </w:trPr>
        <w:tc>
          <w:tcPr>
            <w:tcW w:w="2694" w:type="dxa"/>
            <w:tcBorders>
              <w:top w:val="nil"/>
              <w:left w:val="nil"/>
              <w:bottom w:val="nil"/>
              <w:right w:val="nil"/>
            </w:tcBorders>
          </w:tcPr>
          <w:p w14:paraId="63196D92" w14:textId="77777777" w:rsidR="000A18B0" w:rsidRDefault="000F080F">
            <w:pPr>
              <w:pStyle w:val="Tabletext"/>
            </w:pPr>
            <w:r>
              <w:t>≥ 75 years</w:t>
            </w:r>
          </w:p>
        </w:tc>
        <w:tc>
          <w:tcPr>
            <w:tcW w:w="6378" w:type="dxa"/>
            <w:tcBorders>
              <w:top w:val="nil"/>
              <w:left w:val="nil"/>
              <w:bottom w:val="nil"/>
              <w:right w:val="nil"/>
            </w:tcBorders>
          </w:tcPr>
          <w:p w14:paraId="618D71D9" w14:textId="77777777" w:rsidR="000A18B0" w:rsidRDefault="000F080F">
            <w:pPr>
              <w:pStyle w:val="Tabletext"/>
            </w:pPr>
            <w:r>
              <w:t>End-stage kidney disease or dialysis ≤ 5 years prior</w:t>
            </w:r>
          </w:p>
        </w:tc>
        <w:tc>
          <w:tcPr>
            <w:tcW w:w="4886" w:type="dxa"/>
            <w:tcBorders>
              <w:top w:val="nil"/>
              <w:left w:val="nil"/>
              <w:bottom w:val="nil"/>
              <w:right w:val="nil"/>
            </w:tcBorders>
          </w:tcPr>
          <w:p w14:paraId="0A557CAF" w14:textId="77777777" w:rsidR="000A18B0" w:rsidRDefault="000F080F">
            <w:pPr>
              <w:pStyle w:val="Tabletext"/>
            </w:pPr>
            <w:r>
              <w:t>Multiple sclerosis</w:t>
            </w:r>
          </w:p>
        </w:tc>
      </w:tr>
      <w:tr w:rsidR="000A18B0" w14:paraId="371B26E0" w14:textId="77777777">
        <w:trPr>
          <w:trHeight w:val="649"/>
        </w:trPr>
        <w:tc>
          <w:tcPr>
            <w:tcW w:w="2694" w:type="dxa"/>
            <w:tcBorders>
              <w:top w:val="nil"/>
              <w:left w:val="nil"/>
              <w:bottom w:val="nil"/>
              <w:right w:val="nil"/>
            </w:tcBorders>
          </w:tcPr>
          <w:p w14:paraId="7D27F819" w14:textId="77777777" w:rsidR="000A18B0" w:rsidRDefault="000F080F">
            <w:pPr>
              <w:pStyle w:val="Tabletext"/>
            </w:pPr>
            <w:r>
              <w:t>≥ 80 years</w:t>
            </w:r>
          </w:p>
        </w:tc>
        <w:tc>
          <w:tcPr>
            <w:tcW w:w="6378" w:type="dxa"/>
            <w:tcBorders>
              <w:top w:val="nil"/>
              <w:left w:val="nil"/>
              <w:bottom w:val="nil"/>
              <w:right w:val="nil"/>
            </w:tcBorders>
          </w:tcPr>
          <w:p w14:paraId="0165D3FE" w14:textId="77777777" w:rsidR="000A18B0" w:rsidRDefault="000F080F">
            <w:pPr>
              <w:pStyle w:val="Tabletext"/>
            </w:pPr>
            <w:r>
              <w:t>Solid organ transplant (solid organ or islet transplant, not including corneal transplants) ≤ 5 years prior</w:t>
            </w:r>
          </w:p>
        </w:tc>
        <w:tc>
          <w:tcPr>
            <w:tcW w:w="4886" w:type="dxa"/>
            <w:tcBorders>
              <w:top w:val="nil"/>
              <w:left w:val="nil"/>
              <w:bottom w:val="nil"/>
              <w:right w:val="nil"/>
            </w:tcBorders>
          </w:tcPr>
          <w:p w14:paraId="3A8262F5" w14:textId="77777777" w:rsidR="000A18B0" w:rsidRDefault="000F080F">
            <w:pPr>
              <w:pStyle w:val="Tabletext"/>
            </w:pPr>
            <w:r>
              <w:t>Motor neurone disease</w:t>
            </w:r>
          </w:p>
        </w:tc>
      </w:tr>
      <w:tr w:rsidR="000A18B0" w14:paraId="2C0E8982" w14:textId="77777777">
        <w:trPr>
          <w:trHeight w:val="649"/>
        </w:trPr>
        <w:tc>
          <w:tcPr>
            <w:tcW w:w="2694" w:type="dxa"/>
            <w:tcBorders>
              <w:top w:val="nil"/>
              <w:left w:val="nil"/>
              <w:bottom w:val="nil"/>
              <w:right w:val="nil"/>
            </w:tcBorders>
          </w:tcPr>
          <w:p w14:paraId="27AF2476" w14:textId="77777777" w:rsidR="000A18B0" w:rsidRDefault="000A18B0">
            <w:pPr>
              <w:pStyle w:val="Tabletext"/>
            </w:pPr>
          </w:p>
        </w:tc>
        <w:tc>
          <w:tcPr>
            <w:tcW w:w="6378" w:type="dxa"/>
            <w:tcBorders>
              <w:top w:val="nil"/>
              <w:left w:val="nil"/>
              <w:bottom w:val="nil"/>
              <w:right w:val="nil"/>
            </w:tcBorders>
          </w:tcPr>
          <w:p w14:paraId="0516887B" w14:textId="77777777" w:rsidR="000A18B0" w:rsidRDefault="000F080F">
            <w:pPr>
              <w:pStyle w:val="Tabletext"/>
            </w:pPr>
            <w:r>
              <w:t>Stem cell transplants ≤ 2 years prior</w:t>
            </w:r>
          </w:p>
        </w:tc>
        <w:tc>
          <w:tcPr>
            <w:tcW w:w="4886" w:type="dxa"/>
            <w:tcBorders>
              <w:top w:val="nil"/>
              <w:left w:val="nil"/>
              <w:bottom w:val="nil"/>
              <w:right w:val="nil"/>
            </w:tcBorders>
          </w:tcPr>
          <w:p w14:paraId="4C7E8058" w14:textId="77777777" w:rsidR="000A18B0" w:rsidRDefault="000F080F">
            <w:pPr>
              <w:pStyle w:val="Tabletext"/>
            </w:pPr>
            <w:r>
              <w:t>Myasthenia gravis</w:t>
            </w:r>
          </w:p>
        </w:tc>
      </w:tr>
      <w:tr w:rsidR="000A18B0" w14:paraId="6081BC37" w14:textId="77777777">
        <w:trPr>
          <w:trHeight w:val="649"/>
        </w:trPr>
        <w:tc>
          <w:tcPr>
            <w:tcW w:w="2694" w:type="dxa"/>
            <w:tcBorders>
              <w:top w:val="nil"/>
              <w:left w:val="nil"/>
              <w:bottom w:val="nil"/>
              <w:right w:val="nil"/>
            </w:tcBorders>
          </w:tcPr>
          <w:p w14:paraId="44BE1C63" w14:textId="77777777" w:rsidR="000A18B0" w:rsidRDefault="000A18B0">
            <w:pPr>
              <w:pStyle w:val="Tabletext"/>
            </w:pPr>
          </w:p>
        </w:tc>
        <w:tc>
          <w:tcPr>
            <w:tcW w:w="6378" w:type="dxa"/>
            <w:tcBorders>
              <w:top w:val="nil"/>
              <w:left w:val="nil"/>
              <w:bottom w:val="nil"/>
              <w:right w:val="nil"/>
            </w:tcBorders>
          </w:tcPr>
          <w:p w14:paraId="4C53EBD7" w14:textId="77777777" w:rsidR="000A18B0" w:rsidRDefault="000F080F">
            <w:pPr>
              <w:pStyle w:val="Tabletext"/>
            </w:pPr>
            <w:r>
              <w:t>Solid tumour ≤ 5 years prior</w:t>
            </w:r>
          </w:p>
        </w:tc>
        <w:tc>
          <w:tcPr>
            <w:tcW w:w="4886" w:type="dxa"/>
            <w:tcBorders>
              <w:top w:val="nil"/>
              <w:left w:val="nil"/>
              <w:bottom w:val="nil"/>
              <w:right w:val="nil"/>
            </w:tcBorders>
          </w:tcPr>
          <w:p w14:paraId="4A8B63D5" w14:textId="77777777" w:rsidR="000A18B0" w:rsidRDefault="000F080F">
            <w:pPr>
              <w:pStyle w:val="Tabletext"/>
            </w:pPr>
            <w:r>
              <w:t>Huntington's disease</w:t>
            </w:r>
          </w:p>
        </w:tc>
      </w:tr>
      <w:tr w:rsidR="000A18B0" w14:paraId="7FFC6049" w14:textId="77777777">
        <w:trPr>
          <w:trHeight w:val="649"/>
        </w:trPr>
        <w:tc>
          <w:tcPr>
            <w:tcW w:w="2694" w:type="dxa"/>
            <w:tcBorders>
              <w:top w:val="nil"/>
              <w:left w:val="nil"/>
              <w:bottom w:val="nil"/>
              <w:right w:val="nil"/>
            </w:tcBorders>
          </w:tcPr>
          <w:p w14:paraId="6C1E8203" w14:textId="77777777" w:rsidR="000A18B0" w:rsidRDefault="000A18B0">
            <w:pPr>
              <w:pStyle w:val="Tabletext"/>
            </w:pPr>
          </w:p>
        </w:tc>
        <w:tc>
          <w:tcPr>
            <w:tcW w:w="6378" w:type="dxa"/>
            <w:tcBorders>
              <w:top w:val="nil"/>
              <w:left w:val="nil"/>
              <w:bottom w:val="nil"/>
              <w:right w:val="nil"/>
            </w:tcBorders>
          </w:tcPr>
          <w:p w14:paraId="696EACD7" w14:textId="77777777" w:rsidR="000A18B0" w:rsidRDefault="000F080F">
            <w:pPr>
              <w:pStyle w:val="Tabletext"/>
            </w:pPr>
            <w:r>
              <w:t>Haematological malignancy ≤ 5 years prior</w:t>
            </w:r>
          </w:p>
        </w:tc>
        <w:tc>
          <w:tcPr>
            <w:tcW w:w="4886" w:type="dxa"/>
            <w:tcBorders>
              <w:top w:val="nil"/>
              <w:left w:val="nil"/>
              <w:bottom w:val="nil"/>
              <w:right w:val="nil"/>
            </w:tcBorders>
          </w:tcPr>
          <w:p w14:paraId="55E9A8C5" w14:textId="77777777" w:rsidR="000A18B0" w:rsidRDefault="000F080F">
            <w:pPr>
              <w:pStyle w:val="Tabletext"/>
            </w:pPr>
            <w:r>
              <w:t xml:space="preserve">Chronic heart </w:t>
            </w:r>
            <w:proofErr w:type="spellStart"/>
            <w:r>
              <w:t>disease</w:t>
            </w:r>
            <w:r>
              <w:rPr>
                <w:vertAlign w:val="superscript"/>
              </w:rPr>
              <w:t>b</w:t>
            </w:r>
            <w:proofErr w:type="spellEnd"/>
          </w:p>
        </w:tc>
      </w:tr>
      <w:tr w:rsidR="000A18B0" w14:paraId="04961098" w14:textId="77777777">
        <w:trPr>
          <w:trHeight w:val="649"/>
        </w:trPr>
        <w:tc>
          <w:tcPr>
            <w:tcW w:w="2694" w:type="dxa"/>
            <w:tcBorders>
              <w:top w:val="nil"/>
              <w:left w:val="nil"/>
              <w:bottom w:val="nil"/>
              <w:right w:val="nil"/>
            </w:tcBorders>
          </w:tcPr>
          <w:p w14:paraId="1006BEBE" w14:textId="77777777" w:rsidR="000A18B0" w:rsidRDefault="000A18B0">
            <w:pPr>
              <w:pStyle w:val="Tabletext"/>
            </w:pPr>
          </w:p>
        </w:tc>
        <w:tc>
          <w:tcPr>
            <w:tcW w:w="6378" w:type="dxa"/>
            <w:tcBorders>
              <w:top w:val="nil"/>
              <w:left w:val="nil"/>
              <w:bottom w:val="nil"/>
              <w:right w:val="nil"/>
            </w:tcBorders>
          </w:tcPr>
          <w:p w14:paraId="6DD039FD" w14:textId="77777777" w:rsidR="000A18B0" w:rsidRDefault="000F080F">
            <w:pPr>
              <w:pStyle w:val="Tabletext"/>
            </w:pPr>
            <w:r>
              <w:t>Advanced or untreated human immunodeficiency virus</w:t>
            </w:r>
          </w:p>
        </w:tc>
        <w:tc>
          <w:tcPr>
            <w:tcW w:w="4886" w:type="dxa"/>
            <w:tcBorders>
              <w:top w:val="nil"/>
              <w:left w:val="nil"/>
              <w:bottom w:val="nil"/>
              <w:right w:val="nil"/>
            </w:tcBorders>
          </w:tcPr>
          <w:p w14:paraId="684D9D3D" w14:textId="77777777" w:rsidR="000A18B0" w:rsidRDefault="000F080F">
            <w:pPr>
              <w:pStyle w:val="Tabletext"/>
            </w:pPr>
            <w:r>
              <w:t>Cerebrovascular disease</w:t>
            </w:r>
          </w:p>
        </w:tc>
      </w:tr>
      <w:tr w:rsidR="000A18B0" w14:paraId="6C0CB4ED" w14:textId="77777777">
        <w:trPr>
          <w:trHeight w:val="649"/>
        </w:trPr>
        <w:tc>
          <w:tcPr>
            <w:tcW w:w="2694" w:type="dxa"/>
            <w:tcBorders>
              <w:top w:val="nil"/>
              <w:left w:val="nil"/>
              <w:bottom w:val="nil"/>
              <w:right w:val="nil"/>
            </w:tcBorders>
          </w:tcPr>
          <w:p w14:paraId="0C074C1F" w14:textId="77777777" w:rsidR="000A18B0" w:rsidRDefault="000A18B0">
            <w:pPr>
              <w:pStyle w:val="Tabletext"/>
            </w:pPr>
          </w:p>
        </w:tc>
        <w:tc>
          <w:tcPr>
            <w:tcW w:w="6378" w:type="dxa"/>
            <w:tcBorders>
              <w:top w:val="nil"/>
              <w:left w:val="nil"/>
              <w:bottom w:val="nil"/>
              <w:right w:val="nil"/>
            </w:tcBorders>
          </w:tcPr>
          <w:p w14:paraId="0EFFFDE2" w14:textId="77777777" w:rsidR="000A18B0" w:rsidRDefault="000A18B0">
            <w:pPr>
              <w:pStyle w:val="Tabletext"/>
            </w:pPr>
          </w:p>
        </w:tc>
        <w:tc>
          <w:tcPr>
            <w:tcW w:w="4886" w:type="dxa"/>
            <w:tcBorders>
              <w:top w:val="nil"/>
              <w:left w:val="nil"/>
              <w:bottom w:val="nil"/>
              <w:right w:val="nil"/>
            </w:tcBorders>
          </w:tcPr>
          <w:p w14:paraId="0DBB788F" w14:textId="77777777" w:rsidR="000A18B0" w:rsidRDefault="000F080F">
            <w:pPr>
              <w:pStyle w:val="Tabletext"/>
            </w:pPr>
            <w:r>
              <w:t>Chronic liver disease</w:t>
            </w:r>
          </w:p>
        </w:tc>
      </w:tr>
      <w:tr w:rsidR="000A18B0" w14:paraId="604CE553" w14:textId="77777777">
        <w:trPr>
          <w:trHeight w:val="649"/>
        </w:trPr>
        <w:tc>
          <w:tcPr>
            <w:tcW w:w="2694" w:type="dxa"/>
            <w:tcBorders>
              <w:top w:val="nil"/>
              <w:left w:val="nil"/>
              <w:bottom w:val="nil"/>
              <w:right w:val="nil"/>
            </w:tcBorders>
          </w:tcPr>
          <w:p w14:paraId="3E85E408" w14:textId="77777777" w:rsidR="000A18B0" w:rsidRDefault="000A18B0">
            <w:pPr>
              <w:pStyle w:val="Tabletext"/>
            </w:pPr>
          </w:p>
        </w:tc>
        <w:tc>
          <w:tcPr>
            <w:tcW w:w="6378" w:type="dxa"/>
            <w:tcBorders>
              <w:top w:val="nil"/>
              <w:left w:val="nil"/>
              <w:bottom w:val="nil"/>
              <w:right w:val="nil"/>
            </w:tcBorders>
          </w:tcPr>
          <w:p w14:paraId="3189CB2B" w14:textId="77777777" w:rsidR="000A18B0" w:rsidRDefault="000A18B0">
            <w:pPr>
              <w:pStyle w:val="Tabletext"/>
            </w:pPr>
          </w:p>
        </w:tc>
        <w:tc>
          <w:tcPr>
            <w:tcW w:w="4886" w:type="dxa"/>
            <w:tcBorders>
              <w:top w:val="nil"/>
              <w:left w:val="nil"/>
              <w:bottom w:val="nil"/>
              <w:right w:val="nil"/>
            </w:tcBorders>
          </w:tcPr>
          <w:p w14:paraId="0E43F64F" w14:textId="77777777" w:rsidR="000A18B0" w:rsidRDefault="000F080F">
            <w:pPr>
              <w:pStyle w:val="Tabletext"/>
            </w:pPr>
            <w:r>
              <w:t xml:space="preserve">Chronic lung </w:t>
            </w:r>
            <w:proofErr w:type="spellStart"/>
            <w:r>
              <w:t>disease</w:t>
            </w:r>
            <w:r>
              <w:rPr>
                <w:vertAlign w:val="superscript"/>
              </w:rPr>
              <w:t>c</w:t>
            </w:r>
            <w:proofErr w:type="spellEnd"/>
          </w:p>
        </w:tc>
      </w:tr>
      <w:tr w:rsidR="000A18B0" w14:paraId="08C809F5" w14:textId="77777777">
        <w:trPr>
          <w:trHeight w:val="649"/>
        </w:trPr>
        <w:tc>
          <w:tcPr>
            <w:tcW w:w="2694" w:type="dxa"/>
            <w:tcBorders>
              <w:top w:val="nil"/>
              <w:left w:val="nil"/>
              <w:bottom w:val="nil"/>
              <w:right w:val="nil"/>
            </w:tcBorders>
          </w:tcPr>
          <w:p w14:paraId="01069CF0" w14:textId="77777777" w:rsidR="000A18B0" w:rsidRDefault="000A18B0">
            <w:pPr>
              <w:pStyle w:val="Tabletext"/>
            </w:pPr>
          </w:p>
        </w:tc>
        <w:tc>
          <w:tcPr>
            <w:tcW w:w="6378" w:type="dxa"/>
            <w:tcBorders>
              <w:top w:val="nil"/>
              <w:left w:val="nil"/>
              <w:bottom w:val="nil"/>
              <w:right w:val="nil"/>
            </w:tcBorders>
          </w:tcPr>
          <w:p w14:paraId="75BF595C" w14:textId="77777777" w:rsidR="000A18B0" w:rsidRDefault="000A18B0">
            <w:pPr>
              <w:pStyle w:val="Tabletext"/>
            </w:pPr>
          </w:p>
        </w:tc>
        <w:tc>
          <w:tcPr>
            <w:tcW w:w="4886" w:type="dxa"/>
            <w:tcBorders>
              <w:top w:val="nil"/>
              <w:left w:val="nil"/>
              <w:bottom w:val="nil"/>
              <w:right w:val="nil"/>
            </w:tcBorders>
          </w:tcPr>
          <w:p w14:paraId="48D404C6" w14:textId="77777777" w:rsidR="000A18B0" w:rsidRDefault="000F080F">
            <w:pPr>
              <w:pStyle w:val="Tabletext"/>
            </w:pPr>
            <w:r>
              <w:t>Pulmonary hypertension</w:t>
            </w:r>
          </w:p>
        </w:tc>
      </w:tr>
      <w:tr w:rsidR="000A18B0" w14:paraId="6BEE131A" w14:textId="77777777">
        <w:trPr>
          <w:trHeight w:val="649"/>
        </w:trPr>
        <w:tc>
          <w:tcPr>
            <w:tcW w:w="2694" w:type="dxa"/>
            <w:tcBorders>
              <w:top w:val="nil"/>
              <w:left w:val="nil"/>
              <w:bottom w:val="single" w:sz="4" w:space="0" w:color="000000"/>
              <w:right w:val="nil"/>
            </w:tcBorders>
          </w:tcPr>
          <w:p w14:paraId="7D32B04D" w14:textId="77777777" w:rsidR="000A18B0" w:rsidRDefault="000A18B0">
            <w:pPr>
              <w:pStyle w:val="Tabletext"/>
            </w:pPr>
          </w:p>
        </w:tc>
        <w:tc>
          <w:tcPr>
            <w:tcW w:w="6378" w:type="dxa"/>
            <w:tcBorders>
              <w:top w:val="nil"/>
              <w:left w:val="nil"/>
              <w:bottom w:val="single" w:sz="4" w:space="0" w:color="000000"/>
              <w:right w:val="nil"/>
            </w:tcBorders>
          </w:tcPr>
          <w:p w14:paraId="1CA271EF" w14:textId="77777777" w:rsidR="000A18B0" w:rsidRDefault="000A18B0">
            <w:pPr>
              <w:pStyle w:val="Tabletext"/>
            </w:pPr>
          </w:p>
        </w:tc>
        <w:tc>
          <w:tcPr>
            <w:tcW w:w="4886" w:type="dxa"/>
            <w:tcBorders>
              <w:top w:val="nil"/>
              <w:left w:val="nil"/>
              <w:bottom w:val="single" w:sz="4" w:space="0" w:color="000000"/>
              <w:right w:val="nil"/>
            </w:tcBorders>
          </w:tcPr>
          <w:p w14:paraId="1EF9B053" w14:textId="77777777" w:rsidR="000A18B0" w:rsidRDefault="000F080F">
            <w:pPr>
              <w:pStyle w:val="Tabletext"/>
            </w:pPr>
            <w:r>
              <w:t>Chronic kidney disease (stage ≥ 4)</w:t>
            </w:r>
          </w:p>
        </w:tc>
      </w:tr>
    </w:tbl>
    <w:p w14:paraId="275FBA11" w14:textId="77777777" w:rsidR="000A18B0" w:rsidRDefault="000F080F">
      <w:pPr>
        <w:pStyle w:val="Tablefooter"/>
        <w:sectPr w:rsidR="000A18B0">
          <w:pgSz w:w="16838" w:h="11906" w:orient="landscape"/>
          <w:pgMar w:top="1440" w:right="1440" w:bottom="1440" w:left="1440" w:header="706" w:footer="706" w:gutter="0"/>
          <w:cols w:space="720"/>
          <w:docGrid w:linePitch="360"/>
        </w:sectPr>
      </w:pPr>
      <w:r>
        <w:rPr>
          <w:i/>
        </w:rPr>
        <w:t>BMI</w:t>
      </w:r>
      <w:r>
        <w:t xml:space="preserve"> body mass index</w:t>
      </w:r>
      <w:r>
        <w:br/>
        <w:t>Immunocompromising conditions/medications were not mutually exclusive. Individuals could have at least one immunosuppressive condition or medication. For the total immunocompromised population, individuals were only counted once</w:t>
      </w:r>
      <w:r>
        <w:br/>
      </w:r>
      <w:proofErr w:type="spellStart"/>
      <w:r>
        <w:rPr>
          <w:vertAlign w:val="superscript"/>
        </w:rPr>
        <w:t>a</w:t>
      </w:r>
      <w:r>
        <w:t>Identified</w:t>
      </w:r>
      <w:proofErr w:type="spellEnd"/>
      <w:r>
        <w:t xml:space="preserve"> by diagnostic code or BMI for adults aged ≥ 18 years</w:t>
      </w:r>
      <w:r>
        <w:br/>
      </w:r>
      <w:proofErr w:type="spellStart"/>
      <w:r>
        <w:rPr>
          <w:vertAlign w:val="superscript"/>
        </w:rPr>
        <w:t>b</w:t>
      </w:r>
      <w:r>
        <w:t>Inclusive</w:t>
      </w:r>
      <w:proofErr w:type="spellEnd"/>
      <w:r>
        <w:t xml:space="preserve"> of myocardial infarction, congestive heart failure, peripheral vascular disease and acute thrombosis</w:t>
      </w:r>
      <w:r>
        <w:br/>
      </w:r>
      <w:proofErr w:type="spellStart"/>
      <w:r>
        <w:rPr>
          <w:vertAlign w:val="superscript"/>
        </w:rPr>
        <w:t>c</w:t>
      </w:r>
      <w:r>
        <w:t>Inclusive</w:t>
      </w:r>
      <w:proofErr w:type="spellEnd"/>
      <w:r>
        <w:t xml:space="preserve"> of asthma, chronic obstructive pulmonary disease and bronchiectasis</w:t>
      </w:r>
    </w:p>
    <w:p w14:paraId="1E71EE20" w14:textId="77777777" w:rsidR="000A18B0" w:rsidRDefault="000F080F">
      <w:pPr>
        <w:pStyle w:val="Tablelegend"/>
        <w:rPr>
          <w:b w:val="0"/>
        </w:rPr>
      </w:pPr>
      <w:r>
        <w:lastRenderedPageBreak/>
        <w:t xml:space="preserve">Supplementary Table S2 </w:t>
      </w:r>
      <w:r>
        <w:rPr>
          <w:b w:val="0"/>
        </w:rPr>
        <w:t>Baseline characteristics of the immunocompromised cohort (individuals aged ≥ 12 years) in England</w:t>
      </w:r>
    </w:p>
    <w:tbl>
      <w:tblPr>
        <w:tblStyle w:val="Table"/>
        <w:tblW w:w="8758"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6237"/>
        <w:gridCol w:w="2521"/>
      </w:tblGrid>
      <w:tr w:rsidR="000A18B0" w14:paraId="4DBA5941" w14:textId="77777777">
        <w:trPr>
          <w:trHeight w:val="742"/>
        </w:trPr>
        <w:tc>
          <w:tcPr>
            <w:tcW w:w="6237" w:type="dxa"/>
            <w:tcBorders>
              <w:top w:val="single" w:sz="4" w:space="0" w:color="000000"/>
              <w:left w:val="nil"/>
              <w:bottom w:val="single" w:sz="4" w:space="0" w:color="000000"/>
              <w:right w:val="nil"/>
            </w:tcBorders>
          </w:tcPr>
          <w:p w14:paraId="13C91433" w14:textId="77777777" w:rsidR="000A18B0" w:rsidRDefault="000F080F">
            <w:pPr>
              <w:pStyle w:val="Tablehead"/>
            </w:pPr>
            <w:r>
              <w:t>Characteristic</w:t>
            </w:r>
          </w:p>
        </w:tc>
        <w:tc>
          <w:tcPr>
            <w:tcW w:w="2521" w:type="dxa"/>
            <w:tcBorders>
              <w:top w:val="single" w:sz="4" w:space="0" w:color="000000"/>
              <w:left w:val="nil"/>
              <w:bottom w:val="single" w:sz="4" w:space="0" w:color="000000"/>
              <w:right w:val="nil"/>
            </w:tcBorders>
          </w:tcPr>
          <w:p w14:paraId="2418A273" w14:textId="77777777" w:rsidR="000A18B0" w:rsidRDefault="000F080F">
            <w:pPr>
              <w:pStyle w:val="Tablehead"/>
            </w:pPr>
            <w:r>
              <w:t xml:space="preserve">Immunocompromised cohort </w:t>
            </w:r>
          </w:p>
          <w:p w14:paraId="601CD8E9" w14:textId="77777777" w:rsidR="000A18B0" w:rsidRDefault="000F080F">
            <w:pPr>
              <w:pStyle w:val="Tablehead"/>
            </w:pPr>
            <w:r>
              <w:t>(</w:t>
            </w:r>
            <w:r>
              <w:rPr>
                <w:i/>
              </w:rPr>
              <w:t>N</w:t>
            </w:r>
            <w:r>
              <w:t xml:space="preserve"> = 475,900)</w:t>
            </w:r>
          </w:p>
        </w:tc>
      </w:tr>
      <w:tr w:rsidR="000A18B0" w14:paraId="76BD97E2" w14:textId="77777777">
        <w:trPr>
          <w:trHeight w:val="443"/>
        </w:trPr>
        <w:tc>
          <w:tcPr>
            <w:tcW w:w="6237" w:type="dxa"/>
            <w:tcBorders>
              <w:top w:val="single" w:sz="4" w:space="0" w:color="000000"/>
              <w:left w:val="nil"/>
              <w:bottom w:val="nil"/>
              <w:right w:val="nil"/>
            </w:tcBorders>
          </w:tcPr>
          <w:p w14:paraId="00FF0110" w14:textId="77777777" w:rsidR="000A18B0" w:rsidRDefault="000F080F">
            <w:pPr>
              <w:pStyle w:val="Tabletext"/>
            </w:pPr>
            <w:r>
              <w:t>Age (years), mean (SD)</w:t>
            </w:r>
          </w:p>
        </w:tc>
        <w:tc>
          <w:tcPr>
            <w:tcW w:w="2521" w:type="dxa"/>
            <w:tcBorders>
              <w:top w:val="single" w:sz="4" w:space="0" w:color="000000"/>
              <w:left w:val="nil"/>
              <w:bottom w:val="nil"/>
              <w:right w:val="nil"/>
            </w:tcBorders>
          </w:tcPr>
          <w:p w14:paraId="51D86C3F" w14:textId="77777777" w:rsidR="000A18B0" w:rsidRDefault="000F080F">
            <w:pPr>
              <w:pStyle w:val="Tabletext"/>
            </w:pPr>
            <w:r>
              <w:t>66.2 (16.3)</w:t>
            </w:r>
          </w:p>
        </w:tc>
      </w:tr>
      <w:tr w:rsidR="000A18B0" w14:paraId="57C934F0" w14:textId="77777777">
        <w:trPr>
          <w:trHeight w:val="443"/>
        </w:trPr>
        <w:tc>
          <w:tcPr>
            <w:tcW w:w="6237" w:type="dxa"/>
            <w:tcBorders>
              <w:top w:val="nil"/>
              <w:left w:val="nil"/>
              <w:bottom w:val="nil"/>
              <w:right w:val="nil"/>
            </w:tcBorders>
          </w:tcPr>
          <w:p w14:paraId="6278AD17" w14:textId="77777777" w:rsidR="000A18B0" w:rsidRDefault="000F080F">
            <w:pPr>
              <w:pStyle w:val="Tabletext"/>
            </w:pPr>
            <w:r>
              <w:t xml:space="preserve">Age group, </w:t>
            </w:r>
            <w:r>
              <w:rPr>
                <w:i/>
              </w:rPr>
              <w:t>n</w:t>
            </w:r>
            <w:r>
              <w:t xml:space="preserve"> (%)</w:t>
            </w:r>
          </w:p>
        </w:tc>
        <w:tc>
          <w:tcPr>
            <w:tcW w:w="2521" w:type="dxa"/>
            <w:tcBorders>
              <w:top w:val="nil"/>
              <w:left w:val="nil"/>
              <w:bottom w:val="nil"/>
              <w:right w:val="nil"/>
            </w:tcBorders>
          </w:tcPr>
          <w:p w14:paraId="4A952C16" w14:textId="77777777" w:rsidR="000A18B0" w:rsidRDefault="000A18B0">
            <w:pPr>
              <w:pStyle w:val="Tabletext"/>
            </w:pPr>
          </w:p>
        </w:tc>
      </w:tr>
      <w:tr w:rsidR="000A18B0" w14:paraId="571C3077" w14:textId="77777777">
        <w:trPr>
          <w:trHeight w:val="443"/>
        </w:trPr>
        <w:tc>
          <w:tcPr>
            <w:tcW w:w="6237" w:type="dxa"/>
            <w:tcBorders>
              <w:top w:val="nil"/>
              <w:left w:val="nil"/>
              <w:bottom w:val="nil"/>
              <w:right w:val="nil"/>
            </w:tcBorders>
          </w:tcPr>
          <w:p w14:paraId="5D00B912" w14:textId="77777777" w:rsidR="000A18B0" w:rsidRDefault="000F080F">
            <w:pPr>
              <w:pStyle w:val="Tabletext"/>
              <w:ind w:left="319"/>
            </w:pPr>
            <w:r>
              <w:t>12–17 years</w:t>
            </w:r>
          </w:p>
        </w:tc>
        <w:tc>
          <w:tcPr>
            <w:tcW w:w="2521" w:type="dxa"/>
            <w:tcBorders>
              <w:top w:val="nil"/>
              <w:left w:val="nil"/>
              <w:bottom w:val="nil"/>
              <w:right w:val="nil"/>
            </w:tcBorders>
          </w:tcPr>
          <w:p w14:paraId="7FC8D83A" w14:textId="77777777" w:rsidR="000A18B0" w:rsidRDefault="000F080F">
            <w:pPr>
              <w:pStyle w:val="Tabletext"/>
            </w:pPr>
            <w:r>
              <w:t>3990 (0.8)</w:t>
            </w:r>
          </w:p>
        </w:tc>
      </w:tr>
      <w:tr w:rsidR="000A18B0" w14:paraId="018F377A" w14:textId="77777777">
        <w:trPr>
          <w:trHeight w:val="443"/>
        </w:trPr>
        <w:tc>
          <w:tcPr>
            <w:tcW w:w="6237" w:type="dxa"/>
            <w:tcBorders>
              <w:top w:val="nil"/>
              <w:left w:val="nil"/>
              <w:bottom w:val="nil"/>
              <w:right w:val="nil"/>
            </w:tcBorders>
          </w:tcPr>
          <w:p w14:paraId="6F7C27C2" w14:textId="77777777" w:rsidR="000A18B0" w:rsidRDefault="000F080F">
            <w:pPr>
              <w:pStyle w:val="Tabletext"/>
              <w:ind w:left="319"/>
            </w:pPr>
            <w:r>
              <w:t>18–49 years</w:t>
            </w:r>
          </w:p>
        </w:tc>
        <w:tc>
          <w:tcPr>
            <w:tcW w:w="2521" w:type="dxa"/>
            <w:tcBorders>
              <w:top w:val="nil"/>
              <w:left w:val="nil"/>
              <w:bottom w:val="nil"/>
              <w:right w:val="nil"/>
            </w:tcBorders>
          </w:tcPr>
          <w:p w14:paraId="090E3836" w14:textId="77777777" w:rsidR="000A18B0" w:rsidRDefault="000F080F">
            <w:pPr>
              <w:pStyle w:val="Tabletext"/>
            </w:pPr>
            <w:r>
              <w:t>66,605 (14.0)</w:t>
            </w:r>
          </w:p>
        </w:tc>
      </w:tr>
      <w:tr w:rsidR="000A18B0" w14:paraId="3F40EDD6" w14:textId="77777777">
        <w:trPr>
          <w:trHeight w:val="443"/>
        </w:trPr>
        <w:tc>
          <w:tcPr>
            <w:tcW w:w="6237" w:type="dxa"/>
            <w:tcBorders>
              <w:top w:val="nil"/>
              <w:left w:val="nil"/>
              <w:bottom w:val="nil"/>
              <w:right w:val="nil"/>
            </w:tcBorders>
          </w:tcPr>
          <w:p w14:paraId="6E4FFE36" w14:textId="77777777" w:rsidR="000A18B0" w:rsidRDefault="000F080F">
            <w:pPr>
              <w:pStyle w:val="Tabletext"/>
              <w:ind w:left="319"/>
            </w:pPr>
            <w:r>
              <w:t>50–64 years</w:t>
            </w:r>
          </w:p>
        </w:tc>
        <w:tc>
          <w:tcPr>
            <w:tcW w:w="2521" w:type="dxa"/>
            <w:tcBorders>
              <w:top w:val="nil"/>
              <w:left w:val="nil"/>
              <w:bottom w:val="nil"/>
              <w:right w:val="nil"/>
            </w:tcBorders>
          </w:tcPr>
          <w:p w14:paraId="0DD854FC" w14:textId="77777777" w:rsidR="000A18B0" w:rsidRDefault="000F080F">
            <w:pPr>
              <w:pStyle w:val="Tabletext"/>
            </w:pPr>
            <w:r>
              <w:t>117,865 (24.8)</w:t>
            </w:r>
          </w:p>
        </w:tc>
      </w:tr>
      <w:tr w:rsidR="000A18B0" w14:paraId="4009AF08" w14:textId="77777777">
        <w:trPr>
          <w:trHeight w:val="443"/>
        </w:trPr>
        <w:tc>
          <w:tcPr>
            <w:tcW w:w="6237" w:type="dxa"/>
            <w:tcBorders>
              <w:top w:val="nil"/>
              <w:left w:val="nil"/>
              <w:bottom w:val="nil"/>
              <w:right w:val="nil"/>
            </w:tcBorders>
          </w:tcPr>
          <w:p w14:paraId="38F0FD9D" w14:textId="77777777" w:rsidR="000A18B0" w:rsidRDefault="000F080F">
            <w:pPr>
              <w:pStyle w:val="Tabletext"/>
              <w:ind w:left="319"/>
            </w:pPr>
            <w:r>
              <w:t>65–79 years</w:t>
            </w:r>
          </w:p>
        </w:tc>
        <w:tc>
          <w:tcPr>
            <w:tcW w:w="2521" w:type="dxa"/>
            <w:tcBorders>
              <w:top w:val="nil"/>
              <w:left w:val="nil"/>
              <w:bottom w:val="nil"/>
              <w:right w:val="nil"/>
            </w:tcBorders>
          </w:tcPr>
          <w:p w14:paraId="103E45D5" w14:textId="77777777" w:rsidR="000A18B0" w:rsidRDefault="000F080F">
            <w:pPr>
              <w:pStyle w:val="Tabletext"/>
            </w:pPr>
            <w:r>
              <w:t>188,080 (39.5)</w:t>
            </w:r>
          </w:p>
        </w:tc>
      </w:tr>
      <w:tr w:rsidR="000A18B0" w14:paraId="38FA50A6" w14:textId="77777777">
        <w:trPr>
          <w:trHeight w:val="443"/>
        </w:trPr>
        <w:tc>
          <w:tcPr>
            <w:tcW w:w="6237" w:type="dxa"/>
            <w:tcBorders>
              <w:top w:val="nil"/>
              <w:left w:val="nil"/>
              <w:bottom w:val="nil"/>
              <w:right w:val="nil"/>
            </w:tcBorders>
          </w:tcPr>
          <w:p w14:paraId="4E8C97A7" w14:textId="77777777" w:rsidR="000A18B0" w:rsidRDefault="000F080F">
            <w:pPr>
              <w:pStyle w:val="Tabletext"/>
              <w:ind w:left="319"/>
            </w:pPr>
            <w:r>
              <w:t>≥ 80 years</w:t>
            </w:r>
          </w:p>
        </w:tc>
        <w:tc>
          <w:tcPr>
            <w:tcW w:w="2521" w:type="dxa"/>
            <w:tcBorders>
              <w:top w:val="nil"/>
              <w:left w:val="nil"/>
              <w:bottom w:val="nil"/>
              <w:right w:val="nil"/>
            </w:tcBorders>
          </w:tcPr>
          <w:p w14:paraId="02A2C208" w14:textId="77777777" w:rsidR="000A18B0" w:rsidRDefault="000F080F">
            <w:pPr>
              <w:pStyle w:val="Tabletext"/>
            </w:pPr>
            <w:r>
              <w:t>99,360 (20.9)</w:t>
            </w:r>
          </w:p>
        </w:tc>
      </w:tr>
      <w:tr w:rsidR="000A18B0" w14:paraId="65FC5B61" w14:textId="77777777">
        <w:trPr>
          <w:trHeight w:val="443"/>
        </w:trPr>
        <w:tc>
          <w:tcPr>
            <w:tcW w:w="6237" w:type="dxa"/>
            <w:tcBorders>
              <w:top w:val="nil"/>
              <w:left w:val="nil"/>
              <w:bottom w:val="nil"/>
              <w:right w:val="nil"/>
            </w:tcBorders>
          </w:tcPr>
          <w:p w14:paraId="75F4BC6E" w14:textId="77777777" w:rsidR="000A18B0" w:rsidRDefault="000F080F">
            <w:pPr>
              <w:pStyle w:val="Tabletext"/>
            </w:pPr>
            <w:r>
              <w:t xml:space="preserve">Sex, </w:t>
            </w:r>
            <w:r>
              <w:rPr>
                <w:i/>
              </w:rPr>
              <w:t>n</w:t>
            </w:r>
            <w:r>
              <w:t xml:space="preserve"> (%)</w:t>
            </w:r>
          </w:p>
        </w:tc>
        <w:tc>
          <w:tcPr>
            <w:tcW w:w="2521" w:type="dxa"/>
            <w:tcBorders>
              <w:top w:val="nil"/>
              <w:left w:val="nil"/>
              <w:bottom w:val="nil"/>
              <w:right w:val="nil"/>
            </w:tcBorders>
          </w:tcPr>
          <w:p w14:paraId="48EDCDC8" w14:textId="77777777" w:rsidR="000A18B0" w:rsidRDefault="000A18B0">
            <w:pPr>
              <w:pStyle w:val="Tabletext"/>
            </w:pPr>
          </w:p>
        </w:tc>
      </w:tr>
      <w:tr w:rsidR="000A18B0" w14:paraId="57F55811" w14:textId="77777777">
        <w:trPr>
          <w:trHeight w:val="443"/>
        </w:trPr>
        <w:tc>
          <w:tcPr>
            <w:tcW w:w="6237" w:type="dxa"/>
            <w:tcBorders>
              <w:top w:val="nil"/>
              <w:left w:val="nil"/>
              <w:bottom w:val="nil"/>
              <w:right w:val="nil"/>
            </w:tcBorders>
          </w:tcPr>
          <w:p w14:paraId="1D4A7D65" w14:textId="77777777" w:rsidR="000A18B0" w:rsidRDefault="000F080F">
            <w:pPr>
              <w:pStyle w:val="Tabletext"/>
              <w:ind w:left="319"/>
            </w:pPr>
            <w:r>
              <w:t>Male</w:t>
            </w:r>
          </w:p>
        </w:tc>
        <w:tc>
          <w:tcPr>
            <w:tcW w:w="2521" w:type="dxa"/>
            <w:tcBorders>
              <w:top w:val="nil"/>
              <w:left w:val="nil"/>
              <w:bottom w:val="nil"/>
              <w:right w:val="nil"/>
            </w:tcBorders>
          </w:tcPr>
          <w:p w14:paraId="4DB94769" w14:textId="77777777" w:rsidR="000A18B0" w:rsidRDefault="000F080F">
            <w:pPr>
              <w:pStyle w:val="Tabletext"/>
            </w:pPr>
            <w:r>
              <w:t>227,230 (47.7)</w:t>
            </w:r>
          </w:p>
        </w:tc>
      </w:tr>
      <w:tr w:rsidR="000A18B0" w14:paraId="78F7B88A" w14:textId="77777777">
        <w:trPr>
          <w:trHeight w:val="443"/>
        </w:trPr>
        <w:tc>
          <w:tcPr>
            <w:tcW w:w="6237" w:type="dxa"/>
            <w:tcBorders>
              <w:top w:val="nil"/>
              <w:left w:val="nil"/>
              <w:bottom w:val="nil"/>
              <w:right w:val="nil"/>
            </w:tcBorders>
          </w:tcPr>
          <w:p w14:paraId="7A40649B" w14:textId="77777777" w:rsidR="000A18B0" w:rsidRDefault="000F080F">
            <w:pPr>
              <w:pStyle w:val="Tabletext"/>
              <w:ind w:left="319"/>
            </w:pPr>
            <w:r>
              <w:t>Female</w:t>
            </w:r>
          </w:p>
        </w:tc>
        <w:tc>
          <w:tcPr>
            <w:tcW w:w="2521" w:type="dxa"/>
            <w:tcBorders>
              <w:top w:val="nil"/>
              <w:left w:val="nil"/>
              <w:bottom w:val="nil"/>
              <w:right w:val="nil"/>
            </w:tcBorders>
          </w:tcPr>
          <w:p w14:paraId="136085BF" w14:textId="77777777" w:rsidR="000A18B0" w:rsidRDefault="000F080F">
            <w:pPr>
              <w:pStyle w:val="Tabletext"/>
            </w:pPr>
            <w:r>
              <w:t>248,660 (52.3)</w:t>
            </w:r>
          </w:p>
        </w:tc>
      </w:tr>
      <w:tr w:rsidR="000A18B0" w14:paraId="247B4EA0" w14:textId="77777777">
        <w:trPr>
          <w:trHeight w:val="443"/>
        </w:trPr>
        <w:tc>
          <w:tcPr>
            <w:tcW w:w="6237" w:type="dxa"/>
            <w:tcBorders>
              <w:top w:val="nil"/>
              <w:left w:val="nil"/>
              <w:bottom w:val="nil"/>
              <w:right w:val="nil"/>
            </w:tcBorders>
          </w:tcPr>
          <w:p w14:paraId="526F8343" w14:textId="77777777" w:rsidR="000A18B0" w:rsidRDefault="000F080F">
            <w:pPr>
              <w:pStyle w:val="Tabletext"/>
              <w:ind w:left="319"/>
            </w:pPr>
            <w:r>
              <w:t>Missing</w:t>
            </w:r>
          </w:p>
        </w:tc>
        <w:tc>
          <w:tcPr>
            <w:tcW w:w="2521" w:type="dxa"/>
            <w:tcBorders>
              <w:top w:val="nil"/>
              <w:left w:val="nil"/>
              <w:bottom w:val="nil"/>
              <w:right w:val="nil"/>
            </w:tcBorders>
          </w:tcPr>
          <w:p w14:paraId="1B0B885E" w14:textId="77777777" w:rsidR="000A18B0" w:rsidRDefault="000F080F">
            <w:pPr>
              <w:pStyle w:val="Tabletext"/>
            </w:pPr>
            <w:r>
              <w:t>&lt; 10 (n/a)</w:t>
            </w:r>
          </w:p>
        </w:tc>
      </w:tr>
      <w:tr w:rsidR="000A18B0" w14:paraId="2E977232" w14:textId="77777777">
        <w:trPr>
          <w:trHeight w:val="443"/>
        </w:trPr>
        <w:tc>
          <w:tcPr>
            <w:tcW w:w="6237" w:type="dxa"/>
            <w:tcBorders>
              <w:top w:val="nil"/>
              <w:left w:val="nil"/>
              <w:bottom w:val="nil"/>
              <w:right w:val="nil"/>
            </w:tcBorders>
          </w:tcPr>
          <w:p w14:paraId="298406C0" w14:textId="77777777" w:rsidR="000A18B0" w:rsidRDefault="000F080F">
            <w:pPr>
              <w:pStyle w:val="Tabletext"/>
            </w:pPr>
            <w:r>
              <w:t xml:space="preserve">Ethnicity, </w:t>
            </w:r>
            <w:r>
              <w:rPr>
                <w:i/>
              </w:rPr>
              <w:t>n</w:t>
            </w:r>
            <w:r>
              <w:t xml:space="preserve"> (%)</w:t>
            </w:r>
            <w:r>
              <w:rPr>
                <w:vertAlign w:val="superscript"/>
              </w:rPr>
              <w:t>a</w:t>
            </w:r>
          </w:p>
        </w:tc>
        <w:tc>
          <w:tcPr>
            <w:tcW w:w="2521" w:type="dxa"/>
            <w:tcBorders>
              <w:top w:val="nil"/>
              <w:left w:val="nil"/>
              <w:bottom w:val="nil"/>
              <w:right w:val="nil"/>
            </w:tcBorders>
          </w:tcPr>
          <w:p w14:paraId="4903B72F" w14:textId="77777777" w:rsidR="000A18B0" w:rsidRDefault="000A18B0">
            <w:pPr>
              <w:pStyle w:val="Tabletext"/>
            </w:pPr>
          </w:p>
        </w:tc>
      </w:tr>
      <w:tr w:rsidR="000A18B0" w14:paraId="2CAB5CA6" w14:textId="77777777">
        <w:trPr>
          <w:trHeight w:val="443"/>
        </w:trPr>
        <w:tc>
          <w:tcPr>
            <w:tcW w:w="6237" w:type="dxa"/>
            <w:tcBorders>
              <w:top w:val="nil"/>
              <w:left w:val="nil"/>
              <w:bottom w:val="nil"/>
              <w:right w:val="nil"/>
            </w:tcBorders>
          </w:tcPr>
          <w:p w14:paraId="0304C621" w14:textId="77777777" w:rsidR="000A18B0" w:rsidRDefault="000F080F">
            <w:pPr>
              <w:pStyle w:val="Tabletext"/>
              <w:ind w:left="288"/>
            </w:pPr>
            <w:r>
              <w:t>White</w:t>
            </w:r>
          </w:p>
        </w:tc>
        <w:tc>
          <w:tcPr>
            <w:tcW w:w="2521" w:type="dxa"/>
            <w:tcBorders>
              <w:top w:val="nil"/>
              <w:left w:val="nil"/>
              <w:bottom w:val="nil"/>
              <w:right w:val="nil"/>
            </w:tcBorders>
          </w:tcPr>
          <w:p w14:paraId="69318AEC" w14:textId="77777777" w:rsidR="000A18B0" w:rsidRDefault="000F080F">
            <w:pPr>
              <w:pStyle w:val="Tabletext"/>
            </w:pPr>
            <w:r>
              <w:t>394,935 (83.0)</w:t>
            </w:r>
          </w:p>
        </w:tc>
      </w:tr>
      <w:tr w:rsidR="000A18B0" w14:paraId="1153A839" w14:textId="77777777">
        <w:trPr>
          <w:trHeight w:val="443"/>
        </w:trPr>
        <w:tc>
          <w:tcPr>
            <w:tcW w:w="6237" w:type="dxa"/>
            <w:tcBorders>
              <w:top w:val="nil"/>
              <w:left w:val="nil"/>
              <w:bottom w:val="nil"/>
              <w:right w:val="nil"/>
            </w:tcBorders>
          </w:tcPr>
          <w:p w14:paraId="450E1FC6" w14:textId="77777777" w:rsidR="000A18B0" w:rsidRDefault="000F080F">
            <w:pPr>
              <w:pStyle w:val="Tabletext"/>
              <w:ind w:left="288"/>
            </w:pPr>
            <w:r>
              <w:t>Black</w:t>
            </w:r>
          </w:p>
        </w:tc>
        <w:tc>
          <w:tcPr>
            <w:tcW w:w="2521" w:type="dxa"/>
            <w:tcBorders>
              <w:top w:val="nil"/>
              <w:left w:val="nil"/>
              <w:bottom w:val="nil"/>
              <w:right w:val="nil"/>
            </w:tcBorders>
          </w:tcPr>
          <w:p w14:paraId="49E5D61B" w14:textId="77777777" w:rsidR="000A18B0" w:rsidRDefault="000F080F">
            <w:pPr>
              <w:pStyle w:val="Tabletext"/>
            </w:pPr>
            <w:r>
              <w:t>13,600 (2.9)</w:t>
            </w:r>
          </w:p>
        </w:tc>
      </w:tr>
      <w:tr w:rsidR="000A18B0" w14:paraId="77AA3A35" w14:textId="77777777">
        <w:trPr>
          <w:trHeight w:val="443"/>
        </w:trPr>
        <w:tc>
          <w:tcPr>
            <w:tcW w:w="6237" w:type="dxa"/>
            <w:tcBorders>
              <w:top w:val="nil"/>
              <w:left w:val="nil"/>
              <w:bottom w:val="nil"/>
              <w:right w:val="nil"/>
            </w:tcBorders>
          </w:tcPr>
          <w:p w14:paraId="51694116" w14:textId="77777777" w:rsidR="000A18B0" w:rsidRDefault="000F080F">
            <w:pPr>
              <w:pStyle w:val="Tabletext"/>
              <w:ind w:left="288"/>
            </w:pPr>
            <w:r>
              <w:t>South Asian</w:t>
            </w:r>
          </w:p>
        </w:tc>
        <w:tc>
          <w:tcPr>
            <w:tcW w:w="2521" w:type="dxa"/>
            <w:tcBorders>
              <w:top w:val="nil"/>
              <w:left w:val="nil"/>
              <w:bottom w:val="nil"/>
              <w:right w:val="nil"/>
            </w:tcBorders>
          </w:tcPr>
          <w:p w14:paraId="4DF2D38A" w14:textId="77777777" w:rsidR="000A18B0" w:rsidRDefault="000F080F">
            <w:pPr>
              <w:pStyle w:val="Tabletext"/>
            </w:pPr>
            <w:r>
              <w:t>19,230 (4.0)</w:t>
            </w:r>
          </w:p>
        </w:tc>
      </w:tr>
      <w:tr w:rsidR="000A18B0" w14:paraId="7324ACE0" w14:textId="77777777">
        <w:trPr>
          <w:trHeight w:val="443"/>
        </w:trPr>
        <w:tc>
          <w:tcPr>
            <w:tcW w:w="6237" w:type="dxa"/>
            <w:tcBorders>
              <w:top w:val="nil"/>
              <w:left w:val="nil"/>
              <w:bottom w:val="nil"/>
              <w:right w:val="nil"/>
            </w:tcBorders>
          </w:tcPr>
          <w:p w14:paraId="588804BB" w14:textId="77777777" w:rsidR="000A18B0" w:rsidRDefault="000F080F">
            <w:pPr>
              <w:pStyle w:val="Tabletext"/>
              <w:ind w:left="288"/>
            </w:pPr>
            <w:r>
              <w:t>Other</w:t>
            </w:r>
          </w:p>
        </w:tc>
        <w:tc>
          <w:tcPr>
            <w:tcW w:w="2521" w:type="dxa"/>
            <w:tcBorders>
              <w:top w:val="nil"/>
              <w:left w:val="nil"/>
              <w:bottom w:val="nil"/>
              <w:right w:val="nil"/>
            </w:tcBorders>
          </w:tcPr>
          <w:p w14:paraId="752A4EF9" w14:textId="77777777" w:rsidR="000A18B0" w:rsidRDefault="000F080F">
            <w:pPr>
              <w:pStyle w:val="Tabletext"/>
            </w:pPr>
            <w:r>
              <w:t>15,100 (3.2)</w:t>
            </w:r>
          </w:p>
        </w:tc>
      </w:tr>
      <w:tr w:rsidR="000A18B0" w14:paraId="6FB13961" w14:textId="77777777">
        <w:trPr>
          <w:trHeight w:val="443"/>
        </w:trPr>
        <w:tc>
          <w:tcPr>
            <w:tcW w:w="6237" w:type="dxa"/>
            <w:tcBorders>
              <w:top w:val="nil"/>
              <w:left w:val="nil"/>
              <w:bottom w:val="nil"/>
              <w:right w:val="nil"/>
            </w:tcBorders>
          </w:tcPr>
          <w:p w14:paraId="6109087B" w14:textId="77777777" w:rsidR="000A18B0" w:rsidRDefault="000F080F">
            <w:pPr>
              <w:pStyle w:val="Tabletext"/>
              <w:ind w:left="288"/>
            </w:pPr>
            <w:r>
              <w:t>Missing</w:t>
            </w:r>
          </w:p>
        </w:tc>
        <w:tc>
          <w:tcPr>
            <w:tcW w:w="2521" w:type="dxa"/>
            <w:tcBorders>
              <w:top w:val="nil"/>
              <w:left w:val="nil"/>
              <w:bottom w:val="nil"/>
              <w:right w:val="nil"/>
            </w:tcBorders>
          </w:tcPr>
          <w:p w14:paraId="3297414F" w14:textId="77777777" w:rsidR="000A18B0" w:rsidRDefault="000F080F">
            <w:pPr>
              <w:pStyle w:val="Tabletext"/>
            </w:pPr>
            <w:r>
              <w:t>33,035 (6.9)</w:t>
            </w:r>
          </w:p>
        </w:tc>
      </w:tr>
      <w:tr w:rsidR="000A18B0" w14:paraId="72C828B2" w14:textId="77777777">
        <w:trPr>
          <w:trHeight w:val="443"/>
        </w:trPr>
        <w:tc>
          <w:tcPr>
            <w:tcW w:w="6237" w:type="dxa"/>
            <w:tcBorders>
              <w:top w:val="nil"/>
              <w:left w:val="nil"/>
              <w:bottom w:val="nil"/>
              <w:right w:val="nil"/>
            </w:tcBorders>
          </w:tcPr>
          <w:p w14:paraId="7CF33B97" w14:textId="77777777" w:rsidR="000A18B0" w:rsidRDefault="000F080F">
            <w:pPr>
              <w:pStyle w:val="Tabletext"/>
            </w:pPr>
            <w:r>
              <w:t>BMI (kg/m</w:t>
            </w:r>
            <w:r>
              <w:rPr>
                <w:vertAlign w:val="superscript"/>
              </w:rPr>
              <w:t>2</w:t>
            </w:r>
            <w:r>
              <w:t xml:space="preserve">), for individuals aged ≥ 18 years </w:t>
            </w:r>
          </w:p>
        </w:tc>
        <w:tc>
          <w:tcPr>
            <w:tcW w:w="2521" w:type="dxa"/>
            <w:tcBorders>
              <w:top w:val="nil"/>
              <w:left w:val="nil"/>
              <w:bottom w:val="nil"/>
              <w:right w:val="nil"/>
            </w:tcBorders>
          </w:tcPr>
          <w:p w14:paraId="1A420BB7" w14:textId="77777777" w:rsidR="000A18B0" w:rsidRDefault="000A18B0">
            <w:pPr>
              <w:pStyle w:val="Tabletext"/>
            </w:pPr>
          </w:p>
        </w:tc>
      </w:tr>
      <w:tr w:rsidR="000A18B0" w14:paraId="18F4F8BF" w14:textId="77777777">
        <w:trPr>
          <w:trHeight w:val="443"/>
        </w:trPr>
        <w:tc>
          <w:tcPr>
            <w:tcW w:w="6237" w:type="dxa"/>
            <w:tcBorders>
              <w:top w:val="nil"/>
              <w:left w:val="nil"/>
              <w:bottom w:val="nil"/>
              <w:right w:val="nil"/>
            </w:tcBorders>
          </w:tcPr>
          <w:p w14:paraId="03CE1DDE" w14:textId="77777777" w:rsidR="000A18B0" w:rsidRDefault="000F080F">
            <w:pPr>
              <w:pStyle w:val="Tabletext"/>
              <w:ind w:left="319"/>
            </w:pPr>
            <w:r>
              <w:t>Mean (SD)</w:t>
            </w:r>
            <w:r>
              <w:rPr>
                <w:vertAlign w:val="superscript"/>
              </w:rPr>
              <w:t>b</w:t>
            </w:r>
          </w:p>
        </w:tc>
        <w:tc>
          <w:tcPr>
            <w:tcW w:w="2521" w:type="dxa"/>
            <w:tcBorders>
              <w:top w:val="nil"/>
              <w:left w:val="nil"/>
              <w:bottom w:val="nil"/>
              <w:right w:val="nil"/>
            </w:tcBorders>
          </w:tcPr>
          <w:p w14:paraId="155C8207" w14:textId="77777777" w:rsidR="000A18B0" w:rsidRDefault="000F080F">
            <w:pPr>
              <w:pStyle w:val="Tabletext"/>
            </w:pPr>
            <w:r>
              <w:t>28.0 (6.2)</w:t>
            </w:r>
          </w:p>
        </w:tc>
      </w:tr>
      <w:tr w:rsidR="000A18B0" w14:paraId="4C57B240" w14:textId="77777777">
        <w:trPr>
          <w:trHeight w:val="443"/>
        </w:trPr>
        <w:tc>
          <w:tcPr>
            <w:tcW w:w="6237" w:type="dxa"/>
            <w:tcBorders>
              <w:top w:val="nil"/>
              <w:left w:val="nil"/>
              <w:bottom w:val="nil"/>
              <w:right w:val="nil"/>
            </w:tcBorders>
          </w:tcPr>
          <w:p w14:paraId="08F785B1" w14:textId="77777777" w:rsidR="000A18B0" w:rsidRDefault="000F080F">
            <w:pPr>
              <w:pStyle w:val="Tabletext"/>
              <w:ind w:left="319"/>
            </w:pPr>
            <w:r>
              <w:t>Median (IQR)</w:t>
            </w:r>
            <w:r>
              <w:rPr>
                <w:vertAlign w:val="superscript"/>
              </w:rPr>
              <w:t>c</w:t>
            </w:r>
          </w:p>
        </w:tc>
        <w:tc>
          <w:tcPr>
            <w:tcW w:w="2521" w:type="dxa"/>
            <w:tcBorders>
              <w:top w:val="nil"/>
              <w:left w:val="nil"/>
              <w:bottom w:val="nil"/>
              <w:right w:val="nil"/>
            </w:tcBorders>
          </w:tcPr>
          <w:p w14:paraId="1AD083A9" w14:textId="77777777" w:rsidR="000A18B0" w:rsidRDefault="000F080F">
            <w:pPr>
              <w:pStyle w:val="Tabletext"/>
            </w:pPr>
            <w:r>
              <w:t>27.1 (7.4)</w:t>
            </w:r>
          </w:p>
        </w:tc>
      </w:tr>
      <w:tr w:rsidR="000A18B0" w14:paraId="5B1BC01B" w14:textId="77777777">
        <w:trPr>
          <w:trHeight w:val="443"/>
        </w:trPr>
        <w:tc>
          <w:tcPr>
            <w:tcW w:w="6237" w:type="dxa"/>
            <w:tcBorders>
              <w:top w:val="nil"/>
              <w:left w:val="nil"/>
              <w:bottom w:val="nil"/>
              <w:right w:val="nil"/>
            </w:tcBorders>
          </w:tcPr>
          <w:p w14:paraId="5B5E2281" w14:textId="77777777" w:rsidR="000A18B0" w:rsidRDefault="000F080F">
            <w:pPr>
              <w:pStyle w:val="Tabletext"/>
            </w:pPr>
            <w:r>
              <w:t>Charlson Comorbidity Index</w:t>
            </w:r>
          </w:p>
        </w:tc>
        <w:tc>
          <w:tcPr>
            <w:tcW w:w="2521" w:type="dxa"/>
            <w:tcBorders>
              <w:top w:val="nil"/>
              <w:left w:val="nil"/>
              <w:bottom w:val="nil"/>
              <w:right w:val="nil"/>
            </w:tcBorders>
          </w:tcPr>
          <w:p w14:paraId="455EA639" w14:textId="77777777" w:rsidR="000A18B0" w:rsidRDefault="000A18B0">
            <w:pPr>
              <w:pStyle w:val="Tabletext"/>
            </w:pPr>
          </w:p>
        </w:tc>
      </w:tr>
      <w:tr w:rsidR="000A18B0" w14:paraId="4F8DCD09" w14:textId="77777777">
        <w:trPr>
          <w:trHeight w:val="443"/>
        </w:trPr>
        <w:tc>
          <w:tcPr>
            <w:tcW w:w="6237" w:type="dxa"/>
            <w:tcBorders>
              <w:top w:val="nil"/>
              <w:left w:val="nil"/>
              <w:bottom w:val="nil"/>
              <w:right w:val="nil"/>
            </w:tcBorders>
          </w:tcPr>
          <w:p w14:paraId="52A5BF1F" w14:textId="77777777" w:rsidR="000A18B0" w:rsidRDefault="000F080F">
            <w:pPr>
              <w:pStyle w:val="Tabletext"/>
              <w:ind w:left="288"/>
            </w:pPr>
            <w:r>
              <w:t>Mean (SD)</w:t>
            </w:r>
            <w:r>
              <w:rPr>
                <w:vertAlign w:val="superscript"/>
              </w:rPr>
              <w:t>b</w:t>
            </w:r>
          </w:p>
        </w:tc>
        <w:tc>
          <w:tcPr>
            <w:tcW w:w="2521" w:type="dxa"/>
            <w:tcBorders>
              <w:top w:val="nil"/>
              <w:left w:val="nil"/>
              <w:bottom w:val="nil"/>
              <w:right w:val="nil"/>
            </w:tcBorders>
          </w:tcPr>
          <w:p w14:paraId="3BA1F702" w14:textId="77777777" w:rsidR="000A18B0" w:rsidRDefault="000F080F">
            <w:pPr>
              <w:pStyle w:val="Tabletext"/>
            </w:pPr>
            <w:r>
              <w:t>3.3 (2.6)</w:t>
            </w:r>
          </w:p>
        </w:tc>
      </w:tr>
      <w:tr w:rsidR="000A18B0" w14:paraId="6B0113DF" w14:textId="77777777">
        <w:trPr>
          <w:trHeight w:val="443"/>
        </w:trPr>
        <w:tc>
          <w:tcPr>
            <w:tcW w:w="6237" w:type="dxa"/>
            <w:tcBorders>
              <w:top w:val="nil"/>
              <w:left w:val="nil"/>
              <w:bottom w:val="nil"/>
              <w:right w:val="nil"/>
            </w:tcBorders>
          </w:tcPr>
          <w:p w14:paraId="0DFFACC9" w14:textId="77777777" w:rsidR="000A18B0" w:rsidRDefault="000F080F">
            <w:pPr>
              <w:pStyle w:val="Tabletext"/>
              <w:ind w:left="288"/>
            </w:pPr>
            <w:r>
              <w:t>Median (IQR)</w:t>
            </w:r>
            <w:r>
              <w:rPr>
                <w:vertAlign w:val="superscript"/>
              </w:rPr>
              <w:t>c</w:t>
            </w:r>
          </w:p>
        </w:tc>
        <w:tc>
          <w:tcPr>
            <w:tcW w:w="2521" w:type="dxa"/>
            <w:tcBorders>
              <w:top w:val="nil"/>
              <w:left w:val="nil"/>
              <w:bottom w:val="nil"/>
              <w:right w:val="nil"/>
            </w:tcBorders>
          </w:tcPr>
          <w:p w14:paraId="24945EAF" w14:textId="77777777" w:rsidR="000A18B0" w:rsidRDefault="000F080F">
            <w:pPr>
              <w:pStyle w:val="Tabletext"/>
            </w:pPr>
            <w:r>
              <w:t>2 (2.0)</w:t>
            </w:r>
          </w:p>
        </w:tc>
      </w:tr>
      <w:tr w:rsidR="000A18B0" w14:paraId="381614F5" w14:textId="77777777">
        <w:trPr>
          <w:trHeight w:val="443"/>
        </w:trPr>
        <w:tc>
          <w:tcPr>
            <w:tcW w:w="6237" w:type="dxa"/>
            <w:tcBorders>
              <w:top w:val="nil"/>
              <w:left w:val="nil"/>
              <w:bottom w:val="nil"/>
              <w:right w:val="nil"/>
            </w:tcBorders>
          </w:tcPr>
          <w:p w14:paraId="236449F9" w14:textId="77777777" w:rsidR="000A18B0" w:rsidRDefault="000F080F">
            <w:pPr>
              <w:pStyle w:val="Tabletext"/>
            </w:pPr>
            <w:r>
              <w:t xml:space="preserve">Number of </w:t>
            </w:r>
            <w:proofErr w:type="spellStart"/>
            <w:r>
              <w:t>nonimmunocompromising</w:t>
            </w:r>
            <w:proofErr w:type="spellEnd"/>
            <w:r>
              <w:t xml:space="preserve"> comorbidities, </w:t>
            </w:r>
            <w:r>
              <w:rPr>
                <w:i/>
              </w:rPr>
              <w:t>n</w:t>
            </w:r>
            <w:r>
              <w:t xml:space="preserve"> (%)</w:t>
            </w:r>
            <w:r>
              <w:rPr>
                <w:vertAlign w:val="superscript"/>
              </w:rPr>
              <w:t>d</w:t>
            </w:r>
          </w:p>
        </w:tc>
        <w:tc>
          <w:tcPr>
            <w:tcW w:w="2521" w:type="dxa"/>
            <w:tcBorders>
              <w:top w:val="nil"/>
              <w:left w:val="nil"/>
              <w:bottom w:val="nil"/>
              <w:right w:val="nil"/>
            </w:tcBorders>
          </w:tcPr>
          <w:p w14:paraId="5976A7F4" w14:textId="77777777" w:rsidR="000A18B0" w:rsidRDefault="000A18B0">
            <w:pPr>
              <w:pStyle w:val="Tabletext"/>
            </w:pPr>
          </w:p>
        </w:tc>
      </w:tr>
      <w:tr w:rsidR="000A18B0" w14:paraId="10AE8D96" w14:textId="77777777">
        <w:trPr>
          <w:trHeight w:val="443"/>
        </w:trPr>
        <w:tc>
          <w:tcPr>
            <w:tcW w:w="6237" w:type="dxa"/>
            <w:tcBorders>
              <w:top w:val="nil"/>
              <w:left w:val="nil"/>
              <w:bottom w:val="nil"/>
              <w:right w:val="nil"/>
            </w:tcBorders>
          </w:tcPr>
          <w:p w14:paraId="422EC243" w14:textId="77777777" w:rsidR="000A18B0" w:rsidRDefault="000F080F">
            <w:pPr>
              <w:pStyle w:val="Tabletext"/>
              <w:ind w:left="319"/>
            </w:pPr>
            <w:r>
              <w:lastRenderedPageBreak/>
              <w:t>0</w:t>
            </w:r>
          </w:p>
        </w:tc>
        <w:tc>
          <w:tcPr>
            <w:tcW w:w="2521" w:type="dxa"/>
            <w:tcBorders>
              <w:top w:val="nil"/>
              <w:left w:val="nil"/>
              <w:bottom w:val="nil"/>
              <w:right w:val="nil"/>
            </w:tcBorders>
          </w:tcPr>
          <w:p w14:paraId="16DF5437" w14:textId="77777777" w:rsidR="000A18B0" w:rsidRDefault="000F080F">
            <w:pPr>
              <w:pStyle w:val="Tabletext"/>
            </w:pPr>
            <w:r>
              <w:t>116,595 (24.5)</w:t>
            </w:r>
          </w:p>
        </w:tc>
      </w:tr>
      <w:tr w:rsidR="000A18B0" w14:paraId="66C4D02D" w14:textId="77777777">
        <w:trPr>
          <w:trHeight w:val="443"/>
        </w:trPr>
        <w:tc>
          <w:tcPr>
            <w:tcW w:w="6237" w:type="dxa"/>
            <w:tcBorders>
              <w:top w:val="nil"/>
              <w:left w:val="nil"/>
              <w:bottom w:val="nil"/>
              <w:right w:val="nil"/>
            </w:tcBorders>
          </w:tcPr>
          <w:p w14:paraId="137A7189" w14:textId="77777777" w:rsidR="000A18B0" w:rsidRDefault="000F080F">
            <w:pPr>
              <w:pStyle w:val="Tabletext"/>
              <w:ind w:left="319"/>
            </w:pPr>
            <w:r>
              <w:t>1</w:t>
            </w:r>
          </w:p>
        </w:tc>
        <w:tc>
          <w:tcPr>
            <w:tcW w:w="2521" w:type="dxa"/>
            <w:tcBorders>
              <w:top w:val="nil"/>
              <w:left w:val="nil"/>
              <w:bottom w:val="nil"/>
              <w:right w:val="nil"/>
            </w:tcBorders>
          </w:tcPr>
          <w:p w14:paraId="5B625787" w14:textId="77777777" w:rsidR="000A18B0" w:rsidRDefault="000F080F">
            <w:pPr>
              <w:pStyle w:val="Tabletext"/>
            </w:pPr>
            <w:r>
              <w:t>148,600 (31.2)</w:t>
            </w:r>
          </w:p>
        </w:tc>
      </w:tr>
      <w:tr w:rsidR="000A18B0" w14:paraId="1E2E4269" w14:textId="77777777">
        <w:trPr>
          <w:trHeight w:val="443"/>
        </w:trPr>
        <w:tc>
          <w:tcPr>
            <w:tcW w:w="6237" w:type="dxa"/>
            <w:tcBorders>
              <w:top w:val="nil"/>
              <w:left w:val="nil"/>
              <w:bottom w:val="nil"/>
              <w:right w:val="nil"/>
            </w:tcBorders>
          </w:tcPr>
          <w:p w14:paraId="27732B09" w14:textId="77777777" w:rsidR="000A18B0" w:rsidRDefault="000F080F">
            <w:pPr>
              <w:pStyle w:val="Tabletext"/>
              <w:ind w:left="319"/>
            </w:pPr>
            <w:r>
              <w:t>2</w:t>
            </w:r>
          </w:p>
        </w:tc>
        <w:tc>
          <w:tcPr>
            <w:tcW w:w="2521" w:type="dxa"/>
            <w:tcBorders>
              <w:top w:val="nil"/>
              <w:left w:val="nil"/>
              <w:bottom w:val="nil"/>
              <w:right w:val="nil"/>
            </w:tcBorders>
          </w:tcPr>
          <w:p w14:paraId="0846C633" w14:textId="77777777" w:rsidR="000A18B0" w:rsidRDefault="000F080F">
            <w:pPr>
              <w:pStyle w:val="Tabletext"/>
            </w:pPr>
            <w:r>
              <w:t>111,815 (23.5)</w:t>
            </w:r>
          </w:p>
        </w:tc>
      </w:tr>
      <w:tr w:rsidR="000A18B0" w14:paraId="344957F6" w14:textId="77777777">
        <w:trPr>
          <w:trHeight w:val="443"/>
        </w:trPr>
        <w:tc>
          <w:tcPr>
            <w:tcW w:w="6237" w:type="dxa"/>
            <w:tcBorders>
              <w:top w:val="nil"/>
              <w:left w:val="nil"/>
              <w:bottom w:val="nil"/>
              <w:right w:val="nil"/>
            </w:tcBorders>
          </w:tcPr>
          <w:p w14:paraId="6FB66C3D" w14:textId="77777777" w:rsidR="000A18B0" w:rsidRDefault="000F080F">
            <w:pPr>
              <w:pStyle w:val="Tabletext"/>
              <w:ind w:left="319"/>
            </w:pPr>
            <w:r>
              <w:t>≥ 3</w:t>
            </w:r>
          </w:p>
        </w:tc>
        <w:tc>
          <w:tcPr>
            <w:tcW w:w="2521" w:type="dxa"/>
            <w:tcBorders>
              <w:top w:val="nil"/>
              <w:left w:val="nil"/>
              <w:bottom w:val="nil"/>
              <w:right w:val="nil"/>
            </w:tcBorders>
          </w:tcPr>
          <w:p w14:paraId="446365E8" w14:textId="77777777" w:rsidR="000A18B0" w:rsidRDefault="000F080F">
            <w:pPr>
              <w:pStyle w:val="Tabletext"/>
            </w:pPr>
            <w:r>
              <w:t>98,885 (20.8)</w:t>
            </w:r>
          </w:p>
        </w:tc>
      </w:tr>
      <w:tr w:rsidR="000A18B0" w14:paraId="5125F735" w14:textId="77777777">
        <w:trPr>
          <w:trHeight w:val="443"/>
        </w:trPr>
        <w:tc>
          <w:tcPr>
            <w:tcW w:w="6237" w:type="dxa"/>
            <w:tcBorders>
              <w:top w:val="nil"/>
              <w:left w:val="nil"/>
              <w:bottom w:val="single" w:sz="4" w:space="0" w:color="000000"/>
              <w:right w:val="nil"/>
            </w:tcBorders>
          </w:tcPr>
          <w:p w14:paraId="7CC05AAB" w14:textId="77777777" w:rsidR="000A18B0" w:rsidRDefault="000F080F">
            <w:pPr>
              <w:pStyle w:val="Tabletext"/>
            </w:pPr>
            <w:r>
              <w:t xml:space="preserve">Death during follow-up, </w:t>
            </w:r>
            <w:r>
              <w:rPr>
                <w:i/>
              </w:rPr>
              <w:t>n</w:t>
            </w:r>
            <w:r>
              <w:t xml:space="preserve"> (%)</w:t>
            </w:r>
            <w:r>
              <w:rPr>
                <w:vertAlign w:val="superscript"/>
              </w:rPr>
              <w:t>e</w:t>
            </w:r>
          </w:p>
        </w:tc>
        <w:tc>
          <w:tcPr>
            <w:tcW w:w="2521" w:type="dxa"/>
            <w:tcBorders>
              <w:top w:val="nil"/>
              <w:left w:val="nil"/>
              <w:bottom w:val="single" w:sz="4" w:space="0" w:color="000000"/>
              <w:right w:val="nil"/>
            </w:tcBorders>
          </w:tcPr>
          <w:p w14:paraId="7A635E4F" w14:textId="77777777" w:rsidR="000A18B0" w:rsidRDefault="000F080F">
            <w:pPr>
              <w:pStyle w:val="Tabletext"/>
            </w:pPr>
            <w:r>
              <w:t>34,715 (7.3)</w:t>
            </w:r>
          </w:p>
        </w:tc>
      </w:tr>
    </w:tbl>
    <w:p w14:paraId="7787B556" w14:textId="77777777" w:rsidR="000A18B0" w:rsidRDefault="000F080F">
      <w:pPr>
        <w:pStyle w:val="Tablefooter"/>
        <w:sectPr w:rsidR="000A18B0">
          <w:headerReference w:type="default" r:id="rId14"/>
          <w:footerReference w:type="default" r:id="rId15"/>
          <w:pgSz w:w="11906" w:h="16838"/>
          <w:pgMar w:top="1440" w:right="1440" w:bottom="1440" w:left="1440" w:header="706" w:footer="706" w:gutter="0"/>
          <w:cols w:space="720"/>
          <w:docGrid w:linePitch="360"/>
        </w:sectPr>
      </w:pPr>
      <w:r>
        <w:rPr>
          <w:i/>
        </w:rPr>
        <w:t>BMI</w:t>
      </w:r>
      <w:r>
        <w:t xml:space="preserve"> body mass index, </w:t>
      </w:r>
      <w:r>
        <w:rPr>
          <w:i/>
        </w:rPr>
        <w:t>n/a</w:t>
      </w:r>
      <w:r>
        <w:t xml:space="preserve"> not applicable, </w:t>
      </w:r>
      <w:r>
        <w:rPr>
          <w:i/>
        </w:rPr>
        <w:t>NHS</w:t>
      </w:r>
      <w:r>
        <w:t xml:space="preserve"> National Health Service</w:t>
      </w:r>
      <w:r>
        <w:br/>
        <w:t xml:space="preserve">In accordance with data protection rules set out by NHS England, data with &lt; 10 counts have been suppressed, while other counts have been rounded to the nearest five or zero; hence, </w:t>
      </w:r>
      <w:r>
        <w:rPr>
          <w:i/>
        </w:rPr>
        <w:t>n</w:t>
      </w:r>
      <w:r>
        <w:t xml:space="preserve"> values shown may not tally with the % values</w:t>
      </w:r>
      <w:r>
        <w:br/>
      </w:r>
      <w:proofErr w:type="spellStart"/>
      <w:r>
        <w:rPr>
          <w:vertAlign w:val="superscript"/>
        </w:rPr>
        <w:t>a</w:t>
      </w:r>
      <w:r>
        <w:t>Ethnicity</w:t>
      </w:r>
      <w:proofErr w:type="spellEnd"/>
      <w:r>
        <w:t xml:space="preserve"> distribution in the overall population is greatly biased by the large proportion of ‘Unknown’. Census data for England and Wales in 2021 point to an ethnicity distribution of 82% White and 18% Black, Asian, mixed, or other ethnic groups. Source: https://www.ethnicity-facts-figures.service.gov.uk</w:t>
      </w:r>
      <w:r>
        <w:br/>
      </w:r>
      <w:proofErr w:type="spellStart"/>
      <w:r>
        <w:rPr>
          <w:vertAlign w:val="superscript"/>
        </w:rPr>
        <w:t>b</w:t>
      </w:r>
      <w:r>
        <w:t>Individuals</w:t>
      </w:r>
      <w:proofErr w:type="spellEnd"/>
      <w:r>
        <w:t xml:space="preserve"> with missing values excluded from denominator in calculations of summary statistics such as mean, median and SD</w:t>
      </w:r>
      <w:r>
        <w:br/>
      </w:r>
      <w:proofErr w:type="spellStart"/>
      <w:r>
        <w:rPr>
          <w:vertAlign w:val="superscript"/>
        </w:rPr>
        <w:t>c</w:t>
      </w:r>
      <w:r>
        <w:t>Values</w:t>
      </w:r>
      <w:proofErr w:type="spellEnd"/>
      <w:r>
        <w:t xml:space="preserve"> represent the difference between the 25% and 75% percentile of the associated distribution</w:t>
      </w:r>
      <w:r>
        <w:br/>
      </w:r>
      <w:proofErr w:type="spellStart"/>
      <w:r>
        <w:rPr>
          <w:vertAlign w:val="superscript"/>
        </w:rPr>
        <w:t>d</w:t>
      </w:r>
      <w:r>
        <w:t>Nonimmunocompromising</w:t>
      </w:r>
      <w:proofErr w:type="spellEnd"/>
      <w:r>
        <w:t xml:space="preserve"> comorbidities include diabetes, obesity, current or former smoking, Down's syndrome, sickle cell disease, thalassemia, multiple sclerosis, motor neurone disease, myasthenia gravis, Huntington's disease, chronic heart disease, cerebrovascular disease, chronic liver disease, chronic lung disease, pulmonary hypertension and cystic fibrosis</w:t>
      </w:r>
      <w:r>
        <w:br/>
      </w:r>
      <w:proofErr w:type="spellStart"/>
      <w:r>
        <w:rPr>
          <w:vertAlign w:val="superscript"/>
        </w:rPr>
        <w:t>e</w:t>
      </w:r>
      <w:r>
        <w:t>Follow</w:t>
      </w:r>
      <w:proofErr w:type="spellEnd"/>
      <w:r>
        <w:t>-up from the 1 July 2022 to 30 June 2023, or until the date of death if earlier</w:t>
      </w:r>
    </w:p>
    <w:p w14:paraId="2C44A20C" w14:textId="77777777" w:rsidR="000A18B0" w:rsidRDefault="000F080F">
      <w:pPr>
        <w:pStyle w:val="Tablelegend"/>
        <w:rPr>
          <w:b w:val="0"/>
        </w:rPr>
      </w:pPr>
      <w:r>
        <w:lastRenderedPageBreak/>
        <w:t xml:space="preserve">Supplementary Table S3 </w:t>
      </w:r>
      <w:r>
        <w:rPr>
          <w:b w:val="0"/>
        </w:rPr>
        <w:t>Influenza ICU admissions in the total analysis sample (individuals aged ≥ 12 years), overall and by immunocompromising condition/medication, in England, between 1 July 2022 and 30 June 2023</w:t>
      </w:r>
    </w:p>
    <w:tbl>
      <w:tblPr>
        <w:tblStyle w:val="Table"/>
        <w:tblW w:w="13663"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3458"/>
        <w:gridCol w:w="1304"/>
        <w:gridCol w:w="1417"/>
        <w:gridCol w:w="1531"/>
        <w:gridCol w:w="1531"/>
        <w:gridCol w:w="1474"/>
        <w:gridCol w:w="1474"/>
        <w:gridCol w:w="1474"/>
      </w:tblGrid>
      <w:tr w:rsidR="000A18B0" w14:paraId="4F1F5A93" w14:textId="77777777">
        <w:trPr>
          <w:trHeight w:val="927"/>
          <w:tblHeader/>
        </w:trPr>
        <w:tc>
          <w:tcPr>
            <w:tcW w:w="3458" w:type="dxa"/>
            <w:tcBorders>
              <w:top w:val="single" w:sz="4" w:space="0" w:color="000000"/>
              <w:left w:val="nil"/>
              <w:bottom w:val="single" w:sz="4" w:space="0" w:color="000000"/>
              <w:right w:val="nil"/>
            </w:tcBorders>
            <w:vAlign w:val="center"/>
          </w:tcPr>
          <w:p w14:paraId="60097F4C" w14:textId="77777777" w:rsidR="000A18B0" w:rsidRDefault="000A18B0">
            <w:pPr>
              <w:spacing w:after="0" w:line="240" w:lineRule="auto"/>
              <w:rPr>
                <w:b/>
                <w:sz w:val="20"/>
              </w:rPr>
            </w:pPr>
          </w:p>
        </w:tc>
        <w:tc>
          <w:tcPr>
            <w:tcW w:w="1304" w:type="dxa"/>
            <w:tcBorders>
              <w:top w:val="single" w:sz="4" w:space="0" w:color="000000"/>
              <w:left w:val="nil"/>
              <w:bottom w:val="single" w:sz="4" w:space="0" w:color="000000"/>
              <w:right w:val="nil"/>
            </w:tcBorders>
            <w:vAlign w:val="center"/>
          </w:tcPr>
          <w:p w14:paraId="676577C0" w14:textId="77777777" w:rsidR="000A18B0" w:rsidRDefault="000F080F">
            <w:pPr>
              <w:pStyle w:val="Tablehead"/>
            </w:pPr>
            <w:r>
              <w:t>ICU admission, N</w:t>
            </w:r>
            <w:r>
              <w:rPr>
                <w:vertAlign w:val="superscript"/>
              </w:rPr>
              <w:t>a</w:t>
            </w:r>
          </w:p>
        </w:tc>
        <w:tc>
          <w:tcPr>
            <w:tcW w:w="1417" w:type="dxa"/>
            <w:tcBorders>
              <w:top w:val="single" w:sz="4" w:space="0" w:color="000000"/>
              <w:left w:val="nil"/>
              <w:bottom w:val="single" w:sz="4" w:space="0" w:color="000000"/>
              <w:right w:val="nil"/>
            </w:tcBorders>
            <w:vAlign w:val="center"/>
          </w:tcPr>
          <w:p w14:paraId="3AAFE53B" w14:textId="77777777" w:rsidR="000A18B0" w:rsidRDefault="000F080F">
            <w:pPr>
              <w:pStyle w:val="Tablehead"/>
            </w:pPr>
            <w:r>
              <w:t>ICU admissions, %</w:t>
            </w:r>
            <w:r>
              <w:rPr>
                <w:vertAlign w:val="superscript"/>
              </w:rPr>
              <w:t>b</w:t>
            </w:r>
          </w:p>
        </w:tc>
        <w:tc>
          <w:tcPr>
            <w:tcW w:w="1531" w:type="dxa"/>
            <w:tcBorders>
              <w:top w:val="single" w:sz="4" w:space="0" w:color="000000"/>
              <w:left w:val="nil"/>
              <w:bottom w:val="single" w:sz="4" w:space="0" w:color="000000"/>
              <w:right w:val="nil"/>
            </w:tcBorders>
            <w:vAlign w:val="center"/>
          </w:tcPr>
          <w:p w14:paraId="08F9D22B" w14:textId="77777777" w:rsidR="000A18B0" w:rsidRDefault="000F080F">
            <w:pPr>
              <w:pStyle w:val="Tablehead"/>
            </w:pPr>
            <w:r>
              <w:t>Total PY</w:t>
            </w:r>
          </w:p>
        </w:tc>
        <w:tc>
          <w:tcPr>
            <w:tcW w:w="1531" w:type="dxa"/>
            <w:tcBorders>
              <w:top w:val="single" w:sz="4" w:space="0" w:color="000000"/>
              <w:left w:val="nil"/>
              <w:bottom w:val="single" w:sz="4" w:space="0" w:color="000000"/>
              <w:right w:val="nil"/>
            </w:tcBorders>
            <w:vAlign w:val="center"/>
          </w:tcPr>
          <w:p w14:paraId="730064E7" w14:textId="77777777" w:rsidR="000A18B0" w:rsidRDefault="000F080F">
            <w:pPr>
              <w:pStyle w:val="Tablehead"/>
            </w:pPr>
            <w:r>
              <w:t>Crude IR (per 10,000 PY)</w:t>
            </w:r>
          </w:p>
        </w:tc>
        <w:tc>
          <w:tcPr>
            <w:tcW w:w="1474" w:type="dxa"/>
            <w:tcBorders>
              <w:top w:val="single" w:sz="4" w:space="0" w:color="000000"/>
              <w:left w:val="nil"/>
              <w:bottom w:val="single" w:sz="4" w:space="0" w:color="000000"/>
              <w:right w:val="nil"/>
            </w:tcBorders>
            <w:vAlign w:val="center"/>
          </w:tcPr>
          <w:p w14:paraId="712BF557" w14:textId="77777777" w:rsidR="000A18B0" w:rsidRDefault="000F080F">
            <w:pPr>
              <w:pStyle w:val="Tablehead"/>
            </w:pPr>
            <w:r>
              <w:t xml:space="preserve">Crude IR </w:t>
            </w:r>
            <w:r>
              <w:br/>
              <w:t>95% CI</w:t>
            </w:r>
          </w:p>
        </w:tc>
        <w:tc>
          <w:tcPr>
            <w:tcW w:w="1474" w:type="dxa"/>
            <w:tcBorders>
              <w:top w:val="single" w:sz="4" w:space="0" w:color="000000"/>
              <w:left w:val="nil"/>
              <w:bottom w:val="single" w:sz="4" w:space="0" w:color="000000"/>
              <w:right w:val="nil"/>
            </w:tcBorders>
            <w:vAlign w:val="center"/>
          </w:tcPr>
          <w:p w14:paraId="3E6FFB86" w14:textId="77777777" w:rsidR="000A18B0" w:rsidRDefault="000F080F">
            <w:pPr>
              <w:pStyle w:val="Tablehead"/>
              <w:rPr>
                <w:color w:val="000000"/>
              </w:rPr>
            </w:pPr>
            <w:proofErr w:type="spellStart"/>
            <w:r>
              <w:rPr>
                <w:color w:val="000000"/>
              </w:rPr>
              <w:t>aIRR</w:t>
            </w:r>
            <w:r>
              <w:rPr>
                <w:color w:val="000000"/>
                <w:vertAlign w:val="superscript"/>
              </w:rPr>
              <w:t>c</w:t>
            </w:r>
            <w:proofErr w:type="spellEnd"/>
          </w:p>
        </w:tc>
        <w:tc>
          <w:tcPr>
            <w:tcW w:w="1474" w:type="dxa"/>
            <w:tcBorders>
              <w:top w:val="single" w:sz="4" w:space="0" w:color="000000"/>
              <w:left w:val="nil"/>
              <w:bottom w:val="single" w:sz="4" w:space="0" w:color="000000"/>
              <w:right w:val="nil"/>
            </w:tcBorders>
            <w:vAlign w:val="center"/>
          </w:tcPr>
          <w:p w14:paraId="69111354" w14:textId="77777777" w:rsidR="000A18B0" w:rsidRDefault="000F080F">
            <w:pPr>
              <w:pStyle w:val="Tablehead"/>
              <w:rPr>
                <w:color w:val="000000"/>
              </w:rPr>
            </w:pPr>
            <w:proofErr w:type="spellStart"/>
            <w:r>
              <w:rPr>
                <w:color w:val="000000"/>
              </w:rPr>
              <w:t>aIRR</w:t>
            </w:r>
            <w:proofErr w:type="spellEnd"/>
            <w:r>
              <w:rPr>
                <w:color w:val="000000"/>
              </w:rPr>
              <w:t xml:space="preserve"> </w:t>
            </w:r>
            <w:r>
              <w:rPr>
                <w:color w:val="000000"/>
              </w:rPr>
              <w:br/>
              <w:t>95% CI</w:t>
            </w:r>
          </w:p>
        </w:tc>
      </w:tr>
      <w:tr w:rsidR="000A18B0" w14:paraId="2C8C45BF" w14:textId="77777777">
        <w:trPr>
          <w:trHeight w:val="554"/>
        </w:trPr>
        <w:tc>
          <w:tcPr>
            <w:tcW w:w="3458" w:type="dxa"/>
            <w:tcBorders>
              <w:top w:val="single" w:sz="4" w:space="0" w:color="000000"/>
              <w:left w:val="nil"/>
              <w:bottom w:val="nil"/>
              <w:right w:val="nil"/>
            </w:tcBorders>
            <w:vAlign w:val="center"/>
          </w:tcPr>
          <w:p w14:paraId="00E2AA2C" w14:textId="77777777" w:rsidR="000A18B0" w:rsidRDefault="000F080F">
            <w:pPr>
              <w:pStyle w:val="Tabletext"/>
            </w:pPr>
            <w:r>
              <w:t>All individuals</w:t>
            </w:r>
          </w:p>
        </w:tc>
        <w:tc>
          <w:tcPr>
            <w:tcW w:w="1304" w:type="dxa"/>
            <w:tcBorders>
              <w:top w:val="single" w:sz="4" w:space="0" w:color="000000"/>
              <w:left w:val="nil"/>
              <w:bottom w:val="nil"/>
              <w:right w:val="nil"/>
            </w:tcBorders>
            <w:vAlign w:val="center"/>
          </w:tcPr>
          <w:p w14:paraId="12A71BA0" w14:textId="77777777" w:rsidR="000A18B0" w:rsidRDefault="000F080F">
            <w:pPr>
              <w:pStyle w:val="Tabletext"/>
            </w:pPr>
            <w:r>
              <w:rPr>
                <w:color w:val="000000"/>
              </w:rPr>
              <w:t>425</w:t>
            </w:r>
          </w:p>
        </w:tc>
        <w:tc>
          <w:tcPr>
            <w:tcW w:w="1417" w:type="dxa"/>
            <w:tcBorders>
              <w:top w:val="single" w:sz="4" w:space="0" w:color="000000"/>
              <w:left w:val="nil"/>
              <w:bottom w:val="nil"/>
              <w:right w:val="nil"/>
            </w:tcBorders>
            <w:vAlign w:val="center"/>
          </w:tcPr>
          <w:p w14:paraId="2FDB8119" w14:textId="77777777" w:rsidR="000A18B0" w:rsidRDefault="000F080F">
            <w:pPr>
              <w:pStyle w:val="Tabletext"/>
            </w:pPr>
            <w:r>
              <w:rPr>
                <w:color w:val="000000"/>
              </w:rPr>
              <w:t>100</w:t>
            </w:r>
          </w:p>
        </w:tc>
        <w:tc>
          <w:tcPr>
            <w:tcW w:w="1531" w:type="dxa"/>
            <w:tcBorders>
              <w:top w:val="single" w:sz="4" w:space="0" w:color="000000"/>
              <w:left w:val="nil"/>
              <w:bottom w:val="nil"/>
              <w:right w:val="nil"/>
            </w:tcBorders>
            <w:vAlign w:val="center"/>
          </w:tcPr>
          <w:p w14:paraId="12F4755D" w14:textId="77777777" w:rsidR="000A18B0" w:rsidRDefault="000F080F">
            <w:pPr>
              <w:pStyle w:val="Tabletext"/>
            </w:pPr>
            <w:r>
              <w:t>12,012,430</w:t>
            </w:r>
          </w:p>
        </w:tc>
        <w:tc>
          <w:tcPr>
            <w:tcW w:w="1531" w:type="dxa"/>
            <w:tcBorders>
              <w:top w:val="single" w:sz="4" w:space="0" w:color="000000"/>
              <w:left w:val="nil"/>
              <w:bottom w:val="nil"/>
              <w:right w:val="nil"/>
            </w:tcBorders>
            <w:vAlign w:val="center"/>
          </w:tcPr>
          <w:p w14:paraId="47472160" w14:textId="77777777" w:rsidR="000A18B0" w:rsidRDefault="000F080F">
            <w:pPr>
              <w:pStyle w:val="Tabletext"/>
            </w:pPr>
            <w:r>
              <w:rPr>
                <w:color w:val="000000"/>
              </w:rPr>
              <w:t>0.35</w:t>
            </w:r>
          </w:p>
        </w:tc>
        <w:tc>
          <w:tcPr>
            <w:tcW w:w="1474" w:type="dxa"/>
            <w:tcBorders>
              <w:top w:val="single" w:sz="4" w:space="0" w:color="000000"/>
              <w:left w:val="nil"/>
              <w:bottom w:val="nil"/>
              <w:right w:val="nil"/>
            </w:tcBorders>
            <w:vAlign w:val="center"/>
          </w:tcPr>
          <w:p w14:paraId="0ED844FE" w14:textId="77777777" w:rsidR="000A18B0" w:rsidRDefault="000F080F">
            <w:pPr>
              <w:pStyle w:val="Tabletext"/>
            </w:pPr>
            <w:r>
              <w:rPr>
                <w:color w:val="000000"/>
              </w:rPr>
              <w:t>0.30–0.41</w:t>
            </w:r>
          </w:p>
        </w:tc>
        <w:tc>
          <w:tcPr>
            <w:tcW w:w="1474" w:type="dxa"/>
            <w:tcBorders>
              <w:top w:val="single" w:sz="4" w:space="0" w:color="000000"/>
              <w:left w:val="nil"/>
              <w:bottom w:val="nil"/>
              <w:right w:val="nil"/>
            </w:tcBorders>
            <w:vAlign w:val="center"/>
          </w:tcPr>
          <w:p w14:paraId="19DB8FA7" w14:textId="77777777" w:rsidR="000A18B0" w:rsidRDefault="000F080F">
            <w:pPr>
              <w:pStyle w:val="Tabletext"/>
            </w:pPr>
            <w:r>
              <w:t>–</w:t>
            </w:r>
          </w:p>
        </w:tc>
        <w:tc>
          <w:tcPr>
            <w:tcW w:w="1474" w:type="dxa"/>
            <w:tcBorders>
              <w:top w:val="single" w:sz="4" w:space="0" w:color="000000"/>
              <w:left w:val="nil"/>
              <w:bottom w:val="nil"/>
              <w:right w:val="nil"/>
            </w:tcBorders>
            <w:vAlign w:val="center"/>
          </w:tcPr>
          <w:p w14:paraId="1722C92B" w14:textId="77777777" w:rsidR="000A18B0" w:rsidRDefault="000F080F">
            <w:pPr>
              <w:pStyle w:val="Tabletext"/>
            </w:pPr>
            <w:r>
              <w:t>–</w:t>
            </w:r>
          </w:p>
        </w:tc>
      </w:tr>
      <w:tr w:rsidR="000A18B0" w14:paraId="4A32764F" w14:textId="77777777">
        <w:trPr>
          <w:trHeight w:val="554"/>
        </w:trPr>
        <w:tc>
          <w:tcPr>
            <w:tcW w:w="3458" w:type="dxa"/>
            <w:tcBorders>
              <w:top w:val="nil"/>
              <w:left w:val="nil"/>
              <w:bottom w:val="nil"/>
              <w:right w:val="nil"/>
            </w:tcBorders>
            <w:vAlign w:val="center"/>
          </w:tcPr>
          <w:p w14:paraId="1C5C8309" w14:textId="77777777" w:rsidR="000A18B0" w:rsidRDefault="000F080F">
            <w:pPr>
              <w:pStyle w:val="Tabletext"/>
            </w:pPr>
            <w:r>
              <w:t>IC individuals</w:t>
            </w:r>
          </w:p>
        </w:tc>
        <w:tc>
          <w:tcPr>
            <w:tcW w:w="1304" w:type="dxa"/>
            <w:tcBorders>
              <w:top w:val="nil"/>
              <w:left w:val="nil"/>
              <w:bottom w:val="nil"/>
              <w:right w:val="nil"/>
            </w:tcBorders>
            <w:vAlign w:val="center"/>
          </w:tcPr>
          <w:p w14:paraId="241BB129" w14:textId="77777777" w:rsidR="000A18B0" w:rsidRDefault="000F080F">
            <w:pPr>
              <w:spacing w:after="0" w:line="240" w:lineRule="auto"/>
              <w:rPr>
                <w:color w:val="000000"/>
                <w:sz w:val="20"/>
              </w:rPr>
            </w:pPr>
            <w:r>
              <w:rPr>
                <w:color w:val="000000"/>
                <w:sz w:val="20"/>
              </w:rPr>
              <w:t>65</w:t>
            </w:r>
          </w:p>
        </w:tc>
        <w:tc>
          <w:tcPr>
            <w:tcW w:w="1417" w:type="dxa"/>
            <w:tcBorders>
              <w:top w:val="nil"/>
              <w:left w:val="nil"/>
              <w:bottom w:val="nil"/>
              <w:right w:val="nil"/>
            </w:tcBorders>
            <w:vAlign w:val="center"/>
          </w:tcPr>
          <w:p w14:paraId="556830E9" w14:textId="77777777" w:rsidR="000A18B0" w:rsidRDefault="000F080F">
            <w:pPr>
              <w:pStyle w:val="Tabletext"/>
            </w:pPr>
            <w:r>
              <w:t>15.3</w:t>
            </w:r>
          </w:p>
        </w:tc>
        <w:tc>
          <w:tcPr>
            <w:tcW w:w="1531" w:type="dxa"/>
            <w:tcBorders>
              <w:top w:val="nil"/>
              <w:left w:val="nil"/>
              <w:bottom w:val="nil"/>
              <w:right w:val="nil"/>
            </w:tcBorders>
            <w:vAlign w:val="center"/>
          </w:tcPr>
          <w:p w14:paraId="19292B45" w14:textId="77777777" w:rsidR="000A18B0" w:rsidRDefault="000F080F">
            <w:pPr>
              <w:pStyle w:val="Tabletext"/>
            </w:pPr>
            <w:r>
              <w:t>457,285</w:t>
            </w:r>
          </w:p>
        </w:tc>
        <w:tc>
          <w:tcPr>
            <w:tcW w:w="1531" w:type="dxa"/>
            <w:tcBorders>
              <w:top w:val="nil"/>
              <w:left w:val="nil"/>
              <w:bottom w:val="nil"/>
              <w:right w:val="nil"/>
            </w:tcBorders>
            <w:vAlign w:val="center"/>
          </w:tcPr>
          <w:p w14:paraId="5B6DBAA0" w14:textId="77777777" w:rsidR="000A18B0" w:rsidRDefault="000F080F">
            <w:pPr>
              <w:pStyle w:val="Tabletext"/>
            </w:pPr>
            <w:r>
              <w:rPr>
                <w:color w:val="000000"/>
              </w:rPr>
              <w:t>1.42</w:t>
            </w:r>
          </w:p>
        </w:tc>
        <w:tc>
          <w:tcPr>
            <w:tcW w:w="1474" w:type="dxa"/>
            <w:tcBorders>
              <w:top w:val="nil"/>
              <w:left w:val="nil"/>
              <w:bottom w:val="nil"/>
              <w:right w:val="nil"/>
            </w:tcBorders>
            <w:vAlign w:val="center"/>
          </w:tcPr>
          <w:p w14:paraId="1B9D6DAF" w14:textId="77777777" w:rsidR="000A18B0" w:rsidRDefault="000F080F">
            <w:pPr>
              <w:pStyle w:val="Tabletext"/>
            </w:pPr>
            <w:r>
              <w:rPr>
                <w:color w:val="000000"/>
              </w:rPr>
              <w:t>1.13–1.71</w:t>
            </w:r>
          </w:p>
        </w:tc>
        <w:tc>
          <w:tcPr>
            <w:tcW w:w="1474" w:type="dxa"/>
            <w:tcBorders>
              <w:top w:val="nil"/>
              <w:left w:val="nil"/>
              <w:bottom w:val="nil"/>
              <w:right w:val="nil"/>
            </w:tcBorders>
            <w:vAlign w:val="center"/>
          </w:tcPr>
          <w:p w14:paraId="01859916" w14:textId="77777777" w:rsidR="000A18B0" w:rsidRDefault="000F080F">
            <w:pPr>
              <w:pStyle w:val="Tabletext"/>
            </w:pPr>
            <w:r>
              <w:rPr>
                <w:color w:val="000000"/>
              </w:rPr>
              <w:t>3.22</w:t>
            </w:r>
          </w:p>
        </w:tc>
        <w:tc>
          <w:tcPr>
            <w:tcW w:w="1474" w:type="dxa"/>
            <w:tcBorders>
              <w:top w:val="nil"/>
              <w:left w:val="nil"/>
              <w:bottom w:val="nil"/>
              <w:right w:val="nil"/>
            </w:tcBorders>
            <w:vAlign w:val="center"/>
          </w:tcPr>
          <w:p w14:paraId="7D4E918B" w14:textId="77777777" w:rsidR="000A18B0" w:rsidRDefault="000F080F">
            <w:pPr>
              <w:pStyle w:val="Tabletext"/>
            </w:pPr>
            <w:r>
              <w:rPr>
                <w:color w:val="000000"/>
              </w:rPr>
              <w:t>2.42–4.28</w:t>
            </w:r>
          </w:p>
        </w:tc>
      </w:tr>
      <w:tr w:rsidR="000A18B0" w14:paraId="12C4FBC3" w14:textId="77777777">
        <w:trPr>
          <w:trHeight w:val="554"/>
        </w:trPr>
        <w:tc>
          <w:tcPr>
            <w:tcW w:w="3458" w:type="dxa"/>
            <w:tcBorders>
              <w:top w:val="nil"/>
              <w:left w:val="nil"/>
              <w:bottom w:val="nil"/>
              <w:right w:val="nil"/>
            </w:tcBorders>
            <w:vAlign w:val="center"/>
          </w:tcPr>
          <w:p w14:paraId="0CF1A0F9" w14:textId="77777777" w:rsidR="000A18B0" w:rsidRDefault="000F080F">
            <w:pPr>
              <w:pStyle w:val="Tabletext"/>
            </w:pPr>
            <w:r>
              <w:t>Primary immunodeficiency</w:t>
            </w:r>
            <w:r>
              <w:br/>
              <w:t>≤ 5 years prior</w:t>
            </w:r>
          </w:p>
        </w:tc>
        <w:tc>
          <w:tcPr>
            <w:tcW w:w="1304" w:type="dxa"/>
            <w:tcBorders>
              <w:top w:val="nil"/>
              <w:left w:val="nil"/>
              <w:bottom w:val="nil"/>
              <w:right w:val="nil"/>
            </w:tcBorders>
            <w:vAlign w:val="center"/>
          </w:tcPr>
          <w:p w14:paraId="2CB935FE" w14:textId="77777777" w:rsidR="000A18B0" w:rsidRDefault="000F080F">
            <w:pPr>
              <w:pStyle w:val="Tabletext"/>
            </w:pPr>
            <w:r>
              <w:t>&lt; 10</w:t>
            </w:r>
          </w:p>
        </w:tc>
        <w:tc>
          <w:tcPr>
            <w:tcW w:w="1417" w:type="dxa"/>
            <w:tcBorders>
              <w:top w:val="nil"/>
              <w:left w:val="nil"/>
              <w:bottom w:val="nil"/>
              <w:right w:val="nil"/>
            </w:tcBorders>
            <w:vAlign w:val="center"/>
          </w:tcPr>
          <w:p w14:paraId="58591A54" w14:textId="77777777" w:rsidR="000A18B0" w:rsidRDefault="000F080F">
            <w:pPr>
              <w:pStyle w:val="Tabletext"/>
            </w:pPr>
            <w:r>
              <w:t>n/a</w:t>
            </w:r>
          </w:p>
        </w:tc>
        <w:tc>
          <w:tcPr>
            <w:tcW w:w="1531" w:type="dxa"/>
            <w:tcBorders>
              <w:top w:val="nil"/>
              <w:left w:val="nil"/>
              <w:bottom w:val="nil"/>
              <w:right w:val="nil"/>
            </w:tcBorders>
            <w:vAlign w:val="center"/>
          </w:tcPr>
          <w:p w14:paraId="6D53E62C" w14:textId="77777777" w:rsidR="000A18B0" w:rsidRDefault="000F080F">
            <w:pPr>
              <w:pStyle w:val="Tabletext"/>
            </w:pPr>
            <w:r>
              <w:t>9165</w:t>
            </w:r>
          </w:p>
        </w:tc>
        <w:tc>
          <w:tcPr>
            <w:tcW w:w="1531" w:type="dxa"/>
            <w:tcBorders>
              <w:top w:val="nil"/>
              <w:left w:val="nil"/>
              <w:bottom w:val="nil"/>
              <w:right w:val="nil"/>
            </w:tcBorders>
            <w:vAlign w:val="center"/>
          </w:tcPr>
          <w:p w14:paraId="46B22822" w14:textId="77777777" w:rsidR="000A18B0" w:rsidRDefault="000F080F">
            <w:pPr>
              <w:pStyle w:val="Tabletext"/>
            </w:pPr>
            <w:r>
              <w:rPr>
                <w:color w:val="000000"/>
              </w:rPr>
              <w:t>4.37</w:t>
            </w:r>
          </w:p>
        </w:tc>
        <w:tc>
          <w:tcPr>
            <w:tcW w:w="1474" w:type="dxa"/>
            <w:tcBorders>
              <w:top w:val="nil"/>
              <w:left w:val="nil"/>
              <w:bottom w:val="nil"/>
              <w:right w:val="nil"/>
            </w:tcBorders>
            <w:vAlign w:val="center"/>
          </w:tcPr>
          <w:p w14:paraId="3BBA8DD3" w14:textId="77777777" w:rsidR="000A18B0" w:rsidRDefault="000F080F">
            <w:pPr>
              <w:pStyle w:val="Tabletext"/>
            </w:pPr>
            <w:r>
              <w:rPr>
                <w:color w:val="000000"/>
              </w:rPr>
              <w:t>2.32–6.41</w:t>
            </w:r>
          </w:p>
        </w:tc>
        <w:tc>
          <w:tcPr>
            <w:tcW w:w="1474" w:type="dxa"/>
            <w:tcBorders>
              <w:top w:val="nil"/>
              <w:left w:val="nil"/>
              <w:bottom w:val="nil"/>
              <w:right w:val="nil"/>
            </w:tcBorders>
            <w:vAlign w:val="center"/>
          </w:tcPr>
          <w:p w14:paraId="7EDF9996" w14:textId="77777777" w:rsidR="000A18B0" w:rsidRDefault="000F080F">
            <w:pPr>
              <w:pStyle w:val="Tabletext"/>
            </w:pPr>
            <w:r>
              <w:rPr>
                <w:color w:val="000000"/>
              </w:rPr>
              <w:t>10.80</w:t>
            </w:r>
          </w:p>
        </w:tc>
        <w:tc>
          <w:tcPr>
            <w:tcW w:w="1474" w:type="dxa"/>
            <w:tcBorders>
              <w:top w:val="nil"/>
              <w:left w:val="nil"/>
              <w:bottom w:val="nil"/>
              <w:right w:val="nil"/>
            </w:tcBorders>
            <w:vAlign w:val="center"/>
          </w:tcPr>
          <w:p w14:paraId="631409B3" w14:textId="77777777" w:rsidR="000A18B0" w:rsidRDefault="000F080F">
            <w:pPr>
              <w:pStyle w:val="Tabletext"/>
            </w:pPr>
            <w:r>
              <w:rPr>
                <w:color w:val="000000"/>
              </w:rPr>
              <w:t>3.95–29.51</w:t>
            </w:r>
          </w:p>
        </w:tc>
      </w:tr>
      <w:tr w:rsidR="000A18B0" w14:paraId="6C8A16B7" w14:textId="77777777">
        <w:trPr>
          <w:trHeight w:val="554"/>
        </w:trPr>
        <w:tc>
          <w:tcPr>
            <w:tcW w:w="3458" w:type="dxa"/>
            <w:tcBorders>
              <w:top w:val="nil"/>
              <w:left w:val="nil"/>
              <w:bottom w:val="nil"/>
              <w:right w:val="nil"/>
            </w:tcBorders>
            <w:vAlign w:val="center"/>
          </w:tcPr>
          <w:p w14:paraId="29FB1240" w14:textId="77777777" w:rsidR="000A18B0" w:rsidRDefault="000F080F">
            <w:pPr>
              <w:pStyle w:val="Tabletext"/>
            </w:pPr>
            <w:r>
              <w:t>Secondary immunodeficiency ≤ 12 months prior</w:t>
            </w:r>
          </w:p>
        </w:tc>
        <w:tc>
          <w:tcPr>
            <w:tcW w:w="1304" w:type="dxa"/>
            <w:tcBorders>
              <w:top w:val="nil"/>
              <w:left w:val="nil"/>
              <w:bottom w:val="nil"/>
              <w:right w:val="nil"/>
            </w:tcBorders>
            <w:vAlign w:val="center"/>
          </w:tcPr>
          <w:p w14:paraId="1FF7F3C0" w14:textId="77777777" w:rsidR="000A18B0" w:rsidRDefault="000F080F">
            <w:pPr>
              <w:pStyle w:val="Tabletext"/>
            </w:pPr>
            <w:r>
              <w:t>15</w:t>
            </w:r>
          </w:p>
        </w:tc>
        <w:tc>
          <w:tcPr>
            <w:tcW w:w="1417" w:type="dxa"/>
            <w:tcBorders>
              <w:top w:val="nil"/>
              <w:left w:val="nil"/>
              <w:bottom w:val="nil"/>
              <w:right w:val="nil"/>
            </w:tcBorders>
            <w:vAlign w:val="center"/>
          </w:tcPr>
          <w:p w14:paraId="064EBFB5" w14:textId="77777777" w:rsidR="000A18B0" w:rsidRDefault="000F080F">
            <w:pPr>
              <w:pStyle w:val="Tabletext"/>
            </w:pPr>
            <w:r>
              <w:t>3.5</w:t>
            </w:r>
          </w:p>
        </w:tc>
        <w:tc>
          <w:tcPr>
            <w:tcW w:w="1531" w:type="dxa"/>
            <w:tcBorders>
              <w:top w:val="nil"/>
              <w:left w:val="nil"/>
              <w:bottom w:val="nil"/>
              <w:right w:val="nil"/>
            </w:tcBorders>
            <w:vAlign w:val="center"/>
          </w:tcPr>
          <w:p w14:paraId="161D23A6" w14:textId="77777777" w:rsidR="000A18B0" w:rsidRDefault="000F080F">
            <w:pPr>
              <w:pStyle w:val="Tabletext"/>
            </w:pPr>
            <w:r>
              <w:t>89,550</w:t>
            </w:r>
          </w:p>
        </w:tc>
        <w:tc>
          <w:tcPr>
            <w:tcW w:w="1531" w:type="dxa"/>
            <w:tcBorders>
              <w:top w:val="nil"/>
              <w:left w:val="nil"/>
              <w:bottom w:val="nil"/>
              <w:right w:val="nil"/>
            </w:tcBorders>
            <w:vAlign w:val="center"/>
          </w:tcPr>
          <w:p w14:paraId="76ED672D" w14:textId="77777777" w:rsidR="000A18B0" w:rsidRDefault="000F080F">
            <w:pPr>
              <w:pStyle w:val="Tabletext"/>
            </w:pPr>
            <w:r>
              <w:rPr>
                <w:color w:val="000000"/>
              </w:rPr>
              <w:t>1.79</w:t>
            </w:r>
          </w:p>
        </w:tc>
        <w:tc>
          <w:tcPr>
            <w:tcW w:w="1474" w:type="dxa"/>
            <w:tcBorders>
              <w:top w:val="nil"/>
              <w:left w:val="nil"/>
              <w:bottom w:val="nil"/>
              <w:right w:val="nil"/>
            </w:tcBorders>
            <w:vAlign w:val="center"/>
          </w:tcPr>
          <w:p w14:paraId="0C9C1B51" w14:textId="77777777" w:rsidR="000A18B0" w:rsidRDefault="000F080F">
            <w:pPr>
              <w:pStyle w:val="Tabletext"/>
            </w:pPr>
            <w:r>
              <w:rPr>
                <w:color w:val="000000"/>
              </w:rPr>
              <w:t>1.13–2.44</w:t>
            </w:r>
          </w:p>
        </w:tc>
        <w:tc>
          <w:tcPr>
            <w:tcW w:w="1474" w:type="dxa"/>
            <w:tcBorders>
              <w:top w:val="nil"/>
              <w:left w:val="nil"/>
              <w:bottom w:val="nil"/>
              <w:right w:val="nil"/>
            </w:tcBorders>
            <w:vAlign w:val="center"/>
          </w:tcPr>
          <w:p w14:paraId="5BD0B08A" w14:textId="77777777" w:rsidR="000A18B0" w:rsidRDefault="000F080F">
            <w:pPr>
              <w:pStyle w:val="Tabletext"/>
            </w:pPr>
            <w:r>
              <w:rPr>
                <w:color w:val="000000"/>
              </w:rPr>
              <w:t>3.98</w:t>
            </w:r>
          </w:p>
        </w:tc>
        <w:tc>
          <w:tcPr>
            <w:tcW w:w="1474" w:type="dxa"/>
            <w:tcBorders>
              <w:top w:val="nil"/>
              <w:left w:val="nil"/>
              <w:bottom w:val="nil"/>
              <w:right w:val="nil"/>
            </w:tcBorders>
            <w:vAlign w:val="center"/>
          </w:tcPr>
          <w:p w14:paraId="70118E39" w14:textId="77777777" w:rsidR="000A18B0" w:rsidRDefault="000F080F">
            <w:pPr>
              <w:pStyle w:val="Tabletext"/>
            </w:pPr>
            <w:r>
              <w:rPr>
                <w:color w:val="000000"/>
              </w:rPr>
              <w:t>2.38–6.64</w:t>
            </w:r>
          </w:p>
        </w:tc>
      </w:tr>
      <w:tr w:rsidR="000A18B0" w14:paraId="0185B084" w14:textId="77777777">
        <w:trPr>
          <w:trHeight w:val="554"/>
        </w:trPr>
        <w:tc>
          <w:tcPr>
            <w:tcW w:w="3458" w:type="dxa"/>
            <w:tcBorders>
              <w:top w:val="nil"/>
              <w:left w:val="nil"/>
              <w:bottom w:val="nil"/>
              <w:right w:val="nil"/>
            </w:tcBorders>
            <w:vAlign w:val="center"/>
          </w:tcPr>
          <w:p w14:paraId="08966DFC" w14:textId="77777777" w:rsidR="000A18B0" w:rsidRDefault="000F080F">
            <w:pPr>
              <w:pStyle w:val="Tabletext"/>
            </w:pPr>
            <w:r>
              <w:t>High-dose/long-term</w:t>
            </w:r>
            <w:r>
              <w:br/>
              <w:t>moderate-dose corticosteroids</w:t>
            </w:r>
          </w:p>
        </w:tc>
        <w:tc>
          <w:tcPr>
            <w:tcW w:w="1304" w:type="dxa"/>
            <w:tcBorders>
              <w:top w:val="nil"/>
              <w:left w:val="nil"/>
              <w:bottom w:val="nil"/>
              <w:right w:val="nil"/>
            </w:tcBorders>
            <w:vAlign w:val="center"/>
          </w:tcPr>
          <w:p w14:paraId="0E0607A2" w14:textId="77777777" w:rsidR="000A18B0" w:rsidRDefault="000F080F">
            <w:pPr>
              <w:pStyle w:val="Tabletext"/>
            </w:pPr>
            <w:r>
              <w:t>&lt; 10</w:t>
            </w:r>
          </w:p>
        </w:tc>
        <w:tc>
          <w:tcPr>
            <w:tcW w:w="1417" w:type="dxa"/>
            <w:tcBorders>
              <w:top w:val="nil"/>
              <w:left w:val="nil"/>
              <w:bottom w:val="nil"/>
              <w:right w:val="nil"/>
            </w:tcBorders>
            <w:vAlign w:val="center"/>
          </w:tcPr>
          <w:p w14:paraId="185F9657" w14:textId="77777777" w:rsidR="000A18B0" w:rsidRDefault="000F080F">
            <w:pPr>
              <w:pStyle w:val="Tabletext"/>
            </w:pPr>
            <w:r>
              <w:t>n/a</w:t>
            </w:r>
          </w:p>
        </w:tc>
        <w:tc>
          <w:tcPr>
            <w:tcW w:w="1531" w:type="dxa"/>
            <w:tcBorders>
              <w:top w:val="nil"/>
              <w:left w:val="nil"/>
              <w:bottom w:val="nil"/>
              <w:right w:val="nil"/>
            </w:tcBorders>
            <w:vAlign w:val="center"/>
          </w:tcPr>
          <w:p w14:paraId="26173BD5" w14:textId="77777777" w:rsidR="000A18B0" w:rsidRDefault="000F080F">
            <w:pPr>
              <w:pStyle w:val="Tabletext"/>
            </w:pPr>
            <w:r>
              <w:t>5315</w:t>
            </w:r>
          </w:p>
        </w:tc>
        <w:tc>
          <w:tcPr>
            <w:tcW w:w="1531" w:type="dxa"/>
            <w:tcBorders>
              <w:top w:val="nil"/>
              <w:left w:val="nil"/>
              <w:bottom w:val="nil"/>
              <w:right w:val="nil"/>
            </w:tcBorders>
            <w:vAlign w:val="center"/>
          </w:tcPr>
          <w:p w14:paraId="645F2501" w14:textId="77777777" w:rsidR="000A18B0" w:rsidRDefault="000F080F">
            <w:pPr>
              <w:pStyle w:val="Tabletext"/>
            </w:pPr>
            <w:r>
              <w:rPr>
                <w:color w:val="000000"/>
              </w:rPr>
              <w:t>1.88</w:t>
            </w:r>
          </w:p>
        </w:tc>
        <w:tc>
          <w:tcPr>
            <w:tcW w:w="1474" w:type="dxa"/>
            <w:tcBorders>
              <w:top w:val="nil"/>
              <w:left w:val="nil"/>
              <w:bottom w:val="nil"/>
              <w:right w:val="nil"/>
            </w:tcBorders>
            <w:vAlign w:val="center"/>
          </w:tcPr>
          <w:p w14:paraId="311B9445" w14:textId="77777777" w:rsidR="000A18B0" w:rsidRDefault="000F080F">
            <w:pPr>
              <w:pStyle w:val="Tabletext"/>
            </w:pPr>
            <w:r>
              <w:rPr>
                <w:color w:val="000000"/>
              </w:rPr>
              <w:t>0–4.57</w:t>
            </w:r>
          </w:p>
        </w:tc>
        <w:tc>
          <w:tcPr>
            <w:tcW w:w="1474" w:type="dxa"/>
            <w:tcBorders>
              <w:top w:val="nil"/>
              <w:left w:val="nil"/>
              <w:bottom w:val="nil"/>
              <w:right w:val="nil"/>
            </w:tcBorders>
            <w:vAlign w:val="center"/>
          </w:tcPr>
          <w:p w14:paraId="0A13ED0B" w14:textId="77777777" w:rsidR="000A18B0" w:rsidRDefault="000F080F">
            <w:pPr>
              <w:pStyle w:val="Tabletext"/>
            </w:pPr>
            <w:r>
              <w:rPr>
                <w:color w:val="000000"/>
              </w:rPr>
              <w:t>3.58</w:t>
            </w:r>
          </w:p>
        </w:tc>
        <w:tc>
          <w:tcPr>
            <w:tcW w:w="1474" w:type="dxa"/>
            <w:tcBorders>
              <w:top w:val="nil"/>
              <w:left w:val="nil"/>
              <w:bottom w:val="nil"/>
              <w:right w:val="nil"/>
            </w:tcBorders>
            <w:vAlign w:val="center"/>
          </w:tcPr>
          <w:p w14:paraId="39796788" w14:textId="77777777" w:rsidR="000A18B0" w:rsidRDefault="000F080F">
            <w:pPr>
              <w:pStyle w:val="Tabletext"/>
            </w:pPr>
            <w:r>
              <w:rPr>
                <w:color w:val="000000"/>
              </w:rPr>
              <w:t>0.48–26.58</w:t>
            </w:r>
          </w:p>
        </w:tc>
      </w:tr>
      <w:tr w:rsidR="000A18B0" w14:paraId="5942BCB9" w14:textId="77777777">
        <w:trPr>
          <w:trHeight w:val="554"/>
        </w:trPr>
        <w:tc>
          <w:tcPr>
            <w:tcW w:w="3458" w:type="dxa"/>
            <w:tcBorders>
              <w:top w:val="nil"/>
              <w:left w:val="nil"/>
              <w:bottom w:val="nil"/>
              <w:right w:val="nil"/>
            </w:tcBorders>
            <w:vAlign w:val="center"/>
          </w:tcPr>
          <w:p w14:paraId="00D15ED8" w14:textId="77777777" w:rsidR="000A18B0" w:rsidRDefault="000F080F">
            <w:pPr>
              <w:pStyle w:val="Tabletext"/>
            </w:pPr>
            <w:r>
              <w:t>B-cell therapy ≤ 12 months prior</w:t>
            </w:r>
          </w:p>
        </w:tc>
        <w:tc>
          <w:tcPr>
            <w:tcW w:w="1304" w:type="dxa"/>
            <w:tcBorders>
              <w:top w:val="nil"/>
              <w:left w:val="nil"/>
              <w:bottom w:val="nil"/>
              <w:right w:val="nil"/>
            </w:tcBorders>
            <w:vAlign w:val="center"/>
          </w:tcPr>
          <w:p w14:paraId="7B30425B" w14:textId="77777777" w:rsidR="000A18B0" w:rsidRDefault="000F080F">
            <w:pPr>
              <w:pStyle w:val="Tabletext"/>
            </w:pPr>
            <w:r>
              <w:t>0</w:t>
            </w:r>
          </w:p>
        </w:tc>
        <w:tc>
          <w:tcPr>
            <w:tcW w:w="1417" w:type="dxa"/>
            <w:tcBorders>
              <w:top w:val="nil"/>
              <w:left w:val="nil"/>
              <w:bottom w:val="nil"/>
              <w:right w:val="nil"/>
            </w:tcBorders>
            <w:vAlign w:val="center"/>
          </w:tcPr>
          <w:p w14:paraId="056EAA1D" w14:textId="77777777" w:rsidR="000A18B0" w:rsidRDefault="000F080F">
            <w:pPr>
              <w:pStyle w:val="Tabletext"/>
            </w:pPr>
            <w:r>
              <w:t>n/a</w:t>
            </w:r>
          </w:p>
        </w:tc>
        <w:tc>
          <w:tcPr>
            <w:tcW w:w="1531" w:type="dxa"/>
            <w:tcBorders>
              <w:top w:val="nil"/>
              <w:left w:val="nil"/>
              <w:bottom w:val="nil"/>
              <w:right w:val="nil"/>
            </w:tcBorders>
            <w:vAlign w:val="center"/>
          </w:tcPr>
          <w:p w14:paraId="0180C7DF" w14:textId="77777777" w:rsidR="000A18B0" w:rsidRDefault="000F080F">
            <w:pPr>
              <w:pStyle w:val="Tabletext"/>
            </w:pPr>
            <w:r>
              <w:t>380</w:t>
            </w:r>
          </w:p>
        </w:tc>
        <w:tc>
          <w:tcPr>
            <w:tcW w:w="1531" w:type="dxa"/>
            <w:tcBorders>
              <w:top w:val="nil"/>
              <w:left w:val="nil"/>
              <w:bottom w:val="nil"/>
              <w:right w:val="nil"/>
            </w:tcBorders>
            <w:vAlign w:val="center"/>
          </w:tcPr>
          <w:p w14:paraId="4480655E" w14:textId="77777777" w:rsidR="000A18B0" w:rsidRDefault="000F080F">
            <w:pPr>
              <w:pStyle w:val="Tabletext"/>
            </w:pPr>
            <w:r>
              <w:rPr>
                <w:color w:val="000000"/>
              </w:rPr>
              <w:t>0</w:t>
            </w:r>
          </w:p>
        </w:tc>
        <w:tc>
          <w:tcPr>
            <w:tcW w:w="1474" w:type="dxa"/>
            <w:tcBorders>
              <w:top w:val="nil"/>
              <w:left w:val="nil"/>
              <w:bottom w:val="nil"/>
              <w:right w:val="nil"/>
            </w:tcBorders>
            <w:vAlign w:val="center"/>
          </w:tcPr>
          <w:p w14:paraId="0CBD9933" w14:textId="77777777" w:rsidR="000A18B0" w:rsidRDefault="000F080F">
            <w:pPr>
              <w:pStyle w:val="Tabletext"/>
            </w:pPr>
            <w:r>
              <w:t>n/a</w:t>
            </w:r>
            <w:r>
              <w:rPr>
                <w:color w:val="000000"/>
              </w:rPr>
              <w:t>–</w:t>
            </w:r>
            <w:r>
              <w:t>n/a</w:t>
            </w:r>
          </w:p>
        </w:tc>
        <w:tc>
          <w:tcPr>
            <w:tcW w:w="1474" w:type="dxa"/>
            <w:tcBorders>
              <w:top w:val="nil"/>
              <w:left w:val="nil"/>
              <w:bottom w:val="nil"/>
              <w:right w:val="nil"/>
            </w:tcBorders>
            <w:vAlign w:val="center"/>
          </w:tcPr>
          <w:p w14:paraId="60AAF47F" w14:textId="77777777" w:rsidR="000A18B0" w:rsidRDefault="000F080F">
            <w:pPr>
              <w:pStyle w:val="Tabletext"/>
            </w:pPr>
            <w:r>
              <w:rPr>
                <w:color w:val="000000"/>
              </w:rPr>
              <w:t>0</w:t>
            </w:r>
          </w:p>
        </w:tc>
        <w:tc>
          <w:tcPr>
            <w:tcW w:w="1474" w:type="dxa"/>
            <w:tcBorders>
              <w:top w:val="nil"/>
              <w:left w:val="nil"/>
              <w:bottom w:val="nil"/>
              <w:right w:val="nil"/>
            </w:tcBorders>
            <w:vAlign w:val="center"/>
          </w:tcPr>
          <w:p w14:paraId="1972841B" w14:textId="77777777" w:rsidR="000A18B0" w:rsidRDefault="000F080F">
            <w:pPr>
              <w:pStyle w:val="Tabletext"/>
            </w:pPr>
            <w:r>
              <w:t>n/a</w:t>
            </w:r>
            <w:r>
              <w:rPr>
                <w:color w:val="000000"/>
              </w:rPr>
              <w:t>–</w:t>
            </w:r>
            <w:r>
              <w:t>n/a</w:t>
            </w:r>
          </w:p>
        </w:tc>
      </w:tr>
      <w:tr w:rsidR="000A18B0" w14:paraId="58C77491" w14:textId="77777777">
        <w:trPr>
          <w:trHeight w:val="554"/>
        </w:trPr>
        <w:tc>
          <w:tcPr>
            <w:tcW w:w="3458" w:type="dxa"/>
            <w:tcBorders>
              <w:top w:val="nil"/>
              <w:left w:val="nil"/>
              <w:bottom w:val="nil"/>
              <w:right w:val="nil"/>
            </w:tcBorders>
            <w:vAlign w:val="center"/>
          </w:tcPr>
          <w:p w14:paraId="704EF8E5" w14:textId="77777777" w:rsidR="000A18B0" w:rsidRDefault="000F080F">
            <w:pPr>
              <w:pStyle w:val="Tabletext"/>
            </w:pPr>
            <w:r>
              <w:t xml:space="preserve">End-stage kidney disease </w:t>
            </w:r>
            <w:r>
              <w:br/>
              <w:t>or dialysis ≤ 5 years prior</w:t>
            </w:r>
          </w:p>
        </w:tc>
        <w:tc>
          <w:tcPr>
            <w:tcW w:w="1304" w:type="dxa"/>
            <w:tcBorders>
              <w:top w:val="nil"/>
              <w:left w:val="nil"/>
              <w:bottom w:val="nil"/>
              <w:right w:val="nil"/>
            </w:tcBorders>
            <w:vAlign w:val="center"/>
          </w:tcPr>
          <w:p w14:paraId="20AF546B" w14:textId="77777777" w:rsidR="000A18B0" w:rsidRDefault="000F080F">
            <w:pPr>
              <w:pStyle w:val="Tabletext"/>
            </w:pPr>
            <w:r>
              <w:t>20</w:t>
            </w:r>
          </w:p>
        </w:tc>
        <w:tc>
          <w:tcPr>
            <w:tcW w:w="1417" w:type="dxa"/>
            <w:tcBorders>
              <w:top w:val="nil"/>
              <w:left w:val="nil"/>
              <w:bottom w:val="nil"/>
              <w:right w:val="nil"/>
            </w:tcBorders>
            <w:vAlign w:val="center"/>
          </w:tcPr>
          <w:p w14:paraId="01463DA7" w14:textId="77777777" w:rsidR="000A18B0" w:rsidRDefault="000F080F">
            <w:pPr>
              <w:pStyle w:val="Tabletext"/>
            </w:pPr>
            <w:r>
              <w:t>4.7</w:t>
            </w:r>
          </w:p>
        </w:tc>
        <w:tc>
          <w:tcPr>
            <w:tcW w:w="1531" w:type="dxa"/>
            <w:tcBorders>
              <w:top w:val="nil"/>
              <w:left w:val="nil"/>
              <w:bottom w:val="nil"/>
              <w:right w:val="nil"/>
            </w:tcBorders>
            <w:vAlign w:val="center"/>
          </w:tcPr>
          <w:p w14:paraId="7EB7ECA8" w14:textId="77777777" w:rsidR="000A18B0" w:rsidRDefault="000F080F">
            <w:pPr>
              <w:pStyle w:val="Tabletext"/>
            </w:pPr>
            <w:r>
              <w:t>22,035</w:t>
            </w:r>
          </w:p>
        </w:tc>
        <w:tc>
          <w:tcPr>
            <w:tcW w:w="1531" w:type="dxa"/>
            <w:tcBorders>
              <w:top w:val="nil"/>
              <w:left w:val="nil"/>
              <w:bottom w:val="nil"/>
              <w:right w:val="nil"/>
            </w:tcBorders>
            <w:vAlign w:val="center"/>
          </w:tcPr>
          <w:p w14:paraId="70FEE3B0" w14:textId="77777777" w:rsidR="000A18B0" w:rsidRDefault="000F080F">
            <w:pPr>
              <w:pStyle w:val="Tabletext"/>
            </w:pPr>
            <w:r>
              <w:rPr>
                <w:color w:val="000000"/>
              </w:rPr>
              <w:t>9.08</w:t>
            </w:r>
          </w:p>
        </w:tc>
        <w:tc>
          <w:tcPr>
            <w:tcW w:w="1474" w:type="dxa"/>
            <w:tcBorders>
              <w:top w:val="nil"/>
              <w:left w:val="nil"/>
              <w:bottom w:val="nil"/>
              <w:right w:val="nil"/>
            </w:tcBorders>
            <w:vAlign w:val="center"/>
          </w:tcPr>
          <w:p w14:paraId="7D71C9A6" w14:textId="77777777" w:rsidR="000A18B0" w:rsidRDefault="000F080F">
            <w:pPr>
              <w:pStyle w:val="Tabletext"/>
            </w:pPr>
            <w:r>
              <w:rPr>
                <w:color w:val="000000"/>
              </w:rPr>
              <w:t>7.76–10.40</w:t>
            </w:r>
          </w:p>
        </w:tc>
        <w:tc>
          <w:tcPr>
            <w:tcW w:w="1474" w:type="dxa"/>
            <w:tcBorders>
              <w:top w:val="nil"/>
              <w:left w:val="nil"/>
              <w:bottom w:val="nil"/>
              <w:right w:val="nil"/>
            </w:tcBorders>
            <w:vAlign w:val="center"/>
          </w:tcPr>
          <w:p w14:paraId="1151E91B" w14:textId="77777777" w:rsidR="000A18B0" w:rsidRDefault="000F080F">
            <w:pPr>
              <w:pStyle w:val="Tabletext"/>
            </w:pPr>
            <w:r>
              <w:rPr>
                <w:color w:val="000000"/>
              </w:rPr>
              <w:t>19.02</w:t>
            </w:r>
          </w:p>
        </w:tc>
        <w:tc>
          <w:tcPr>
            <w:tcW w:w="1474" w:type="dxa"/>
            <w:tcBorders>
              <w:top w:val="nil"/>
              <w:left w:val="nil"/>
              <w:bottom w:val="nil"/>
              <w:right w:val="nil"/>
            </w:tcBorders>
            <w:vAlign w:val="center"/>
          </w:tcPr>
          <w:p w14:paraId="0E6877C5" w14:textId="77777777" w:rsidR="000A18B0" w:rsidRDefault="000F080F">
            <w:pPr>
              <w:pStyle w:val="Tabletext"/>
            </w:pPr>
            <w:r>
              <w:rPr>
                <w:color w:val="000000"/>
              </w:rPr>
              <w:t>11.96–30.25</w:t>
            </w:r>
          </w:p>
        </w:tc>
      </w:tr>
      <w:tr w:rsidR="000A18B0" w14:paraId="67241D5F" w14:textId="77777777">
        <w:trPr>
          <w:trHeight w:val="554"/>
        </w:trPr>
        <w:tc>
          <w:tcPr>
            <w:tcW w:w="3458" w:type="dxa"/>
            <w:tcBorders>
              <w:top w:val="nil"/>
              <w:left w:val="nil"/>
              <w:bottom w:val="nil"/>
              <w:right w:val="nil"/>
            </w:tcBorders>
            <w:vAlign w:val="center"/>
          </w:tcPr>
          <w:p w14:paraId="76CFBAC2" w14:textId="77777777" w:rsidR="000A18B0" w:rsidRDefault="000F080F">
            <w:pPr>
              <w:pStyle w:val="Tabletext"/>
            </w:pPr>
            <w:r>
              <w:t>Solid organ transplant</w:t>
            </w:r>
            <w:r>
              <w:br/>
              <w:t xml:space="preserve">≤ 5 years prior </w:t>
            </w:r>
          </w:p>
        </w:tc>
        <w:tc>
          <w:tcPr>
            <w:tcW w:w="1304" w:type="dxa"/>
            <w:tcBorders>
              <w:top w:val="nil"/>
              <w:left w:val="nil"/>
              <w:bottom w:val="nil"/>
              <w:right w:val="nil"/>
            </w:tcBorders>
            <w:vAlign w:val="center"/>
          </w:tcPr>
          <w:p w14:paraId="1A3CADBF" w14:textId="77777777" w:rsidR="000A18B0" w:rsidRDefault="000F080F">
            <w:pPr>
              <w:spacing w:after="0" w:line="240" w:lineRule="auto"/>
              <w:rPr>
                <w:color w:val="000000"/>
                <w:sz w:val="20"/>
              </w:rPr>
            </w:pPr>
            <w:r>
              <w:rPr>
                <w:color w:val="000000"/>
                <w:sz w:val="20"/>
              </w:rPr>
              <w:t>&lt; 10</w:t>
            </w:r>
          </w:p>
        </w:tc>
        <w:tc>
          <w:tcPr>
            <w:tcW w:w="1417" w:type="dxa"/>
            <w:tcBorders>
              <w:top w:val="nil"/>
              <w:left w:val="nil"/>
              <w:bottom w:val="nil"/>
              <w:right w:val="nil"/>
            </w:tcBorders>
            <w:vAlign w:val="center"/>
          </w:tcPr>
          <w:p w14:paraId="24E2493C" w14:textId="77777777" w:rsidR="000A18B0" w:rsidRDefault="000F080F">
            <w:pPr>
              <w:pStyle w:val="Tabletext"/>
            </w:pPr>
            <w:r>
              <w:t>n/a</w:t>
            </w:r>
          </w:p>
        </w:tc>
        <w:tc>
          <w:tcPr>
            <w:tcW w:w="1531" w:type="dxa"/>
            <w:tcBorders>
              <w:top w:val="nil"/>
              <w:left w:val="nil"/>
              <w:bottom w:val="nil"/>
              <w:right w:val="nil"/>
            </w:tcBorders>
            <w:vAlign w:val="center"/>
          </w:tcPr>
          <w:p w14:paraId="18205C44" w14:textId="77777777" w:rsidR="000A18B0" w:rsidRDefault="000F080F">
            <w:pPr>
              <w:pStyle w:val="Tabletext"/>
            </w:pPr>
            <w:r>
              <w:t>7220</w:t>
            </w:r>
          </w:p>
        </w:tc>
        <w:tc>
          <w:tcPr>
            <w:tcW w:w="1531" w:type="dxa"/>
            <w:tcBorders>
              <w:top w:val="nil"/>
              <w:left w:val="nil"/>
              <w:bottom w:val="nil"/>
              <w:right w:val="nil"/>
            </w:tcBorders>
            <w:vAlign w:val="center"/>
          </w:tcPr>
          <w:p w14:paraId="2C804B89" w14:textId="77777777" w:rsidR="000A18B0" w:rsidRDefault="000F080F">
            <w:pPr>
              <w:pStyle w:val="Tabletext"/>
            </w:pPr>
            <w:r>
              <w:rPr>
                <w:color w:val="000000"/>
              </w:rPr>
              <w:t>6.93</w:t>
            </w:r>
          </w:p>
        </w:tc>
        <w:tc>
          <w:tcPr>
            <w:tcW w:w="1474" w:type="dxa"/>
            <w:tcBorders>
              <w:top w:val="nil"/>
              <w:left w:val="nil"/>
              <w:bottom w:val="nil"/>
              <w:right w:val="nil"/>
            </w:tcBorders>
            <w:vAlign w:val="center"/>
          </w:tcPr>
          <w:p w14:paraId="50DE8E66" w14:textId="77777777" w:rsidR="000A18B0" w:rsidRDefault="000F080F">
            <w:pPr>
              <w:pStyle w:val="Tabletext"/>
            </w:pPr>
            <w:r>
              <w:rPr>
                <w:color w:val="000000"/>
              </w:rPr>
              <w:t>4.62–9.23</w:t>
            </w:r>
          </w:p>
        </w:tc>
        <w:tc>
          <w:tcPr>
            <w:tcW w:w="1474" w:type="dxa"/>
            <w:tcBorders>
              <w:top w:val="nil"/>
              <w:left w:val="nil"/>
              <w:bottom w:val="nil"/>
              <w:right w:val="nil"/>
            </w:tcBorders>
            <w:vAlign w:val="center"/>
          </w:tcPr>
          <w:p w14:paraId="0509D1C6" w14:textId="77777777" w:rsidR="000A18B0" w:rsidRDefault="000F080F">
            <w:pPr>
              <w:pStyle w:val="Tabletext"/>
            </w:pPr>
            <w:r>
              <w:rPr>
                <w:color w:val="000000"/>
              </w:rPr>
              <w:t>16.56</w:t>
            </w:r>
          </w:p>
        </w:tc>
        <w:tc>
          <w:tcPr>
            <w:tcW w:w="1474" w:type="dxa"/>
            <w:tcBorders>
              <w:top w:val="nil"/>
              <w:left w:val="nil"/>
              <w:bottom w:val="nil"/>
              <w:right w:val="nil"/>
            </w:tcBorders>
            <w:vAlign w:val="center"/>
          </w:tcPr>
          <w:p w14:paraId="64C14FED" w14:textId="77777777" w:rsidR="000A18B0" w:rsidRDefault="000F080F">
            <w:pPr>
              <w:pStyle w:val="Tabletext"/>
            </w:pPr>
            <w:r>
              <w:rPr>
                <w:color w:val="000000"/>
              </w:rPr>
              <w:t>6.73–40.76</w:t>
            </w:r>
          </w:p>
        </w:tc>
      </w:tr>
      <w:tr w:rsidR="000A18B0" w14:paraId="0EB750CF" w14:textId="77777777">
        <w:trPr>
          <w:trHeight w:val="554"/>
        </w:trPr>
        <w:tc>
          <w:tcPr>
            <w:tcW w:w="3458" w:type="dxa"/>
            <w:tcBorders>
              <w:top w:val="nil"/>
              <w:left w:val="nil"/>
              <w:bottom w:val="nil"/>
              <w:right w:val="nil"/>
            </w:tcBorders>
            <w:vAlign w:val="center"/>
          </w:tcPr>
          <w:p w14:paraId="6F87C363" w14:textId="77777777" w:rsidR="000A18B0" w:rsidRDefault="000F080F">
            <w:pPr>
              <w:pStyle w:val="Tabletext"/>
            </w:pPr>
            <w:r>
              <w:t>Stem cell transplants ≤ 2 years prior</w:t>
            </w:r>
          </w:p>
        </w:tc>
        <w:tc>
          <w:tcPr>
            <w:tcW w:w="1304" w:type="dxa"/>
            <w:tcBorders>
              <w:top w:val="nil"/>
              <w:left w:val="nil"/>
              <w:bottom w:val="nil"/>
              <w:right w:val="nil"/>
            </w:tcBorders>
            <w:vAlign w:val="center"/>
          </w:tcPr>
          <w:p w14:paraId="465FB329" w14:textId="77777777" w:rsidR="000A18B0" w:rsidRDefault="000F080F">
            <w:pPr>
              <w:spacing w:after="0" w:line="240" w:lineRule="auto"/>
              <w:rPr>
                <w:color w:val="000000"/>
                <w:sz w:val="20"/>
              </w:rPr>
            </w:pPr>
            <w:r>
              <w:rPr>
                <w:color w:val="000000"/>
                <w:sz w:val="20"/>
              </w:rPr>
              <w:t>&lt; 10</w:t>
            </w:r>
          </w:p>
        </w:tc>
        <w:tc>
          <w:tcPr>
            <w:tcW w:w="1417" w:type="dxa"/>
            <w:tcBorders>
              <w:top w:val="nil"/>
              <w:left w:val="nil"/>
              <w:bottom w:val="nil"/>
              <w:right w:val="nil"/>
            </w:tcBorders>
            <w:vAlign w:val="center"/>
          </w:tcPr>
          <w:p w14:paraId="60691205" w14:textId="77777777" w:rsidR="000A18B0" w:rsidRDefault="000F080F">
            <w:pPr>
              <w:pStyle w:val="Tabletext"/>
            </w:pPr>
            <w:r>
              <w:t>n/a</w:t>
            </w:r>
          </w:p>
        </w:tc>
        <w:tc>
          <w:tcPr>
            <w:tcW w:w="1531" w:type="dxa"/>
            <w:tcBorders>
              <w:top w:val="nil"/>
              <w:left w:val="nil"/>
              <w:bottom w:val="nil"/>
              <w:right w:val="nil"/>
            </w:tcBorders>
            <w:vAlign w:val="center"/>
          </w:tcPr>
          <w:p w14:paraId="39E539C3" w14:textId="77777777" w:rsidR="000A18B0" w:rsidRDefault="000F080F">
            <w:pPr>
              <w:pStyle w:val="Tabletext"/>
            </w:pPr>
            <w:r>
              <w:t>1505</w:t>
            </w:r>
          </w:p>
        </w:tc>
        <w:tc>
          <w:tcPr>
            <w:tcW w:w="1531" w:type="dxa"/>
            <w:tcBorders>
              <w:top w:val="nil"/>
              <w:left w:val="nil"/>
              <w:bottom w:val="nil"/>
              <w:right w:val="nil"/>
            </w:tcBorders>
            <w:vAlign w:val="center"/>
          </w:tcPr>
          <w:p w14:paraId="29E5AF8E" w14:textId="77777777" w:rsidR="000A18B0" w:rsidRDefault="000F080F">
            <w:pPr>
              <w:pStyle w:val="Tabletext"/>
            </w:pPr>
            <w:r>
              <w:rPr>
                <w:color w:val="000000"/>
              </w:rPr>
              <w:t>33.22</w:t>
            </w:r>
          </w:p>
        </w:tc>
        <w:tc>
          <w:tcPr>
            <w:tcW w:w="1474" w:type="dxa"/>
            <w:tcBorders>
              <w:top w:val="nil"/>
              <w:left w:val="nil"/>
              <w:bottom w:val="nil"/>
              <w:right w:val="nil"/>
            </w:tcBorders>
            <w:vAlign w:val="center"/>
          </w:tcPr>
          <w:p w14:paraId="6B8C9986" w14:textId="77777777" w:rsidR="000A18B0" w:rsidRDefault="000F080F">
            <w:pPr>
              <w:pStyle w:val="Tabletext"/>
            </w:pPr>
            <w:r>
              <w:rPr>
                <w:color w:val="000000"/>
              </w:rPr>
              <w:t>28.17–38.28</w:t>
            </w:r>
          </w:p>
        </w:tc>
        <w:tc>
          <w:tcPr>
            <w:tcW w:w="1474" w:type="dxa"/>
            <w:tcBorders>
              <w:top w:val="nil"/>
              <w:left w:val="nil"/>
              <w:bottom w:val="nil"/>
              <w:right w:val="nil"/>
            </w:tcBorders>
            <w:vAlign w:val="center"/>
          </w:tcPr>
          <w:p w14:paraId="0BEA99B3" w14:textId="77777777" w:rsidR="000A18B0" w:rsidRDefault="000F080F">
            <w:pPr>
              <w:pStyle w:val="Tabletext"/>
            </w:pPr>
            <w:r>
              <w:rPr>
                <w:color w:val="000000"/>
              </w:rPr>
              <w:t>80.21</w:t>
            </w:r>
          </w:p>
        </w:tc>
        <w:tc>
          <w:tcPr>
            <w:tcW w:w="1474" w:type="dxa"/>
            <w:tcBorders>
              <w:top w:val="nil"/>
              <w:left w:val="nil"/>
              <w:bottom w:val="nil"/>
              <w:right w:val="nil"/>
            </w:tcBorders>
            <w:vAlign w:val="center"/>
          </w:tcPr>
          <w:p w14:paraId="421730C8" w14:textId="77777777" w:rsidR="000A18B0" w:rsidRDefault="000F080F">
            <w:pPr>
              <w:pStyle w:val="Tabletext"/>
            </w:pPr>
            <w:r>
              <w:rPr>
                <w:color w:val="000000"/>
              </w:rPr>
              <w:t>32.58–197.49</w:t>
            </w:r>
          </w:p>
        </w:tc>
      </w:tr>
      <w:tr w:rsidR="000A18B0" w14:paraId="6FC7C37D" w14:textId="77777777">
        <w:trPr>
          <w:trHeight w:val="554"/>
        </w:trPr>
        <w:tc>
          <w:tcPr>
            <w:tcW w:w="3458" w:type="dxa"/>
            <w:tcBorders>
              <w:top w:val="nil"/>
              <w:left w:val="nil"/>
              <w:bottom w:val="nil"/>
              <w:right w:val="nil"/>
            </w:tcBorders>
            <w:vAlign w:val="center"/>
          </w:tcPr>
          <w:p w14:paraId="29A3DB1C" w14:textId="77777777" w:rsidR="000A18B0" w:rsidRDefault="000F080F">
            <w:pPr>
              <w:pStyle w:val="Tabletext"/>
            </w:pPr>
            <w:r>
              <w:t>Solid tumour ≤ 5 years prior</w:t>
            </w:r>
          </w:p>
        </w:tc>
        <w:tc>
          <w:tcPr>
            <w:tcW w:w="1304" w:type="dxa"/>
            <w:tcBorders>
              <w:top w:val="nil"/>
              <w:left w:val="nil"/>
              <w:bottom w:val="nil"/>
              <w:right w:val="nil"/>
            </w:tcBorders>
            <w:vAlign w:val="center"/>
          </w:tcPr>
          <w:p w14:paraId="0E1986B5" w14:textId="77777777" w:rsidR="000A18B0" w:rsidRDefault="000F080F">
            <w:pPr>
              <w:pStyle w:val="Tabletext"/>
            </w:pPr>
            <w:r>
              <w:t>20</w:t>
            </w:r>
          </w:p>
        </w:tc>
        <w:tc>
          <w:tcPr>
            <w:tcW w:w="1417" w:type="dxa"/>
            <w:tcBorders>
              <w:top w:val="nil"/>
              <w:left w:val="nil"/>
              <w:bottom w:val="nil"/>
              <w:right w:val="nil"/>
            </w:tcBorders>
            <w:vAlign w:val="center"/>
          </w:tcPr>
          <w:p w14:paraId="045196D0" w14:textId="77777777" w:rsidR="000A18B0" w:rsidRDefault="000F080F">
            <w:pPr>
              <w:pStyle w:val="Tabletext"/>
            </w:pPr>
            <w:r>
              <w:t>4.7</w:t>
            </w:r>
          </w:p>
        </w:tc>
        <w:tc>
          <w:tcPr>
            <w:tcW w:w="1531" w:type="dxa"/>
            <w:tcBorders>
              <w:top w:val="nil"/>
              <w:left w:val="nil"/>
              <w:bottom w:val="nil"/>
              <w:right w:val="nil"/>
            </w:tcBorders>
            <w:vAlign w:val="center"/>
          </w:tcPr>
          <w:p w14:paraId="491360DC" w14:textId="77777777" w:rsidR="000A18B0" w:rsidRDefault="000F080F">
            <w:pPr>
              <w:pStyle w:val="Tabletext"/>
            </w:pPr>
            <w:r>
              <w:t>297,360</w:t>
            </w:r>
          </w:p>
        </w:tc>
        <w:tc>
          <w:tcPr>
            <w:tcW w:w="1531" w:type="dxa"/>
            <w:tcBorders>
              <w:top w:val="nil"/>
              <w:left w:val="nil"/>
              <w:bottom w:val="nil"/>
              <w:right w:val="nil"/>
            </w:tcBorders>
            <w:vAlign w:val="center"/>
          </w:tcPr>
          <w:p w14:paraId="0777B3B6" w14:textId="77777777" w:rsidR="000A18B0" w:rsidRDefault="000F080F">
            <w:pPr>
              <w:pStyle w:val="Tabletext"/>
            </w:pPr>
            <w:r>
              <w:rPr>
                <w:color w:val="000000"/>
              </w:rPr>
              <w:t>0.71</w:t>
            </w:r>
          </w:p>
        </w:tc>
        <w:tc>
          <w:tcPr>
            <w:tcW w:w="1474" w:type="dxa"/>
            <w:tcBorders>
              <w:top w:val="nil"/>
              <w:left w:val="nil"/>
              <w:bottom w:val="nil"/>
              <w:right w:val="nil"/>
            </w:tcBorders>
            <w:vAlign w:val="center"/>
          </w:tcPr>
          <w:p w14:paraId="16361427" w14:textId="77777777" w:rsidR="000A18B0" w:rsidRDefault="000F080F">
            <w:pPr>
              <w:pStyle w:val="Tabletext"/>
            </w:pPr>
            <w:r>
              <w:rPr>
                <w:color w:val="000000"/>
              </w:rPr>
              <w:t>0.35–1.07</w:t>
            </w:r>
          </w:p>
        </w:tc>
        <w:tc>
          <w:tcPr>
            <w:tcW w:w="1474" w:type="dxa"/>
            <w:tcBorders>
              <w:top w:val="nil"/>
              <w:left w:val="nil"/>
              <w:bottom w:val="nil"/>
              <w:right w:val="nil"/>
            </w:tcBorders>
            <w:vAlign w:val="center"/>
          </w:tcPr>
          <w:p w14:paraId="33AFD723" w14:textId="77777777" w:rsidR="000A18B0" w:rsidRDefault="000F080F">
            <w:pPr>
              <w:pStyle w:val="Tabletext"/>
            </w:pPr>
            <w:r>
              <w:rPr>
                <w:color w:val="000000"/>
              </w:rPr>
              <w:t>1.30</w:t>
            </w:r>
          </w:p>
        </w:tc>
        <w:tc>
          <w:tcPr>
            <w:tcW w:w="1474" w:type="dxa"/>
            <w:tcBorders>
              <w:top w:val="nil"/>
              <w:left w:val="nil"/>
              <w:bottom w:val="nil"/>
              <w:right w:val="nil"/>
            </w:tcBorders>
            <w:vAlign w:val="center"/>
          </w:tcPr>
          <w:p w14:paraId="7BDD31AD" w14:textId="77777777" w:rsidR="000A18B0" w:rsidRDefault="000F080F">
            <w:pPr>
              <w:pStyle w:val="Tabletext"/>
            </w:pPr>
            <w:r>
              <w:rPr>
                <w:color w:val="000000"/>
              </w:rPr>
              <w:t>0.82–2.05</w:t>
            </w:r>
          </w:p>
        </w:tc>
      </w:tr>
      <w:tr w:rsidR="000A18B0" w14:paraId="44E52618" w14:textId="77777777">
        <w:trPr>
          <w:trHeight w:val="554"/>
        </w:trPr>
        <w:tc>
          <w:tcPr>
            <w:tcW w:w="3458" w:type="dxa"/>
            <w:tcBorders>
              <w:top w:val="nil"/>
              <w:left w:val="nil"/>
              <w:bottom w:val="nil"/>
              <w:right w:val="nil"/>
            </w:tcBorders>
            <w:vAlign w:val="center"/>
          </w:tcPr>
          <w:p w14:paraId="5DA3862C" w14:textId="77777777" w:rsidR="000A18B0" w:rsidRDefault="000F080F">
            <w:pPr>
              <w:pStyle w:val="Tabletext"/>
              <w:ind w:left="179"/>
            </w:pPr>
            <w:r>
              <w:lastRenderedPageBreak/>
              <w:t>With active treatment</w:t>
            </w:r>
            <w:r>
              <w:br/>
              <w:t>(SACT ≤ 6 months prior)</w:t>
            </w:r>
          </w:p>
        </w:tc>
        <w:tc>
          <w:tcPr>
            <w:tcW w:w="1304" w:type="dxa"/>
            <w:tcBorders>
              <w:top w:val="nil"/>
              <w:left w:val="nil"/>
              <w:bottom w:val="nil"/>
              <w:right w:val="nil"/>
            </w:tcBorders>
            <w:vAlign w:val="center"/>
          </w:tcPr>
          <w:p w14:paraId="655F3840" w14:textId="77777777" w:rsidR="000A18B0" w:rsidRDefault="000F080F">
            <w:pPr>
              <w:pStyle w:val="Tabletext"/>
            </w:pPr>
            <w:r>
              <w:rPr>
                <w:color w:val="000000"/>
              </w:rPr>
              <w:t>&lt; 10</w:t>
            </w:r>
          </w:p>
        </w:tc>
        <w:tc>
          <w:tcPr>
            <w:tcW w:w="1417" w:type="dxa"/>
            <w:tcBorders>
              <w:top w:val="nil"/>
              <w:left w:val="nil"/>
              <w:bottom w:val="nil"/>
              <w:right w:val="nil"/>
            </w:tcBorders>
            <w:vAlign w:val="center"/>
          </w:tcPr>
          <w:p w14:paraId="10FDC92B" w14:textId="77777777" w:rsidR="000A18B0" w:rsidRDefault="000F080F">
            <w:pPr>
              <w:pStyle w:val="Tabletext"/>
            </w:pPr>
            <w:r>
              <w:t>n/a</w:t>
            </w:r>
          </w:p>
        </w:tc>
        <w:tc>
          <w:tcPr>
            <w:tcW w:w="1531" w:type="dxa"/>
            <w:tcBorders>
              <w:top w:val="nil"/>
              <w:left w:val="nil"/>
              <w:bottom w:val="nil"/>
              <w:right w:val="nil"/>
            </w:tcBorders>
            <w:vAlign w:val="center"/>
          </w:tcPr>
          <w:p w14:paraId="731B28E5" w14:textId="77777777" w:rsidR="000A18B0" w:rsidRDefault="000F080F">
            <w:pPr>
              <w:pStyle w:val="Tabletext"/>
            </w:pPr>
            <w:r>
              <w:t>24,555</w:t>
            </w:r>
          </w:p>
        </w:tc>
        <w:tc>
          <w:tcPr>
            <w:tcW w:w="1531" w:type="dxa"/>
            <w:tcBorders>
              <w:top w:val="nil"/>
              <w:left w:val="nil"/>
              <w:bottom w:val="nil"/>
              <w:right w:val="nil"/>
            </w:tcBorders>
            <w:vAlign w:val="center"/>
          </w:tcPr>
          <w:p w14:paraId="73FCD4D2" w14:textId="77777777" w:rsidR="000A18B0" w:rsidRDefault="000F080F">
            <w:pPr>
              <w:pStyle w:val="Tabletext"/>
              <w:rPr>
                <w:color w:val="000000"/>
              </w:rPr>
            </w:pPr>
            <w:r>
              <w:rPr>
                <w:color w:val="000000"/>
              </w:rPr>
              <w:t>1.63</w:t>
            </w:r>
          </w:p>
        </w:tc>
        <w:tc>
          <w:tcPr>
            <w:tcW w:w="1474" w:type="dxa"/>
            <w:tcBorders>
              <w:top w:val="nil"/>
              <w:left w:val="nil"/>
              <w:bottom w:val="nil"/>
              <w:right w:val="nil"/>
            </w:tcBorders>
            <w:vAlign w:val="center"/>
          </w:tcPr>
          <w:p w14:paraId="457D7167" w14:textId="77777777" w:rsidR="000A18B0" w:rsidRDefault="000F080F">
            <w:pPr>
              <w:pStyle w:val="Tabletext"/>
              <w:rPr>
                <w:color w:val="000000"/>
              </w:rPr>
            </w:pPr>
            <w:r>
              <w:rPr>
                <w:color w:val="000000"/>
              </w:rPr>
              <w:t>0.38–2.88</w:t>
            </w:r>
          </w:p>
        </w:tc>
        <w:tc>
          <w:tcPr>
            <w:tcW w:w="1474" w:type="dxa"/>
            <w:tcBorders>
              <w:top w:val="nil"/>
              <w:left w:val="nil"/>
              <w:bottom w:val="nil"/>
              <w:right w:val="nil"/>
            </w:tcBorders>
            <w:vAlign w:val="center"/>
          </w:tcPr>
          <w:p w14:paraId="787452A8" w14:textId="77777777" w:rsidR="000A18B0" w:rsidRDefault="000F080F">
            <w:pPr>
              <w:pStyle w:val="Tabletext"/>
              <w:rPr>
                <w:color w:val="000000"/>
              </w:rPr>
            </w:pPr>
            <w:r>
              <w:rPr>
                <w:color w:val="000000"/>
              </w:rPr>
              <w:t>3.11</w:t>
            </w:r>
          </w:p>
        </w:tc>
        <w:tc>
          <w:tcPr>
            <w:tcW w:w="1474" w:type="dxa"/>
            <w:tcBorders>
              <w:top w:val="nil"/>
              <w:left w:val="nil"/>
              <w:bottom w:val="nil"/>
              <w:right w:val="nil"/>
            </w:tcBorders>
            <w:vAlign w:val="center"/>
          </w:tcPr>
          <w:p w14:paraId="2193F9DC" w14:textId="77777777" w:rsidR="000A18B0" w:rsidRDefault="000F080F">
            <w:pPr>
              <w:pStyle w:val="Tabletext"/>
              <w:rPr>
                <w:color w:val="000000"/>
              </w:rPr>
            </w:pPr>
            <w:r>
              <w:rPr>
                <w:color w:val="000000"/>
              </w:rPr>
              <w:t>1.13–8.51</w:t>
            </w:r>
          </w:p>
        </w:tc>
      </w:tr>
      <w:tr w:rsidR="000A18B0" w14:paraId="695E6A9C" w14:textId="77777777">
        <w:trPr>
          <w:trHeight w:val="554"/>
        </w:trPr>
        <w:tc>
          <w:tcPr>
            <w:tcW w:w="3458" w:type="dxa"/>
            <w:tcBorders>
              <w:top w:val="nil"/>
              <w:left w:val="nil"/>
              <w:bottom w:val="nil"/>
              <w:right w:val="nil"/>
            </w:tcBorders>
            <w:vAlign w:val="center"/>
          </w:tcPr>
          <w:p w14:paraId="25F330E6" w14:textId="77777777" w:rsidR="000A18B0" w:rsidRDefault="000F080F">
            <w:pPr>
              <w:pStyle w:val="Tabletext"/>
            </w:pPr>
            <w:r>
              <w:t>Haematological malignancy</w:t>
            </w:r>
            <w:r>
              <w:br/>
              <w:t>≤ 5 years prior</w:t>
            </w:r>
          </w:p>
        </w:tc>
        <w:tc>
          <w:tcPr>
            <w:tcW w:w="1304" w:type="dxa"/>
            <w:tcBorders>
              <w:top w:val="nil"/>
              <w:left w:val="nil"/>
              <w:bottom w:val="nil"/>
              <w:right w:val="nil"/>
            </w:tcBorders>
            <w:vAlign w:val="center"/>
          </w:tcPr>
          <w:p w14:paraId="7DA7BAA6" w14:textId="77777777" w:rsidR="000A18B0" w:rsidRDefault="000F080F">
            <w:pPr>
              <w:pStyle w:val="Tabletext"/>
            </w:pPr>
            <w:r>
              <w:t>15</w:t>
            </w:r>
          </w:p>
        </w:tc>
        <w:tc>
          <w:tcPr>
            <w:tcW w:w="1417" w:type="dxa"/>
            <w:tcBorders>
              <w:top w:val="nil"/>
              <w:left w:val="nil"/>
              <w:bottom w:val="nil"/>
              <w:right w:val="nil"/>
            </w:tcBorders>
            <w:vAlign w:val="center"/>
          </w:tcPr>
          <w:p w14:paraId="26B05D01" w14:textId="77777777" w:rsidR="000A18B0" w:rsidRDefault="000F080F">
            <w:pPr>
              <w:pStyle w:val="Tabletext"/>
            </w:pPr>
            <w:r>
              <w:t>3.5</w:t>
            </w:r>
          </w:p>
        </w:tc>
        <w:tc>
          <w:tcPr>
            <w:tcW w:w="1531" w:type="dxa"/>
            <w:tcBorders>
              <w:top w:val="nil"/>
              <w:left w:val="nil"/>
              <w:bottom w:val="nil"/>
              <w:right w:val="nil"/>
            </w:tcBorders>
            <w:vAlign w:val="center"/>
          </w:tcPr>
          <w:p w14:paraId="56ECBC04" w14:textId="77777777" w:rsidR="000A18B0" w:rsidRDefault="000F080F">
            <w:pPr>
              <w:pStyle w:val="Tabletext"/>
            </w:pPr>
            <w:r>
              <w:t>58,635</w:t>
            </w:r>
          </w:p>
        </w:tc>
        <w:tc>
          <w:tcPr>
            <w:tcW w:w="1531" w:type="dxa"/>
            <w:tcBorders>
              <w:top w:val="nil"/>
              <w:left w:val="nil"/>
              <w:bottom w:val="nil"/>
              <w:right w:val="nil"/>
            </w:tcBorders>
            <w:vAlign w:val="center"/>
          </w:tcPr>
          <w:p w14:paraId="52F5B853" w14:textId="77777777" w:rsidR="000A18B0" w:rsidRDefault="000F080F">
            <w:pPr>
              <w:pStyle w:val="Tabletext"/>
            </w:pPr>
            <w:r>
              <w:rPr>
                <w:color w:val="000000"/>
              </w:rPr>
              <w:t>2.90</w:t>
            </w:r>
          </w:p>
        </w:tc>
        <w:tc>
          <w:tcPr>
            <w:tcW w:w="1474" w:type="dxa"/>
            <w:tcBorders>
              <w:top w:val="nil"/>
              <w:left w:val="nil"/>
              <w:bottom w:val="nil"/>
              <w:right w:val="nil"/>
            </w:tcBorders>
            <w:vAlign w:val="center"/>
          </w:tcPr>
          <w:p w14:paraId="37AD1DF2" w14:textId="77777777" w:rsidR="000A18B0" w:rsidRDefault="000F080F">
            <w:pPr>
              <w:pStyle w:val="Tabletext"/>
            </w:pPr>
            <w:r>
              <w:rPr>
                <w:color w:val="000000"/>
              </w:rPr>
              <w:t>2.09–3.71</w:t>
            </w:r>
          </w:p>
        </w:tc>
        <w:tc>
          <w:tcPr>
            <w:tcW w:w="1474" w:type="dxa"/>
            <w:tcBorders>
              <w:top w:val="nil"/>
              <w:left w:val="nil"/>
              <w:bottom w:val="nil"/>
              <w:right w:val="nil"/>
            </w:tcBorders>
            <w:vAlign w:val="center"/>
          </w:tcPr>
          <w:p w14:paraId="0762A5EF" w14:textId="77777777" w:rsidR="000A18B0" w:rsidRDefault="000F080F">
            <w:pPr>
              <w:pStyle w:val="Tabletext"/>
            </w:pPr>
            <w:r>
              <w:rPr>
                <w:color w:val="000000"/>
              </w:rPr>
              <w:t>5.69</w:t>
            </w:r>
          </w:p>
        </w:tc>
        <w:tc>
          <w:tcPr>
            <w:tcW w:w="1474" w:type="dxa"/>
            <w:tcBorders>
              <w:top w:val="nil"/>
              <w:left w:val="nil"/>
              <w:bottom w:val="nil"/>
              <w:right w:val="nil"/>
            </w:tcBorders>
            <w:vAlign w:val="center"/>
          </w:tcPr>
          <w:p w14:paraId="6E846D35" w14:textId="77777777" w:rsidR="000A18B0" w:rsidRDefault="000F080F">
            <w:pPr>
              <w:pStyle w:val="Tabletext"/>
            </w:pPr>
            <w:r>
              <w:rPr>
                <w:color w:val="000000"/>
              </w:rPr>
              <w:t>3.44–9.41</w:t>
            </w:r>
          </w:p>
        </w:tc>
      </w:tr>
      <w:tr w:rsidR="000A18B0" w14:paraId="4417BD5A" w14:textId="77777777">
        <w:trPr>
          <w:trHeight w:val="554"/>
        </w:trPr>
        <w:tc>
          <w:tcPr>
            <w:tcW w:w="3458" w:type="dxa"/>
            <w:tcBorders>
              <w:top w:val="nil"/>
              <w:left w:val="nil"/>
              <w:bottom w:val="nil"/>
              <w:right w:val="nil"/>
            </w:tcBorders>
            <w:vAlign w:val="center"/>
          </w:tcPr>
          <w:p w14:paraId="662CD349" w14:textId="77777777" w:rsidR="000A18B0" w:rsidRDefault="000F080F">
            <w:pPr>
              <w:pStyle w:val="Tabletext"/>
              <w:ind w:left="179"/>
            </w:pPr>
            <w:r>
              <w:t>With active treatment</w:t>
            </w:r>
            <w:r>
              <w:br/>
              <w:t>(SACT ≤ 6 months prior)</w:t>
            </w:r>
          </w:p>
        </w:tc>
        <w:tc>
          <w:tcPr>
            <w:tcW w:w="1304" w:type="dxa"/>
            <w:tcBorders>
              <w:top w:val="nil"/>
              <w:left w:val="nil"/>
              <w:bottom w:val="nil"/>
              <w:right w:val="nil"/>
            </w:tcBorders>
            <w:vAlign w:val="center"/>
          </w:tcPr>
          <w:p w14:paraId="60B297F2" w14:textId="77777777" w:rsidR="000A18B0" w:rsidRDefault="000F080F">
            <w:pPr>
              <w:pStyle w:val="Tabletext"/>
            </w:pPr>
            <w:r>
              <w:rPr>
                <w:color w:val="000000"/>
              </w:rPr>
              <w:t>&lt; 10</w:t>
            </w:r>
          </w:p>
        </w:tc>
        <w:tc>
          <w:tcPr>
            <w:tcW w:w="1417" w:type="dxa"/>
            <w:tcBorders>
              <w:top w:val="nil"/>
              <w:left w:val="nil"/>
              <w:bottom w:val="nil"/>
              <w:right w:val="nil"/>
            </w:tcBorders>
            <w:vAlign w:val="center"/>
          </w:tcPr>
          <w:p w14:paraId="3E7C057E" w14:textId="77777777" w:rsidR="000A18B0" w:rsidRDefault="000F080F">
            <w:pPr>
              <w:pStyle w:val="Tabletext"/>
            </w:pPr>
            <w:r>
              <w:t>n/a</w:t>
            </w:r>
          </w:p>
        </w:tc>
        <w:tc>
          <w:tcPr>
            <w:tcW w:w="1531" w:type="dxa"/>
            <w:tcBorders>
              <w:top w:val="nil"/>
              <w:left w:val="nil"/>
              <w:bottom w:val="nil"/>
              <w:right w:val="nil"/>
            </w:tcBorders>
            <w:vAlign w:val="center"/>
          </w:tcPr>
          <w:p w14:paraId="36EB7FCD" w14:textId="77777777" w:rsidR="000A18B0" w:rsidRDefault="000F080F">
            <w:pPr>
              <w:pStyle w:val="Tabletext"/>
            </w:pPr>
            <w:r>
              <w:t>8085</w:t>
            </w:r>
          </w:p>
        </w:tc>
        <w:tc>
          <w:tcPr>
            <w:tcW w:w="1531" w:type="dxa"/>
            <w:tcBorders>
              <w:top w:val="nil"/>
              <w:left w:val="nil"/>
              <w:bottom w:val="nil"/>
              <w:right w:val="nil"/>
            </w:tcBorders>
            <w:vAlign w:val="center"/>
          </w:tcPr>
          <w:p w14:paraId="0392AAD3" w14:textId="77777777" w:rsidR="000A18B0" w:rsidRDefault="000F080F">
            <w:pPr>
              <w:pStyle w:val="Tabletext"/>
              <w:rPr>
                <w:color w:val="000000"/>
              </w:rPr>
            </w:pPr>
            <w:r>
              <w:rPr>
                <w:color w:val="000000"/>
              </w:rPr>
              <w:t>6.19</w:t>
            </w:r>
          </w:p>
        </w:tc>
        <w:tc>
          <w:tcPr>
            <w:tcW w:w="1474" w:type="dxa"/>
            <w:tcBorders>
              <w:top w:val="nil"/>
              <w:left w:val="nil"/>
              <w:bottom w:val="nil"/>
              <w:right w:val="nil"/>
            </w:tcBorders>
            <w:vAlign w:val="center"/>
          </w:tcPr>
          <w:p w14:paraId="2CB021D7" w14:textId="77777777" w:rsidR="000A18B0" w:rsidRDefault="000F080F">
            <w:pPr>
              <w:pStyle w:val="Tabletext"/>
              <w:rPr>
                <w:color w:val="000000"/>
              </w:rPr>
            </w:pPr>
            <w:r>
              <w:rPr>
                <w:color w:val="000000"/>
              </w:rPr>
              <w:t>4.01–8.37</w:t>
            </w:r>
          </w:p>
        </w:tc>
        <w:tc>
          <w:tcPr>
            <w:tcW w:w="1474" w:type="dxa"/>
            <w:tcBorders>
              <w:top w:val="nil"/>
              <w:left w:val="nil"/>
              <w:bottom w:val="nil"/>
              <w:right w:val="nil"/>
            </w:tcBorders>
            <w:vAlign w:val="center"/>
          </w:tcPr>
          <w:p w14:paraId="7C0F0FFD" w14:textId="77777777" w:rsidR="000A18B0" w:rsidRDefault="000F080F">
            <w:pPr>
              <w:pStyle w:val="Tabletext"/>
              <w:rPr>
                <w:color w:val="000000"/>
              </w:rPr>
            </w:pPr>
            <w:r>
              <w:rPr>
                <w:color w:val="000000"/>
              </w:rPr>
              <w:t>11.59</w:t>
            </w:r>
          </w:p>
        </w:tc>
        <w:tc>
          <w:tcPr>
            <w:tcW w:w="1474" w:type="dxa"/>
            <w:tcBorders>
              <w:top w:val="nil"/>
              <w:left w:val="nil"/>
              <w:bottom w:val="nil"/>
              <w:right w:val="nil"/>
            </w:tcBorders>
            <w:vAlign w:val="center"/>
          </w:tcPr>
          <w:p w14:paraId="68E569C6" w14:textId="77777777" w:rsidR="000A18B0" w:rsidRDefault="000F080F">
            <w:pPr>
              <w:pStyle w:val="Tabletext"/>
              <w:rPr>
                <w:color w:val="000000"/>
              </w:rPr>
            </w:pPr>
            <w:r>
              <w:rPr>
                <w:color w:val="000000"/>
              </w:rPr>
              <w:t>4.70–28.61</w:t>
            </w:r>
          </w:p>
        </w:tc>
      </w:tr>
      <w:tr w:rsidR="000A18B0" w14:paraId="02AC1CF1" w14:textId="77777777">
        <w:trPr>
          <w:trHeight w:val="554"/>
        </w:trPr>
        <w:tc>
          <w:tcPr>
            <w:tcW w:w="3458" w:type="dxa"/>
            <w:tcBorders>
              <w:top w:val="nil"/>
              <w:left w:val="nil"/>
              <w:bottom w:val="single" w:sz="4" w:space="0" w:color="000000"/>
              <w:right w:val="nil"/>
            </w:tcBorders>
            <w:vAlign w:val="center"/>
          </w:tcPr>
          <w:p w14:paraId="5DC7F92A" w14:textId="77777777" w:rsidR="000A18B0" w:rsidRDefault="000F080F">
            <w:pPr>
              <w:pStyle w:val="Tabletext"/>
            </w:pPr>
            <w:r>
              <w:t>Advanced or untreated HIV</w:t>
            </w:r>
          </w:p>
        </w:tc>
        <w:tc>
          <w:tcPr>
            <w:tcW w:w="1304" w:type="dxa"/>
            <w:tcBorders>
              <w:top w:val="nil"/>
              <w:left w:val="nil"/>
              <w:bottom w:val="single" w:sz="4" w:space="0" w:color="000000"/>
              <w:right w:val="nil"/>
            </w:tcBorders>
            <w:vAlign w:val="center"/>
          </w:tcPr>
          <w:p w14:paraId="5BAEA76F" w14:textId="77777777" w:rsidR="000A18B0" w:rsidRDefault="000F080F">
            <w:pPr>
              <w:pStyle w:val="Tabletext"/>
            </w:pPr>
            <w:r>
              <w:t>0</w:t>
            </w:r>
          </w:p>
        </w:tc>
        <w:tc>
          <w:tcPr>
            <w:tcW w:w="1417" w:type="dxa"/>
            <w:tcBorders>
              <w:top w:val="nil"/>
              <w:left w:val="nil"/>
              <w:bottom w:val="single" w:sz="4" w:space="0" w:color="000000"/>
              <w:right w:val="nil"/>
            </w:tcBorders>
            <w:vAlign w:val="center"/>
          </w:tcPr>
          <w:p w14:paraId="565A2BBC" w14:textId="77777777" w:rsidR="000A18B0" w:rsidRDefault="000F080F">
            <w:pPr>
              <w:pStyle w:val="Tabletext"/>
            </w:pPr>
            <w:r>
              <w:t>n/a</w:t>
            </w:r>
          </w:p>
        </w:tc>
        <w:tc>
          <w:tcPr>
            <w:tcW w:w="1531" w:type="dxa"/>
            <w:tcBorders>
              <w:top w:val="nil"/>
              <w:left w:val="nil"/>
              <w:bottom w:val="single" w:sz="4" w:space="0" w:color="000000"/>
              <w:right w:val="nil"/>
            </w:tcBorders>
            <w:vAlign w:val="center"/>
          </w:tcPr>
          <w:p w14:paraId="5C4CA00A" w14:textId="77777777" w:rsidR="000A18B0" w:rsidRDefault="000F080F">
            <w:pPr>
              <w:pStyle w:val="Tabletext"/>
            </w:pPr>
            <w:r>
              <w:t>470</w:t>
            </w:r>
          </w:p>
        </w:tc>
        <w:tc>
          <w:tcPr>
            <w:tcW w:w="1531" w:type="dxa"/>
            <w:tcBorders>
              <w:top w:val="nil"/>
              <w:left w:val="nil"/>
              <w:bottom w:val="single" w:sz="4" w:space="0" w:color="000000"/>
              <w:right w:val="nil"/>
            </w:tcBorders>
            <w:vAlign w:val="center"/>
          </w:tcPr>
          <w:p w14:paraId="02A48A2F" w14:textId="77777777" w:rsidR="000A18B0" w:rsidRDefault="000F080F">
            <w:pPr>
              <w:pStyle w:val="Tabletext"/>
            </w:pPr>
            <w:r>
              <w:rPr>
                <w:color w:val="000000"/>
              </w:rPr>
              <w:t>0</w:t>
            </w:r>
          </w:p>
        </w:tc>
        <w:tc>
          <w:tcPr>
            <w:tcW w:w="1474" w:type="dxa"/>
            <w:tcBorders>
              <w:top w:val="nil"/>
              <w:left w:val="nil"/>
              <w:bottom w:val="single" w:sz="4" w:space="0" w:color="000000"/>
              <w:right w:val="nil"/>
            </w:tcBorders>
            <w:vAlign w:val="center"/>
          </w:tcPr>
          <w:p w14:paraId="7D55EBC9" w14:textId="77777777" w:rsidR="000A18B0" w:rsidRDefault="000F080F">
            <w:pPr>
              <w:pStyle w:val="Tabletext"/>
            </w:pPr>
            <w:r>
              <w:t>n/a</w:t>
            </w:r>
            <w:r>
              <w:rPr>
                <w:color w:val="000000"/>
              </w:rPr>
              <w:t>–</w:t>
            </w:r>
            <w:r>
              <w:t>n/a</w:t>
            </w:r>
          </w:p>
        </w:tc>
        <w:tc>
          <w:tcPr>
            <w:tcW w:w="1474" w:type="dxa"/>
            <w:tcBorders>
              <w:top w:val="nil"/>
              <w:left w:val="nil"/>
              <w:bottom w:val="single" w:sz="4" w:space="0" w:color="000000"/>
              <w:right w:val="nil"/>
            </w:tcBorders>
            <w:vAlign w:val="center"/>
          </w:tcPr>
          <w:p w14:paraId="64437F7F" w14:textId="77777777" w:rsidR="000A18B0" w:rsidRDefault="000F080F">
            <w:pPr>
              <w:pStyle w:val="Tabletext"/>
            </w:pPr>
            <w:r>
              <w:rPr>
                <w:color w:val="000000"/>
              </w:rPr>
              <w:t>0</w:t>
            </w:r>
          </w:p>
        </w:tc>
        <w:tc>
          <w:tcPr>
            <w:tcW w:w="1474" w:type="dxa"/>
            <w:tcBorders>
              <w:top w:val="nil"/>
              <w:left w:val="nil"/>
              <w:bottom w:val="single" w:sz="4" w:space="0" w:color="000000"/>
              <w:right w:val="nil"/>
            </w:tcBorders>
            <w:vAlign w:val="center"/>
          </w:tcPr>
          <w:p w14:paraId="0C7F1743" w14:textId="77777777" w:rsidR="000A18B0" w:rsidRDefault="000F080F">
            <w:pPr>
              <w:pStyle w:val="Tabletext"/>
            </w:pPr>
            <w:r>
              <w:t>n/a</w:t>
            </w:r>
            <w:r>
              <w:rPr>
                <w:color w:val="000000"/>
              </w:rPr>
              <w:t>–</w:t>
            </w:r>
            <w:r>
              <w:t>n/a</w:t>
            </w:r>
          </w:p>
        </w:tc>
      </w:tr>
    </w:tbl>
    <w:p w14:paraId="1FDEF47D" w14:textId="77777777" w:rsidR="000A18B0" w:rsidRDefault="000F080F">
      <w:pPr>
        <w:pStyle w:val="Tablefooter"/>
      </w:pPr>
      <w:r>
        <w:br/>
      </w:r>
      <w:proofErr w:type="spellStart"/>
      <w:r>
        <w:rPr>
          <w:i/>
        </w:rPr>
        <w:t>aIRR</w:t>
      </w:r>
      <w:proofErr w:type="spellEnd"/>
      <w:r>
        <w:t xml:space="preserve"> adjusted incidence rate ratio, </w:t>
      </w:r>
      <w:r>
        <w:rPr>
          <w:i/>
        </w:rPr>
        <w:t>HIV</w:t>
      </w:r>
      <w:r>
        <w:t xml:space="preserve"> human immunodeficiency virus, </w:t>
      </w:r>
      <w:r>
        <w:rPr>
          <w:i/>
        </w:rPr>
        <w:t>IC</w:t>
      </w:r>
      <w:r>
        <w:t xml:space="preserve"> immunocompromised, </w:t>
      </w:r>
      <w:r>
        <w:rPr>
          <w:i/>
        </w:rPr>
        <w:t>ICU</w:t>
      </w:r>
      <w:r>
        <w:t xml:space="preserve"> intensive care unit, </w:t>
      </w:r>
      <w:r>
        <w:rPr>
          <w:i/>
        </w:rPr>
        <w:t>IR</w:t>
      </w:r>
      <w:r>
        <w:t xml:space="preserve"> incidence rate, </w:t>
      </w:r>
      <w:r>
        <w:rPr>
          <w:i/>
        </w:rPr>
        <w:t>n/a</w:t>
      </w:r>
      <w:r>
        <w:t xml:space="preserve"> not applicable, </w:t>
      </w:r>
      <w:r>
        <w:rPr>
          <w:i/>
        </w:rPr>
        <w:t>NHS</w:t>
      </w:r>
      <w:r>
        <w:t xml:space="preserve"> National Health Service, </w:t>
      </w:r>
      <w:r>
        <w:rPr>
          <w:i/>
        </w:rPr>
        <w:t>PY</w:t>
      </w:r>
      <w:r>
        <w:t xml:space="preserve"> person-years, </w:t>
      </w:r>
      <w:r>
        <w:rPr>
          <w:i/>
        </w:rPr>
        <w:t>SACT</w:t>
      </w:r>
      <w:r>
        <w:t xml:space="preserve"> systemic anti-cancer therapy</w:t>
      </w:r>
      <w:r>
        <w:rPr>
          <w:vertAlign w:val="superscript"/>
        </w:rPr>
        <w:br/>
      </w:r>
      <w:proofErr w:type="spellStart"/>
      <w:r>
        <w:rPr>
          <w:vertAlign w:val="superscript"/>
        </w:rPr>
        <w:t>a</w:t>
      </w:r>
      <w:r>
        <w:t>Counts</w:t>
      </w:r>
      <w:proofErr w:type="spellEnd"/>
      <w:r>
        <w:t xml:space="preserve"> are rounded to the nearest five in compliance with the NHS Privacy Policy</w:t>
      </w:r>
      <w:r>
        <w:br/>
      </w:r>
      <w:proofErr w:type="spellStart"/>
      <w:r>
        <w:rPr>
          <w:vertAlign w:val="superscript"/>
        </w:rPr>
        <w:t>b</w:t>
      </w:r>
      <w:r>
        <w:t>Percentages</w:t>
      </w:r>
      <w:proofErr w:type="spellEnd"/>
      <w:r>
        <w:t xml:space="preserve"> are based on the total number of influenza events in the total analysis sample (individuals aged ≥ 12 years)</w:t>
      </w:r>
      <w:r>
        <w:br/>
      </w:r>
      <w:proofErr w:type="spellStart"/>
      <w:r>
        <w:rPr>
          <w:vertAlign w:val="superscript"/>
        </w:rPr>
        <w:t>c</w:t>
      </w:r>
      <w:r>
        <w:t>Adjusted</w:t>
      </w:r>
      <w:proofErr w:type="spellEnd"/>
      <w:r>
        <w:t xml:space="preserve"> for age and sex, comparing the IR of individuals with the condition/medication specified in each row to the IR in individuals who do not have the condition/medication specified in that row</w:t>
      </w:r>
    </w:p>
    <w:p w14:paraId="475615F6" w14:textId="77777777" w:rsidR="000A18B0" w:rsidRDefault="000A18B0">
      <w:pPr>
        <w:pStyle w:val="Footer"/>
        <w:rPr>
          <w:vertAlign w:val="superscript"/>
        </w:rPr>
      </w:pPr>
    </w:p>
    <w:p w14:paraId="4C9551D6" w14:textId="77777777" w:rsidR="000A18B0" w:rsidRDefault="000F080F">
      <w:pPr>
        <w:spacing w:after="0" w:line="240" w:lineRule="auto"/>
        <w:rPr>
          <w:sz w:val="18"/>
          <w:vertAlign w:val="superscript"/>
        </w:rPr>
      </w:pPr>
      <w:r>
        <w:rPr>
          <w:vertAlign w:val="superscript"/>
        </w:rPr>
        <w:br w:type="page"/>
      </w:r>
    </w:p>
    <w:p w14:paraId="177165EC" w14:textId="77777777" w:rsidR="000A18B0" w:rsidRDefault="000F080F">
      <w:pPr>
        <w:pStyle w:val="Tablelegend"/>
        <w:rPr>
          <w:b w:val="0"/>
        </w:rPr>
      </w:pPr>
      <w:r>
        <w:lastRenderedPageBreak/>
        <w:t xml:space="preserve">Supplementary Table S4 </w:t>
      </w:r>
      <w:r>
        <w:rPr>
          <w:b w:val="0"/>
        </w:rPr>
        <w:t>Influenza ICU admissions with recent COVID-19 in the total analysis sample (individuals aged ≥ 12 years), overall and by immunocompromising condition/medication, in England, between 1 July 2022 and 30 June 2023</w:t>
      </w:r>
    </w:p>
    <w:tbl>
      <w:tblPr>
        <w:tblStyle w:val="Table"/>
        <w:tblW w:w="13919"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3458"/>
        <w:gridCol w:w="1616"/>
        <w:gridCol w:w="1531"/>
        <w:gridCol w:w="1531"/>
        <w:gridCol w:w="1531"/>
        <w:gridCol w:w="1531"/>
        <w:gridCol w:w="1020"/>
        <w:gridCol w:w="1701"/>
      </w:tblGrid>
      <w:tr w:rsidR="000A18B0" w14:paraId="421EFA35" w14:textId="77777777">
        <w:trPr>
          <w:trHeight w:val="927"/>
          <w:tblHeader/>
        </w:trPr>
        <w:tc>
          <w:tcPr>
            <w:tcW w:w="3458" w:type="dxa"/>
            <w:tcBorders>
              <w:top w:val="single" w:sz="4" w:space="0" w:color="000000"/>
              <w:left w:val="nil"/>
              <w:bottom w:val="single" w:sz="4" w:space="0" w:color="000000"/>
              <w:right w:val="nil"/>
            </w:tcBorders>
            <w:vAlign w:val="center"/>
          </w:tcPr>
          <w:p w14:paraId="745FC6C7" w14:textId="77777777" w:rsidR="000A18B0" w:rsidRDefault="000A18B0">
            <w:pPr>
              <w:spacing w:after="0" w:line="240" w:lineRule="auto"/>
              <w:rPr>
                <w:b/>
                <w:sz w:val="20"/>
              </w:rPr>
            </w:pPr>
          </w:p>
        </w:tc>
        <w:tc>
          <w:tcPr>
            <w:tcW w:w="1616" w:type="dxa"/>
            <w:tcBorders>
              <w:top w:val="single" w:sz="4" w:space="0" w:color="000000"/>
              <w:left w:val="nil"/>
              <w:bottom w:val="single" w:sz="4" w:space="0" w:color="000000"/>
              <w:right w:val="nil"/>
            </w:tcBorders>
            <w:vAlign w:val="center"/>
          </w:tcPr>
          <w:p w14:paraId="1959BB67" w14:textId="77777777" w:rsidR="000A18B0" w:rsidRDefault="000F080F">
            <w:pPr>
              <w:pStyle w:val="Tablehead"/>
            </w:pPr>
            <w:r>
              <w:t>ICU admission, N</w:t>
            </w:r>
            <w:r>
              <w:rPr>
                <w:vertAlign w:val="superscript"/>
              </w:rPr>
              <w:t>a</w:t>
            </w:r>
          </w:p>
        </w:tc>
        <w:tc>
          <w:tcPr>
            <w:tcW w:w="1531" w:type="dxa"/>
            <w:tcBorders>
              <w:top w:val="single" w:sz="4" w:space="0" w:color="000000"/>
              <w:left w:val="nil"/>
              <w:bottom w:val="single" w:sz="4" w:space="0" w:color="000000"/>
              <w:right w:val="nil"/>
            </w:tcBorders>
            <w:vAlign w:val="center"/>
          </w:tcPr>
          <w:p w14:paraId="227722AE" w14:textId="77777777" w:rsidR="000A18B0" w:rsidRDefault="000F080F">
            <w:pPr>
              <w:pStyle w:val="Tablehead"/>
            </w:pPr>
            <w:r>
              <w:t>ICU admissions, %</w:t>
            </w:r>
            <w:r>
              <w:rPr>
                <w:vertAlign w:val="superscript"/>
              </w:rPr>
              <w:t>b</w:t>
            </w:r>
          </w:p>
        </w:tc>
        <w:tc>
          <w:tcPr>
            <w:tcW w:w="1531" w:type="dxa"/>
            <w:tcBorders>
              <w:top w:val="single" w:sz="4" w:space="0" w:color="000000"/>
              <w:left w:val="nil"/>
              <w:bottom w:val="single" w:sz="4" w:space="0" w:color="000000"/>
              <w:right w:val="nil"/>
            </w:tcBorders>
            <w:vAlign w:val="center"/>
          </w:tcPr>
          <w:p w14:paraId="4F7A32E5" w14:textId="77777777" w:rsidR="000A18B0" w:rsidRDefault="000F080F">
            <w:pPr>
              <w:pStyle w:val="Tablehead"/>
            </w:pPr>
            <w:r>
              <w:t>Total PY</w:t>
            </w:r>
          </w:p>
        </w:tc>
        <w:tc>
          <w:tcPr>
            <w:tcW w:w="1531" w:type="dxa"/>
            <w:tcBorders>
              <w:top w:val="single" w:sz="4" w:space="0" w:color="000000"/>
              <w:left w:val="nil"/>
              <w:bottom w:val="single" w:sz="4" w:space="0" w:color="000000"/>
              <w:right w:val="nil"/>
            </w:tcBorders>
            <w:vAlign w:val="center"/>
          </w:tcPr>
          <w:p w14:paraId="1DFF5230" w14:textId="77777777" w:rsidR="000A18B0" w:rsidRDefault="000F080F">
            <w:pPr>
              <w:pStyle w:val="Tablehead"/>
            </w:pPr>
            <w:r>
              <w:t>Crude IR (per 10,000 PY)</w:t>
            </w:r>
          </w:p>
        </w:tc>
        <w:tc>
          <w:tcPr>
            <w:tcW w:w="1531" w:type="dxa"/>
            <w:tcBorders>
              <w:top w:val="single" w:sz="4" w:space="0" w:color="000000"/>
              <w:left w:val="nil"/>
              <w:bottom w:val="single" w:sz="4" w:space="0" w:color="000000"/>
              <w:right w:val="nil"/>
            </w:tcBorders>
            <w:vAlign w:val="center"/>
          </w:tcPr>
          <w:p w14:paraId="6700AA7E" w14:textId="77777777" w:rsidR="000A18B0" w:rsidRDefault="000F080F">
            <w:pPr>
              <w:pStyle w:val="Tablehead"/>
            </w:pPr>
            <w:r>
              <w:t xml:space="preserve">Crude IR </w:t>
            </w:r>
            <w:r>
              <w:br/>
              <w:t>95% CI</w:t>
            </w:r>
          </w:p>
        </w:tc>
        <w:tc>
          <w:tcPr>
            <w:tcW w:w="1020" w:type="dxa"/>
            <w:tcBorders>
              <w:top w:val="single" w:sz="4" w:space="0" w:color="000000"/>
              <w:left w:val="nil"/>
              <w:bottom w:val="single" w:sz="4" w:space="0" w:color="000000"/>
              <w:right w:val="nil"/>
            </w:tcBorders>
            <w:vAlign w:val="center"/>
          </w:tcPr>
          <w:p w14:paraId="1F998050" w14:textId="77777777" w:rsidR="000A18B0" w:rsidRDefault="000F080F">
            <w:pPr>
              <w:pStyle w:val="Tablehead"/>
            </w:pPr>
            <w:proofErr w:type="spellStart"/>
            <w:r>
              <w:t>aIRR</w:t>
            </w:r>
            <w:r>
              <w:rPr>
                <w:vertAlign w:val="superscript"/>
              </w:rPr>
              <w:t>c</w:t>
            </w:r>
            <w:proofErr w:type="spellEnd"/>
          </w:p>
        </w:tc>
        <w:tc>
          <w:tcPr>
            <w:tcW w:w="1701" w:type="dxa"/>
            <w:tcBorders>
              <w:top w:val="single" w:sz="4" w:space="0" w:color="000000"/>
              <w:left w:val="nil"/>
              <w:bottom w:val="single" w:sz="4" w:space="0" w:color="000000"/>
              <w:right w:val="nil"/>
            </w:tcBorders>
            <w:vAlign w:val="center"/>
          </w:tcPr>
          <w:p w14:paraId="5EDC3D0D" w14:textId="77777777" w:rsidR="000A18B0" w:rsidRDefault="000F080F">
            <w:pPr>
              <w:pStyle w:val="Tablehead"/>
            </w:pPr>
            <w:proofErr w:type="spellStart"/>
            <w:r>
              <w:t>aIRR</w:t>
            </w:r>
            <w:proofErr w:type="spellEnd"/>
            <w:r>
              <w:t xml:space="preserve"> </w:t>
            </w:r>
            <w:r>
              <w:br/>
              <w:t>95% CI</w:t>
            </w:r>
          </w:p>
        </w:tc>
      </w:tr>
      <w:tr w:rsidR="000A18B0" w14:paraId="517B0134" w14:textId="77777777">
        <w:trPr>
          <w:trHeight w:val="554"/>
        </w:trPr>
        <w:tc>
          <w:tcPr>
            <w:tcW w:w="3458" w:type="dxa"/>
            <w:tcBorders>
              <w:top w:val="single" w:sz="4" w:space="0" w:color="000000"/>
              <w:left w:val="nil"/>
              <w:bottom w:val="nil"/>
              <w:right w:val="nil"/>
            </w:tcBorders>
            <w:vAlign w:val="center"/>
          </w:tcPr>
          <w:p w14:paraId="39719EF8" w14:textId="77777777" w:rsidR="000A18B0" w:rsidRDefault="000F080F">
            <w:pPr>
              <w:pStyle w:val="Tabletext"/>
            </w:pPr>
            <w:r>
              <w:t>All individuals</w:t>
            </w:r>
          </w:p>
        </w:tc>
        <w:tc>
          <w:tcPr>
            <w:tcW w:w="1616" w:type="dxa"/>
            <w:tcBorders>
              <w:top w:val="single" w:sz="4" w:space="0" w:color="000000"/>
              <w:left w:val="nil"/>
              <w:bottom w:val="nil"/>
              <w:right w:val="nil"/>
            </w:tcBorders>
            <w:vAlign w:val="center"/>
          </w:tcPr>
          <w:p w14:paraId="56EC5028" w14:textId="77777777" w:rsidR="000A18B0" w:rsidRDefault="000F080F">
            <w:pPr>
              <w:pStyle w:val="Tabletext"/>
            </w:pPr>
            <w:r>
              <w:t>35</w:t>
            </w:r>
          </w:p>
        </w:tc>
        <w:tc>
          <w:tcPr>
            <w:tcW w:w="1531" w:type="dxa"/>
            <w:tcBorders>
              <w:top w:val="single" w:sz="4" w:space="0" w:color="000000"/>
              <w:left w:val="nil"/>
              <w:bottom w:val="nil"/>
              <w:right w:val="nil"/>
            </w:tcBorders>
            <w:vAlign w:val="center"/>
          </w:tcPr>
          <w:p w14:paraId="42CBF3FC" w14:textId="77777777" w:rsidR="000A18B0" w:rsidRDefault="000F080F">
            <w:pPr>
              <w:pStyle w:val="Tabletext"/>
            </w:pPr>
            <w:r>
              <w:t>100</w:t>
            </w:r>
          </w:p>
        </w:tc>
        <w:tc>
          <w:tcPr>
            <w:tcW w:w="1531" w:type="dxa"/>
            <w:tcBorders>
              <w:top w:val="single" w:sz="4" w:space="0" w:color="000000"/>
              <w:left w:val="nil"/>
              <w:bottom w:val="nil"/>
              <w:right w:val="nil"/>
            </w:tcBorders>
            <w:vAlign w:val="center"/>
          </w:tcPr>
          <w:p w14:paraId="255BE224" w14:textId="77777777" w:rsidR="000A18B0" w:rsidRDefault="000F080F">
            <w:pPr>
              <w:pStyle w:val="Tabletext"/>
            </w:pPr>
            <w:r>
              <w:rPr>
                <w:color w:val="000000"/>
              </w:rPr>
              <w:t>12,012,430</w:t>
            </w:r>
          </w:p>
        </w:tc>
        <w:tc>
          <w:tcPr>
            <w:tcW w:w="1531" w:type="dxa"/>
            <w:tcBorders>
              <w:top w:val="single" w:sz="4" w:space="0" w:color="000000"/>
              <w:left w:val="nil"/>
              <w:bottom w:val="nil"/>
              <w:right w:val="nil"/>
            </w:tcBorders>
            <w:vAlign w:val="center"/>
          </w:tcPr>
          <w:p w14:paraId="50FF3F84" w14:textId="77777777" w:rsidR="000A18B0" w:rsidRDefault="000F080F">
            <w:pPr>
              <w:pStyle w:val="Tabletext"/>
            </w:pPr>
            <w:r>
              <w:rPr>
                <w:color w:val="000000"/>
              </w:rPr>
              <w:t>0.03</w:t>
            </w:r>
          </w:p>
        </w:tc>
        <w:tc>
          <w:tcPr>
            <w:tcW w:w="1531" w:type="dxa"/>
            <w:tcBorders>
              <w:top w:val="single" w:sz="4" w:space="0" w:color="000000"/>
              <w:left w:val="nil"/>
              <w:bottom w:val="nil"/>
              <w:right w:val="nil"/>
            </w:tcBorders>
            <w:vAlign w:val="center"/>
          </w:tcPr>
          <w:p w14:paraId="6B348CE2" w14:textId="77777777" w:rsidR="000A18B0" w:rsidRDefault="000F080F">
            <w:pPr>
              <w:pStyle w:val="Tabletext"/>
            </w:pPr>
            <w:r>
              <w:rPr>
                <w:color w:val="000000"/>
              </w:rPr>
              <w:t>0–0.09</w:t>
            </w:r>
          </w:p>
        </w:tc>
        <w:tc>
          <w:tcPr>
            <w:tcW w:w="1020" w:type="dxa"/>
            <w:tcBorders>
              <w:top w:val="single" w:sz="4" w:space="0" w:color="000000"/>
              <w:left w:val="nil"/>
              <w:bottom w:val="nil"/>
              <w:right w:val="nil"/>
            </w:tcBorders>
            <w:vAlign w:val="center"/>
          </w:tcPr>
          <w:p w14:paraId="5A0DA373" w14:textId="77777777" w:rsidR="000A18B0" w:rsidRDefault="000F080F">
            <w:pPr>
              <w:pStyle w:val="Tabletext"/>
            </w:pPr>
            <w:r>
              <w:t>–</w:t>
            </w:r>
          </w:p>
        </w:tc>
        <w:tc>
          <w:tcPr>
            <w:tcW w:w="1701" w:type="dxa"/>
            <w:tcBorders>
              <w:top w:val="single" w:sz="4" w:space="0" w:color="000000"/>
              <w:left w:val="nil"/>
              <w:bottom w:val="nil"/>
              <w:right w:val="nil"/>
            </w:tcBorders>
            <w:vAlign w:val="center"/>
          </w:tcPr>
          <w:p w14:paraId="58445B9A" w14:textId="77777777" w:rsidR="000A18B0" w:rsidRDefault="000F080F">
            <w:pPr>
              <w:pStyle w:val="Tabletext"/>
            </w:pPr>
            <w:r>
              <w:t>–</w:t>
            </w:r>
          </w:p>
        </w:tc>
      </w:tr>
      <w:tr w:rsidR="000A18B0" w14:paraId="789A8B12" w14:textId="77777777">
        <w:trPr>
          <w:trHeight w:val="554"/>
        </w:trPr>
        <w:tc>
          <w:tcPr>
            <w:tcW w:w="3458" w:type="dxa"/>
            <w:tcBorders>
              <w:top w:val="nil"/>
              <w:left w:val="nil"/>
              <w:bottom w:val="nil"/>
              <w:right w:val="nil"/>
            </w:tcBorders>
            <w:vAlign w:val="center"/>
          </w:tcPr>
          <w:p w14:paraId="76EA150F" w14:textId="77777777" w:rsidR="000A18B0" w:rsidRDefault="000F080F">
            <w:pPr>
              <w:pStyle w:val="Tabletext"/>
            </w:pPr>
            <w:r>
              <w:t>IC individuals</w:t>
            </w:r>
          </w:p>
        </w:tc>
        <w:tc>
          <w:tcPr>
            <w:tcW w:w="1616" w:type="dxa"/>
            <w:tcBorders>
              <w:top w:val="nil"/>
              <w:left w:val="nil"/>
              <w:bottom w:val="nil"/>
              <w:right w:val="nil"/>
            </w:tcBorders>
            <w:vAlign w:val="center"/>
          </w:tcPr>
          <w:p w14:paraId="0D36D33E" w14:textId="77777777" w:rsidR="000A18B0" w:rsidRDefault="000F080F">
            <w:pPr>
              <w:spacing w:after="0" w:line="240" w:lineRule="auto"/>
              <w:rPr>
                <w:color w:val="000000"/>
                <w:sz w:val="20"/>
              </w:rPr>
            </w:pPr>
            <w:r>
              <w:rPr>
                <w:color w:val="000000"/>
                <w:sz w:val="20"/>
              </w:rPr>
              <w:t>&lt; 10</w:t>
            </w:r>
          </w:p>
        </w:tc>
        <w:tc>
          <w:tcPr>
            <w:tcW w:w="1531" w:type="dxa"/>
            <w:tcBorders>
              <w:top w:val="nil"/>
              <w:left w:val="nil"/>
              <w:bottom w:val="nil"/>
              <w:right w:val="nil"/>
            </w:tcBorders>
            <w:vAlign w:val="center"/>
          </w:tcPr>
          <w:p w14:paraId="0B52AF7E" w14:textId="77777777" w:rsidR="000A18B0" w:rsidRDefault="000F080F">
            <w:pPr>
              <w:pStyle w:val="Tabletext"/>
            </w:pPr>
            <w:r>
              <w:t>n/a</w:t>
            </w:r>
          </w:p>
        </w:tc>
        <w:tc>
          <w:tcPr>
            <w:tcW w:w="1531" w:type="dxa"/>
            <w:tcBorders>
              <w:top w:val="nil"/>
              <w:left w:val="nil"/>
              <w:bottom w:val="nil"/>
              <w:right w:val="nil"/>
            </w:tcBorders>
            <w:vAlign w:val="center"/>
          </w:tcPr>
          <w:p w14:paraId="7E233090" w14:textId="77777777" w:rsidR="000A18B0" w:rsidRDefault="000F080F">
            <w:pPr>
              <w:pStyle w:val="Tabletext"/>
            </w:pPr>
            <w:r>
              <w:rPr>
                <w:color w:val="000000"/>
              </w:rPr>
              <w:t>457,285</w:t>
            </w:r>
          </w:p>
        </w:tc>
        <w:tc>
          <w:tcPr>
            <w:tcW w:w="1531" w:type="dxa"/>
            <w:tcBorders>
              <w:top w:val="nil"/>
              <w:left w:val="nil"/>
              <w:bottom w:val="nil"/>
              <w:right w:val="nil"/>
            </w:tcBorders>
            <w:vAlign w:val="center"/>
          </w:tcPr>
          <w:p w14:paraId="270B0292" w14:textId="77777777" w:rsidR="000A18B0" w:rsidRDefault="000F080F">
            <w:pPr>
              <w:pStyle w:val="Tabletext"/>
            </w:pPr>
            <w:r>
              <w:rPr>
                <w:color w:val="000000"/>
              </w:rPr>
              <w:t>0.20</w:t>
            </w:r>
          </w:p>
        </w:tc>
        <w:tc>
          <w:tcPr>
            <w:tcW w:w="1531" w:type="dxa"/>
            <w:tcBorders>
              <w:top w:val="nil"/>
              <w:left w:val="nil"/>
              <w:bottom w:val="nil"/>
              <w:right w:val="nil"/>
            </w:tcBorders>
            <w:vAlign w:val="center"/>
          </w:tcPr>
          <w:p w14:paraId="6C6E510F" w14:textId="77777777" w:rsidR="000A18B0" w:rsidRDefault="000F080F">
            <w:pPr>
              <w:pStyle w:val="Tabletext"/>
            </w:pPr>
            <w:r>
              <w:rPr>
                <w:color w:val="000000"/>
              </w:rPr>
              <w:t>0–0.49</w:t>
            </w:r>
          </w:p>
        </w:tc>
        <w:tc>
          <w:tcPr>
            <w:tcW w:w="1020" w:type="dxa"/>
            <w:tcBorders>
              <w:top w:val="nil"/>
              <w:left w:val="nil"/>
              <w:bottom w:val="nil"/>
              <w:right w:val="nil"/>
            </w:tcBorders>
            <w:vAlign w:val="center"/>
          </w:tcPr>
          <w:p w14:paraId="5F28AB3A" w14:textId="77777777" w:rsidR="000A18B0" w:rsidRDefault="000F080F">
            <w:pPr>
              <w:pStyle w:val="Tabletext"/>
            </w:pPr>
            <w:r>
              <w:rPr>
                <w:color w:val="000000"/>
              </w:rPr>
              <w:t>5.27</w:t>
            </w:r>
          </w:p>
        </w:tc>
        <w:tc>
          <w:tcPr>
            <w:tcW w:w="1701" w:type="dxa"/>
            <w:tcBorders>
              <w:top w:val="nil"/>
              <w:left w:val="nil"/>
              <w:bottom w:val="nil"/>
              <w:right w:val="nil"/>
            </w:tcBorders>
            <w:vAlign w:val="center"/>
          </w:tcPr>
          <w:p w14:paraId="363DB6CC" w14:textId="77777777" w:rsidR="000A18B0" w:rsidRDefault="000F080F">
            <w:pPr>
              <w:pStyle w:val="Tabletext"/>
            </w:pPr>
            <w:r>
              <w:rPr>
                <w:color w:val="000000"/>
              </w:rPr>
              <w:t>2.33–11.92</w:t>
            </w:r>
          </w:p>
        </w:tc>
      </w:tr>
      <w:tr w:rsidR="000A18B0" w14:paraId="371DA063" w14:textId="77777777">
        <w:trPr>
          <w:trHeight w:val="554"/>
        </w:trPr>
        <w:tc>
          <w:tcPr>
            <w:tcW w:w="3458" w:type="dxa"/>
            <w:tcBorders>
              <w:top w:val="nil"/>
              <w:left w:val="nil"/>
              <w:bottom w:val="nil"/>
              <w:right w:val="nil"/>
            </w:tcBorders>
            <w:vAlign w:val="center"/>
          </w:tcPr>
          <w:p w14:paraId="5BD61F02" w14:textId="77777777" w:rsidR="000A18B0" w:rsidRDefault="000F080F">
            <w:pPr>
              <w:pStyle w:val="Tabletext"/>
            </w:pPr>
            <w:r>
              <w:t>Primary immunodeficiency</w:t>
            </w:r>
            <w:r>
              <w:br/>
              <w:t>≤ 5 years prior</w:t>
            </w:r>
          </w:p>
        </w:tc>
        <w:tc>
          <w:tcPr>
            <w:tcW w:w="1616" w:type="dxa"/>
            <w:tcBorders>
              <w:top w:val="nil"/>
              <w:left w:val="nil"/>
              <w:bottom w:val="nil"/>
              <w:right w:val="nil"/>
            </w:tcBorders>
            <w:vAlign w:val="center"/>
          </w:tcPr>
          <w:p w14:paraId="4070781A" w14:textId="77777777" w:rsidR="000A18B0" w:rsidRDefault="000F080F">
            <w:pPr>
              <w:pStyle w:val="Tabletext"/>
            </w:pPr>
            <w:r>
              <w:t>0</w:t>
            </w:r>
          </w:p>
        </w:tc>
        <w:tc>
          <w:tcPr>
            <w:tcW w:w="1531" w:type="dxa"/>
            <w:tcBorders>
              <w:top w:val="nil"/>
              <w:left w:val="nil"/>
              <w:bottom w:val="nil"/>
              <w:right w:val="nil"/>
            </w:tcBorders>
            <w:vAlign w:val="center"/>
          </w:tcPr>
          <w:p w14:paraId="35BC5842" w14:textId="77777777" w:rsidR="000A18B0" w:rsidRDefault="000F080F">
            <w:pPr>
              <w:pStyle w:val="Tabletext"/>
            </w:pPr>
            <w:r>
              <w:t>n/a</w:t>
            </w:r>
          </w:p>
        </w:tc>
        <w:tc>
          <w:tcPr>
            <w:tcW w:w="1531" w:type="dxa"/>
            <w:tcBorders>
              <w:top w:val="nil"/>
              <w:left w:val="nil"/>
              <w:bottom w:val="nil"/>
              <w:right w:val="nil"/>
            </w:tcBorders>
            <w:vAlign w:val="center"/>
          </w:tcPr>
          <w:p w14:paraId="1592BB83" w14:textId="77777777" w:rsidR="000A18B0" w:rsidRDefault="000F080F">
            <w:pPr>
              <w:pStyle w:val="Tabletext"/>
            </w:pPr>
            <w:r>
              <w:rPr>
                <w:color w:val="000000"/>
              </w:rPr>
              <w:t>9165</w:t>
            </w:r>
          </w:p>
        </w:tc>
        <w:tc>
          <w:tcPr>
            <w:tcW w:w="1531" w:type="dxa"/>
            <w:tcBorders>
              <w:top w:val="nil"/>
              <w:left w:val="nil"/>
              <w:bottom w:val="nil"/>
              <w:right w:val="nil"/>
            </w:tcBorders>
            <w:vAlign w:val="center"/>
          </w:tcPr>
          <w:p w14:paraId="39305AC5"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0F170AAA" w14:textId="77777777" w:rsidR="000A18B0" w:rsidRDefault="000F080F">
            <w:pPr>
              <w:pStyle w:val="Tabletext"/>
            </w:pPr>
            <w:r>
              <w:t>n/a</w:t>
            </w:r>
            <w:r>
              <w:rPr>
                <w:color w:val="000000"/>
              </w:rPr>
              <w:t>–</w:t>
            </w:r>
            <w:r>
              <w:t>n/a</w:t>
            </w:r>
          </w:p>
        </w:tc>
        <w:tc>
          <w:tcPr>
            <w:tcW w:w="1020" w:type="dxa"/>
            <w:tcBorders>
              <w:top w:val="nil"/>
              <w:left w:val="nil"/>
              <w:bottom w:val="nil"/>
              <w:right w:val="nil"/>
            </w:tcBorders>
            <w:vAlign w:val="center"/>
          </w:tcPr>
          <w:p w14:paraId="0200E019" w14:textId="77777777" w:rsidR="000A18B0" w:rsidRDefault="000F080F">
            <w:pPr>
              <w:pStyle w:val="Tabletext"/>
            </w:pPr>
            <w:r>
              <w:rPr>
                <w:color w:val="000000"/>
              </w:rPr>
              <w:t>0</w:t>
            </w:r>
          </w:p>
        </w:tc>
        <w:tc>
          <w:tcPr>
            <w:tcW w:w="1701" w:type="dxa"/>
            <w:tcBorders>
              <w:top w:val="nil"/>
              <w:left w:val="nil"/>
              <w:bottom w:val="nil"/>
              <w:right w:val="nil"/>
            </w:tcBorders>
            <w:vAlign w:val="center"/>
          </w:tcPr>
          <w:p w14:paraId="76A1C55E" w14:textId="77777777" w:rsidR="000A18B0" w:rsidRDefault="000F080F">
            <w:pPr>
              <w:pStyle w:val="Tabletext"/>
            </w:pPr>
            <w:r>
              <w:t>n/a</w:t>
            </w:r>
            <w:r>
              <w:rPr>
                <w:color w:val="000000"/>
              </w:rPr>
              <w:t>–</w:t>
            </w:r>
            <w:r>
              <w:t>n/a</w:t>
            </w:r>
          </w:p>
        </w:tc>
      </w:tr>
      <w:tr w:rsidR="000A18B0" w14:paraId="3A3FAD4A" w14:textId="77777777">
        <w:trPr>
          <w:trHeight w:val="554"/>
        </w:trPr>
        <w:tc>
          <w:tcPr>
            <w:tcW w:w="3458" w:type="dxa"/>
            <w:tcBorders>
              <w:top w:val="nil"/>
              <w:left w:val="nil"/>
              <w:bottom w:val="nil"/>
              <w:right w:val="nil"/>
            </w:tcBorders>
            <w:vAlign w:val="center"/>
          </w:tcPr>
          <w:p w14:paraId="069EBC7A" w14:textId="77777777" w:rsidR="000A18B0" w:rsidRDefault="000F080F">
            <w:pPr>
              <w:pStyle w:val="Tabletext"/>
            </w:pPr>
            <w:r>
              <w:t>Secondary immunodeficiency ≤ 12 months prior</w:t>
            </w:r>
          </w:p>
        </w:tc>
        <w:tc>
          <w:tcPr>
            <w:tcW w:w="1616" w:type="dxa"/>
            <w:tcBorders>
              <w:top w:val="nil"/>
              <w:left w:val="nil"/>
              <w:bottom w:val="nil"/>
              <w:right w:val="nil"/>
            </w:tcBorders>
            <w:vAlign w:val="center"/>
          </w:tcPr>
          <w:p w14:paraId="12B144E0" w14:textId="77777777" w:rsidR="000A18B0" w:rsidRDefault="000F080F">
            <w:pPr>
              <w:pStyle w:val="Tabletext"/>
            </w:pPr>
            <w:r>
              <w:t>&lt; 10</w:t>
            </w:r>
          </w:p>
        </w:tc>
        <w:tc>
          <w:tcPr>
            <w:tcW w:w="1531" w:type="dxa"/>
            <w:tcBorders>
              <w:top w:val="nil"/>
              <w:left w:val="nil"/>
              <w:bottom w:val="nil"/>
              <w:right w:val="nil"/>
            </w:tcBorders>
            <w:vAlign w:val="center"/>
          </w:tcPr>
          <w:p w14:paraId="35AC13D3" w14:textId="77777777" w:rsidR="000A18B0" w:rsidRDefault="000F080F">
            <w:pPr>
              <w:pStyle w:val="Tabletext"/>
            </w:pPr>
            <w:r>
              <w:t>n/a</w:t>
            </w:r>
          </w:p>
        </w:tc>
        <w:tc>
          <w:tcPr>
            <w:tcW w:w="1531" w:type="dxa"/>
            <w:tcBorders>
              <w:top w:val="nil"/>
              <w:left w:val="nil"/>
              <w:bottom w:val="nil"/>
              <w:right w:val="nil"/>
            </w:tcBorders>
            <w:vAlign w:val="center"/>
          </w:tcPr>
          <w:p w14:paraId="25816650" w14:textId="77777777" w:rsidR="000A18B0" w:rsidRDefault="000F080F">
            <w:pPr>
              <w:pStyle w:val="Tabletext"/>
            </w:pPr>
            <w:r>
              <w:rPr>
                <w:color w:val="000000"/>
              </w:rPr>
              <w:t>89,550</w:t>
            </w:r>
          </w:p>
        </w:tc>
        <w:tc>
          <w:tcPr>
            <w:tcW w:w="1531" w:type="dxa"/>
            <w:tcBorders>
              <w:top w:val="nil"/>
              <w:left w:val="nil"/>
              <w:bottom w:val="nil"/>
              <w:right w:val="nil"/>
            </w:tcBorders>
            <w:vAlign w:val="center"/>
          </w:tcPr>
          <w:p w14:paraId="703ECAAD" w14:textId="77777777" w:rsidR="000A18B0" w:rsidRDefault="000F080F">
            <w:pPr>
              <w:pStyle w:val="Tabletext"/>
            </w:pPr>
            <w:r>
              <w:rPr>
                <w:color w:val="000000"/>
              </w:rPr>
              <w:t>0.34</w:t>
            </w:r>
          </w:p>
        </w:tc>
        <w:tc>
          <w:tcPr>
            <w:tcW w:w="1531" w:type="dxa"/>
            <w:tcBorders>
              <w:top w:val="nil"/>
              <w:left w:val="nil"/>
              <w:bottom w:val="nil"/>
              <w:right w:val="nil"/>
            </w:tcBorders>
            <w:vAlign w:val="center"/>
          </w:tcPr>
          <w:p w14:paraId="33F230DB" w14:textId="77777777" w:rsidR="000A18B0" w:rsidRDefault="000F080F">
            <w:pPr>
              <w:pStyle w:val="Tabletext"/>
            </w:pPr>
            <w:r>
              <w:rPr>
                <w:color w:val="000000"/>
              </w:rPr>
              <w:t>0–0.99</w:t>
            </w:r>
          </w:p>
        </w:tc>
        <w:tc>
          <w:tcPr>
            <w:tcW w:w="1020" w:type="dxa"/>
            <w:tcBorders>
              <w:top w:val="nil"/>
              <w:left w:val="nil"/>
              <w:bottom w:val="nil"/>
              <w:right w:val="nil"/>
            </w:tcBorders>
            <w:vAlign w:val="center"/>
          </w:tcPr>
          <w:p w14:paraId="6D490B83" w14:textId="77777777" w:rsidR="000A18B0" w:rsidRDefault="000F080F">
            <w:pPr>
              <w:pStyle w:val="Tabletext"/>
            </w:pPr>
            <w:r>
              <w:rPr>
                <w:color w:val="000000"/>
              </w:rPr>
              <w:t>8.27</w:t>
            </w:r>
          </w:p>
        </w:tc>
        <w:tc>
          <w:tcPr>
            <w:tcW w:w="1701" w:type="dxa"/>
            <w:tcBorders>
              <w:top w:val="nil"/>
              <w:left w:val="nil"/>
              <w:bottom w:val="nil"/>
              <w:right w:val="nil"/>
            </w:tcBorders>
            <w:vAlign w:val="center"/>
          </w:tcPr>
          <w:p w14:paraId="264B8525" w14:textId="77777777" w:rsidR="000A18B0" w:rsidRDefault="000F080F">
            <w:pPr>
              <w:pStyle w:val="Tabletext"/>
            </w:pPr>
            <w:r>
              <w:rPr>
                <w:color w:val="000000"/>
              </w:rPr>
              <w:t>2.45–27.88</w:t>
            </w:r>
          </w:p>
        </w:tc>
      </w:tr>
      <w:tr w:rsidR="000A18B0" w14:paraId="378553C9" w14:textId="77777777">
        <w:trPr>
          <w:trHeight w:val="554"/>
        </w:trPr>
        <w:tc>
          <w:tcPr>
            <w:tcW w:w="3458" w:type="dxa"/>
            <w:tcBorders>
              <w:top w:val="nil"/>
              <w:left w:val="nil"/>
              <w:bottom w:val="nil"/>
              <w:right w:val="nil"/>
            </w:tcBorders>
            <w:vAlign w:val="center"/>
          </w:tcPr>
          <w:p w14:paraId="37E7C959" w14:textId="77777777" w:rsidR="000A18B0" w:rsidRDefault="000F080F">
            <w:pPr>
              <w:pStyle w:val="Tabletext"/>
            </w:pPr>
            <w:r>
              <w:t>High-dose/long-term</w:t>
            </w:r>
            <w:r>
              <w:br/>
              <w:t>moderate-dose corticosteroids</w:t>
            </w:r>
          </w:p>
        </w:tc>
        <w:tc>
          <w:tcPr>
            <w:tcW w:w="1616" w:type="dxa"/>
            <w:tcBorders>
              <w:top w:val="nil"/>
              <w:left w:val="nil"/>
              <w:bottom w:val="nil"/>
              <w:right w:val="nil"/>
            </w:tcBorders>
            <w:vAlign w:val="center"/>
          </w:tcPr>
          <w:p w14:paraId="52243086" w14:textId="77777777" w:rsidR="000A18B0" w:rsidRDefault="000F080F">
            <w:pPr>
              <w:pStyle w:val="Tabletext"/>
            </w:pPr>
            <w:r>
              <w:t>0</w:t>
            </w:r>
          </w:p>
        </w:tc>
        <w:tc>
          <w:tcPr>
            <w:tcW w:w="1531" w:type="dxa"/>
            <w:tcBorders>
              <w:top w:val="nil"/>
              <w:left w:val="nil"/>
              <w:bottom w:val="nil"/>
              <w:right w:val="nil"/>
            </w:tcBorders>
          </w:tcPr>
          <w:p w14:paraId="516672AC" w14:textId="77777777" w:rsidR="000A18B0" w:rsidRDefault="000F080F">
            <w:pPr>
              <w:pStyle w:val="Tabletext"/>
            </w:pPr>
            <w:r>
              <w:t>n/a</w:t>
            </w:r>
          </w:p>
        </w:tc>
        <w:tc>
          <w:tcPr>
            <w:tcW w:w="1531" w:type="dxa"/>
            <w:tcBorders>
              <w:top w:val="nil"/>
              <w:left w:val="nil"/>
              <w:bottom w:val="nil"/>
              <w:right w:val="nil"/>
            </w:tcBorders>
            <w:vAlign w:val="center"/>
          </w:tcPr>
          <w:p w14:paraId="624A2333" w14:textId="77777777" w:rsidR="000A18B0" w:rsidRDefault="000F080F">
            <w:pPr>
              <w:pStyle w:val="Tabletext"/>
            </w:pPr>
            <w:r>
              <w:rPr>
                <w:color w:val="000000"/>
              </w:rPr>
              <w:t>5315</w:t>
            </w:r>
          </w:p>
        </w:tc>
        <w:tc>
          <w:tcPr>
            <w:tcW w:w="1531" w:type="dxa"/>
            <w:tcBorders>
              <w:top w:val="nil"/>
              <w:left w:val="nil"/>
              <w:bottom w:val="nil"/>
              <w:right w:val="nil"/>
            </w:tcBorders>
            <w:vAlign w:val="center"/>
          </w:tcPr>
          <w:p w14:paraId="513538E3"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01D442BF" w14:textId="77777777" w:rsidR="000A18B0" w:rsidRDefault="000F080F">
            <w:pPr>
              <w:pStyle w:val="Tabletext"/>
            </w:pPr>
            <w:r>
              <w:t>n/a</w:t>
            </w:r>
            <w:r>
              <w:rPr>
                <w:color w:val="000000"/>
              </w:rPr>
              <w:t>–</w:t>
            </w:r>
            <w:r>
              <w:t>n/a</w:t>
            </w:r>
          </w:p>
        </w:tc>
        <w:tc>
          <w:tcPr>
            <w:tcW w:w="1020" w:type="dxa"/>
            <w:tcBorders>
              <w:top w:val="nil"/>
              <w:left w:val="nil"/>
              <w:bottom w:val="nil"/>
              <w:right w:val="nil"/>
            </w:tcBorders>
            <w:vAlign w:val="center"/>
          </w:tcPr>
          <w:p w14:paraId="47114A8A" w14:textId="77777777" w:rsidR="000A18B0" w:rsidRDefault="000F080F">
            <w:pPr>
              <w:pStyle w:val="Tabletext"/>
            </w:pPr>
            <w:r>
              <w:rPr>
                <w:color w:val="000000"/>
              </w:rPr>
              <w:t>0</w:t>
            </w:r>
          </w:p>
        </w:tc>
        <w:tc>
          <w:tcPr>
            <w:tcW w:w="1701" w:type="dxa"/>
            <w:tcBorders>
              <w:top w:val="nil"/>
              <w:left w:val="nil"/>
              <w:bottom w:val="nil"/>
              <w:right w:val="nil"/>
            </w:tcBorders>
            <w:vAlign w:val="center"/>
          </w:tcPr>
          <w:p w14:paraId="7D656FF7" w14:textId="77777777" w:rsidR="000A18B0" w:rsidRDefault="000F080F">
            <w:pPr>
              <w:pStyle w:val="Tabletext"/>
            </w:pPr>
            <w:r>
              <w:t>n/a</w:t>
            </w:r>
            <w:r>
              <w:rPr>
                <w:color w:val="000000"/>
              </w:rPr>
              <w:t>–</w:t>
            </w:r>
            <w:r>
              <w:t>n/a</w:t>
            </w:r>
          </w:p>
        </w:tc>
      </w:tr>
      <w:tr w:rsidR="000A18B0" w14:paraId="52AA095B" w14:textId="77777777">
        <w:trPr>
          <w:trHeight w:val="554"/>
        </w:trPr>
        <w:tc>
          <w:tcPr>
            <w:tcW w:w="3458" w:type="dxa"/>
            <w:tcBorders>
              <w:top w:val="nil"/>
              <w:left w:val="nil"/>
              <w:bottom w:val="nil"/>
              <w:right w:val="nil"/>
            </w:tcBorders>
            <w:vAlign w:val="center"/>
          </w:tcPr>
          <w:p w14:paraId="10EC2602" w14:textId="77777777" w:rsidR="000A18B0" w:rsidRDefault="000F080F">
            <w:pPr>
              <w:pStyle w:val="Tabletext"/>
            </w:pPr>
            <w:r>
              <w:t>B-cell therapy ≤ 12 months prior</w:t>
            </w:r>
          </w:p>
        </w:tc>
        <w:tc>
          <w:tcPr>
            <w:tcW w:w="1616" w:type="dxa"/>
            <w:tcBorders>
              <w:top w:val="nil"/>
              <w:left w:val="nil"/>
              <w:bottom w:val="nil"/>
              <w:right w:val="nil"/>
            </w:tcBorders>
            <w:vAlign w:val="center"/>
          </w:tcPr>
          <w:p w14:paraId="4E7AC1FD" w14:textId="77777777" w:rsidR="000A18B0" w:rsidRDefault="000F080F">
            <w:pPr>
              <w:pStyle w:val="Tabletext"/>
            </w:pPr>
            <w:r>
              <w:t>0</w:t>
            </w:r>
          </w:p>
        </w:tc>
        <w:tc>
          <w:tcPr>
            <w:tcW w:w="1531" w:type="dxa"/>
            <w:tcBorders>
              <w:top w:val="nil"/>
              <w:left w:val="nil"/>
              <w:bottom w:val="nil"/>
              <w:right w:val="nil"/>
            </w:tcBorders>
          </w:tcPr>
          <w:p w14:paraId="5670E7A4" w14:textId="77777777" w:rsidR="000A18B0" w:rsidRDefault="000F080F">
            <w:pPr>
              <w:pStyle w:val="Tabletext"/>
            </w:pPr>
            <w:r>
              <w:t>n/a</w:t>
            </w:r>
          </w:p>
        </w:tc>
        <w:tc>
          <w:tcPr>
            <w:tcW w:w="1531" w:type="dxa"/>
            <w:tcBorders>
              <w:top w:val="nil"/>
              <w:left w:val="nil"/>
              <w:bottom w:val="nil"/>
              <w:right w:val="nil"/>
            </w:tcBorders>
            <w:vAlign w:val="center"/>
          </w:tcPr>
          <w:p w14:paraId="44736B86" w14:textId="77777777" w:rsidR="000A18B0" w:rsidRDefault="000F080F">
            <w:pPr>
              <w:pStyle w:val="Tabletext"/>
            </w:pPr>
            <w:r>
              <w:rPr>
                <w:color w:val="000000"/>
              </w:rPr>
              <w:t>380</w:t>
            </w:r>
          </w:p>
        </w:tc>
        <w:tc>
          <w:tcPr>
            <w:tcW w:w="1531" w:type="dxa"/>
            <w:tcBorders>
              <w:top w:val="nil"/>
              <w:left w:val="nil"/>
              <w:bottom w:val="nil"/>
              <w:right w:val="nil"/>
            </w:tcBorders>
            <w:vAlign w:val="center"/>
          </w:tcPr>
          <w:p w14:paraId="1AF0D191"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23A47202" w14:textId="77777777" w:rsidR="000A18B0" w:rsidRDefault="000F080F">
            <w:pPr>
              <w:pStyle w:val="Tabletext"/>
            </w:pPr>
            <w:r>
              <w:t>n/a</w:t>
            </w:r>
            <w:r>
              <w:rPr>
                <w:color w:val="000000"/>
              </w:rPr>
              <w:t>–</w:t>
            </w:r>
            <w:r>
              <w:t>n/a</w:t>
            </w:r>
          </w:p>
        </w:tc>
        <w:tc>
          <w:tcPr>
            <w:tcW w:w="1020" w:type="dxa"/>
            <w:tcBorders>
              <w:top w:val="nil"/>
              <w:left w:val="nil"/>
              <w:bottom w:val="nil"/>
              <w:right w:val="nil"/>
            </w:tcBorders>
            <w:vAlign w:val="center"/>
          </w:tcPr>
          <w:p w14:paraId="76B67164" w14:textId="77777777" w:rsidR="000A18B0" w:rsidRDefault="000F080F">
            <w:pPr>
              <w:pStyle w:val="Tabletext"/>
            </w:pPr>
            <w:r>
              <w:rPr>
                <w:color w:val="000000"/>
              </w:rPr>
              <w:t>0</w:t>
            </w:r>
          </w:p>
        </w:tc>
        <w:tc>
          <w:tcPr>
            <w:tcW w:w="1701" w:type="dxa"/>
            <w:tcBorders>
              <w:top w:val="nil"/>
              <w:left w:val="nil"/>
              <w:bottom w:val="nil"/>
              <w:right w:val="nil"/>
            </w:tcBorders>
            <w:vAlign w:val="center"/>
          </w:tcPr>
          <w:p w14:paraId="50291226" w14:textId="77777777" w:rsidR="000A18B0" w:rsidRDefault="000F080F">
            <w:pPr>
              <w:pStyle w:val="Tabletext"/>
            </w:pPr>
            <w:r>
              <w:t>n/a</w:t>
            </w:r>
            <w:r>
              <w:rPr>
                <w:color w:val="000000"/>
              </w:rPr>
              <w:t>–</w:t>
            </w:r>
            <w:r>
              <w:t>n/a</w:t>
            </w:r>
          </w:p>
        </w:tc>
      </w:tr>
      <w:tr w:rsidR="000A18B0" w14:paraId="760CE046" w14:textId="77777777">
        <w:trPr>
          <w:trHeight w:val="554"/>
        </w:trPr>
        <w:tc>
          <w:tcPr>
            <w:tcW w:w="3458" w:type="dxa"/>
            <w:tcBorders>
              <w:top w:val="nil"/>
              <w:left w:val="nil"/>
              <w:bottom w:val="nil"/>
              <w:right w:val="nil"/>
            </w:tcBorders>
            <w:vAlign w:val="center"/>
          </w:tcPr>
          <w:p w14:paraId="6035C1D2" w14:textId="77777777" w:rsidR="000A18B0" w:rsidRDefault="000F080F">
            <w:pPr>
              <w:pStyle w:val="Tabletext"/>
            </w:pPr>
            <w:r>
              <w:t xml:space="preserve">End-stage kidney disease </w:t>
            </w:r>
            <w:r>
              <w:br/>
              <w:t>or dialysis ≤ 5 years prior</w:t>
            </w:r>
          </w:p>
        </w:tc>
        <w:tc>
          <w:tcPr>
            <w:tcW w:w="1616" w:type="dxa"/>
            <w:tcBorders>
              <w:top w:val="nil"/>
              <w:left w:val="nil"/>
              <w:bottom w:val="nil"/>
              <w:right w:val="nil"/>
            </w:tcBorders>
            <w:vAlign w:val="center"/>
          </w:tcPr>
          <w:p w14:paraId="0959865C" w14:textId="77777777" w:rsidR="000A18B0" w:rsidRDefault="000F080F">
            <w:pPr>
              <w:pStyle w:val="Tabletext"/>
            </w:pPr>
            <w:r>
              <w:t>&lt; 10</w:t>
            </w:r>
          </w:p>
        </w:tc>
        <w:tc>
          <w:tcPr>
            <w:tcW w:w="1531" w:type="dxa"/>
            <w:tcBorders>
              <w:top w:val="nil"/>
              <w:left w:val="nil"/>
              <w:bottom w:val="nil"/>
              <w:right w:val="nil"/>
            </w:tcBorders>
            <w:vAlign w:val="center"/>
          </w:tcPr>
          <w:p w14:paraId="4A842E92" w14:textId="77777777" w:rsidR="000A18B0" w:rsidRDefault="000F080F">
            <w:pPr>
              <w:pStyle w:val="Tabletext"/>
            </w:pPr>
            <w:r>
              <w:t>n/a</w:t>
            </w:r>
          </w:p>
        </w:tc>
        <w:tc>
          <w:tcPr>
            <w:tcW w:w="1531" w:type="dxa"/>
            <w:tcBorders>
              <w:top w:val="nil"/>
              <w:left w:val="nil"/>
              <w:bottom w:val="nil"/>
              <w:right w:val="nil"/>
            </w:tcBorders>
            <w:vAlign w:val="center"/>
          </w:tcPr>
          <w:p w14:paraId="4BFB64E4" w14:textId="77777777" w:rsidR="000A18B0" w:rsidRDefault="000F080F">
            <w:pPr>
              <w:pStyle w:val="Tabletext"/>
            </w:pPr>
            <w:r>
              <w:rPr>
                <w:color w:val="000000"/>
              </w:rPr>
              <w:t>22,035</w:t>
            </w:r>
          </w:p>
        </w:tc>
        <w:tc>
          <w:tcPr>
            <w:tcW w:w="1531" w:type="dxa"/>
            <w:tcBorders>
              <w:top w:val="nil"/>
              <w:left w:val="nil"/>
              <w:bottom w:val="nil"/>
              <w:right w:val="nil"/>
            </w:tcBorders>
            <w:vAlign w:val="center"/>
          </w:tcPr>
          <w:p w14:paraId="065A4E1B" w14:textId="77777777" w:rsidR="000A18B0" w:rsidRDefault="000F080F">
            <w:pPr>
              <w:pStyle w:val="Tabletext"/>
            </w:pPr>
            <w:r>
              <w:rPr>
                <w:color w:val="000000"/>
              </w:rPr>
              <w:t>2.27</w:t>
            </w:r>
          </w:p>
        </w:tc>
        <w:tc>
          <w:tcPr>
            <w:tcW w:w="1531" w:type="dxa"/>
            <w:tcBorders>
              <w:top w:val="nil"/>
              <w:left w:val="nil"/>
              <w:bottom w:val="nil"/>
              <w:right w:val="nil"/>
            </w:tcBorders>
            <w:vAlign w:val="center"/>
          </w:tcPr>
          <w:p w14:paraId="51731C07" w14:textId="77777777" w:rsidR="000A18B0" w:rsidRDefault="000F080F">
            <w:pPr>
              <w:pStyle w:val="Tabletext"/>
            </w:pPr>
            <w:r>
              <w:rPr>
                <w:color w:val="000000"/>
              </w:rPr>
              <w:t>0.95–3.59</w:t>
            </w:r>
          </w:p>
        </w:tc>
        <w:tc>
          <w:tcPr>
            <w:tcW w:w="1020" w:type="dxa"/>
            <w:tcBorders>
              <w:top w:val="nil"/>
              <w:left w:val="nil"/>
              <w:bottom w:val="nil"/>
              <w:right w:val="nil"/>
            </w:tcBorders>
            <w:vAlign w:val="center"/>
          </w:tcPr>
          <w:p w14:paraId="4807178D" w14:textId="77777777" w:rsidR="000A18B0" w:rsidRDefault="000F080F">
            <w:pPr>
              <w:pStyle w:val="Tabletext"/>
            </w:pPr>
            <w:r>
              <w:rPr>
                <w:color w:val="000000"/>
              </w:rPr>
              <w:t>55.51</w:t>
            </w:r>
          </w:p>
        </w:tc>
        <w:tc>
          <w:tcPr>
            <w:tcW w:w="1701" w:type="dxa"/>
            <w:tcBorders>
              <w:top w:val="nil"/>
              <w:left w:val="nil"/>
              <w:bottom w:val="nil"/>
              <w:right w:val="nil"/>
            </w:tcBorders>
            <w:vAlign w:val="center"/>
          </w:tcPr>
          <w:p w14:paraId="531F6259" w14:textId="77777777" w:rsidR="000A18B0" w:rsidRDefault="000F080F">
            <w:pPr>
              <w:pStyle w:val="Tabletext"/>
            </w:pPr>
            <w:r>
              <w:rPr>
                <w:color w:val="000000"/>
              </w:rPr>
              <w:t>20.70–148.85</w:t>
            </w:r>
          </w:p>
        </w:tc>
      </w:tr>
      <w:tr w:rsidR="000A18B0" w14:paraId="24A37955" w14:textId="77777777">
        <w:trPr>
          <w:trHeight w:val="554"/>
        </w:trPr>
        <w:tc>
          <w:tcPr>
            <w:tcW w:w="3458" w:type="dxa"/>
            <w:tcBorders>
              <w:top w:val="nil"/>
              <w:left w:val="nil"/>
              <w:bottom w:val="nil"/>
              <w:right w:val="nil"/>
            </w:tcBorders>
            <w:vAlign w:val="center"/>
          </w:tcPr>
          <w:p w14:paraId="6704C581" w14:textId="77777777" w:rsidR="000A18B0" w:rsidRDefault="000F080F">
            <w:pPr>
              <w:pStyle w:val="Tabletext"/>
            </w:pPr>
            <w:r>
              <w:t>Solid organ transplant</w:t>
            </w:r>
            <w:r>
              <w:br/>
              <w:t xml:space="preserve">≤ 5 years prior </w:t>
            </w:r>
          </w:p>
        </w:tc>
        <w:tc>
          <w:tcPr>
            <w:tcW w:w="1616" w:type="dxa"/>
            <w:tcBorders>
              <w:top w:val="nil"/>
              <w:left w:val="nil"/>
              <w:bottom w:val="nil"/>
              <w:right w:val="nil"/>
            </w:tcBorders>
            <w:vAlign w:val="center"/>
          </w:tcPr>
          <w:p w14:paraId="3D19CB3E" w14:textId="77777777" w:rsidR="000A18B0" w:rsidRDefault="000F080F">
            <w:pPr>
              <w:pStyle w:val="Tabletext"/>
            </w:pPr>
            <w:r>
              <w:t>0</w:t>
            </w:r>
          </w:p>
        </w:tc>
        <w:tc>
          <w:tcPr>
            <w:tcW w:w="1531" w:type="dxa"/>
            <w:tcBorders>
              <w:top w:val="nil"/>
              <w:left w:val="nil"/>
              <w:bottom w:val="nil"/>
              <w:right w:val="nil"/>
            </w:tcBorders>
            <w:vAlign w:val="center"/>
          </w:tcPr>
          <w:p w14:paraId="2196DA26" w14:textId="77777777" w:rsidR="000A18B0" w:rsidRDefault="000F080F">
            <w:pPr>
              <w:pStyle w:val="Tabletext"/>
            </w:pPr>
            <w:r>
              <w:t>n/a</w:t>
            </w:r>
          </w:p>
        </w:tc>
        <w:tc>
          <w:tcPr>
            <w:tcW w:w="1531" w:type="dxa"/>
            <w:tcBorders>
              <w:top w:val="nil"/>
              <w:left w:val="nil"/>
              <w:bottom w:val="nil"/>
              <w:right w:val="nil"/>
            </w:tcBorders>
            <w:vAlign w:val="center"/>
          </w:tcPr>
          <w:p w14:paraId="333BA85D" w14:textId="77777777" w:rsidR="000A18B0" w:rsidRDefault="000F080F">
            <w:pPr>
              <w:pStyle w:val="Tabletext"/>
            </w:pPr>
            <w:r>
              <w:rPr>
                <w:color w:val="000000"/>
              </w:rPr>
              <w:t>7220</w:t>
            </w:r>
          </w:p>
        </w:tc>
        <w:tc>
          <w:tcPr>
            <w:tcW w:w="1531" w:type="dxa"/>
            <w:tcBorders>
              <w:top w:val="nil"/>
              <w:left w:val="nil"/>
              <w:bottom w:val="nil"/>
              <w:right w:val="nil"/>
            </w:tcBorders>
            <w:vAlign w:val="center"/>
          </w:tcPr>
          <w:p w14:paraId="12B6D958"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0BBCCB7B" w14:textId="77777777" w:rsidR="000A18B0" w:rsidRDefault="000F080F">
            <w:pPr>
              <w:pStyle w:val="Tabletext"/>
            </w:pPr>
            <w:r>
              <w:t>n/a</w:t>
            </w:r>
            <w:r>
              <w:rPr>
                <w:color w:val="000000"/>
              </w:rPr>
              <w:t>–</w:t>
            </w:r>
            <w:r>
              <w:t>n/a</w:t>
            </w:r>
          </w:p>
        </w:tc>
        <w:tc>
          <w:tcPr>
            <w:tcW w:w="1020" w:type="dxa"/>
            <w:tcBorders>
              <w:top w:val="nil"/>
              <w:left w:val="nil"/>
              <w:bottom w:val="nil"/>
              <w:right w:val="nil"/>
            </w:tcBorders>
            <w:vAlign w:val="center"/>
          </w:tcPr>
          <w:p w14:paraId="64D6DE3C" w14:textId="77777777" w:rsidR="000A18B0" w:rsidRDefault="000F080F">
            <w:pPr>
              <w:pStyle w:val="Tabletext"/>
            </w:pPr>
            <w:r>
              <w:rPr>
                <w:color w:val="000000"/>
              </w:rPr>
              <w:t>0</w:t>
            </w:r>
          </w:p>
        </w:tc>
        <w:tc>
          <w:tcPr>
            <w:tcW w:w="1701" w:type="dxa"/>
            <w:tcBorders>
              <w:top w:val="nil"/>
              <w:left w:val="nil"/>
              <w:bottom w:val="nil"/>
              <w:right w:val="nil"/>
            </w:tcBorders>
            <w:vAlign w:val="center"/>
          </w:tcPr>
          <w:p w14:paraId="2218989D" w14:textId="77777777" w:rsidR="000A18B0" w:rsidRDefault="000F080F">
            <w:pPr>
              <w:pStyle w:val="Tabletext"/>
            </w:pPr>
            <w:r>
              <w:t>n/a</w:t>
            </w:r>
            <w:r>
              <w:rPr>
                <w:color w:val="000000"/>
              </w:rPr>
              <w:t>–</w:t>
            </w:r>
            <w:r>
              <w:t>n/a</w:t>
            </w:r>
          </w:p>
        </w:tc>
      </w:tr>
      <w:tr w:rsidR="000A18B0" w14:paraId="6365CC9C" w14:textId="77777777">
        <w:trPr>
          <w:trHeight w:val="554"/>
        </w:trPr>
        <w:tc>
          <w:tcPr>
            <w:tcW w:w="3458" w:type="dxa"/>
            <w:tcBorders>
              <w:top w:val="nil"/>
              <w:left w:val="nil"/>
              <w:bottom w:val="nil"/>
              <w:right w:val="nil"/>
            </w:tcBorders>
            <w:vAlign w:val="center"/>
          </w:tcPr>
          <w:p w14:paraId="2E72717F" w14:textId="77777777" w:rsidR="000A18B0" w:rsidRDefault="000F080F">
            <w:pPr>
              <w:pStyle w:val="Tabletext"/>
            </w:pPr>
            <w:r>
              <w:t>Stem cell transplants ≤ 2 years prior</w:t>
            </w:r>
          </w:p>
        </w:tc>
        <w:tc>
          <w:tcPr>
            <w:tcW w:w="1616" w:type="dxa"/>
            <w:tcBorders>
              <w:top w:val="nil"/>
              <w:left w:val="nil"/>
              <w:bottom w:val="nil"/>
              <w:right w:val="nil"/>
            </w:tcBorders>
            <w:vAlign w:val="center"/>
          </w:tcPr>
          <w:p w14:paraId="7778D0C7" w14:textId="77777777" w:rsidR="000A18B0" w:rsidRDefault="000F080F">
            <w:pPr>
              <w:pStyle w:val="Tabletext"/>
            </w:pPr>
            <w:r>
              <w:t>&lt; 10</w:t>
            </w:r>
          </w:p>
        </w:tc>
        <w:tc>
          <w:tcPr>
            <w:tcW w:w="1531" w:type="dxa"/>
            <w:tcBorders>
              <w:top w:val="nil"/>
              <w:left w:val="nil"/>
              <w:bottom w:val="nil"/>
              <w:right w:val="nil"/>
            </w:tcBorders>
            <w:vAlign w:val="center"/>
          </w:tcPr>
          <w:p w14:paraId="70EE529C" w14:textId="77777777" w:rsidR="000A18B0" w:rsidRDefault="000F080F">
            <w:pPr>
              <w:pStyle w:val="Tabletext"/>
            </w:pPr>
            <w:r>
              <w:t>n/a</w:t>
            </w:r>
          </w:p>
        </w:tc>
        <w:tc>
          <w:tcPr>
            <w:tcW w:w="1531" w:type="dxa"/>
            <w:tcBorders>
              <w:top w:val="nil"/>
              <w:left w:val="nil"/>
              <w:bottom w:val="nil"/>
              <w:right w:val="nil"/>
            </w:tcBorders>
            <w:vAlign w:val="center"/>
          </w:tcPr>
          <w:p w14:paraId="01E40F4E" w14:textId="77777777" w:rsidR="000A18B0" w:rsidRDefault="000F080F">
            <w:pPr>
              <w:pStyle w:val="Tabletext"/>
            </w:pPr>
            <w:r>
              <w:rPr>
                <w:color w:val="000000"/>
              </w:rPr>
              <w:t>1505</w:t>
            </w:r>
          </w:p>
        </w:tc>
        <w:tc>
          <w:tcPr>
            <w:tcW w:w="1531" w:type="dxa"/>
            <w:tcBorders>
              <w:top w:val="nil"/>
              <w:left w:val="nil"/>
              <w:bottom w:val="nil"/>
              <w:right w:val="nil"/>
            </w:tcBorders>
            <w:vAlign w:val="center"/>
          </w:tcPr>
          <w:p w14:paraId="252BD4B7" w14:textId="77777777" w:rsidR="000A18B0" w:rsidRDefault="000F080F">
            <w:pPr>
              <w:pStyle w:val="Tabletext"/>
            </w:pPr>
            <w:r>
              <w:rPr>
                <w:color w:val="000000"/>
              </w:rPr>
              <w:t>19.93</w:t>
            </w:r>
          </w:p>
        </w:tc>
        <w:tc>
          <w:tcPr>
            <w:tcW w:w="1531" w:type="dxa"/>
            <w:tcBorders>
              <w:top w:val="nil"/>
              <w:left w:val="nil"/>
              <w:bottom w:val="nil"/>
              <w:right w:val="nil"/>
            </w:tcBorders>
            <w:vAlign w:val="center"/>
          </w:tcPr>
          <w:p w14:paraId="1D8C3EDC" w14:textId="77777777" w:rsidR="000A18B0" w:rsidRDefault="000F080F">
            <w:pPr>
              <w:pStyle w:val="Tabletext"/>
            </w:pPr>
            <w:r>
              <w:rPr>
                <w:color w:val="000000"/>
              </w:rPr>
              <w:t>14.88–24.99</w:t>
            </w:r>
          </w:p>
        </w:tc>
        <w:tc>
          <w:tcPr>
            <w:tcW w:w="1020" w:type="dxa"/>
            <w:tcBorders>
              <w:top w:val="nil"/>
              <w:left w:val="nil"/>
              <w:bottom w:val="nil"/>
              <w:right w:val="nil"/>
            </w:tcBorders>
            <w:vAlign w:val="center"/>
          </w:tcPr>
          <w:p w14:paraId="28544841" w14:textId="77777777" w:rsidR="000A18B0" w:rsidRDefault="000F080F">
            <w:pPr>
              <w:pStyle w:val="Tabletext"/>
            </w:pPr>
            <w:r>
              <w:rPr>
                <w:color w:val="000000"/>
              </w:rPr>
              <w:t>540.64</w:t>
            </w:r>
          </w:p>
        </w:tc>
        <w:tc>
          <w:tcPr>
            <w:tcW w:w="1701" w:type="dxa"/>
            <w:tcBorders>
              <w:top w:val="nil"/>
              <w:left w:val="nil"/>
              <w:bottom w:val="nil"/>
              <w:right w:val="nil"/>
            </w:tcBorders>
            <w:vAlign w:val="center"/>
          </w:tcPr>
          <w:p w14:paraId="4464A048" w14:textId="77777777" w:rsidR="000A18B0" w:rsidRDefault="000F080F">
            <w:pPr>
              <w:pStyle w:val="Tabletext"/>
            </w:pPr>
            <w:r>
              <w:rPr>
                <w:color w:val="000000"/>
              </w:rPr>
              <w:t>160.08–1825.90</w:t>
            </w:r>
          </w:p>
        </w:tc>
      </w:tr>
      <w:tr w:rsidR="000A18B0" w14:paraId="71204B02" w14:textId="77777777">
        <w:trPr>
          <w:trHeight w:val="554"/>
        </w:trPr>
        <w:tc>
          <w:tcPr>
            <w:tcW w:w="3458" w:type="dxa"/>
            <w:tcBorders>
              <w:top w:val="nil"/>
              <w:left w:val="nil"/>
              <w:bottom w:val="nil"/>
              <w:right w:val="nil"/>
            </w:tcBorders>
            <w:vAlign w:val="center"/>
          </w:tcPr>
          <w:p w14:paraId="5367706F" w14:textId="77777777" w:rsidR="000A18B0" w:rsidRDefault="000F080F">
            <w:pPr>
              <w:pStyle w:val="Tabletext"/>
            </w:pPr>
            <w:r>
              <w:t>Solid tumour ≤ 5 years prior</w:t>
            </w:r>
          </w:p>
        </w:tc>
        <w:tc>
          <w:tcPr>
            <w:tcW w:w="1616" w:type="dxa"/>
            <w:tcBorders>
              <w:top w:val="nil"/>
              <w:left w:val="nil"/>
              <w:bottom w:val="nil"/>
              <w:right w:val="nil"/>
            </w:tcBorders>
            <w:vAlign w:val="center"/>
          </w:tcPr>
          <w:p w14:paraId="42514484" w14:textId="77777777" w:rsidR="000A18B0" w:rsidRDefault="000F080F">
            <w:pPr>
              <w:pStyle w:val="Tabletext"/>
            </w:pPr>
            <w:r>
              <w:t>&lt; 10</w:t>
            </w:r>
          </w:p>
        </w:tc>
        <w:tc>
          <w:tcPr>
            <w:tcW w:w="1531" w:type="dxa"/>
            <w:tcBorders>
              <w:top w:val="nil"/>
              <w:left w:val="nil"/>
              <w:bottom w:val="nil"/>
              <w:right w:val="nil"/>
            </w:tcBorders>
            <w:vAlign w:val="center"/>
          </w:tcPr>
          <w:p w14:paraId="42BE4EE6" w14:textId="77777777" w:rsidR="000A18B0" w:rsidRDefault="000F080F">
            <w:pPr>
              <w:pStyle w:val="Tabletext"/>
            </w:pPr>
            <w:r>
              <w:t>n/a</w:t>
            </w:r>
          </w:p>
        </w:tc>
        <w:tc>
          <w:tcPr>
            <w:tcW w:w="1531" w:type="dxa"/>
            <w:tcBorders>
              <w:top w:val="nil"/>
              <w:left w:val="nil"/>
              <w:bottom w:val="nil"/>
              <w:right w:val="nil"/>
            </w:tcBorders>
            <w:vAlign w:val="center"/>
          </w:tcPr>
          <w:p w14:paraId="19E5AA52" w14:textId="77777777" w:rsidR="000A18B0" w:rsidRDefault="000F080F">
            <w:pPr>
              <w:pStyle w:val="Tabletext"/>
            </w:pPr>
            <w:r>
              <w:rPr>
                <w:color w:val="000000"/>
              </w:rPr>
              <w:t>297,360</w:t>
            </w:r>
          </w:p>
        </w:tc>
        <w:tc>
          <w:tcPr>
            <w:tcW w:w="1531" w:type="dxa"/>
            <w:tcBorders>
              <w:top w:val="nil"/>
              <w:left w:val="nil"/>
              <w:bottom w:val="nil"/>
              <w:right w:val="nil"/>
            </w:tcBorders>
            <w:vAlign w:val="center"/>
          </w:tcPr>
          <w:p w14:paraId="1AC3BA52" w14:textId="77777777" w:rsidR="000A18B0" w:rsidRDefault="000F080F">
            <w:pPr>
              <w:pStyle w:val="Tabletext"/>
            </w:pPr>
            <w:r>
              <w:rPr>
                <w:color w:val="000000"/>
              </w:rPr>
              <w:t>0.07</w:t>
            </w:r>
          </w:p>
        </w:tc>
        <w:tc>
          <w:tcPr>
            <w:tcW w:w="1531" w:type="dxa"/>
            <w:tcBorders>
              <w:top w:val="nil"/>
              <w:left w:val="nil"/>
              <w:bottom w:val="nil"/>
              <w:right w:val="nil"/>
            </w:tcBorders>
            <w:vAlign w:val="center"/>
          </w:tcPr>
          <w:p w14:paraId="61CFADE9" w14:textId="77777777" w:rsidR="000A18B0" w:rsidRDefault="000F080F">
            <w:pPr>
              <w:pStyle w:val="Tabletext"/>
            </w:pPr>
            <w:r>
              <w:rPr>
                <w:color w:val="000000"/>
              </w:rPr>
              <w:t>0–0.43</w:t>
            </w:r>
          </w:p>
        </w:tc>
        <w:tc>
          <w:tcPr>
            <w:tcW w:w="1020" w:type="dxa"/>
            <w:tcBorders>
              <w:top w:val="nil"/>
              <w:left w:val="nil"/>
              <w:bottom w:val="nil"/>
              <w:right w:val="nil"/>
            </w:tcBorders>
            <w:vAlign w:val="center"/>
          </w:tcPr>
          <w:p w14:paraId="774FA07A" w14:textId="77777777" w:rsidR="000A18B0" w:rsidRDefault="000F080F">
            <w:pPr>
              <w:pStyle w:val="Tabletext"/>
            </w:pPr>
            <w:r>
              <w:rPr>
                <w:color w:val="000000"/>
              </w:rPr>
              <w:t>1.25</w:t>
            </w:r>
          </w:p>
        </w:tc>
        <w:tc>
          <w:tcPr>
            <w:tcW w:w="1701" w:type="dxa"/>
            <w:tcBorders>
              <w:top w:val="nil"/>
              <w:left w:val="nil"/>
              <w:bottom w:val="nil"/>
              <w:right w:val="nil"/>
            </w:tcBorders>
            <w:vAlign w:val="center"/>
          </w:tcPr>
          <w:p w14:paraId="44CC6A8C" w14:textId="77777777" w:rsidR="000A18B0" w:rsidRDefault="000F080F">
            <w:pPr>
              <w:pStyle w:val="Tabletext"/>
            </w:pPr>
            <w:r>
              <w:rPr>
                <w:color w:val="000000"/>
              </w:rPr>
              <w:t>0.28–5.48</w:t>
            </w:r>
          </w:p>
        </w:tc>
      </w:tr>
      <w:tr w:rsidR="000A18B0" w14:paraId="70977210" w14:textId="77777777">
        <w:trPr>
          <w:trHeight w:val="554"/>
        </w:trPr>
        <w:tc>
          <w:tcPr>
            <w:tcW w:w="3458" w:type="dxa"/>
            <w:tcBorders>
              <w:top w:val="nil"/>
              <w:left w:val="nil"/>
              <w:bottom w:val="nil"/>
              <w:right w:val="nil"/>
            </w:tcBorders>
            <w:vAlign w:val="center"/>
          </w:tcPr>
          <w:p w14:paraId="7EEA76DF" w14:textId="77777777" w:rsidR="000A18B0" w:rsidRDefault="000F080F">
            <w:pPr>
              <w:pStyle w:val="Tabletext"/>
              <w:ind w:left="179"/>
            </w:pPr>
            <w:r>
              <w:lastRenderedPageBreak/>
              <w:t>With active treatment</w:t>
            </w:r>
            <w:r>
              <w:br/>
              <w:t>(SACT ≤ 6 months prior)</w:t>
            </w:r>
          </w:p>
        </w:tc>
        <w:tc>
          <w:tcPr>
            <w:tcW w:w="1616" w:type="dxa"/>
            <w:tcBorders>
              <w:top w:val="nil"/>
              <w:left w:val="nil"/>
              <w:bottom w:val="nil"/>
              <w:right w:val="nil"/>
            </w:tcBorders>
            <w:vAlign w:val="center"/>
          </w:tcPr>
          <w:p w14:paraId="03DF3FA1"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2698A548" w14:textId="77777777" w:rsidR="000A18B0" w:rsidRDefault="000F080F">
            <w:pPr>
              <w:pStyle w:val="Tabletext"/>
            </w:pPr>
            <w:r>
              <w:t>n/a</w:t>
            </w:r>
          </w:p>
        </w:tc>
        <w:tc>
          <w:tcPr>
            <w:tcW w:w="1531" w:type="dxa"/>
            <w:tcBorders>
              <w:top w:val="nil"/>
              <w:left w:val="nil"/>
              <w:bottom w:val="nil"/>
              <w:right w:val="nil"/>
            </w:tcBorders>
            <w:vAlign w:val="center"/>
          </w:tcPr>
          <w:p w14:paraId="490991EC" w14:textId="77777777" w:rsidR="000A18B0" w:rsidRDefault="000F080F">
            <w:pPr>
              <w:pStyle w:val="Tabletext"/>
              <w:rPr>
                <w:color w:val="000000"/>
              </w:rPr>
            </w:pPr>
            <w:r>
              <w:rPr>
                <w:color w:val="000000"/>
              </w:rPr>
              <w:t>24,555</w:t>
            </w:r>
          </w:p>
        </w:tc>
        <w:tc>
          <w:tcPr>
            <w:tcW w:w="1531" w:type="dxa"/>
            <w:tcBorders>
              <w:top w:val="nil"/>
              <w:left w:val="nil"/>
              <w:bottom w:val="nil"/>
              <w:right w:val="nil"/>
            </w:tcBorders>
            <w:vAlign w:val="center"/>
          </w:tcPr>
          <w:p w14:paraId="0F2FF19D" w14:textId="77777777" w:rsidR="000A18B0" w:rsidRDefault="000F080F">
            <w:pPr>
              <w:pStyle w:val="Tabletext"/>
              <w:rPr>
                <w:color w:val="000000"/>
              </w:rPr>
            </w:pPr>
            <w:r>
              <w:rPr>
                <w:color w:val="000000"/>
              </w:rPr>
              <w:t>0.41</w:t>
            </w:r>
          </w:p>
        </w:tc>
        <w:tc>
          <w:tcPr>
            <w:tcW w:w="1531" w:type="dxa"/>
            <w:tcBorders>
              <w:top w:val="nil"/>
              <w:left w:val="nil"/>
              <w:bottom w:val="nil"/>
              <w:right w:val="nil"/>
            </w:tcBorders>
            <w:vAlign w:val="center"/>
          </w:tcPr>
          <w:p w14:paraId="3D54D692" w14:textId="77777777" w:rsidR="000A18B0" w:rsidRDefault="000F080F">
            <w:pPr>
              <w:pStyle w:val="Tabletext"/>
              <w:rPr>
                <w:color w:val="000000"/>
              </w:rPr>
            </w:pPr>
            <w:r>
              <w:rPr>
                <w:color w:val="000000"/>
              </w:rPr>
              <w:t>0–1.66</w:t>
            </w:r>
          </w:p>
        </w:tc>
        <w:tc>
          <w:tcPr>
            <w:tcW w:w="1020" w:type="dxa"/>
            <w:tcBorders>
              <w:top w:val="nil"/>
              <w:left w:val="nil"/>
              <w:bottom w:val="nil"/>
              <w:right w:val="nil"/>
            </w:tcBorders>
            <w:vAlign w:val="center"/>
          </w:tcPr>
          <w:p w14:paraId="7AB88444" w14:textId="77777777" w:rsidR="000A18B0" w:rsidRDefault="000F080F">
            <w:pPr>
              <w:pStyle w:val="Tabletext"/>
              <w:rPr>
                <w:color w:val="000000"/>
              </w:rPr>
            </w:pPr>
            <w:r>
              <w:rPr>
                <w:color w:val="000000"/>
              </w:rPr>
              <w:t>7.93</w:t>
            </w:r>
          </w:p>
        </w:tc>
        <w:tc>
          <w:tcPr>
            <w:tcW w:w="1701" w:type="dxa"/>
            <w:tcBorders>
              <w:top w:val="nil"/>
              <w:left w:val="nil"/>
              <w:bottom w:val="nil"/>
              <w:right w:val="nil"/>
            </w:tcBorders>
            <w:vAlign w:val="center"/>
          </w:tcPr>
          <w:p w14:paraId="13B70DC1" w14:textId="77777777" w:rsidR="000A18B0" w:rsidRDefault="000F080F">
            <w:pPr>
              <w:pStyle w:val="Tabletext"/>
              <w:rPr>
                <w:color w:val="000000"/>
              </w:rPr>
            </w:pPr>
            <w:r>
              <w:rPr>
                <w:color w:val="000000"/>
              </w:rPr>
              <w:t>1.03–60.86</w:t>
            </w:r>
          </w:p>
        </w:tc>
      </w:tr>
      <w:tr w:rsidR="000A18B0" w14:paraId="5CE12CF4" w14:textId="77777777">
        <w:trPr>
          <w:trHeight w:val="554"/>
        </w:trPr>
        <w:tc>
          <w:tcPr>
            <w:tcW w:w="3458" w:type="dxa"/>
            <w:tcBorders>
              <w:top w:val="nil"/>
              <w:left w:val="nil"/>
              <w:bottom w:val="nil"/>
              <w:right w:val="nil"/>
            </w:tcBorders>
            <w:vAlign w:val="center"/>
          </w:tcPr>
          <w:p w14:paraId="7CFFBE8E" w14:textId="77777777" w:rsidR="000A18B0" w:rsidRDefault="000F080F">
            <w:pPr>
              <w:pStyle w:val="Tabletext"/>
            </w:pPr>
            <w:r>
              <w:t>Haematological malignancy</w:t>
            </w:r>
            <w:r>
              <w:br/>
              <w:t>≤ 5 years prior</w:t>
            </w:r>
          </w:p>
        </w:tc>
        <w:tc>
          <w:tcPr>
            <w:tcW w:w="1616" w:type="dxa"/>
            <w:tcBorders>
              <w:top w:val="nil"/>
              <w:left w:val="nil"/>
              <w:bottom w:val="nil"/>
              <w:right w:val="nil"/>
            </w:tcBorders>
            <w:vAlign w:val="center"/>
          </w:tcPr>
          <w:p w14:paraId="7A3E3968" w14:textId="77777777" w:rsidR="000A18B0" w:rsidRDefault="000F080F">
            <w:pPr>
              <w:pStyle w:val="Tabletext"/>
            </w:pPr>
            <w:r>
              <w:t>&lt; 10</w:t>
            </w:r>
          </w:p>
        </w:tc>
        <w:tc>
          <w:tcPr>
            <w:tcW w:w="1531" w:type="dxa"/>
            <w:tcBorders>
              <w:top w:val="nil"/>
              <w:left w:val="nil"/>
              <w:bottom w:val="nil"/>
              <w:right w:val="nil"/>
            </w:tcBorders>
            <w:vAlign w:val="center"/>
          </w:tcPr>
          <w:p w14:paraId="402D334E" w14:textId="77777777" w:rsidR="000A18B0" w:rsidRDefault="000F080F">
            <w:pPr>
              <w:pStyle w:val="Tabletext"/>
            </w:pPr>
            <w:r>
              <w:t>n/a</w:t>
            </w:r>
          </w:p>
        </w:tc>
        <w:tc>
          <w:tcPr>
            <w:tcW w:w="1531" w:type="dxa"/>
            <w:tcBorders>
              <w:top w:val="nil"/>
              <w:left w:val="nil"/>
              <w:bottom w:val="nil"/>
              <w:right w:val="nil"/>
            </w:tcBorders>
            <w:vAlign w:val="center"/>
          </w:tcPr>
          <w:p w14:paraId="2116202A" w14:textId="77777777" w:rsidR="000A18B0" w:rsidRDefault="000F080F">
            <w:pPr>
              <w:pStyle w:val="Tabletext"/>
            </w:pPr>
            <w:r>
              <w:rPr>
                <w:color w:val="000000"/>
              </w:rPr>
              <w:t>58,635</w:t>
            </w:r>
          </w:p>
        </w:tc>
        <w:tc>
          <w:tcPr>
            <w:tcW w:w="1531" w:type="dxa"/>
            <w:tcBorders>
              <w:top w:val="nil"/>
              <w:left w:val="nil"/>
              <w:bottom w:val="nil"/>
              <w:right w:val="nil"/>
            </w:tcBorders>
            <w:vAlign w:val="center"/>
          </w:tcPr>
          <w:p w14:paraId="68DCA327" w14:textId="77777777" w:rsidR="000A18B0" w:rsidRDefault="000F080F">
            <w:pPr>
              <w:pStyle w:val="Tabletext"/>
            </w:pPr>
            <w:r>
              <w:rPr>
                <w:color w:val="000000"/>
              </w:rPr>
              <w:t>0.51</w:t>
            </w:r>
          </w:p>
        </w:tc>
        <w:tc>
          <w:tcPr>
            <w:tcW w:w="1531" w:type="dxa"/>
            <w:tcBorders>
              <w:top w:val="nil"/>
              <w:left w:val="nil"/>
              <w:bottom w:val="nil"/>
              <w:right w:val="nil"/>
            </w:tcBorders>
            <w:vAlign w:val="center"/>
          </w:tcPr>
          <w:p w14:paraId="736BFC56" w14:textId="77777777" w:rsidR="000A18B0" w:rsidRDefault="000F080F">
            <w:pPr>
              <w:pStyle w:val="Tabletext"/>
            </w:pPr>
            <w:r>
              <w:rPr>
                <w:color w:val="000000"/>
              </w:rPr>
              <w:t>0–1.32</w:t>
            </w:r>
          </w:p>
        </w:tc>
        <w:tc>
          <w:tcPr>
            <w:tcW w:w="1020" w:type="dxa"/>
            <w:tcBorders>
              <w:top w:val="nil"/>
              <w:left w:val="nil"/>
              <w:bottom w:val="nil"/>
              <w:right w:val="nil"/>
            </w:tcBorders>
            <w:vAlign w:val="center"/>
          </w:tcPr>
          <w:p w14:paraId="10BC6209" w14:textId="77777777" w:rsidR="000A18B0" w:rsidRDefault="000F080F">
            <w:pPr>
              <w:pStyle w:val="Tabletext"/>
            </w:pPr>
            <w:r>
              <w:rPr>
                <w:color w:val="000000"/>
              </w:rPr>
              <w:t>11.00</w:t>
            </w:r>
          </w:p>
        </w:tc>
        <w:tc>
          <w:tcPr>
            <w:tcW w:w="1701" w:type="dxa"/>
            <w:tcBorders>
              <w:top w:val="nil"/>
              <w:left w:val="nil"/>
              <w:bottom w:val="nil"/>
              <w:right w:val="nil"/>
            </w:tcBorders>
            <w:vAlign w:val="center"/>
          </w:tcPr>
          <w:p w14:paraId="2609B13D" w14:textId="77777777" w:rsidR="000A18B0" w:rsidRDefault="000F080F">
            <w:pPr>
              <w:pStyle w:val="Tabletext"/>
            </w:pPr>
            <w:r>
              <w:rPr>
                <w:color w:val="000000"/>
              </w:rPr>
              <w:t>3.19–37.89</w:t>
            </w:r>
          </w:p>
        </w:tc>
      </w:tr>
      <w:tr w:rsidR="000A18B0" w14:paraId="1A5F88FC" w14:textId="77777777">
        <w:trPr>
          <w:trHeight w:val="554"/>
        </w:trPr>
        <w:tc>
          <w:tcPr>
            <w:tcW w:w="3458" w:type="dxa"/>
            <w:tcBorders>
              <w:top w:val="nil"/>
              <w:left w:val="nil"/>
              <w:bottom w:val="nil"/>
              <w:right w:val="nil"/>
            </w:tcBorders>
            <w:vAlign w:val="center"/>
          </w:tcPr>
          <w:p w14:paraId="45866488" w14:textId="77777777" w:rsidR="000A18B0" w:rsidRDefault="000F080F">
            <w:pPr>
              <w:pStyle w:val="Tabletext"/>
              <w:ind w:left="179"/>
            </w:pPr>
            <w:r>
              <w:t>With active treatment</w:t>
            </w:r>
            <w:r>
              <w:br/>
              <w:t>(SACT ≤ 6 months prior)</w:t>
            </w:r>
          </w:p>
        </w:tc>
        <w:tc>
          <w:tcPr>
            <w:tcW w:w="1616" w:type="dxa"/>
            <w:tcBorders>
              <w:top w:val="nil"/>
              <w:left w:val="nil"/>
              <w:bottom w:val="nil"/>
              <w:right w:val="nil"/>
            </w:tcBorders>
            <w:vAlign w:val="center"/>
          </w:tcPr>
          <w:p w14:paraId="4FCB91B8"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4FA2114A" w14:textId="77777777" w:rsidR="000A18B0" w:rsidRDefault="000F080F">
            <w:pPr>
              <w:pStyle w:val="Tabletext"/>
            </w:pPr>
            <w:r>
              <w:t>n/a</w:t>
            </w:r>
          </w:p>
        </w:tc>
        <w:tc>
          <w:tcPr>
            <w:tcW w:w="1531" w:type="dxa"/>
            <w:tcBorders>
              <w:top w:val="nil"/>
              <w:left w:val="nil"/>
              <w:bottom w:val="nil"/>
              <w:right w:val="nil"/>
            </w:tcBorders>
            <w:vAlign w:val="center"/>
          </w:tcPr>
          <w:p w14:paraId="177E2EBC" w14:textId="77777777" w:rsidR="000A18B0" w:rsidRDefault="000F080F">
            <w:pPr>
              <w:pStyle w:val="Tabletext"/>
              <w:rPr>
                <w:color w:val="000000"/>
              </w:rPr>
            </w:pPr>
            <w:r>
              <w:rPr>
                <w:color w:val="000000"/>
              </w:rPr>
              <w:t>8085</w:t>
            </w:r>
          </w:p>
        </w:tc>
        <w:tc>
          <w:tcPr>
            <w:tcW w:w="1531" w:type="dxa"/>
            <w:tcBorders>
              <w:top w:val="nil"/>
              <w:left w:val="nil"/>
              <w:bottom w:val="nil"/>
              <w:right w:val="nil"/>
            </w:tcBorders>
            <w:vAlign w:val="center"/>
          </w:tcPr>
          <w:p w14:paraId="5ED39685" w14:textId="77777777" w:rsidR="000A18B0" w:rsidRDefault="000F080F">
            <w:pPr>
              <w:pStyle w:val="Tabletext"/>
              <w:rPr>
                <w:color w:val="000000"/>
              </w:rPr>
            </w:pPr>
            <w:r>
              <w:rPr>
                <w:color w:val="000000"/>
              </w:rPr>
              <w:t>2.47</w:t>
            </w:r>
          </w:p>
        </w:tc>
        <w:tc>
          <w:tcPr>
            <w:tcW w:w="1531" w:type="dxa"/>
            <w:tcBorders>
              <w:top w:val="nil"/>
              <w:left w:val="nil"/>
              <w:bottom w:val="nil"/>
              <w:right w:val="nil"/>
            </w:tcBorders>
            <w:vAlign w:val="center"/>
          </w:tcPr>
          <w:p w14:paraId="76425D4E" w14:textId="77777777" w:rsidR="000A18B0" w:rsidRDefault="000F080F">
            <w:pPr>
              <w:pStyle w:val="Tabletext"/>
              <w:rPr>
                <w:color w:val="000000"/>
              </w:rPr>
            </w:pPr>
            <w:r>
              <w:rPr>
                <w:color w:val="000000"/>
              </w:rPr>
              <w:t>0.29–4.65</w:t>
            </w:r>
          </w:p>
        </w:tc>
        <w:tc>
          <w:tcPr>
            <w:tcW w:w="1020" w:type="dxa"/>
            <w:tcBorders>
              <w:top w:val="nil"/>
              <w:left w:val="nil"/>
              <w:bottom w:val="nil"/>
              <w:right w:val="nil"/>
            </w:tcBorders>
            <w:vAlign w:val="center"/>
          </w:tcPr>
          <w:p w14:paraId="6B02763D" w14:textId="77777777" w:rsidR="000A18B0" w:rsidRDefault="000F080F">
            <w:pPr>
              <w:pStyle w:val="Tabletext"/>
              <w:rPr>
                <w:color w:val="000000"/>
              </w:rPr>
            </w:pPr>
            <w:r>
              <w:rPr>
                <w:color w:val="000000"/>
              </w:rPr>
              <w:t>49.52</w:t>
            </w:r>
          </w:p>
        </w:tc>
        <w:tc>
          <w:tcPr>
            <w:tcW w:w="1701" w:type="dxa"/>
            <w:tcBorders>
              <w:top w:val="nil"/>
              <w:left w:val="nil"/>
              <w:bottom w:val="nil"/>
              <w:right w:val="nil"/>
            </w:tcBorders>
            <w:vAlign w:val="center"/>
          </w:tcPr>
          <w:p w14:paraId="587EFA92" w14:textId="77777777" w:rsidR="000A18B0" w:rsidRDefault="000F080F">
            <w:pPr>
              <w:pStyle w:val="Tabletext"/>
              <w:rPr>
                <w:color w:val="000000"/>
              </w:rPr>
            </w:pPr>
            <w:r>
              <w:rPr>
                <w:color w:val="000000"/>
              </w:rPr>
              <w:t>11.33–216.48</w:t>
            </w:r>
          </w:p>
        </w:tc>
      </w:tr>
      <w:tr w:rsidR="000A18B0" w14:paraId="57D20530" w14:textId="77777777">
        <w:trPr>
          <w:trHeight w:val="554"/>
        </w:trPr>
        <w:tc>
          <w:tcPr>
            <w:tcW w:w="3458" w:type="dxa"/>
            <w:tcBorders>
              <w:top w:val="nil"/>
              <w:left w:val="nil"/>
              <w:bottom w:val="single" w:sz="4" w:space="0" w:color="000000"/>
              <w:right w:val="nil"/>
            </w:tcBorders>
            <w:vAlign w:val="center"/>
          </w:tcPr>
          <w:p w14:paraId="5E16EC22" w14:textId="77777777" w:rsidR="000A18B0" w:rsidRDefault="000F080F">
            <w:pPr>
              <w:pStyle w:val="Tabletext"/>
            </w:pPr>
            <w:r>
              <w:t>Advanced or untreated HIV</w:t>
            </w:r>
          </w:p>
        </w:tc>
        <w:tc>
          <w:tcPr>
            <w:tcW w:w="1616" w:type="dxa"/>
            <w:tcBorders>
              <w:top w:val="nil"/>
              <w:left w:val="nil"/>
              <w:bottom w:val="single" w:sz="4" w:space="0" w:color="000000"/>
              <w:right w:val="nil"/>
            </w:tcBorders>
            <w:vAlign w:val="center"/>
          </w:tcPr>
          <w:p w14:paraId="306DC439" w14:textId="77777777" w:rsidR="000A18B0" w:rsidRDefault="000F080F">
            <w:pPr>
              <w:pStyle w:val="Tabletext"/>
            </w:pPr>
            <w:r>
              <w:t>0</w:t>
            </w:r>
          </w:p>
        </w:tc>
        <w:tc>
          <w:tcPr>
            <w:tcW w:w="1531" w:type="dxa"/>
            <w:tcBorders>
              <w:top w:val="nil"/>
              <w:left w:val="nil"/>
              <w:bottom w:val="single" w:sz="4" w:space="0" w:color="000000"/>
              <w:right w:val="nil"/>
            </w:tcBorders>
            <w:vAlign w:val="center"/>
          </w:tcPr>
          <w:p w14:paraId="7E0D7973" w14:textId="77777777" w:rsidR="000A18B0" w:rsidRDefault="000F080F">
            <w:pPr>
              <w:pStyle w:val="Tabletext"/>
            </w:pPr>
            <w:r>
              <w:t>n/a</w:t>
            </w:r>
          </w:p>
        </w:tc>
        <w:tc>
          <w:tcPr>
            <w:tcW w:w="1531" w:type="dxa"/>
            <w:tcBorders>
              <w:top w:val="nil"/>
              <w:left w:val="nil"/>
              <w:bottom w:val="single" w:sz="4" w:space="0" w:color="000000"/>
              <w:right w:val="nil"/>
            </w:tcBorders>
            <w:vAlign w:val="center"/>
          </w:tcPr>
          <w:p w14:paraId="65F91A33" w14:textId="77777777" w:rsidR="000A18B0" w:rsidRDefault="000F080F">
            <w:pPr>
              <w:pStyle w:val="Tabletext"/>
            </w:pPr>
            <w:r>
              <w:rPr>
                <w:color w:val="000000"/>
              </w:rPr>
              <w:t>470</w:t>
            </w:r>
          </w:p>
        </w:tc>
        <w:tc>
          <w:tcPr>
            <w:tcW w:w="1531" w:type="dxa"/>
            <w:tcBorders>
              <w:top w:val="nil"/>
              <w:left w:val="nil"/>
              <w:bottom w:val="single" w:sz="4" w:space="0" w:color="000000"/>
              <w:right w:val="nil"/>
            </w:tcBorders>
            <w:vAlign w:val="center"/>
          </w:tcPr>
          <w:p w14:paraId="206F063F" w14:textId="77777777" w:rsidR="000A18B0" w:rsidRDefault="000F080F">
            <w:pPr>
              <w:pStyle w:val="Tabletext"/>
            </w:pPr>
            <w:r>
              <w:rPr>
                <w:color w:val="000000"/>
              </w:rPr>
              <w:t>0</w:t>
            </w:r>
          </w:p>
        </w:tc>
        <w:tc>
          <w:tcPr>
            <w:tcW w:w="1531" w:type="dxa"/>
            <w:tcBorders>
              <w:top w:val="nil"/>
              <w:left w:val="nil"/>
              <w:bottom w:val="single" w:sz="4" w:space="0" w:color="000000"/>
              <w:right w:val="nil"/>
            </w:tcBorders>
            <w:vAlign w:val="center"/>
          </w:tcPr>
          <w:p w14:paraId="5E4F720E" w14:textId="77777777" w:rsidR="000A18B0" w:rsidRDefault="000F080F">
            <w:pPr>
              <w:pStyle w:val="Tabletext"/>
            </w:pPr>
            <w:r>
              <w:t>n/a</w:t>
            </w:r>
            <w:r>
              <w:rPr>
                <w:color w:val="000000"/>
              </w:rPr>
              <w:t>–</w:t>
            </w:r>
            <w:r>
              <w:t>n/a</w:t>
            </w:r>
          </w:p>
        </w:tc>
        <w:tc>
          <w:tcPr>
            <w:tcW w:w="1020" w:type="dxa"/>
            <w:tcBorders>
              <w:top w:val="nil"/>
              <w:left w:val="nil"/>
              <w:bottom w:val="single" w:sz="4" w:space="0" w:color="000000"/>
              <w:right w:val="nil"/>
            </w:tcBorders>
            <w:vAlign w:val="center"/>
          </w:tcPr>
          <w:p w14:paraId="28D774C1" w14:textId="77777777" w:rsidR="000A18B0" w:rsidRDefault="000F080F">
            <w:pPr>
              <w:pStyle w:val="Tabletext"/>
            </w:pPr>
            <w:r>
              <w:rPr>
                <w:color w:val="000000"/>
              </w:rPr>
              <w:t>0</w:t>
            </w:r>
          </w:p>
        </w:tc>
        <w:tc>
          <w:tcPr>
            <w:tcW w:w="1701" w:type="dxa"/>
            <w:tcBorders>
              <w:top w:val="nil"/>
              <w:left w:val="nil"/>
              <w:bottom w:val="single" w:sz="4" w:space="0" w:color="000000"/>
              <w:right w:val="nil"/>
            </w:tcBorders>
            <w:vAlign w:val="center"/>
          </w:tcPr>
          <w:p w14:paraId="6CA6D8A4" w14:textId="77777777" w:rsidR="000A18B0" w:rsidRDefault="000F080F">
            <w:pPr>
              <w:pStyle w:val="Tabletext"/>
            </w:pPr>
            <w:r>
              <w:t>n/a</w:t>
            </w:r>
            <w:r>
              <w:rPr>
                <w:color w:val="000000"/>
              </w:rPr>
              <w:t>–</w:t>
            </w:r>
            <w:r>
              <w:t>n/a</w:t>
            </w:r>
          </w:p>
        </w:tc>
      </w:tr>
    </w:tbl>
    <w:p w14:paraId="2F1DD4C9" w14:textId="77777777" w:rsidR="000A18B0" w:rsidRDefault="000F080F">
      <w:pPr>
        <w:pStyle w:val="Tablefooter"/>
      </w:pPr>
      <w:r>
        <w:br/>
      </w:r>
      <w:proofErr w:type="spellStart"/>
      <w:r>
        <w:rPr>
          <w:i/>
        </w:rPr>
        <w:t>aIRR</w:t>
      </w:r>
      <w:proofErr w:type="spellEnd"/>
      <w:r>
        <w:t xml:space="preserve"> adjusted incidence rate ratio, </w:t>
      </w:r>
      <w:r>
        <w:rPr>
          <w:i/>
        </w:rPr>
        <w:t>HIV</w:t>
      </w:r>
      <w:r>
        <w:t xml:space="preserve"> human immunodeficiency virus, </w:t>
      </w:r>
      <w:r>
        <w:rPr>
          <w:i/>
        </w:rPr>
        <w:t>IC</w:t>
      </w:r>
      <w:r>
        <w:t xml:space="preserve"> immunocompromised, </w:t>
      </w:r>
      <w:r>
        <w:rPr>
          <w:i/>
        </w:rPr>
        <w:t>ICU</w:t>
      </w:r>
      <w:r>
        <w:t xml:space="preserve"> intensive care unit, </w:t>
      </w:r>
      <w:r>
        <w:rPr>
          <w:i/>
        </w:rPr>
        <w:t>IR</w:t>
      </w:r>
      <w:r>
        <w:t xml:space="preserve"> incidence rate, </w:t>
      </w:r>
      <w:r>
        <w:rPr>
          <w:i/>
        </w:rPr>
        <w:t>n/a</w:t>
      </w:r>
      <w:r>
        <w:t xml:space="preserve"> not applicable, </w:t>
      </w:r>
      <w:r>
        <w:rPr>
          <w:i/>
        </w:rPr>
        <w:t>NHS</w:t>
      </w:r>
      <w:r>
        <w:t xml:space="preserve"> National Health Service, </w:t>
      </w:r>
      <w:r>
        <w:rPr>
          <w:i/>
        </w:rPr>
        <w:t>PY</w:t>
      </w:r>
      <w:r>
        <w:t xml:space="preserve"> person-years, </w:t>
      </w:r>
      <w:r>
        <w:rPr>
          <w:i/>
        </w:rPr>
        <w:t>SACT</w:t>
      </w:r>
      <w:r>
        <w:t xml:space="preserve"> systemic anti-cancer therapy</w:t>
      </w:r>
      <w:r>
        <w:rPr>
          <w:vertAlign w:val="superscript"/>
        </w:rPr>
        <w:br/>
      </w:r>
      <w:proofErr w:type="spellStart"/>
      <w:r>
        <w:rPr>
          <w:vertAlign w:val="superscript"/>
        </w:rPr>
        <w:t>a</w:t>
      </w:r>
      <w:r>
        <w:t>Counts</w:t>
      </w:r>
      <w:proofErr w:type="spellEnd"/>
      <w:r>
        <w:t xml:space="preserve"> are rounded to the nearest five in compliance with the NHS Privacy Policy</w:t>
      </w:r>
      <w:r>
        <w:br/>
      </w:r>
      <w:proofErr w:type="spellStart"/>
      <w:r>
        <w:rPr>
          <w:vertAlign w:val="superscript"/>
        </w:rPr>
        <w:t>b</w:t>
      </w:r>
      <w:r>
        <w:t>Percentages</w:t>
      </w:r>
      <w:proofErr w:type="spellEnd"/>
      <w:r>
        <w:t xml:space="preserve"> are based on the total number of influenza events with COVID-19 in the total analysis sample (individuals aged ≥ 12 years)</w:t>
      </w:r>
      <w:r>
        <w:br/>
      </w:r>
      <w:proofErr w:type="spellStart"/>
      <w:r>
        <w:rPr>
          <w:vertAlign w:val="superscript"/>
        </w:rPr>
        <w:t>c</w:t>
      </w:r>
      <w:r>
        <w:t>Adjusted</w:t>
      </w:r>
      <w:proofErr w:type="spellEnd"/>
      <w:r>
        <w:t xml:space="preserve"> for age and sex, comparing the IR of individuals with the condition/medication specified in each row to the IR in individuals who do not have the condition/medication specified in that row</w:t>
      </w:r>
      <w:r>
        <w:br w:type="page"/>
      </w:r>
    </w:p>
    <w:p w14:paraId="2678EE66" w14:textId="77777777" w:rsidR="000A18B0" w:rsidRDefault="000F080F">
      <w:pPr>
        <w:pStyle w:val="Tablelegend"/>
        <w:rPr>
          <w:b w:val="0"/>
        </w:rPr>
      </w:pPr>
      <w:r>
        <w:lastRenderedPageBreak/>
        <w:t xml:space="preserve">Supplementary Table S5 </w:t>
      </w:r>
      <w:r>
        <w:rPr>
          <w:b w:val="0"/>
        </w:rPr>
        <w:t xml:space="preserve">Influenza ICU admissions in the total analysis sample (individuals aged ≥ 12 years), overall and by other comorbidities, in England, between 1 July 2022 to 30 June 2023 </w:t>
      </w:r>
    </w:p>
    <w:tbl>
      <w:tblPr>
        <w:tblStyle w:val="Table"/>
        <w:tblW w:w="13365"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2700"/>
        <w:gridCol w:w="1616"/>
        <w:gridCol w:w="1531"/>
        <w:gridCol w:w="1531"/>
        <w:gridCol w:w="1323"/>
        <w:gridCol w:w="1531"/>
        <w:gridCol w:w="1378"/>
        <w:gridCol w:w="1755"/>
      </w:tblGrid>
      <w:tr w:rsidR="000A18B0" w14:paraId="4313447E" w14:textId="77777777">
        <w:trPr>
          <w:trHeight w:val="927"/>
          <w:tblHeader/>
        </w:trPr>
        <w:tc>
          <w:tcPr>
            <w:tcW w:w="2700" w:type="dxa"/>
            <w:tcBorders>
              <w:top w:val="single" w:sz="4" w:space="0" w:color="000000"/>
              <w:left w:val="nil"/>
              <w:bottom w:val="single" w:sz="4" w:space="0" w:color="000000"/>
              <w:right w:val="nil"/>
            </w:tcBorders>
            <w:vAlign w:val="center"/>
          </w:tcPr>
          <w:p w14:paraId="085E8E8F" w14:textId="77777777" w:rsidR="000A18B0" w:rsidRDefault="000A18B0">
            <w:pPr>
              <w:spacing w:after="0" w:line="240" w:lineRule="auto"/>
              <w:rPr>
                <w:b/>
                <w:sz w:val="20"/>
              </w:rPr>
            </w:pPr>
          </w:p>
        </w:tc>
        <w:tc>
          <w:tcPr>
            <w:tcW w:w="1616" w:type="dxa"/>
            <w:tcBorders>
              <w:top w:val="single" w:sz="4" w:space="0" w:color="000000"/>
              <w:left w:val="nil"/>
              <w:bottom w:val="single" w:sz="4" w:space="0" w:color="000000"/>
              <w:right w:val="nil"/>
            </w:tcBorders>
            <w:vAlign w:val="center"/>
          </w:tcPr>
          <w:p w14:paraId="2E8FACB6" w14:textId="77777777" w:rsidR="000A18B0" w:rsidRDefault="000F080F">
            <w:pPr>
              <w:pStyle w:val="Tablehead"/>
            </w:pPr>
            <w:r>
              <w:t>ICU admissions, N</w:t>
            </w:r>
            <w:r>
              <w:rPr>
                <w:vertAlign w:val="superscript"/>
              </w:rPr>
              <w:t>a</w:t>
            </w:r>
          </w:p>
        </w:tc>
        <w:tc>
          <w:tcPr>
            <w:tcW w:w="1531" w:type="dxa"/>
            <w:tcBorders>
              <w:top w:val="single" w:sz="4" w:space="0" w:color="000000"/>
              <w:left w:val="nil"/>
              <w:bottom w:val="single" w:sz="4" w:space="0" w:color="000000"/>
              <w:right w:val="nil"/>
            </w:tcBorders>
            <w:vAlign w:val="center"/>
          </w:tcPr>
          <w:p w14:paraId="58E194C3" w14:textId="77777777" w:rsidR="000A18B0" w:rsidRDefault="000F080F">
            <w:pPr>
              <w:pStyle w:val="Tablehead"/>
            </w:pPr>
            <w:r>
              <w:t>ICU admissions, %</w:t>
            </w:r>
            <w:r>
              <w:rPr>
                <w:vertAlign w:val="superscript"/>
              </w:rPr>
              <w:t>b</w:t>
            </w:r>
          </w:p>
        </w:tc>
        <w:tc>
          <w:tcPr>
            <w:tcW w:w="1531" w:type="dxa"/>
            <w:tcBorders>
              <w:top w:val="single" w:sz="4" w:space="0" w:color="000000"/>
              <w:left w:val="nil"/>
              <w:bottom w:val="single" w:sz="4" w:space="0" w:color="000000"/>
              <w:right w:val="nil"/>
            </w:tcBorders>
            <w:vAlign w:val="center"/>
          </w:tcPr>
          <w:p w14:paraId="6114E417" w14:textId="77777777" w:rsidR="000A18B0" w:rsidRDefault="000F080F">
            <w:pPr>
              <w:pStyle w:val="Tablehead"/>
            </w:pPr>
            <w:r>
              <w:t>Total PY</w:t>
            </w:r>
          </w:p>
        </w:tc>
        <w:tc>
          <w:tcPr>
            <w:tcW w:w="1323" w:type="dxa"/>
            <w:tcBorders>
              <w:top w:val="single" w:sz="4" w:space="0" w:color="000000"/>
              <w:left w:val="nil"/>
              <w:bottom w:val="single" w:sz="4" w:space="0" w:color="000000"/>
              <w:right w:val="nil"/>
            </w:tcBorders>
            <w:vAlign w:val="center"/>
          </w:tcPr>
          <w:p w14:paraId="797F2BBB" w14:textId="77777777" w:rsidR="000A18B0" w:rsidRDefault="000F080F">
            <w:pPr>
              <w:pStyle w:val="Tablehead"/>
            </w:pPr>
            <w:r>
              <w:t>Crude IR (per 10,000 PY)</w:t>
            </w:r>
          </w:p>
        </w:tc>
        <w:tc>
          <w:tcPr>
            <w:tcW w:w="1531" w:type="dxa"/>
            <w:tcBorders>
              <w:top w:val="single" w:sz="4" w:space="0" w:color="000000"/>
              <w:left w:val="nil"/>
              <w:bottom w:val="single" w:sz="4" w:space="0" w:color="000000"/>
              <w:right w:val="nil"/>
            </w:tcBorders>
            <w:vAlign w:val="center"/>
          </w:tcPr>
          <w:p w14:paraId="1EBD9BEC" w14:textId="77777777" w:rsidR="000A18B0" w:rsidRDefault="000F080F">
            <w:pPr>
              <w:pStyle w:val="Tablehead"/>
            </w:pPr>
            <w:r>
              <w:t>Crude IR 95% CI</w:t>
            </w:r>
          </w:p>
        </w:tc>
        <w:tc>
          <w:tcPr>
            <w:tcW w:w="1378" w:type="dxa"/>
            <w:tcBorders>
              <w:top w:val="single" w:sz="4" w:space="0" w:color="000000"/>
              <w:left w:val="nil"/>
              <w:bottom w:val="single" w:sz="4" w:space="0" w:color="000000"/>
              <w:right w:val="nil"/>
            </w:tcBorders>
            <w:vAlign w:val="center"/>
          </w:tcPr>
          <w:p w14:paraId="6B13714B" w14:textId="77777777" w:rsidR="000A18B0" w:rsidRDefault="000F080F">
            <w:pPr>
              <w:pStyle w:val="Tablehead"/>
            </w:pPr>
            <w:proofErr w:type="spellStart"/>
            <w:r>
              <w:t>aIRR</w:t>
            </w:r>
            <w:r>
              <w:rPr>
                <w:vertAlign w:val="superscript"/>
              </w:rPr>
              <w:t>c</w:t>
            </w:r>
            <w:proofErr w:type="spellEnd"/>
          </w:p>
        </w:tc>
        <w:tc>
          <w:tcPr>
            <w:tcW w:w="1755" w:type="dxa"/>
            <w:tcBorders>
              <w:top w:val="single" w:sz="4" w:space="0" w:color="000000"/>
              <w:left w:val="nil"/>
              <w:bottom w:val="single" w:sz="4" w:space="0" w:color="000000"/>
              <w:right w:val="nil"/>
            </w:tcBorders>
            <w:vAlign w:val="center"/>
          </w:tcPr>
          <w:p w14:paraId="63EE2BCD" w14:textId="77777777" w:rsidR="000A18B0" w:rsidRDefault="000F080F">
            <w:pPr>
              <w:pStyle w:val="Tablehead"/>
            </w:pPr>
            <w:proofErr w:type="spellStart"/>
            <w:r>
              <w:t>aIRR</w:t>
            </w:r>
            <w:proofErr w:type="spellEnd"/>
            <w:r>
              <w:t xml:space="preserve"> 95% CI</w:t>
            </w:r>
          </w:p>
        </w:tc>
      </w:tr>
      <w:tr w:rsidR="000A18B0" w14:paraId="1A016272" w14:textId="77777777">
        <w:trPr>
          <w:trHeight w:val="554"/>
        </w:trPr>
        <w:tc>
          <w:tcPr>
            <w:tcW w:w="2700" w:type="dxa"/>
            <w:tcBorders>
              <w:top w:val="single" w:sz="4" w:space="0" w:color="000000"/>
              <w:left w:val="nil"/>
              <w:bottom w:val="nil"/>
              <w:right w:val="nil"/>
            </w:tcBorders>
            <w:vAlign w:val="center"/>
          </w:tcPr>
          <w:p w14:paraId="55377AA0" w14:textId="77777777" w:rsidR="000A18B0" w:rsidRDefault="000F080F">
            <w:pPr>
              <w:pStyle w:val="Tabletext"/>
            </w:pPr>
            <w:r>
              <w:t>All individuals</w:t>
            </w:r>
          </w:p>
        </w:tc>
        <w:tc>
          <w:tcPr>
            <w:tcW w:w="1616" w:type="dxa"/>
            <w:tcBorders>
              <w:top w:val="single" w:sz="4" w:space="0" w:color="000000"/>
              <w:left w:val="nil"/>
              <w:bottom w:val="nil"/>
              <w:right w:val="nil"/>
            </w:tcBorders>
            <w:vAlign w:val="center"/>
          </w:tcPr>
          <w:p w14:paraId="4C6838B2" w14:textId="77777777" w:rsidR="000A18B0" w:rsidRDefault="000F080F">
            <w:pPr>
              <w:pStyle w:val="Tabletext"/>
            </w:pPr>
            <w:r>
              <w:t>425</w:t>
            </w:r>
          </w:p>
        </w:tc>
        <w:tc>
          <w:tcPr>
            <w:tcW w:w="1531" w:type="dxa"/>
            <w:tcBorders>
              <w:top w:val="single" w:sz="4" w:space="0" w:color="000000"/>
              <w:left w:val="nil"/>
              <w:bottom w:val="nil"/>
              <w:right w:val="nil"/>
            </w:tcBorders>
            <w:vAlign w:val="center"/>
          </w:tcPr>
          <w:p w14:paraId="5553E612" w14:textId="77777777" w:rsidR="000A18B0" w:rsidRDefault="000F080F">
            <w:pPr>
              <w:pStyle w:val="Tabletext"/>
            </w:pPr>
            <w:r>
              <w:t>100</w:t>
            </w:r>
          </w:p>
        </w:tc>
        <w:tc>
          <w:tcPr>
            <w:tcW w:w="1531" w:type="dxa"/>
            <w:tcBorders>
              <w:top w:val="single" w:sz="4" w:space="0" w:color="000000"/>
              <w:left w:val="nil"/>
              <w:bottom w:val="nil"/>
              <w:right w:val="nil"/>
            </w:tcBorders>
            <w:vAlign w:val="center"/>
          </w:tcPr>
          <w:p w14:paraId="0EAE1F7A" w14:textId="77777777" w:rsidR="000A18B0" w:rsidRDefault="000F080F">
            <w:pPr>
              <w:pStyle w:val="Tabletext"/>
            </w:pPr>
            <w:r>
              <w:rPr>
                <w:color w:val="000000"/>
              </w:rPr>
              <w:t>12,012,430</w:t>
            </w:r>
          </w:p>
        </w:tc>
        <w:tc>
          <w:tcPr>
            <w:tcW w:w="1323" w:type="dxa"/>
            <w:tcBorders>
              <w:top w:val="single" w:sz="4" w:space="0" w:color="000000"/>
              <w:left w:val="nil"/>
              <w:bottom w:val="nil"/>
              <w:right w:val="nil"/>
            </w:tcBorders>
            <w:vAlign w:val="center"/>
          </w:tcPr>
          <w:p w14:paraId="48FA441E" w14:textId="77777777" w:rsidR="000A18B0" w:rsidRDefault="000F080F">
            <w:pPr>
              <w:pStyle w:val="Tabletext"/>
            </w:pPr>
            <w:r>
              <w:rPr>
                <w:color w:val="000000"/>
              </w:rPr>
              <w:t>0.35</w:t>
            </w:r>
          </w:p>
        </w:tc>
        <w:tc>
          <w:tcPr>
            <w:tcW w:w="1531" w:type="dxa"/>
            <w:tcBorders>
              <w:top w:val="single" w:sz="4" w:space="0" w:color="000000"/>
              <w:left w:val="nil"/>
              <w:bottom w:val="nil"/>
              <w:right w:val="nil"/>
            </w:tcBorders>
            <w:vAlign w:val="center"/>
          </w:tcPr>
          <w:p w14:paraId="44140099" w14:textId="77777777" w:rsidR="000A18B0" w:rsidRDefault="000F080F">
            <w:pPr>
              <w:pStyle w:val="Tabletext"/>
            </w:pPr>
            <w:r>
              <w:rPr>
                <w:color w:val="000000"/>
              </w:rPr>
              <w:t>0.30–0.41</w:t>
            </w:r>
          </w:p>
        </w:tc>
        <w:tc>
          <w:tcPr>
            <w:tcW w:w="1378" w:type="dxa"/>
            <w:tcBorders>
              <w:top w:val="single" w:sz="4" w:space="0" w:color="000000"/>
              <w:left w:val="nil"/>
              <w:bottom w:val="nil"/>
              <w:right w:val="nil"/>
            </w:tcBorders>
            <w:vAlign w:val="center"/>
          </w:tcPr>
          <w:p w14:paraId="4E67D548" w14:textId="77777777" w:rsidR="000A18B0" w:rsidRDefault="000F080F">
            <w:pPr>
              <w:pStyle w:val="Tabletext"/>
            </w:pPr>
            <w:r>
              <w:t>–</w:t>
            </w:r>
          </w:p>
        </w:tc>
        <w:tc>
          <w:tcPr>
            <w:tcW w:w="1755" w:type="dxa"/>
            <w:tcBorders>
              <w:top w:val="single" w:sz="4" w:space="0" w:color="000000"/>
              <w:left w:val="nil"/>
              <w:bottom w:val="nil"/>
              <w:right w:val="nil"/>
            </w:tcBorders>
            <w:vAlign w:val="center"/>
          </w:tcPr>
          <w:p w14:paraId="006E13FC" w14:textId="77777777" w:rsidR="000A18B0" w:rsidRDefault="000F080F">
            <w:pPr>
              <w:pStyle w:val="Tabletext"/>
            </w:pPr>
            <w:r>
              <w:t>–</w:t>
            </w:r>
          </w:p>
        </w:tc>
      </w:tr>
      <w:tr w:rsidR="000A18B0" w14:paraId="74D01A74" w14:textId="77777777">
        <w:trPr>
          <w:trHeight w:val="554"/>
        </w:trPr>
        <w:tc>
          <w:tcPr>
            <w:tcW w:w="2700" w:type="dxa"/>
            <w:tcBorders>
              <w:top w:val="nil"/>
              <w:left w:val="nil"/>
              <w:bottom w:val="nil"/>
              <w:right w:val="nil"/>
            </w:tcBorders>
            <w:vAlign w:val="center"/>
          </w:tcPr>
          <w:p w14:paraId="422A7639" w14:textId="77777777" w:rsidR="000A18B0" w:rsidRDefault="000F080F">
            <w:pPr>
              <w:pStyle w:val="Tabletext"/>
            </w:pPr>
            <w:r>
              <w:t>Diabetes (type 1 or 2)</w:t>
            </w:r>
          </w:p>
        </w:tc>
        <w:tc>
          <w:tcPr>
            <w:tcW w:w="1616" w:type="dxa"/>
            <w:tcBorders>
              <w:top w:val="nil"/>
              <w:left w:val="nil"/>
              <w:bottom w:val="nil"/>
              <w:right w:val="nil"/>
            </w:tcBorders>
            <w:vAlign w:val="center"/>
          </w:tcPr>
          <w:p w14:paraId="720640A2" w14:textId="77777777" w:rsidR="000A18B0" w:rsidRDefault="000F080F">
            <w:pPr>
              <w:pStyle w:val="Tabletext"/>
            </w:pPr>
            <w:r>
              <w:rPr>
                <w:color w:val="000000"/>
              </w:rPr>
              <w:t>100</w:t>
            </w:r>
          </w:p>
        </w:tc>
        <w:tc>
          <w:tcPr>
            <w:tcW w:w="1531" w:type="dxa"/>
            <w:tcBorders>
              <w:top w:val="nil"/>
              <w:left w:val="nil"/>
              <w:bottom w:val="nil"/>
              <w:right w:val="nil"/>
            </w:tcBorders>
            <w:vAlign w:val="center"/>
          </w:tcPr>
          <w:p w14:paraId="74EA79CA" w14:textId="77777777" w:rsidR="000A18B0" w:rsidRDefault="000F080F">
            <w:pPr>
              <w:pStyle w:val="Tabletext"/>
            </w:pPr>
            <w:r>
              <w:t>23.5</w:t>
            </w:r>
          </w:p>
        </w:tc>
        <w:tc>
          <w:tcPr>
            <w:tcW w:w="1531" w:type="dxa"/>
            <w:tcBorders>
              <w:top w:val="nil"/>
              <w:left w:val="nil"/>
              <w:bottom w:val="nil"/>
              <w:right w:val="nil"/>
            </w:tcBorders>
            <w:vAlign w:val="center"/>
          </w:tcPr>
          <w:p w14:paraId="624F2CCC" w14:textId="77777777" w:rsidR="000A18B0" w:rsidRDefault="000F080F">
            <w:pPr>
              <w:pStyle w:val="Tabletext"/>
            </w:pPr>
            <w:r>
              <w:rPr>
                <w:color w:val="000000"/>
              </w:rPr>
              <w:t>881,640</w:t>
            </w:r>
          </w:p>
        </w:tc>
        <w:tc>
          <w:tcPr>
            <w:tcW w:w="1323" w:type="dxa"/>
            <w:tcBorders>
              <w:top w:val="nil"/>
              <w:left w:val="nil"/>
              <w:bottom w:val="nil"/>
              <w:right w:val="nil"/>
            </w:tcBorders>
            <w:vAlign w:val="center"/>
          </w:tcPr>
          <w:p w14:paraId="1276760A" w14:textId="77777777" w:rsidR="000A18B0" w:rsidRDefault="000F080F">
            <w:pPr>
              <w:pStyle w:val="Tabletext"/>
            </w:pPr>
            <w:r>
              <w:rPr>
                <w:color w:val="000000"/>
              </w:rPr>
              <w:t>1.15</w:t>
            </w:r>
          </w:p>
        </w:tc>
        <w:tc>
          <w:tcPr>
            <w:tcW w:w="1531" w:type="dxa"/>
            <w:tcBorders>
              <w:top w:val="nil"/>
              <w:left w:val="nil"/>
              <w:bottom w:val="nil"/>
              <w:right w:val="nil"/>
            </w:tcBorders>
            <w:vAlign w:val="center"/>
          </w:tcPr>
          <w:p w14:paraId="659B0EA2" w14:textId="77777777" w:rsidR="000A18B0" w:rsidRDefault="000F080F">
            <w:pPr>
              <w:pStyle w:val="Tabletext"/>
            </w:pPr>
            <w:r>
              <w:rPr>
                <w:color w:val="000000"/>
              </w:rPr>
              <w:t>0.94–1.35</w:t>
            </w:r>
          </w:p>
        </w:tc>
        <w:tc>
          <w:tcPr>
            <w:tcW w:w="1378" w:type="dxa"/>
            <w:tcBorders>
              <w:top w:val="nil"/>
              <w:left w:val="nil"/>
              <w:bottom w:val="nil"/>
              <w:right w:val="nil"/>
            </w:tcBorders>
            <w:vAlign w:val="center"/>
          </w:tcPr>
          <w:p w14:paraId="088D551D" w14:textId="77777777" w:rsidR="000A18B0" w:rsidRDefault="000F080F">
            <w:pPr>
              <w:pStyle w:val="Tabletext"/>
            </w:pPr>
            <w:r>
              <w:rPr>
                <w:color w:val="000000"/>
              </w:rPr>
              <w:t>2.81</w:t>
            </w:r>
          </w:p>
        </w:tc>
        <w:tc>
          <w:tcPr>
            <w:tcW w:w="1755" w:type="dxa"/>
            <w:tcBorders>
              <w:top w:val="nil"/>
              <w:left w:val="nil"/>
              <w:bottom w:val="nil"/>
              <w:right w:val="nil"/>
            </w:tcBorders>
            <w:vAlign w:val="center"/>
          </w:tcPr>
          <w:p w14:paraId="31070178" w14:textId="77777777" w:rsidR="000A18B0" w:rsidRDefault="000F080F">
            <w:pPr>
              <w:pStyle w:val="Tabletext"/>
            </w:pPr>
            <w:r>
              <w:rPr>
                <w:color w:val="000000"/>
              </w:rPr>
              <w:t>2.20–3.59</w:t>
            </w:r>
          </w:p>
        </w:tc>
      </w:tr>
      <w:tr w:rsidR="000A18B0" w14:paraId="56740D7B" w14:textId="77777777">
        <w:trPr>
          <w:trHeight w:val="554"/>
        </w:trPr>
        <w:tc>
          <w:tcPr>
            <w:tcW w:w="2700" w:type="dxa"/>
            <w:tcBorders>
              <w:top w:val="nil"/>
              <w:left w:val="nil"/>
              <w:bottom w:val="nil"/>
              <w:right w:val="nil"/>
            </w:tcBorders>
            <w:vAlign w:val="center"/>
          </w:tcPr>
          <w:p w14:paraId="6E93C761" w14:textId="77777777" w:rsidR="000A18B0" w:rsidRDefault="000F080F">
            <w:pPr>
              <w:pStyle w:val="Tabletext"/>
            </w:pPr>
            <w:r>
              <w:t>Obesity (BMI ≥ 30 kg/m</w:t>
            </w:r>
            <w:r>
              <w:rPr>
                <w:vertAlign w:val="superscript"/>
              </w:rPr>
              <w:t>2</w:t>
            </w:r>
            <w:r>
              <w:t>)</w:t>
            </w:r>
            <w:r>
              <w:rPr>
                <w:vertAlign w:val="superscript"/>
              </w:rPr>
              <w:t>d</w:t>
            </w:r>
          </w:p>
        </w:tc>
        <w:tc>
          <w:tcPr>
            <w:tcW w:w="1616" w:type="dxa"/>
            <w:tcBorders>
              <w:top w:val="nil"/>
              <w:left w:val="nil"/>
              <w:bottom w:val="nil"/>
              <w:right w:val="nil"/>
            </w:tcBorders>
            <w:vAlign w:val="center"/>
          </w:tcPr>
          <w:p w14:paraId="3654BC2A" w14:textId="77777777" w:rsidR="000A18B0" w:rsidRDefault="000F080F">
            <w:pPr>
              <w:pStyle w:val="Tabletext"/>
            </w:pPr>
            <w:r>
              <w:rPr>
                <w:color w:val="000000"/>
              </w:rPr>
              <w:t>145</w:t>
            </w:r>
          </w:p>
        </w:tc>
        <w:tc>
          <w:tcPr>
            <w:tcW w:w="1531" w:type="dxa"/>
            <w:tcBorders>
              <w:top w:val="nil"/>
              <w:left w:val="nil"/>
              <w:bottom w:val="nil"/>
              <w:right w:val="nil"/>
            </w:tcBorders>
            <w:vAlign w:val="center"/>
          </w:tcPr>
          <w:p w14:paraId="6BC36EB2" w14:textId="77777777" w:rsidR="000A18B0" w:rsidRDefault="000F080F">
            <w:pPr>
              <w:pStyle w:val="Tabletext"/>
            </w:pPr>
            <w:r>
              <w:t>34.1</w:t>
            </w:r>
          </w:p>
        </w:tc>
        <w:tc>
          <w:tcPr>
            <w:tcW w:w="1531" w:type="dxa"/>
            <w:tcBorders>
              <w:top w:val="nil"/>
              <w:left w:val="nil"/>
              <w:bottom w:val="nil"/>
              <w:right w:val="nil"/>
            </w:tcBorders>
            <w:vAlign w:val="center"/>
          </w:tcPr>
          <w:p w14:paraId="437AA1E4" w14:textId="77777777" w:rsidR="000A18B0" w:rsidRDefault="000F080F">
            <w:pPr>
              <w:pStyle w:val="Tabletext"/>
            </w:pPr>
            <w:r>
              <w:rPr>
                <w:color w:val="000000"/>
              </w:rPr>
              <w:t>2,264,225</w:t>
            </w:r>
          </w:p>
        </w:tc>
        <w:tc>
          <w:tcPr>
            <w:tcW w:w="1323" w:type="dxa"/>
            <w:tcBorders>
              <w:top w:val="nil"/>
              <w:left w:val="nil"/>
              <w:bottom w:val="nil"/>
              <w:right w:val="nil"/>
            </w:tcBorders>
            <w:vAlign w:val="center"/>
          </w:tcPr>
          <w:p w14:paraId="52A19227" w14:textId="77777777" w:rsidR="000A18B0" w:rsidRDefault="000F080F">
            <w:pPr>
              <w:pStyle w:val="Tabletext"/>
            </w:pPr>
            <w:r>
              <w:rPr>
                <w:color w:val="000000"/>
              </w:rPr>
              <w:t>0.65</w:t>
            </w:r>
          </w:p>
        </w:tc>
        <w:tc>
          <w:tcPr>
            <w:tcW w:w="1531" w:type="dxa"/>
            <w:tcBorders>
              <w:top w:val="nil"/>
              <w:left w:val="nil"/>
              <w:bottom w:val="nil"/>
              <w:right w:val="nil"/>
            </w:tcBorders>
            <w:vAlign w:val="center"/>
          </w:tcPr>
          <w:p w14:paraId="1B70B258" w14:textId="77777777" w:rsidR="000A18B0" w:rsidRDefault="000F080F">
            <w:pPr>
              <w:pStyle w:val="Tabletext"/>
            </w:pPr>
            <w:r>
              <w:rPr>
                <w:color w:val="000000"/>
              </w:rPr>
              <w:t>0.52–0.78</w:t>
            </w:r>
          </w:p>
        </w:tc>
        <w:tc>
          <w:tcPr>
            <w:tcW w:w="1378" w:type="dxa"/>
            <w:tcBorders>
              <w:top w:val="nil"/>
              <w:left w:val="nil"/>
              <w:bottom w:val="nil"/>
              <w:right w:val="nil"/>
            </w:tcBorders>
            <w:vAlign w:val="center"/>
          </w:tcPr>
          <w:p w14:paraId="4D769B15" w14:textId="77777777" w:rsidR="000A18B0" w:rsidRDefault="000F080F">
            <w:pPr>
              <w:pStyle w:val="Tabletext"/>
            </w:pPr>
            <w:r>
              <w:rPr>
                <w:color w:val="000000"/>
              </w:rPr>
              <w:t>1.89</w:t>
            </w:r>
          </w:p>
        </w:tc>
        <w:tc>
          <w:tcPr>
            <w:tcW w:w="1755" w:type="dxa"/>
            <w:tcBorders>
              <w:top w:val="nil"/>
              <w:left w:val="nil"/>
              <w:bottom w:val="nil"/>
              <w:right w:val="nil"/>
            </w:tcBorders>
            <w:vAlign w:val="center"/>
          </w:tcPr>
          <w:p w14:paraId="5A28488C" w14:textId="77777777" w:rsidR="000A18B0" w:rsidRDefault="000F080F">
            <w:pPr>
              <w:pStyle w:val="Tabletext"/>
            </w:pPr>
            <w:r>
              <w:rPr>
                <w:color w:val="000000"/>
              </w:rPr>
              <w:t>1.53–2.33</w:t>
            </w:r>
          </w:p>
        </w:tc>
      </w:tr>
      <w:tr w:rsidR="000A18B0" w14:paraId="600EEAA5" w14:textId="77777777">
        <w:trPr>
          <w:trHeight w:val="554"/>
        </w:trPr>
        <w:tc>
          <w:tcPr>
            <w:tcW w:w="2700" w:type="dxa"/>
            <w:tcBorders>
              <w:top w:val="nil"/>
              <w:left w:val="nil"/>
              <w:bottom w:val="nil"/>
              <w:right w:val="nil"/>
            </w:tcBorders>
            <w:vAlign w:val="center"/>
          </w:tcPr>
          <w:p w14:paraId="3D3613BB" w14:textId="77777777" w:rsidR="000A18B0" w:rsidRDefault="000F080F">
            <w:pPr>
              <w:pStyle w:val="Tabletext"/>
            </w:pPr>
            <w:r>
              <w:t>Down's syndrome</w:t>
            </w:r>
          </w:p>
        </w:tc>
        <w:tc>
          <w:tcPr>
            <w:tcW w:w="1616" w:type="dxa"/>
            <w:tcBorders>
              <w:top w:val="nil"/>
              <w:left w:val="nil"/>
              <w:bottom w:val="nil"/>
              <w:right w:val="nil"/>
            </w:tcBorders>
            <w:vAlign w:val="center"/>
          </w:tcPr>
          <w:p w14:paraId="5E9FC3EC"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322C3084" w14:textId="77777777" w:rsidR="000A18B0" w:rsidRDefault="000F080F">
            <w:pPr>
              <w:pStyle w:val="Tabletext"/>
            </w:pPr>
            <w:r>
              <w:t>n/a</w:t>
            </w:r>
          </w:p>
        </w:tc>
        <w:tc>
          <w:tcPr>
            <w:tcW w:w="1531" w:type="dxa"/>
            <w:tcBorders>
              <w:top w:val="nil"/>
              <w:left w:val="nil"/>
              <w:bottom w:val="nil"/>
              <w:right w:val="nil"/>
            </w:tcBorders>
            <w:vAlign w:val="center"/>
          </w:tcPr>
          <w:p w14:paraId="644E147D" w14:textId="77777777" w:rsidR="000A18B0" w:rsidRDefault="000F080F">
            <w:pPr>
              <w:pStyle w:val="Tabletext"/>
            </w:pPr>
            <w:r>
              <w:rPr>
                <w:color w:val="000000"/>
              </w:rPr>
              <w:t>4635</w:t>
            </w:r>
          </w:p>
        </w:tc>
        <w:tc>
          <w:tcPr>
            <w:tcW w:w="1323" w:type="dxa"/>
            <w:tcBorders>
              <w:top w:val="nil"/>
              <w:left w:val="nil"/>
              <w:bottom w:val="nil"/>
              <w:right w:val="nil"/>
            </w:tcBorders>
            <w:vAlign w:val="center"/>
          </w:tcPr>
          <w:p w14:paraId="2274E5C4" w14:textId="77777777" w:rsidR="000A18B0" w:rsidRDefault="000F080F">
            <w:pPr>
              <w:pStyle w:val="Tabletext"/>
            </w:pPr>
            <w:r>
              <w:rPr>
                <w:color w:val="000000"/>
              </w:rPr>
              <w:t>2.16</w:t>
            </w:r>
          </w:p>
        </w:tc>
        <w:tc>
          <w:tcPr>
            <w:tcW w:w="1531" w:type="dxa"/>
            <w:tcBorders>
              <w:top w:val="nil"/>
              <w:left w:val="nil"/>
              <w:bottom w:val="nil"/>
              <w:right w:val="nil"/>
            </w:tcBorders>
            <w:vAlign w:val="center"/>
          </w:tcPr>
          <w:p w14:paraId="799F4852" w14:textId="77777777" w:rsidR="000A18B0" w:rsidRDefault="000F080F">
            <w:pPr>
              <w:pStyle w:val="Tabletext"/>
            </w:pPr>
            <w:r>
              <w:rPr>
                <w:color w:val="000000"/>
              </w:rPr>
              <w:t>0–5.04</w:t>
            </w:r>
          </w:p>
        </w:tc>
        <w:tc>
          <w:tcPr>
            <w:tcW w:w="1378" w:type="dxa"/>
            <w:tcBorders>
              <w:top w:val="nil"/>
              <w:left w:val="nil"/>
              <w:bottom w:val="nil"/>
              <w:right w:val="nil"/>
            </w:tcBorders>
            <w:vAlign w:val="center"/>
          </w:tcPr>
          <w:p w14:paraId="6EA673DD" w14:textId="77777777" w:rsidR="000A18B0" w:rsidRDefault="000F080F">
            <w:pPr>
              <w:pStyle w:val="Tabletext"/>
            </w:pPr>
            <w:r>
              <w:rPr>
                <w:color w:val="000000"/>
              </w:rPr>
              <w:t>7.87</w:t>
            </w:r>
          </w:p>
        </w:tc>
        <w:tc>
          <w:tcPr>
            <w:tcW w:w="1755" w:type="dxa"/>
            <w:tcBorders>
              <w:top w:val="nil"/>
              <w:left w:val="nil"/>
              <w:bottom w:val="nil"/>
              <w:right w:val="nil"/>
            </w:tcBorders>
            <w:vAlign w:val="center"/>
          </w:tcPr>
          <w:p w14:paraId="02B7CBB7" w14:textId="77777777" w:rsidR="000A18B0" w:rsidRDefault="000F080F">
            <w:pPr>
              <w:pStyle w:val="Tabletext"/>
            </w:pPr>
            <w:r>
              <w:rPr>
                <w:color w:val="000000"/>
              </w:rPr>
              <w:t>1.06–58.35</w:t>
            </w:r>
          </w:p>
        </w:tc>
      </w:tr>
      <w:tr w:rsidR="000A18B0" w14:paraId="20C6A3DD" w14:textId="77777777">
        <w:trPr>
          <w:trHeight w:val="554"/>
        </w:trPr>
        <w:tc>
          <w:tcPr>
            <w:tcW w:w="2700" w:type="dxa"/>
            <w:tcBorders>
              <w:top w:val="nil"/>
              <w:left w:val="nil"/>
              <w:bottom w:val="nil"/>
              <w:right w:val="nil"/>
            </w:tcBorders>
            <w:vAlign w:val="center"/>
          </w:tcPr>
          <w:p w14:paraId="374C9A81" w14:textId="77777777" w:rsidR="000A18B0" w:rsidRDefault="000F080F">
            <w:pPr>
              <w:pStyle w:val="Tabletext"/>
            </w:pPr>
            <w:r>
              <w:t>Sickle cell disease</w:t>
            </w:r>
          </w:p>
        </w:tc>
        <w:tc>
          <w:tcPr>
            <w:tcW w:w="1616" w:type="dxa"/>
            <w:tcBorders>
              <w:top w:val="nil"/>
              <w:left w:val="nil"/>
              <w:bottom w:val="nil"/>
              <w:right w:val="nil"/>
            </w:tcBorders>
            <w:vAlign w:val="center"/>
          </w:tcPr>
          <w:p w14:paraId="10D01A30"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1A895651" w14:textId="77777777" w:rsidR="000A18B0" w:rsidRDefault="000F080F">
            <w:pPr>
              <w:pStyle w:val="Tabletext"/>
            </w:pPr>
            <w:r>
              <w:t>n/a</w:t>
            </w:r>
          </w:p>
        </w:tc>
        <w:tc>
          <w:tcPr>
            <w:tcW w:w="1531" w:type="dxa"/>
            <w:tcBorders>
              <w:top w:val="nil"/>
              <w:left w:val="nil"/>
              <w:bottom w:val="nil"/>
              <w:right w:val="nil"/>
            </w:tcBorders>
            <w:vAlign w:val="center"/>
          </w:tcPr>
          <w:p w14:paraId="21C121B7" w14:textId="77777777" w:rsidR="000A18B0" w:rsidRDefault="000F080F">
            <w:pPr>
              <w:pStyle w:val="Tabletext"/>
            </w:pPr>
            <w:r>
              <w:rPr>
                <w:color w:val="000000"/>
              </w:rPr>
              <w:t>13,410</w:t>
            </w:r>
          </w:p>
        </w:tc>
        <w:tc>
          <w:tcPr>
            <w:tcW w:w="1323" w:type="dxa"/>
            <w:tcBorders>
              <w:top w:val="nil"/>
              <w:left w:val="nil"/>
              <w:bottom w:val="nil"/>
              <w:right w:val="nil"/>
            </w:tcBorders>
            <w:vAlign w:val="center"/>
          </w:tcPr>
          <w:p w14:paraId="09373D7B" w14:textId="77777777" w:rsidR="000A18B0" w:rsidRDefault="000F080F">
            <w:pPr>
              <w:pStyle w:val="Tabletext"/>
            </w:pPr>
            <w:r>
              <w:rPr>
                <w:color w:val="000000"/>
              </w:rPr>
              <w:t>0.75</w:t>
            </w:r>
          </w:p>
        </w:tc>
        <w:tc>
          <w:tcPr>
            <w:tcW w:w="1531" w:type="dxa"/>
            <w:tcBorders>
              <w:top w:val="nil"/>
              <w:left w:val="nil"/>
              <w:bottom w:val="nil"/>
              <w:right w:val="nil"/>
            </w:tcBorders>
            <w:vAlign w:val="center"/>
          </w:tcPr>
          <w:p w14:paraId="273E3C8D" w14:textId="77777777" w:rsidR="000A18B0" w:rsidRDefault="000F080F">
            <w:pPr>
              <w:pStyle w:val="Tabletext"/>
            </w:pPr>
            <w:r>
              <w:rPr>
                <w:color w:val="000000"/>
              </w:rPr>
              <w:t>0–2.44</w:t>
            </w:r>
          </w:p>
        </w:tc>
        <w:tc>
          <w:tcPr>
            <w:tcW w:w="1378" w:type="dxa"/>
            <w:tcBorders>
              <w:top w:val="nil"/>
              <w:left w:val="nil"/>
              <w:bottom w:val="nil"/>
              <w:right w:val="nil"/>
            </w:tcBorders>
            <w:vAlign w:val="center"/>
          </w:tcPr>
          <w:p w14:paraId="19A5AECA" w14:textId="77777777" w:rsidR="000A18B0" w:rsidRDefault="000F080F">
            <w:pPr>
              <w:pStyle w:val="Tabletext"/>
            </w:pPr>
            <w:r>
              <w:rPr>
                <w:color w:val="000000"/>
              </w:rPr>
              <w:t>2.40</w:t>
            </w:r>
          </w:p>
        </w:tc>
        <w:tc>
          <w:tcPr>
            <w:tcW w:w="1755" w:type="dxa"/>
            <w:tcBorders>
              <w:top w:val="nil"/>
              <w:left w:val="nil"/>
              <w:bottom w:val="nil"/>
              <w:right w:val="nil"/>
            </w:tcBorders>
            <w:vAlign w:val="center"/>
          </w:tcPr>
          <w:p w14:paraId="042F2C64" w14:textId="77777777" w:rsidR="000A18B0" w:rsidRDefault="000F080F">
            <w:pPr>
              <w:pStyle w:val="Tabletext"/>
            </w:pPr>
            <w:r>
              <w:rPr>
                <w:color w:val="000000"/>
              </w:rPr>
              <w:t>0.32–17.76</w:t>
            </w:r>
          </w:p>
        </w:tc>
      </w:tr>
      <w:tr w:rsidR="000A18B0" w14:paraId="618E9E05" w14:textId="77777777">
        <w:trPr>
          <w:trHeight w:val="554"/>
        </w:trPr>
        <w:tc>
          <w:tcPr>
            <w:tcW w:w="2700" w:type="dxa"/>
            <w:tcBorders>
              <w:top w:val="nil"/>
              <w:left w:val="nil"/>
              <w:bottom w:val="nil"/>
              <w:right w:val="nil"/>
            </w:tcBorders>
            <w:vAlign w:val="center"/>
          </w:tcPr>
          <w:p w14:paraId="7F891D36" w14:textId="77777777" w:rsidR="000A18B0" w:rsidRDefault="000F080F">
            <w:pPr>
              <w:pStyle w:val="Tabletext"/>
            </w:pPr>
            <w:r>
              <w:t>Thalassaemia</w:t>
            </w:r>
          </w:p>
        </w:tc>
        <w:tc>
          <w:tcPr>
            <w:tcW w:w="1616" w:type="dxa"/>
            <w:tcBorders>
              <w:top w:val="nil"/>
              <w:left w:val="nil"/>
              <w:bottom w:val="nil"/>
              <w:right w:val="nil"/>
            </w:tcBorders>
            <w:vAlign w:val="center"/>
          </w:tcPr>
          <w:p w14:paraId="4A32AF35"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15785135" w14:textId="77777777" w:rsidR="000A18B0" w:rsidRDefault="000F080F">
            <w:pPr>
              <w:pStyle w:val="Tabletext"/>
            </w:pPr>
            <w:r>
              <w:t>n/a</w:t>
            </w:r>
          </w:p>
        </w:tc>
        <w:tc>
          <w:tcPr>
            <w:tcW w:w="1531" w:type="dxa"/>
            <w:tcBorders>
              <w:top w:val="nil"/>
              <w:left w:val="nil"/>
              <w:bottom w:val="nil"/>
              <w:right w:val="nil"/>
            </w:tcBorders>
            <w:vAlign w:val="center"/>
          </w:tcPr>
          <w:p w14:paraId="43D026A2" w14:textId="77777777" w:rsidR="000A18B0" w:rsidRDefault="000F080F">
            <w:pPr>
              <w:pStyle w:val="Tabletext"/>
            </w:pPr>
            <w:r>
              <w:rPr>
                <w:color w:val="000000"/>
              </w:rPr>
              <w:t>11,875</w:t>
            </w:r>
          </w:p>
        </w:tc>
        <w:tc>
          <w:tcPr>
            <w:tcW w:w="1323" w:type="dxa"/>
            <w:tcBorders>
              <w:top w:val="nil"/>
              <w:left w:val="nil"/>
              <w:bottom w:val="nil"/>
              <w:right w:val="nil"/>
            </w:tcBorders>
            <w:vAlign w:val="center"/>
          </w:tcPr>
          <w:p w14:paraId="23670087" w14:textId="77777777" w:rsidR="000A18B0" w:rsidRDefault="000F080F">
            <w:pPr>
              <w:pStyle w:val="Tabletext"/>
            </w:pPr>
            <w:r>
              <w:rPr>
                <w:color w:val="000000"/>
              </w:rPr>
              <w:t>0.84</w:t>
            </w:r>
          </w:p>
        </w:tc>
        <w:tc>
          <w:tcPr>
            <w:tcW w:w="1531" w:type="dxa"/>
            <w:tcBorders>
              <w:top w:val="nil"/>
              <w:left w:val="nil"/>
              <w:bottom w:val="nil"/>
              <w:right w:val="nil"/>
            </w:tcBorders>
            <w:vAlign w:val="center"/>
          </w:tcPr>
          <w:p w14:paraId="418BEF31" w14:textId="77777777" w:rsidR="000A18B0" w:rsidRDefault="000F080F">
            <w:pPr>
              <w:pStyle w:val="Tabletext"/>
            </w:pPr>
            <w:r>
              <w:rPr>
                <w:color w:val="000000"/>
              </w:rPr>
              <w:t>0–2.64</w:t>
            </w:r>
          </w:p>
        </w:tc>
        <w:tc>
          <w:tcPr>
            <w:tcW w:w="1378" w:type="dxa"/>
            <w:tcBorders>
              <w:top w:val="nil"/>
              <w:left w:val="nil"/>
              <w:bottom w:val="nil"/>
              <w:right w:val="nil"/>
            </w:tcBorders>
            <w:vAlign w:val="center"/>
          </w:tcPr>
          <w:p w14:paraId="306414D3" w14:textId="77777777" w:rsidR="000A18B0" w:rsidRDefault="000F080F">
            <w:pPr>
              <w:pStyle w:val="Tabletext"/>
            </w:pPr>
            <w:r>
              <w:rPr>
                <w:color w:val="000000"/>
              </w:rPr>
              <w:t>2.38</w:t>
            </w:r>
          </w:p>
        </w:tc>
        <w:tc>
          <w:tcPr>
            <w:tcW w:w="1755" w:type="dxa"/>
            <w:tcBorders>
              <w:top w:val="nil"/>
              <w:left w:val="nil"/>
              <w:bottom w:val="nil"/>
              <w:right w:val="nil"/>
            </w:tcBorders>
            <w:vAlign w:val="center"/>
          </w:tcPr>
          <w:p w14:paraId="0A7FBD52" w14:textId="77777777" w:rsidR="000A18B0" w:rsidRDefault="000F080F">
            <w:pPr>
              <w:pStyle w:val="Tabletext"/>
            </w:pPr>
            <w:r>
              <w:rPr>
                <w:color w:val="000000"/>
              </w:rPr>
              <w:t>0.32–17.61</w:t>
            </w:r>
          </w:p>
        </w:tc>
      </w:tr>
      <w:tr w:rsidR="000A18B0" w14:paraId="1D98DEF5" w14:textId="77777777">
        <w:trPr>
          <w:trHeight w:val="554"/>
        </w:trPr>
        <w:tc>
          <w:tcPr>
            <w:tcW w:w="2700" w:type="dxa"/>
            <w:tcBorders>
              <w:top w:val="nil"/>
              <w:left w:val="nil"/>
              <w:bottom w:val="nil"/>
              <w:right w:val="nil"/>
            </w:tcBorders>
            <w:vAlign w:val="center"/>
          </w:tcPr>
          <w:p w14:paraId="37511E9A" w14:textId="77777777" w:rsidR="000A18B0" w:rsidRDefault="000F080F">
            <w:pPr>
              <w:pStyle w:val="Tabletext"/>
            </w:pPr>
            <w:r>
              <w:t>Multiple sclerosis</w:t>
            </w:r>
          </w:p>
        </w:tc>
        <w:tc>
          <w:tcPr>
            <w:tcW w:w="1616" w:type="dxa"/>
            <w:tcBorders>
              <w:top w:val="nil"/>
              <w:left w:val="nil"/>
              <w:bottom w:val="nil"/>
              <w:right w:val="nil"/>
            </w:tcBorders>
            <w:vAlign w:val="center"/>
          </w:tcPr>
          <w:p w14:paraId="3E0FCC4B"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7F1D249F" w14:textId="77777777" w:rsidR="000A18B0" w:rsidRDefault="000F080F">
            <w:pPr>
              <w:pStyle w:val="Tabletext"/>
            </w:pPr>
            <w:r>
              <w:t>n/a</w:t>
            </w:r>
          </w:p>
        </w:tc>
        <w:tc>
          <w:tcPr>
            <w:tcW w:w="1531" w:type="dxa"/>
            <w:tcBorders>
              <w:top w:val="nil"/>
              <w:left w:val="nil"/>
              <w:bottom w:val="nil"/>
              <w:right w:val="nil"/>
            </w:tcBorders>
            <w:vAlign w:val="center"/>
          </w:tcPr>
          <w:p w14:paraId="1C12DDA0" w14:textId="77777777" w:rsidR="000A18B0" w:rsidRDefault="000F080F">
            <w:pPr>
              <w:pStyle w:val="Tabletext"/>
            </w:pPr>
            <w:r>
              <w:rPr>
                <w:color w:val="000000"/>
              </w:rPr>
              <w:t>16,205</w:t>
            </w:r>
          </w:p>
        </w:tc>
        <w:tc>
          <w:tcPr>
            <w:tcW w:w="1323" w:type="dxa"/>
            <w:tcBorders>
              <w:top w:val="nil"/>
              <w:left w:val="nil"/>
              <w:bottom w:val="nil"/>
              <w:right w:val="nil"/>
            </w:tcBorders>
            <w:vAlign w:val="center"/>
          </w:tcPr>
          <w:p w14:paraId="1ACD1254" w14:textId="77777777" w:rsidR="000A18B0" w:rsidRDefault="000F080F">
            <w:pPr>
              <w:pStyle w:val="Tabletext"/>
            </w:pPr>
            <w:r>
              <w:rPr>
                <w:color w:val="000000"/>
              </w:rPr>
              <w:t>0.62</w:t>
            </w:r>
          </w:p>
        </w:tc>
        <w:tc>
          <w:tcPr>
            <w:tcW w:w="1531" w:type="dxa"/>
            <w:tcBorders>
              <w:top w:val="nil"/>
              <w:left w:val="nil"/>
              <w:bottom w:val="nil"/>
              <w:right w:val="nil"/>
            </w:tcBorders>
            <w:vAlign w:val="center"/>
          </w:tcPr>
          <w:p w14:paraId="4844D3C4" w14:textId="77777777" w:rsidR="000A18B0" w:rsidRDefault="000F080F">
            <w:pPr>
              <w:pStyle w:val="Tabletext"/>
            </w:pPr>
            <w:r>
              <w:rPr>
                <w:color w:val="000000"/>
              </w:rPr>
              <w:t>0–2.16</w:t>
            </w:r>
          </w:p>
        </w:tc>
        <w:tc>
          <w:tcPr>
            <w:tcW w:w="1378" w:type="dxa"/>
            <w:tcBorders>
              <w:top w:val="nil"/>
              <w:left w:val="nil"/>
              <w:bottom w:val="nil"/>
              <w:right w:val="nil"/>
            </w:tcBorders>
            <w:vAlign w:val="center"/>
          </w:tcPr>
          <w:p w14:paraId="137CE956" w14:textId="77777777" w:rsidR="000A18B0" w:rsidRDefault="000F080F">
            <w:pPr>
              <w:pStyle w:val="Tabletext"/>
            </w:pPr>
            <w:r>
              <w:rPr>
                <w:color w:val="000000"/>
              </w:rPr>
              <w:t>1.44</w:t>
            </w:r>
          </w:p>
        </w:tc>
        <w:tc>
          <w:tcPr>
            <w:tcW w:w="1755" w:type="dxa"/>
            <w:tcBorders>
              <w:top w:val="nil"/>
              <w:left w:val="nil"/>
              <w:bottom w:val="nil"/>
              <w:right w:val="nil"/>
            </w:tcBorders>
            <w:vAlign w:val="center"/>
          </w:tcPr>
          <w:p w14:paraId="3A1047A2" w14:textId="77777777" w:rsidR="000A18B0" w:rsidRDefault="000F080F">
            <w:pPr>
              <w:pStyle w:val="Tabletext"/>
            </w:pPr>
            <w:r>
              <w:rPr>
                <w:color w:val="000000"/>
              </w:rPr>
              <w:t>0.19–10.69</w:t>
            </w:r>
          </w:p>
        </w:tc>
      </w:tr>
      <w:tr w:rsidR="000A18B0" w14:paraId="6C1FB948" w14:textId="77777777">
        <w:trPr>
          <w:trHeight w:val="554"/>
        </w:trPr>
        <w:tc>
          <w:tcPr>
            <w:tcW w:w="2700" w:type="dxa"/>
            <w:tcBorders>
              <w:top w:val="nil"/>
              <w:left w:val="nil"/>
              <w:bottom w:val="nil"/>
              <w:right w:val="nil"/>
            </w:tcBorders>
            <w:vAlign w:val="center"/>
          </w:tcPr>
          <w:p w14:paraId="0CAE0CF6" w14:textId="77777777" w:rsidR="000A18B0" w:rsidRDefault="000F080F">
            <w:pPr>
              <w:pStyle w:val="Tabletext"/>
            </w:pPr>
            <w:r>
              <w:t>Motor neurone disease</w:t>
            </w:r>
          </w:p>
        </w:tc>
        <w:tc>
          <w:tcPr>
            <w:tcW w:w="1616" w:type="dxa"/>
            <w:tcBorders>
              <w:top w:val="nil"/>
              <w:left w:val="nil"/>
              <w:bottom w:val="nil"/>
              <w:right w:val="nil"/>
            </w:tcBorders>
            <w:vAlign w:val="center"/>
          </w:tcPr>
          <w:p w14:paraId="0C33F670"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4081DB96" w14:textId="77777777" w:rsidR="000A18B0" w:rsidRDefault="000F080F">
            <w:pPr>
              <w:pStyle w:val="Tabletext"/>
            </w:pPr>
            <w:r>
              <w:t>n/a</w:t>
            </w:r>
          </w:p>
        </w:tc>
        <w:tc>
          <w:tcPr>
            <w:tcW w:w="1531" w:type="dxa"/>
            <w:tcBorders>
              <w:top w:val="nil"/>
              <w:left w:val="nil"/>
              <w:bottom w:val="nil"/>
              <w:right w:val="nil"/>
            </w:tcBorders>
            <w:vAlign w:val="center"/>
          </w:tcPr>
          <w:p w14:paraId="50D1EC79" w14:textId="77777777" w:rsidR="000A18B0" w:rsidRDefault="000F080F">
            <w:pPr>
              <w:pStyle w:val="Tabletext"/>
            </w:pPr>
            <w:r>
              <w:rPr>
                <w:color w:val="000000"/>
              </w:rPr>
              <w:t>1400</w:t>
            </w:r>
          </w:p>
        </w:tc>
        <w:tc>
          <w:tcPr>
            <w:tcW w:w="1323" w:type="dxa"/>
            <w:tcBorders>
              <w:top w:val="nil"/>
              <w:left w:val="nil"/>
              <w:bottom w:val="nil"/>
              <w:right w:val="nil"/>
            </w:tcBorders>
            <w:vAlign w:val="center"/>
          </w:tcPr>
          <w:p w14:paraId="2069B5C6" w14:textId="77777777" w:rsidR="000A18B0" w:rsidRDefault="000F080F">
            <w:pPr>
              <w:pStyle w:val="Tabletext"/>
            </w:pPr>
            <w:r>
              <w:rPr>
                <w:color w:val="000000"/>
              </w:rPr>
              <w:t>14.31</w:t>
            </w:r>
          </w:p>
        </w:tc>
        <w:tc>
          <w:tcPr>
            <w:tcW w:w="1531" w:type="dxa"/>
            <w:tcBorders>
              <w:top w:val="nil"/>
              <w:left w:val="nil"/>
              <w:bottom w:val="nil"/>
              <w:right w:val="nil"/>
            </w:tcBorders>
            <w:vAlign w:val="center"/>
          </w:tcPr>
          <w:p w14:paraId="126F4247" w14:textId="77777777" w:rsidR="000A18B0" w:rsidRDefault="000F080F">
            <w:pPr>
              <w:pStyle w:val="Tabletext"/>
            </w:pPr>
            <w:r>
              <w:rPr>
                <w:color w:val="000000"/>
              </w:rPr>
              <w:t>9.07–19.55</w:t>
            </w:r>
          </w:p>
        </w:tc>
        <w:tc>
          <w:tcPr>
            <w:tcW w:w="1378" w:type="dxa"/>
            <w:tcBorders>
              <w:top w:val="nil"/>
              <w:left w:val="nil"/>
              <w:bottom w:val="nil"/>
              <w:right w:val="nil"/>
            </w:tcBorders>
            <w:vAlign w:val="center"/>
          </w:tcPr>
          <w:p w14:paraId="514E4CFF" w14:textId="77777777" w:rsidR="000A18B0" w:rsidRDefault="000F080F">
            <w:pPr>
              <w:pStyle w:val="Tabletext"/>
            </w:pPr>
            <w:r>
              <w:rPr>
                <w:color w:val="000000"/>
              </w:rPr>
              <w:t>27.63</w:t>
            </w:r>
          </w:p>
        </w:tc>
        <w:tc>
          <w:tcPr>
            <w:tcW w:w="1755" w:type="dxa"/>
            <w:tcBorders>
              <w:top w:val="nil"/>
              <w:left w:val="nil"/>
              <w:bottom w:val="nil"/>
              <w:right w:val="nil"/>
            </w:tcBorders>
            <w:vAlign w:val="center"/>
          </w:tcPr>
          <w:p w14:paraId="43ECBD1C" w14:textId="77777777" w:rsidR="000A18B0" w:rsidRDefault="000F080F">
            <w:pPr>
              <w:pStyle w:val="Tabletext"/>
            </w:pPr>
            <w:r>
              <w:rPr>
                <w:color w:val="000000"/>
              </w:rPr>
              <w:t>6.68–114.23</w:t>
            </w:r>
          </w:p>
        </w:tc>
      </w:tr>
      <w:tr w:rsidR="000A18B0" w14:paraId="4874B33D" w14:textId="77777777">
        <w:trPr>
          <w:trHeight w:val="554"/>
        </w:trPr>
        <w:tc>
          <w:tcPr>
            <w:tcW w:w="2700" w:type="dxa"/>
            <w:tcBorders>
              <w:top w:val="nil"/>
              <w:left w:val="nil"/>
              <w:bottom w:val="nil"/>
              <w:right w:val="nil"/>
            </w:tcBorders>
            <w:vAlign w:val="center"/>
          </w:tcPr>
          <w:p w14:paraId="1813DE65" w14:textId="77777777" w:rsidR="000A18B0" w:rsidRDefault="000F080F">
            <w:pPr>
              <w:pStyle w:val="Tabletext"/>
            </w:pPr>
            <w:r>
              <w:t>Myasthenia gravis</w:t>
            </w:r>
          </w:p>
        </w:tc>
        <w:tc>
          <w:tcPr>
            <w:tcW w:w="1616" w:type="dxa"/>
            <w:tcBorders>
              <w:top w:val="nil"/>
              <w:left w:val="nil"/>
              <w:bottom w:val="nil"/>
              <w:right w:val="nil"/>
            </w:tcBorders>
            <w:vAlign w:val="center"/>
          </w:tcPr>
          <w:p w14:paraId="4D477712" w14:textId="77777777" w:rsidR="000A18B0" w:rsidRDefault="000F080F">
            <w:pPr>
              <w:pStyle w:val="Tabletext"/>
            </w:pPr>
            <w:r>
              <w:rPr>
                <w:color w:val="000000"/>
              </w:rPr>
              <w:t>0</w:t>
            </w:r>
          </w:p>
        </w:tc>
        <w:tc>
          <w:tcPr>
            <w:tcW w:w="1531" w:type="dxa"/>
            <w:tcBorders>
              <w:top w:val="nil"/>
              <w:left w:val="nil"/>
              <w:bottom w:val="nil"/>
              <w:right w:val="nil"/>
            </w:tcBorders>
          </w:tcPr>
          <w:p w14:paraId="49AFD816" w14:textId="77777777" w:rsidR="000A18B0" w:rsidRDefault="000F080F">
            <w:pPr>
              <w:pStyle w:val="Tabletext"/>
            </w:pPr>
            <w:r>
              <w:t>n/a</w:t>
            </w:r>
          </w:p>
        </w:tc>
        <w:tc>
          <w:tcPr>
            <w:tcW w:w="1531" w:type="dxa"/>
            <w:tcBorders>
              <w:top w:val="nil"/>
              <w:left w:val="nil"/>
              <w:bottom w:val="nil"/>
              <w:right w:val="nil"/>
            </w:tcBorders>
            <w:vAlign w:val="center"/>
          </w:tcPr>
          <w:p w14:paraId="7A01A911" w14:textId="77777777" w:rsidR="000A18B0" w:rsidRDefault="000F080F">
            <w:pPr>
              <w:pStyle w:val="Tabletext"/>
            </w:pPr>
            <w:r>
              <w:rPr>
                <w:color w:val="000000"/>
              </w:rPr>
              <w:t>3585</w:t>
            </w:r>
          </w:p>
        </w:tc>
        <w:tc>
          <w:tcPr>
            <w:tcW w:w="1323" w:type="dxa"/>
            <w:tcBorders>
              <w:top w:val="nil"/>
              <w:left w:val="nil"/>
              <w:bottom w:val="nil"/>
              <w:right w:val="nil"/>
            </w:tcBorders>
            <w:vAlign w:val="center"/>
          </w:tcPr>
          <w:p w14:paraId="2CBFF2A7"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5ACCC5B6" w14:textId="77777777" w:rsidR="000A18B0" w:rsidRDefault="000F080F">
            <w:pPr>
              <w:pStyle w:val="Tabletext"/>
            </w:pPr>
            <w:r>
              <w:t>n/a</w:t>
            </w:r>
            <w:r>
              <w:rPr>
                <w:color w:val="000000"/>
              </w:rPr>
              <w:t>–</w:t>
            </w:r>
            <w:r>
              <w:t>n/a</w:t>
            </w:r>
          </w:p>
        </w:tc>
        <w:tc>
          <w:tcPr>
            <w:tcW w:w="1378" w:type="dxa"/>
            <w:tcBorders>
              <w:top w:val="nil"/>
              <w:left w:val="nil"/>
              <w:bottom w:val="nil"/>
              <w:right w:val="nil"/>
            </w:tcBorders>
            <w:vAlign w:val="center"/>
          </w:tcPr>
          <w:p w14:paraId="7CC9B72C" w14:textId="77777777" w:rsidR="000A18B0" w:rsidRDefault="000F080F">
            <w:pPr>
              <w:pStyle w:val="Tabletext"/>
            </w:pPr>
            <w:r>
              <w:rPr>
                <w:color w:val="000000"/>
              </w:rPr>
              <w:t>0</w:t>
            </w:r>
          </w:p>
        </w:tc>
        <w:tc>
          <w:tcPr>
            <w:tcW w:w="1755" w:type="dxa"/>
            <w:tcBorders>
              <w:top w:val="nil"/>
              <w:left w:val="nil"/>
              <w:bottom w:val="nil"/>
              <w:right w:val="nil"/>
            </w:tcBorders>
            <w:vAlign w:val="center"/>
          </w:tcPr>
          <w:p w14:paraId="61850DF1" w14:textId="77777777" w:rsidR="000A18B0" w:rsidRDefault="000F080F">
            <w:pPr>
              <w:pStyle w:val="Tabletext"/>
            </w:pPr>
            <w:r>
              <w:t>n/a</w:t>
            </w:r>
            <w:r>
              <w:rPr>
                <w:color w:val="000000"/>
              </w:rPr>
              <w:t>–</w:t>
            </w:r>
            <w:r>
              <w:t>n/a</w:t>
            </w:r>
          </w:p>
        </w:tc>
      </w:tr>
      <w:tr w:rsidR="000A18B0" w14:paraId="546106F0" w14:textId="77777777">
        <w:trPr>
          <w:trHeight w:val="554"/>
        </w:trPr>
        <w:tc>
          <w:tcPr>
            <w:tcW w:w="2700" w:type="dxa"/>
            <w:tcBorders>
              <w:top w:val="nil"/>
              <w:left w:val="nil"/>
              <w:bottom w:val="nil"/>
              <w:right w:val="nil"/>
            </w:tcBorders>
            <w:vAlign w:val="center"/>
          </w:tcPr>
          <w:p w14:paraId="400CF916" w14:textId="77777777" w:rsidR="000A18B0" w:rsidRDefault="000F080F">
            <w:pPr>
              <w:pStyle w:val="Tabletext"/>
            </w:pPr>
            <w:r>
              <w:t>Huntington's disease</w:t>
            </w:r>
          </w:p>
        </w:tc>
        <w:tc>
          <w:tcPr>
            <w:tcW w:w="1616" w:type="dxa"/>
            <w:tcBorders>
              <w:top w:val="nil"/>
              <w:left w:val="nil"/>
              <w:bottom w:val="nil"/>
              <w:right w:val="nil"/>
            </w:tcBorders>
            <w:vAlign w:val="center"/>
          </w:tcPr>
          <w:p w14:paraId="4CBC973C" w14:textId="77777777" w:rsidR="000A18B0" w:rsidRDefault="000F080F">
            <w:pPr>
              <w:pStyle w:val="Tabletext"/>
            </w:pPr>
            <w:r>
              <w:rPr>
                <w:color w:val="000000"/>
              </w:rPr>
              <w:t>0</w:t>
            </w:r>
          </w:p>
        </w:tc>
        <w:tc>
          <w:tcPr>
            <w:tcW w:w="1531" w:type="dxa"/>
            <w:tcBorders>
              <w:top w:val="nil"/>
              <w:left w:val="nil"/>
              <w:bottom w:val="nil"/>
              <w:right w:val="nil"/>
            </w:tcBorders>
          </w:tcPr>
          <w:p w14:paraId="7A02B541" w14:textId="77777777" w:rsidR="000A18B0" w:rsidRDefault="000F080F">
            <w:pPr>
              <w:pStyle w:val="Tabletext"/>
            </w:pPr>
            <w:r>
              <w:t>n/a</w:t>
            </w:r>
          </w:p>
        </w:tc>
        <w:tc>
          <w:tcPr>
            <w:tcW w:w="1531" w:type="dxa"/>
            <w:tcBorders>
              <w:top w:val="nil"/>
              <w:left w:val="nil"/>
              <w:bottom w:val="nil"/>
              <w:right w:val="nil"/>
            </w:tcBorders>
            <w:vAlign w:val="center"/>
          </w:tcPr>
          <w:p w14:paraId="54F0845C" w14:textId="77777777" w:rsidR="000A18B0" w:rsidRDefault="000F080F">
            <w:pPr>
              <w:pStyle w:val="Tabletext"/>
            </w:pPr>
            <w:r>
              <w:rPr>
                <w:color w:val="000000"/>
              </w:rPr>
              <w:t>1050</w:t>
            </w:r>
          </w:p>
        </w:tc>
        <w:tc>
          <w:tcPr>
            <w:tcW w:w="1323" w:type="dxa"/>
            <w:tcBorders>
              <w:top w:val="nil"/>
              <w:left w:val="nil"/>
              <w:bottom w:val="nil"/>
              <w:right w:val="nil"/>
            </w:tcBorders>
            <w:vAlign w:val="center"/>
          </w:tcPr>
          <w:p w14:paraId="2A12A01B"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2794E7C1" w14:textId="77777777" w:rsidR="000A18B0" w:rsidRDefault="000F080F">
            <w:pPr>
              <w:pStyle w:val="Tabletext"/>
            </w:pPr>
            <w:r>
              <w:t>n/a</w:t>
            </w:r>
            <w:r>
              <w:rPr>
                <w:color w:val="000000"/>
              </w:rPr>
              <w:t>–</w:t>
            </w:r>
            <w:r>
              <w:t>n/a</w:t>
            </w:r>
          </w:p>
        </w:tc>
        <w:tc>
          <w:tcPr>
            <w:tcW w:w="1378" w:type="dxa"/>
            <w:tcBorders>
              <w:top w:val="nil"/>
              <w:left w:val="nil"/>
              <w:bottom w:val="nil"/>
              <w:right w:val="nil"/>
            </w:tcBorders>
            <w:vAlign w:val="center"/>
          </w:tcPr>
          <w:p w14:paraId="168B9695" w14:textId="77777777" w:rsidR="000A18B0" w:rsidRDefault="000F080F">
            <w:pPr>
              <w:pStyle w:val="Tabletext"/>
            </w:pPr>
            <w:r>
              <w:rPr>
                <w:color w:val="000000"/>
              </w:rPr>
              <w:t>0</w:t>
            </w:r>
          </w:p>
        </w:tc>
        <w:tc>
          <w:tcPr>
            <w:tcW w:w="1755" w:type="dxa"/>
            <w:tcBorders>
              <w:top w:val="nil"/>
              <w:left w:val="nil"/>
              <w:bottom w:val="nil"/>
              <w:right w:val="nil"/>
            </w:tcBorders>
            <w:vAlign w:val="center"/>
          </w:tcPr>
          <w:p w14:paraId="041C7FD7" w14:textId="77777777" w:rsidR="000A18B0" w:rsidRDefault="000F080F">
            <w:pPr>
              <w:pStyle w:val="Tabletext"/>
            </w:pPr>
            <w:r>
              <w:t>n/a</w:t>
            </w:r>
            <w:r>
              <w:rPr>
                <w:color w:val="000000"/>
              </w:rPr>
              <w:t>–</w:t>
            </w:r>
            <w:r>
              <w:t>n/a</w:t>
            </w:r>
          </w:p>
        </w:tc>
      </w:tr>
      <w:tr w:rsidR="000A18B0" w14:paraId="1B97C87D" w14:textId="77777777">
        <w:trPr>
          <w:trHeight w:val="554"/>
        </w:trPr>
        <w:tc>
          <w:tcPr>
            <w:tcW w:w="2700" w:type="dxa"/>
            <w:tcBorders>
              <w:top w:val="nil"/>
              <w:left w:val="nil"/>
              <w:bottom w:val="nil"/>
              <w:right w:val="nil"/>
            </w:tcBorders>
            <w:vAlign w:val="center"/>
          </w:tcPr>
          <w:p w14:paraId="295408FE" w14:textId="77777777" w:rsidR="000A18B0" w:rsidRDefault="000F080F">
            <w:pPr>
              <w:pStyle w:val="Tabletext"/>
            </w:pPr>
            <w:r>
              <w:t xml:space="preserve">Chronic heart </w:t>
            </w:r>
            <w:proofErr w:type="spellStart"/>
            <w:r>
              <w:t>disease</w:t>
            </w:r>
            <w:r>
              <w:rPr>
                <w:vertAlign w:val="superscript"/>
              </w:rPr>
              <w:t>e</w:t>
            </w:r>
            <w:proofErr w:type="spellEnd"/>
          </w:p>
        </w:tc>
        <w:tc>
          <w:tcPr>
            <w:tcW w:w="1616" w:type="dxa"/>
            <w:tcBorders>
              <w:top w:val="nil"/>
              <w:left w:val="nil"/>
              <w:bottom w:val="nil"/>
              <w:right w:val="nil"/>
            </w:tcBorders>
            <w:vAlign w:val="center"/>
          </w:tcPr>
          <w:p w14:paraId="17E9D004" w14:textId="77777777" w:rsidR="000A18B0" w:rsidRDefault="000F080F">
            <w:pPr>
              <w:pStyle w:val="Tabletext"/>
            </w:pPr>
            <w:r>
              <w:rPr>
                <w:color w:val="000000"/>
              </w:rPr>
              <w:t>90</w:t>
            </w:r>
          </w:p>
        </w:tc>
        <w:tc>
          <w:tcPr>
            <w:tcW w:w="1531" w:type="dxa"/>
            <w:tcBorders>
              <w:top w:val="nil"/>
              <w:left w:val="nil"/>
              <w:bottom w:val="nil"/>
              <w:right w:val="nil"/>
            </w:tcBorders>
            <w:vAlign w:val="center"/>
          </w:tcPr>
          <w:p w14:paraId="7FDDF7D3" w14:textId="77777777" w:rsidR="000A18B0" w:rsidRDefault="000F080F">
            <w:pPr>
              <w:pStyle w:val="Tabletext"/>
            </w:pPr>
            <w:r>
              <w:t>21.2</w:t>
            </w:r>
          </w:p>
        </w:tc>
        <w:tc>
          <w:tcPr>
            <w:tcW w:w="1531" w:type="dxa"/>
            <w:tcBorders>
              <w:top w:val="nil"/>
              <w:left w:val="nil"/>
              <w:bottom w:val="nil"/>
              <w:right w:val="nil"/>
            </w:tcBorders>
            <w:vAlign w:val="center"/>
          </w:tcPr>
          <w:p w14:paraId="017959B5" w14:textId="77777777" w:rsidR="000A18B0" w:rsidRDefault="000F080F">
            <w:pPr>
              <w:pStyle w:val="Tabletext"/>
            </w:pPr>
            <w:r>
              <w:rPr>
                <w:color w:val="000000"/>
              </w:rPr>
              <w:t>474,430</w:t>
            </w:r>
          </w:p>
        </w:tc>
        <w:tc>
          <w:tcPr>
            <w:tcW w:w="1323" w:type="dxa"/>
            <w:tcBorders>
              <w:top w:val="nil"/>
              <w:left w:val="nil"/>
              <w:bottom w:val="nil"/>
              <w:right w:val="nil"/>
            </w:tcBorders>
            <w:vAlign w:val="center"/>
          </w:tcPr>
          <w:p w14:paraId="27733891" w14:textId="77777777" w:rsidR="000A18B0" w:rsidRDefault="000F080F">
            <w:pPr>
              <w:pStyle w:val="Tabletext"/>
            </w:pPr>
            <w:r>
              <w:rPr>
                <w:color w:val="000000"/>
              </w:rPr>
              <w:t>1.85</w:t>
            </w:r>
          </w:p>
        </w:tc>
        <w:tc>
          <w:tcPr>
            <w:tcW w:w="1531" w:type="dxa"/>
            <w:tcBorders>
              <w:top w:val="nil"/>
              <w:left w:val="nil"/>
              <w:bottom w:val="nil"/>
              <w:right w:val="nil"/>
            </w:tcBorders>
            <w:vAlign w:val="center"/>
          </w:tcPr>
          <w:p w14:paraId="0A4DD4EB" w14:textId="77777777" w:rsidR="000A18B0" w:rsidRDefault="000F080F">
            <w:pPr>
              <w:pStyle w:val="Tabletext"/>
            </w:pPr>
            <w:r>
              <w:rPr>
                <w:color w:val="000000"/>
              </w:rPr>
              <w:t>1.57–2.14</w:t>
            </w:r>
          </w:p>
        </w:tc>
        <w:tc>
          <w:tcPr>
            <w:tcW w:w="1378" w:type="dxa"/>
            <w:tcBorders>
              <w:top w:val="nil"/>
              <w:left w:val="nil"/>
              <w:bottom w:val="nil"/>
              <w:right w:val="nil"/>
            </w:tcBorders>
            <w:vAlign w:val="center"/>
          </w:tcPr>
          <w:p w14:paraId="66EDE9DD" w14:textId="77777777" w:rsidR="000A18B0" w:rsidRDefault="000F080F">
            <w:pPr>
              <w:pStyle w:val="Tabletext"/>
            </w:pPr>
            <w:r>
              <w:rPr>
                <w:color w:val="000000"/>
              </w:rPr>
              <w:t>4.74</w:t>
            </w:r>
          </w:p>
        </w:tc>
        <w:tc>
          <w:tcPr>
            <w:tcW w:w="1755" w:type="dxa"/>
            <w:tcBorders>
              <w:top w:val="nil"/>
              <w:left w:val="nil"/>
              <w:bottom w:val="nil"/>
              <w:right w:val="nil"/>
            </w:tcBorders>
            <w:vAlign w:val="center"/>
          </w:tcPr>
          <w:p w14:paraId="5031A51A" w14:textId="77777777" w:rsidR="000A18B0" w:rsidRDefault="000F080F">
            <w:pPr>
              <w:pStyle w:val="Tabletext"/>
            </w:pPr>
            <w:r>
              <w:rPr>
                <w:color w:val="000000"/>
              </w:rPr>
              <w:t>3.62–6.19</w:t>
            </w:r>
          </w:p>
        </w:tc>
      </w:tr>
      <w:tr w:rsidR="000A18B0" w14:paraId="04833641" w14:textId="77777777">
        <w:trPr>
          <w:trHeight w:val="554"/>
        </w:trPr>
        <w:tc>
          <w:tcPr>
            <w:tcW w:w="2700" w:type="dxa"/>
            <w:tcBorders>
              <w:top w:val="nil"/>
              <w:left w:val="nil"/>
              <w:bottom w:val="nil"/>
              <w:right w:val="nil"/>
            </w:tcBorders>
            <w:vAlign w:val="center"/>
          </w:tcPr>
          <w:p w14:paraId="28F3286C" w14:textId="77777777" w:rsidR="000A18B0" w:rsidRDefault="000F080F">
            <w:pPr>
              <w:pStyle w:val="Tabletext"/>
            </w:pPr>
            <w:r>
              <w:t>Cerebrovascular disease</w:t>
            </w:r>
          </w:p>
        </w:tc>
        <w:tc>
          <w:tcPr>
            <w:tcW w:w="1616" w:type="dxa"/>
            <w:tcBorders>
              <w:top w:val="nil"/>
              <w:left w:val="nil"/>
              <w:bottom w:val="nil"/>
              <w:right w:val="nil"/>
            </w:tcBorders>
            <w:vAlign w:val="center"/>
          </w:tcPr>
          <w:p w14:paraId="136275E1" w14:textId="77777777" w:rsidR="000A18B0" w:rsidRDefault="000F080F">
            <w:pPr>
              <w:pStyle w:val="Tabletext"/>
            </w:pPr>
            <w:r>
              <w:rPr>
                <w:color w:val="000000"/>
              </w:rPr>
              <w:t>25</w:t>
            </w:r>
          </w:p>
        </w:tc>
        <w:tc>
          <w:tcPr>
            <w:tcW w:w="1531" w:type="dxa"/>
            <w:tcBorders>
              <w:top w:val="nil"/>
              <w:left w:val="nil"/>
              <w:bottom w:val="nil"/>
              <w:right w:val="nil"/>
            </w:tcBorders>
            <w:vAlign w:val="center"/>
          </w:tcPr>
          <w:p w14:paraId="4350E685" w14:textId="77777777" w:rsidR="000A18B0" w:rsidRDefault="000F080F">
            <w:pPr>
              <w:pStyle w:val="Tabletext"/>
            </w:pPr>
            <w:r>
              <w:t>5.9</w:t>
            </w:r>
          </w:p>
        </w:tc>
        <w:tc>
          <w:tcPr>
            <w:tcW w:w="1531" w:type="dxa"/>
            <w:tcBorders>
              <w:top w:val="nil"/>
              <w:left w:val="nil"/>
              <w:bottom w:val="nil"/>
              <w:right w:val="nil"/>
            </w:tcBorders>
            <w:vAlign w:val="center"/>
          </w:tcPr>
          <w:p w14:paraId="11A8557C" w14:textId="77777777" w:rsidR="000A18B0" w:rsidRDefault="000F080F">
            <w:pPr>
              <w:pStyle w:val="Tabletext"/>
            </w:pPr>
            <w:r>
              <w:rPr>
                <w:color w:val="000000"/>
              </w:rPr>
              <w:t>230,890</w:t>
            </w:r>
          </w:p>
        </w:tc>
        <w:tc>
          <w:tcPr>
            <w:tcW w:w="1323" w:type="dxa"/>
            <w:tcBorders>
              <w:top w:val="nil"/>
              <w:left w:val="nil"/>
              <w:bottom w:val="nil"/>
              <w:right w:val="nil"/>
            </w:tcBorders>
            <w:vAlign w:val="center"/>
          </w:tcPr>
          <w:p w14:paraId="01E42F5F" w14:textId="77777777" w:rsidR="000A18B0" w:rsidRDefault="000F080F">
            <w:pPr>
              <w:pStyle w:val="Tabletext"/>
            </w:pPr>
            <w:r>
              <w:rPr>
                <w:color w:val="000000"/>
              </w:rPr>
              <w:t>1.08</w:t>
            </w:r>
          </w:p>
        </w:tc>
        <w:tc>
          <w:tcPr>
            <w:tcW w:w="1531" w:type="dxa"/>
            <w:tcBorders>
              <w:top w:val="nil"/>
              <w:left w:val="nil"/>
              <w:bottom w:val="nil"/>
              <w:right w:val="nil"/>
            </w:tcBorders>
            <w:vAlign w:val="center"/>
          </w:tcPr>
          <w:p w14:paraId="29FA0144" w14:textId="77777777" w:rsidR="000A18B0" w:rsidRDefault="000F080F">
            <w:pPr>
              <w:pStyle w:val="Tabletext"/>
            </w:pPr>
            <w:r>
              <w:rPr>
                <w:color w:val="000000"/>
              </w:rPr>
              <w:t>0.67–1.49</w:t>
            </w:r>
          </w:p>
        </w:tc>
        <w:tc>
          <w:tcPr>
            <w:tcW w:w="1378" w:type="dxa"/>
            <w:tcBorders>
              <w:top w:val="nil"/>
              <w:left w:val="nil"/>
              <w:bottom w:val="nil"/>
              <w:right w:val="nil"/>
            </w:tcBorders>
            <w:vAlign w:val="center"/>
          </w:tcPr>
          <w:p w14:paraId="770F588E" w14:textId="77777777" w:rsidR="000A18B0" w:rsidRDefault="000F080F">
            <w:pPr>
              <w:pStyle w:val="Tabletext"/>
            </w:pPr>
            <w:r>
              <w:rPr>
                <w:color w:val="000000"/>
              </w:rPr>
              <w:t>1.97</w:t>
            </w:r>
          </w:p>
        </w:tc>
        <w:tc>
          <w:tcPr>
            <w:tcW w:w="1755" w:type="dxa"/>
            <w:tcBorders>
              <w:top w:val="nil"/>
              <w:left w:val="nil"/>
              <w:bottom w:val="nil"/>
              <w:right w:val="nil"/>
            </w:tcBorders>
            <w:vAlign w:val="center"/>
          </w:tcPr>
          <w:p w14:paraId="22C5420A" w14:textId="77777777" w:rsidR="000A18B0" w:rsidRDefault="000F080F">
            <w:pPr>
              <w:pStyle w:val="Tabletext"/>
            </w:pPr>
            <w:r>
              <w:rPr>
                <w:color w:val="000000"/>
              </w:rPr>
              <w:t>1.28–3.04</w:t>
            </w:r>
          </w:p>
        </w:tc>
      </w:tr>
      <w:tr w:rsidR="000A18B0" w14:paraId="7457AA79" w14:textId="77777777">
        <w:trPr>
          <w:trHeight w:val="554"/>
        </w:trPr>
        <w:tc>
          <w:tcPr>
            <w:tcW w:w="2700" w:type="dxa"/>
            <w:tcBorders>
              <w:top w:val="nil"/>
              <w:left w:val="nil"/>
              <w:bottom w:val="nil"/>
              <w:right w:val="nil"/>
            </w:tcBorders>
            <w:vAlign w:val="center"/>
          </w:tcPr>
          <w:p w14:paraId="38C50D11" w14:textId="77777777" w:rsidR="000A18B0" w:rsidRDefault="000F080F">
            <w:pPr>
              <w:pStyle w:val="Tabletext"/>
            </w:pPr>
            <w:r>
              <w:lastRenderedPageBreak/>
              <w:t>Chronic liver disease</w:t>
            </w:r>
          </w:p>
        </w:tc>
        <w:tc>
          <w:tcPr>
            <w:tcW w:w="1616" w:type="dxa"/>
            <w:tcBorders>
              <w:top w:val="nil"/>
              <w:left w:val="nil"/>
              <w:bottom w:val="nil"/>
              <w:right w:val="nil"/>
            </w:tcBorders>
            <w:vAlign w:val="center"/>
          </w:tcPr>
          <w:p w14:paraId="7A931A84" w14:textId="77777777" w:rsidR="000A18B0" w:rsidRDefault="000F080F">
            <w:pPr>
              <w:pStyle w:val="Tabletext"/>
            </w:pPr>
            <w:r>
              <w:rPr>
                <w:color w:val="000000"/>
              </w:rPr>
              <w:t>35</w:t>
            </w:r>
          </w:p>
        </w:tc>
        <w:tc>
          <w:tcPr>
            <w:tcW w:w="1531" w:type="dxa"/>
            <w:tcBorders>
              <w:top w:val="nil"/>
              <w:left w:val="nil"/>
              <w:bottom w:val="nil"/>
              <w:right w:val="nil"/>
            </w:tcBorders>
            <w:vAlign w:val="center"/>
          </w:tcPr>
          <w:p w14:paraId="786D35E2" w14:textId="77777777" w:rsidR="000A18B0" w:rsidRDefault="000F080F">
            <w:pPr>
              <w:pStyle w:val="Tabletext"/>
            </w:pPr>
            <w:r>
              <w:t>8.2</w:t>
            </w:r>
          </w:p>
        </w:tc>
        <w:tc>
          <w:tcPr>
            <w:tcW w:w="1531" w:type="dxa"/>
            <w:tcBorders>
              <w:top w:val="nil"/>
              <w:left w:val="nil"/>
              <w:bottom w:val="nil"/>
              <w:right w:val="nil"/>
            </w:tcBorders>
            <w:vAlign w:val="center"/>
          </w:tcPr>
          <w:p w14:paraId="10B909BA" w14:textId="77777777" w:rsidR="000A18B0" w:rsidRDefault="000F080F">
            <w:pPr>
              <w:pStyle w:val="Tabletext"/>
            </w:pPr>
            <w:r>
              <w:rPr>
                <w:color w:val="000000"/>
              </w:rPr>
              <w:t>124,525</w:t>
            </w:r>
          </w:p>
        </w:tc>
        <w:tc>
          <w:tcPr>
            <w:tcW w:w="1323" w:type="dxa"/>
            <w:tcBorders>
              <w:top w:val="nil"/>
              <w:left w:val="nil"/>
              <w:bottom w:val="nil"/>
              <w:right w:val="nil"/>
            </w:tcBorders>
            <w:vAlign w:val="center"/>
          </w:tcPr>
          <w:p w14:paraId="25B6EA55" w14:textId="77777777" w:rsidR="000A18B0" w:rsidRDefault="000F080F">
            <w:pPr>
              <w:pStyle w:val="Tabletext"/>
            </w:pPr>
            <w:r>
              <w:rPr>
                <w:color w:val="000000"/>
              </w:rPr>
              <w:t>2.89</w:t>
            </w:r>
          </w:p>
        </w:tc>
        <w:tc>
          <w:tcPr>
            <w:tcW w:w="1531" w:type="dxa"/>
            <w:tcBorders>
              <w:top w:val="nil"/>
              <w:left w:val="nil"/>
              <w:bottom w:val="nil"/>
              <w:right w:val="nil"/>
            </w:tcBorders>
            <w:vAlign w:val="center"/>
          </w:tcPr>
          <w:p w14:paraId="75487679" w14:textId="77777777" w:rsidR="000A18B0" w:rsidRDefault="000F080F">
            <w:pPr>
              <w:pStyle w:val="Tabletext"/>
            </w:pPr>
            <w:r>
              <w:rPr>
                <w:color w:val="000000"/>
              </w:rPr>
              <w:t>2.34–3.45</w:t>
            </w:r>
          </w:p>
        </w:tc>
        <w:tc>
          <w:tcPr>
            <w:tcW w:w="1378" w:type="dxa"/>
            <w:tcBorders>
              <w:top w:val="nil"/>
              <w:left w:val="nil"/>
              <w:bottom w:val="nil"/>
              <w:right w:val="nil"/>
            </w:tcBorders>
            <w:vAlign w:val="center"/>
          </w:tcPr>
          <w:p w14:paraId="77F5F79D" w14:textId="77777777" w:rsidR="000A18B0" w:rsidRDefault="000F080F">
            <w:pPr>
              <w:pStyle w:val="Tabletext"/>
            </w:pPr>
            <w:r>
              <w:rPr>
                <w:color w:val="000000"/>
              </w:rPr>
              <w:t>6.88</w:t>
            </w:r>
          </w:p>
        </w:tc>
        <w:tc>
          <w:tcPr>
            <w:tcW w:w="1755" w:type="dxa"/>
            <w:tcBorders>
              <w:top w:val="nil"/>
              <w:left w:val="nil"/>
              <w:bottom w:val="nil"/>
              <w:right w:val="nil"/>
            </w:tcBorders>
            <w:vAlign w:val="center"/>
          </w:tcPr>
          <w:p w14:paraId="32294563" w14:textId="77777777" w:rsidR="000A18B0" w:rsidRDefault="000F080F">
            <w:pPr>
              <w:pStyle w:val="Tabletext"/>
            </w:pPr>
            <w:r>
              <w:rPr>
                <w:color w:val="000000"/>
              </w:rPr>
              <w:t>4.84–9.78</w:t>
            </w:r>
          </w:p>
        </w:tc>
      </w:tr>
      <w:tr w:rsidR="000A18B0" w14:paraId="2BBC4967" w14:textId="77777777">
        <w:trPr>
          <w:trHeight w:val="554"/>
        </w:trPr>
        <w:tc>
          <w:tcPr>
            <w:tcW w:w="2700" w:type="dxa"/>
            <w:tcBorders>
              <w:top w:val="nil"/>
              <w:left w:val="nil"/>
              <w:bottom w:val="nil"/>
              <w:right w:val="nil"/>
            </w:tcBorders>
            <w:vAlign w:val="center"/>
          </w:tcPr>
          <w:p w14:paraId="6233D70C" w14:textId="77777777" w:rsidR="000A18B0" w:rsidRDefault="000F080F">
            <w:pPr>
              <w:pStyle w:val="Tabletext"/>
            </w:pPr>
            <w:r>
              <w:t xml:space="preserve">Chronic lung </w:t>
            </w:r>
            <w:proofErr w:type="spellStart"/>
            <w:r>
              <w:t>disease</w:t>
            </w:r>
            <w:r>
              <w:rPr>
                <w:vertAlign w:val="superscript"/>
              </w:rPr>
              <w:t>f</w:t>
            </w:r>
            <w:proofErr w:type="spellEnd"/>
          </w:p>
        </w:tc>
        <w:tc>
          <w:tcPr>
            <w:tcW w:w="1616" w:type="dxa"/>
            <w:tcBorders>
              <w:top w:val="nil"/>
              <w:left w:val="nil"/>
              <w:bottom w:val="nil"/>
              <w:right w:val="nil"/>
            </w:tcBorders>
            <w:vAlign w:val="center"/>
          </w:tcPr>
          <w:p w14:paraId="79CDC132" w14:textId="77777777" w:rsidR="000A18B0" w:rsidRDefault="000F080F">
            <w:pPr>
              <w:pStyle w:val="Tabletext"/>
            </w:pPr>
            <w:r>
              <w:rPr>
                <w:color w:val="000000"/>
              </w:rPr>
              <w:t>170</w:t>
            </w:r>
          </w:p>
        </w:tc>
        <w:tc>
          <w:tcPr>
            <w:tcW w:w="1531" w:type="dxa"/>
            <w:tcBorders>
              <w:top w:val="nil"/>
              <w:left w:val="nil"/>
              <w:bottom w:val="nil"/>
              <w:right w:val="nil"/>
            </w:tcBorders>
            <w:vAlign w:val="center"/>
          </w:tcPr>
          <w:p w14:paraId="65799332" w14:textId="77777777" w:rsidR="000A18B0" w:rsidRDefault="000F080F">
            <w:pPr>
              <w:pStyle w:val="Tabletext"/>
            </w:pPr>
            <w:r>
              <w:t>40.0</w:t>
            </w:r>
          </w:p>
        </w:tc>
        <w:tc>
          <w:tcPr>
            <w:tcW w:w="1531" w:type="dxa"/>
            <w:tcBorders>
              <w:top w:val="nil"/>
              <w:left w:val="nil"/>
              <w:bottom w:val="nil"/>
              <w:right w:val="nil"/>
            </w:tcBorders>
            <w:vAlign w:val="center"/>
          </w:tcPr>
          <w:p w14:paraId="0410E512" w14:textId="77777777" w:rsidR="000A18B0" w:rsidRDefault="000F080F">
            <w:pPr>
              <w:pStyle w:val="Tabletext"/>
            </w:pPr>
            <w:r>
              <w:rPr>
                <w:color w:val="000000"/>
              </w:rPr>
              <w:t>1,638,620</w:t>
            </w:r>
          </w:p>
        </w:tc>
        <w:tc>
          <w:tcPr>
            <w:tcW w:w="1323" w:type="dxa"/>
            <w:tcBorders>
              <w:top w:val="nil"/>
              <w:left w:val="nil"/>
              <w:bottom w:val="nil"/>
              <w:right w:val="nil"/>
            </w:tcBorders>
            <w:vAlign w:val="center"/>
          </w:tcPr>
          <w:p w14:paraId="17309957" w14:textId="77777777" w:rsidR="000A18B0" w:rsidRDefault="000F080F">
            <w:pPr>
              <w:pStyle w:val="Tabletext"/>
            </w:pPr>
            <w:r>
              <w:rPr>
                <w:color w:val="000000"/>
              </w:rPr>
              <w:t>1.04</w:t>
            </w:r>
          </w:p>
        </w:tc>
        <w:tc>
          <w:tcPr>
            <w:tcW w:w="1531" w:type="dxa"/>
            <w:tcBorders>
              <w:top w:val="nil"/>
              <w:left w:val="nil"/>
              <w:bottom w:val="nil"/>
              <w:right w:val="nil"/>
            </w:tcBorders>
            <w:vAlign w:val="center"/>
          </w:tcPr>
          <w:p w14:paraId="3E77621E" w14:textId="77777777" w:rsidR="000A18B0" w:rsidRDefault="000F080F">
            <w:pPr>
              <w:pStyle w:val="Tabletext"/>
            </w:pPr>
            <w:r>
              <w:rPr>
                <w:color w:val="000000"/>
              </w:rPr>
              <w:t>0.88–1.19</w:t>
            </w:r>
          </w:p>
        </w:tc>
        <w:tc>
          <w:tcPr>
            <w:tcW w:w="1378" w:type="dxa"/>
            <w:tcBorders>
              <w:top w:val="nil"/>
              <w:left w:val="nil"/>
              <w:bottom w:val="nil"/>
              <w:right w:val="nil"/>
            </w:tcBorders>
            <w:vAlign w:val="center"/>
          </w:tcPr>
          <w:p w14:paraId="04FBE5A1" w14:textId="77777777" w:rsidR="000A18B0" w:rsidRDefault="000F080F">
            <w:pPr>
              <w:pStyle w:val="Tabletext"/>
            </w:pPr>
            <w:r>
              <w:rPr>
                <w:color w:val="000000"/>
              </w:rPr>
              <w:t>3.83</w:t>
            </w:r>
          </w:p>
        </w:tc>
        <w:tc>
          <w:tcPr>
            <w:tcW w:w="1755" w:type="dxa"/>
            <w:tcBorders>
              <w:top w:val="nil"/>
              <w:left w:val="nil"/>
              <w:bottom w:val="nil"/>
              <w:right w:val="nil"/>
            </w:tcBorders>
            <w:vAlign w:val="center"/>
          </w:tcPr>
          <w:p w14:paraId="4EA504F7" w14:textId="77777777" w:rsidR="000A18B0" w:rsidRDefault="000F080F">
            <w:pPr>
              <w:pStyle w:val="Tabletext"/>
            </w:pPr>
            <w:r>
              <w:rPr>
                <w:color w:val="000000"/>
              </w:rPr>
              <w:t>3.13–4.68</w:t>
            </w:r>
          </w:p>
        </w:tc>
      </w:tr>
      <w:tr w:rsidR="000A18B0" w14:paraId="180433A0" w14:textId="77777777">
        <w:trPr>
          <w:trHeight w:val="554"/>
        </w:trPr>
        <w:tc>
          <w:tcPr>
            <w:tcW w:w="2700" w:type="dxa"/>
            <w:tcBorders>
              <w:top w:val="nil"/>
              <w:left w:val="nil"/>
              <w:bottom w:val="nil"/>
              <w:right w:val="nil"/>
            </w:tcBorders>
            <w:vAlign w:val="center"/>
          </w:tcPr>
          <w:p w14:paraId="7158CDCE" w14:textId="77777777" w:rsidR="000A18B0" w:rsidRDefault="000F080F">
            <w:pPr>
              <w:pStyle w:val="Tabletext"/>
            </w:pPr>
            <w:r>
              <w:t>Pulmonary hypertension</w:t>
            </w:r>
          </w:p>
        </w:tc>
        <w:tc>
          <w:tcPr>
            <w:tcW w:w="1616" w:type="dxa"/>
            <w:tcBorders>
              <w:top w:val="nil"/>
              <w:left w:val="nil"/>
              <w:bottom w:val="nil"/>
              <w:right w:val="nil"/>
            </w:tcBorders>
            <w:vAlign w:val="center"/>
          </w:tcPr>
          <w:p w14:paraId="76DC4C6C" w14:textId="77777777" w:rsidR="000A18B0" w:rsidRDefault="000F080F">
            <w:pPr>
              <w:pStyle w:val="Tabletext"/>
            </w:pPr>
            <w:r>
              <w:rPr>
                <w:color w:val="000000"/>
              </w:rPr>
              <w:t>10</w:t>
            </w:r>
          </w:p>
        </w:tc>
        <w:tc>
          <w:tcPr>
            <w:tcW w:w="1531" w:type="dxa"/>
            <w:tcBorders>
              <w:top w:val="nil"/>
              <w:left w:val="nil"/>
              <w:bottom w:val="nil"/>
              <w:right w:val="nil"/>
            </w:tcBorders>
            <w:vAlign w:val="center"/>
          </w:tcPr>
          <w:p w14:paraId="7C6CBD59" w14:textId="77777777" w:rsidR="000A18B0" w:rsidRDefault="000F080F">
            <w:pPr>
              <w:pStyle w:val="Tabletext"/>
            </w:pPr>
            <w:r>
              <w:t>2.4</w:t>
            </w:r>
          </w:p>
        </w:tc>
        <w:tc>
          <w:tcPr>
            <w:tcW w:w="1531" w:type="dxa"/>
            <w:tcBorders>
              <w:top w:val="nil"/>
              <w:left w:val="nil"/>
              <w:bottom w:val="nil"/>
              <w:right w:val="nil"/>
            </w:tcBorders>
            <w:vAlign w:val="center"/>
          </w:tcPr>
          <w:p w14:paraId="72A8F1BF" w14:textId="77777777" w:rsidR="000A18B0" w:rsidRDefault="000F080F">
            <w:pPr>
              <w:pStyle w:val="Tabletext"/>
            </w:pPr>
            <w:r>
              <w:rPr>
                <w:color w:val="000000"/>
              </w:rPr>
              <w:t>15,980</w:t>
            </w:r>
          </w:p>
        </w:tc>
        <w:tc>
          <w:tcPr>
            <w:tcW w:w="1323" w:type="dxa"/>
            <w:tcBorders>
              <w:top w:val="nil"/>
              <w:left w:val="nil"/>
              <w:bottom w:val="nil"/>
              <w:right w:val="nil"/>
            </w:tcBorders>
            <w:vAlign w:val="center"/>
          </w:tcPr>
          <w:p w14:paraId="564F1450" w14:textId="77777777" w:rsidR="000A18B0" w:rsidRDefault="000F080F">
            <w:pPr>
              <w:pStyle w:val="Tabletext"/>
            </w:pPr>
            <w:r>
              <w:rPr>
                <w:color w:val="000000"/>
              </w:rPr>
              <w:t>6.88</w:t>
            </w:r>
          </w:p>
        </w:tc>
        <w:tc>
          <w:tcPr>
            <w:tcW w:w="1531" w:type="dxa"/>
            <w:tcBorders>
              <w:top w:val="nil"/>
              <w:left w:val="nil"/>
              <w:bottom w:val="nil"/>
              <w:right w:val="nil"/>
            </w:tcBorders>
            <w:vAlign w:val="center"/>
          </w:tcPr>
          <w:p w14:paraId="32CB1881" w14:textId="77777777" w:rsidR="000A18B0" w:rsidRDefault="000F080F">
            <w:pPr>
              <w:pStyle w:val="Tabletext"/>
            </w:pPr>
            <w:r>
              <w:rPr>
                <w:color w:val="000000"/>
              </w:rPr>
              <w:t>5.33–8.43</w:t>
            </w:r>
          </w:p>
        </w:tc>
        <w:tc>
          <w:tcPr>
            <w:tcW w:w="1378" w:type="dxa"/>
            <w:tcBorders>
              <w:top w:val="nil"/>
              <w:left w:val="nil"/>
              <w:bottom w:val="nil"/>
              <w:right w:val="nil"/>
            </w:tcBorders>
            <w:vAlign w:val="center"/>
          </w:tcPr>
          <w:p w14:paraId="3477E5BB" w14:textId="77777777" w:rsidR="000A18B0" w:rsidRDefault="000F080F">
            <w:pPr>
              <w:pStyle w:val="Tabletext"/>
            </w:pPr>
            <w:r>
              <w:rPr>
                <w:color w:val="000000"/>
              </w:rPr>
              <w:t>12.58</w:t>
            </w:r>
          </w:p>
        </w:tc>
        <w:tc>
          <w:tcPr>
            <w:tcW w:w="1755" w:type="dxa"/>
            <w:tcBorders>
              <w:top w:val="nil"/>
              <w:left w:val="nil"/>
              <w:bottom w:val="nil"/>
              <w:right w:val="nil"/>
            </w:tcBorders>
            <w:vAlign w:val="center"/>
          </w:tcPr>
          <w:p w14:paraId="76B4FABE" w14:textId="77777777" w:rsidR="000A18B0" w:rsidRDefault="000F080F">
            <w:pPr>
              <w:pStyle w:val="Tabletext"/>
            </w:pPr>
            <w:r>
              <w:rPr>
                <w:color w:val="000000"/>
              </w:rPr>
              <w:t>6.74–23.48</w:t>
            </w:r>
          </w:p>
        </w:tc>
      </w:tr>
      <w:tr w:rsidR="000A18B0" w14:paraId="24FAA976" w14:textId="77777777">
        <w:trPr>
          <w:trHeight w:val="554"/>
        </w:trPr>
        <w:tc>
          <w:tcPr>
            <w:tcW w:w="2700" w:type="dxa"/>
            <w:tcBorders>
              <w:top w:val="nil"/>
              <w:left w:val="nil"/>
              <w:bottom w:val="single" w:sz="4" w:space="0" w:color="000000"/>
              <w:right w:val="nil"/>
            </w:tcBorders>
            <w:vAlign w:val="center"/>
          </w:tcPr>
          <w:p w14:paraId="743D4A7A" w14:textId="77777777" w:rsidR="000A18B0" w:rsidRDefault="000F080F">
            <w:pPr>
              <w:pStyle w:val="Tabletext"/>
            </w:pPr>
            <w:r>
              <w:t>Chronic kidney disease</w:t>
            </w:r>
            <w:r>
              <w:br/>
              <w:t>(stage ≥ 4)</w:t>
            </w:r>
          </w:p>
        </w:tc>
        <w:tc>
          <w:tcPr>
            <w:tcW w:w="1616" w:type="dxa"/>
            <w:tcBorders>
              <w:top w:val="nil"/>
              <w:left w:val="nil"/>
              <w:bottom w:val="single" w:sz="4" w:space="0" w:color="000000"/>
              <w:right w:val="nil"/>
            </w:tcBorders>
            <w:vAlign w:val="center"/>
          </w:tcPr>
          <w:p w14:paraId="6E5F23DA" w14:textId="77777777" w:rsidR="000A18B0" w:rsidRDefault="000F080F">
            <w:pPr>
              <w:pStyle w:val="Tabletext"/>
            </w:pPr>
            <w:r>
              <w:rPr>
                <w:color w:val="000000"/>
              </w:rPr>
              <w:t>15</w:t>
            </w:r>
          </w:p>
        </w:tc>
        <w:tc>
          <w:tcPr>
            <w:tcW w:w="1531" w:type="dxa"/>
            <w:tcBorders>
              <w:top w:val="nil"/>
              <w:left w:val="nil"/>
              <w:bottom w:val="single" w:sz="4" w:space="0" w:color="000000"/>
              <w:right w:val="nil"/>
            </w:tcBorders>
            <w:vAlign w:val="center"/>
          </w:tcPr>
          <w:p w14:paraId="52EF5403" w14:textId="77777777" w:rsidR="000A18B0" w:rsidRDefault="000F080F">
            <w:pPr>
              <w:pStyle w:val="Tabletext"/>
            </w:pPr>
            <w:r>
              <w:t>3.5</w:t>
            </w:r>
          </w:p>
        </w:tc>
        <w:tc>
          <w:tcPr>
            <w:tcW w:w="1531" w:type="dxa"/>
            <w:tcBorders>
              <w:top w:val="nil"/>
              <w:left w:val="nil"/>
              <w:bottom w:val="single" w:sz="4" w:space="0" w:color="000000"/>
              <w:right w:val="nil"/>
            </w:tcBorders>
            <w:vAlign w:val="center"/>
          </w:tcPr>
          <w:p w14:paraId="4276CDA2" w14:textId="77777777" w:rsidR="000A18B0" w:rsidRDefault="000F080F">
            <w:pPr>
              <w:pStyle w:val="Tabletext"/>
            </w:pPr>
            <w:r>
              <w:rPr>
                <w:color w:val="000000"/>
              </w:rPr>
              <w:t>29,125</w:t>
            </w:r>
          </w:p>
        </w:tc>
        <w:tc>
          <w:tcPr>
            <w:tcW w:w="1323" w:type="dxa"/>
            <w:tcBorders>
              <w:top w:val="nil"/>
              <w:left w:val="nil"/>
              <w:bottom w:val="single" w:sz="4" w:space="0" w:color="000000"/>
              <w:right w:val="nil"/>
            </w:tcBorders>
            <w:vAlign w:val="center"/>
          </w:tcPr>
          <w:p w14:paraId="62BB91D2" w14:textId="77777777" w:rsidR="000A18B0" w:rsidRDefault="000F080F">
            <w:pPr>
              <w:pStyle w:val="Tabletext"/>
            </w:pPr>
            <w:r>
              <w:rPr>
                <w:color w:val="000000"/>
              </w:rPr>
              <w:t>4.46</w:t>
            </w:r>
          </w:p>
        </w:tc>
        <w:tc>
          <w:tcPr>
            <w:tcW w:w="1531" w:type="dxa"/>
            <w:tcBorders>
              <w:top w:val="nil"/>
              <w:left w:val="nil"/>
              <w:bottom w:val="single" w:sz="4" w:space="0" w:color="000000"/>
              <w:right w:val="nil"/>
            </w:tcBorders>
            <w:vAlign w:val="center"/>
          </w:tcPr>
          <w:p w14:paraId="50D61A8D" w14:textId="77777777" w:rsidR="000A18B0" w:rsidRDefault="000F080F">
            <w:pPr>
              <w:pStyle w:val="Tabletext"/>
            </w:pPr>
            <w:r>
              <w:rPr>
                <w:color w:val="000000"/>
              </w:rPr>
              <w:t>3.32–5.61</w:t>
            </w:r>
          </w:p>
        </w:tc>
        <w:tc>
          <w:tcPr>
            <w:tcW w:w="1378" w:type="dxa"/>
            <w:tcBorders>
              <w:top w:val="nil"/>
              <w:left w:val="nil"/>
              <w:bottom w:val="single" w:sz="4" w:space="0" w:color="000000"/>
              <w:right w:val="nil"/>
            </w:tcBorders>
            <w:vAlign w:val="center"/>
          </w:tcPr>
          <w:p w14:paraId="40C57754" w14:textId="77777777" w:rsidR="000A18B0" w:rsidRDefault="000F080F">
            <w:pPr>
              <w:pStyle w:val="Tabletext"/>
            </w:pPr>
            <w:r>
              <w:rPr>
                <w:color w:val="000000"/>
              </w:rPr>
              <w:t>8.00</w:t>
            </w:r>
          </w:p>
        </w:tc>
        <w:tc>
          <w:tcPr>
            <w:tcW w:w="1755" w:type="dxa"/>
            <w:tcBorders>
              <w:top w:val="nil"/>
              <w:left w:val="nil"/>
              <w:bottom w:val="single" w:sz="4" w:space="0" w:color="000000"/>
              <w:right w:val="nil"/>
            </w:tcBorders>
            <w:vAlign w:val="center"/>
          </w:tcPr>
          <w:p w14:paraId="727F9EC4" w14:textId="77777777" w:rsidR="000A18B0" w:rsidRDefault="000F080F">
            <w:pPr>
              <w:pStyle w:val="Tabletext"/>
            </w:pPr>
            <w:r>
              <w:rPr>
                <w:color w:val="000000"/>
              </w:rPr>
              <w:t>4.46–14.34</w:t>
            </w:r>
          </w:p>
        </w:tc>
      </w:tr>
    </w:tbl>
    <w:p w14:paraId="3F43C8D8" w14:textId="77777777" w:rsidR="000A18B0" w:rsidRDefault="000F080F">
      <w:pPr>
        <w:pStyle w:val="Tablefooter"/>
      </w:pPr>
      <w:proofErr w:type="spellStart"/>
      <w:r>
        <w:rPr>
          <w:i/>
        </w:rPr>
        <w:t>aIRR</w:t>
      </w:r>
      <w:proofErr w:type="spellEnd"/>
      <w:r>
        <w:t xml:space="preserve"> adjusted incidence rate ratio, </w:t>
      </w:r>
      <w:r>
        <w:rPr>
          <w:i/>
        </w:rPr>
        <w:t>BMI</w:t>
      </w:r>
      <w:r>
        <w:t xml:space="preserve"> body mass index,</w:t>
      </w:r>
      <w:r>
        <w:rPr>
          <w:i/>
        </w:rPr>
        <w:t xml:space="preserve"> ICU</w:t>
      </w:r>
      <w:r>
        <w:t xml:space="preserve"> intensive care unit, </w:t>
      </w:r>
      <w:r>
        <w:rPr>
          <w:i/>
        </w:rPr>
        <w:t>IR</w:t>
      </w:r>
      <w:r>
        <w:t xml:space="preserve"> incidence rate, </w:t>
      </w:r>
      <w:r>
        <w:rPr>
          <w:i/>
        </w:rPr>
        <w:t>n/a</w:t>
      </w:r>
      <w:r>
        <w:t xml:space="preserve"> not applicable, </w:t>
      </w:r>
      <w:r>
        <w:rPr>
          <w:i/>
        </w:rPr>
        <w:t>NHS</w:t>
      </w:r>
      <w:r>
        <w:t xml:space="preserve"> National Health Service, </w:t>
      </w:r>
      <w:r>
        <w:rPr>
          <w:i/>
        </w:rPr>
        <w:t>PY</w:t>
      </w:r>
      <w:r>
        <w:t xml:space="preserve"> person-years, </w:t>
      </w:r>
      <w:r>
        <w:br/>
      </w:r>
      <w:proofErr w:type="spellStart"/>
      <w:r>
        <w:rPr>
          <w:vertAlign w:val="superscript"/>
        </w:rPr>
        <w:t>a</w:t>
      </w:r>
      <w:r>
        <w:t>Counts</w:t>
      </w:r>
      <w:proofErr w:type="spellEnd"/>
      <w:r>
        <w:t xml:space="preserve"> are rounded to the nearest five in compliance with the NHS Privacy Policy </w:t>
      </w:r>
      <w:r>
        <w:br/>
      </w:r>
      <w:proofErr w:type="spellStart"/>
      <w:r>
        <w:rPr>
          <w:vertAlign w:val="superscript"/>
        </w:rPr>
        <w:t>b</w:t>
      </w:r>
      <w:r>
        <w:t>Percentages</w:t>
      </w:r>
      <w:proofErr w:type="spellEnd"/>
      <w:r>
        <w:t xml:space="preserve"> are based on the total number of influenza events in the total analysis sample (individuals aged ≥ 12 years) </w:t>
      </w:r>
      <w:r>
        <w:br/>
      </w:r>
      <w:proofErr w:type="spellStart"/>
      <w:r>
        <w:rPr>
          <w:vertAlign w:val="superscript"/>
        </w:rPr>
        <w:t>c</w:t>
      </w:r>
      <w:r>
        <w:t>Adjusted</w:t>
      </w:r>
      <w:proofErr w:type="spellEnd"/>
      <w:r>
        <w:t xml:space="preserve"> for age and sex, comparing the IR of individuals with the condition specified in each row to the IR in individuals who do not have the condition specified in that row</w:t>
      </w:r>
      <w:r>
        <w:br/>
      </w:r>
      <w:proofErr w:type="spellStart"/>
      <w:r>
        <w:rPr>
          <w:vertAlign w:val="superscript"/>
        </w:rPr>
        <w:t>d</w:t>
      </w:r>
      <w:r>
        <w:t>For</w:t>
      </w:r>
      <w:proofErr w:type="spellEnd"/>
      <w:r>
        <w:t xml:space="preserve"> individuals aged ≥ 18 years</w:t>
      </w:r>
      <w:r>
        <w:br/>
      </w:r>
      <w:proofErr w:type="spellStart"/>
      <w:r>
        <w:rPr>
          <w:vertAlign w:val="superscript"/>
        </w:rPr>
        <w:t>e</w:t>
      </w:r>
      <w:r>
        <w:t>Inclusive</w:t>
      </w:r>
      <w:proofErr w:type="spellEnd"/>
      <w:r>
        <w:t xml:space="preserve"> of myocardial infarction, congestive heart failure, peripheral vascular disease and acute thrombosis</w:t>
      </w:r>
      <w:r>
        <w:br/>
      </w:r>
      <w:proofErr w:type="spellStart"/>
      <w:r>
        <w:rPr>
          <w:vertAlign w:val="superscript"/>
        </w:rPr>
        <w:t>f</w:t>
      </w:r>
      <w:r>
        <w:t>Inclusive</w:t>
      </w:r>
      <w:proofErr w:type="spellEnd"/>
      <w:r>
        <w:t xml:space="preserve"> of asthma, chronic obstructive pulmonary disease and bronchiectasis</w:t>
      </w:r>
    </w:p>
    <w:p w14:paraId="267CCA0E" w14:textId="77777777" w:rsidR="000A18B0" w:rsidRDefault="000F080F">
      <w:pPr>
        <w:pStyle w:val="Tablelegend"/>
      </w:pPr>
      <w:r>
        <w:lastRenderedPageBreak/>
        <w:t xml:space="preserve">Supplementary Table S6 </w:t>
      </w:r>
      <w:r>
        <w:rPr>
          <w:b w:val="0"/>
        </w:rPr>
        <w:t xml:space="preserve">Influenza ICU admissions with recent COVID-19 in the total analysis sample (individuals aged ≥ 12 years), overall and by other comorbidities, in England, between 1 July 2022 and 30 June 2023 </w:t>
      </w:r>
    </w:p>
    <w:tbl>
      <w:tblPr>
        <w:tblStyle w:val="Table"/>
        <w:tblW w:w="13573"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2700"/>
        <w:gridCol w:w="1616"/>
        <w:gridCol w:w="1531"/>
        <w:gridCol w:w="1531"/>
        <w:gridCol w:w="1531"/>
        <w:gridCol w:w="1531"/>
        <w:gridCol w:w="1378"/>
        <w:gridCol w:w="1755"/>
      </w:tblGrid>
      <w:tr w:rsidR="000A18B0" w14:paraId="79EB8A0D" w14:textId="77777777">
        <w:trPr>
          <w:trHeight w:val="927"/>
          <w:tblHeader/>
        </w:trPr>
        <w:tc>
          <w:tcPr>
            <w:tcW w:w="2700" w:type="dxa"/>
            <w:tcBorders>
              <w:top w:val="single" w:sz="4" w:space="0" w:color="000000"/>
              <w:left w:val="nil"/>
              <w:bottom w:val="single" w:sz="4" w:space="0" w:color="000000"/>
              <w:right w:val="nil"/>
            </w:tcBorders>
            <w:vAlign w:val="center"/>
          </w:tcPr>
          <w:p w14:paraId="1C604EC9" w14:textId="77777777" w:rsidR="000A18B0" w:rsidRDefault="000A18B0">
            <w:pPr>
              <w:spacing w:after="0" w:line="240" w:lineRule="auto"/>
              <w:rPr>
                <w:b/>
                <w:sz w:val="20"/>
              </w:rPr>
            </w:pPr>
          </w:p>
        </w:tc>
        <w:tc>
          <w:tcPr>
            <w:tcW w:w="1616" w:type="dxa"/>
            <w:tcBorders>
              <w:top w:val="single" w:sz="4" w:space="0" w:color="000000"/>
              <w:left w:val="nil"/>
              <w:bottom w:val="single" w:sz="4" w:space="0" w:color="000000"/>
              <w:right w:val="nil"/>
            </w:tcBorders>
            <w:vAlign w:val="center"/>
          </w:tcPr>
          <w:p w14:paraId="35BB2460" w14:textId="77777777" w:rsidR="000A18B0" w:rsidRDefault="000F080F">
            <w:pPr>
              <w:pStyle w:val="Tablehead"/>
            </w:pPr>
            <w:r>
              <w:t>ICU admission, N</w:t>
            </w:r>
            <w:r>
              <w:rPr>
                <w:vertAlign w:val="superscript"/>
              </w:rPr>
              <w:t>a</w:t>
            </w:r>
          </w:p>
        </w:tc>
        <w:tc>
          <w:tcPr>
            <w:tcW w:w="1531" w:type="dxa"/>
            <w:tcBorders>
              <w:top w:val="single" w:sz="4" w:space="0" w:color="000000"/>
              <w:left w:val="nil"/>
              <w:bottom w:val="single" w:sz="4" w:space="0" w:color="000000"/>
              <w:right w:val="nil"/>
            </w:tcBorders>
            <w:vAlign w:val="center"/>
          </w:tcPr>
          <w:p w14:paraId="676F48EB" w14:textId="77777777" w:rsidR="000A18B0" w:rsidRDefault="000F080F">
            <w:pPr>
              <w:pStyle w:val="Tablehead"/>
            </w:pPr>
            <w:r>
              <w:t>ICU admissions, %</w:t>
            </w:r>
            <w:r>
              <w:rPr>
                <w:vertAlign w:val="superscript"/>
              </w:rPr>
              <w:t>b</w:t>
            </w:r>
          </w:p>
        </w:tc>
        <w:tc>
          <w:tcPr>
            <w:tcW w:w="1531" w:type="dxa"/>
            <w:tcBorders>
              <w:top w:val="single" w:sz="4" w:space="0" w:color="000000"/>
              <w:left w:val="nil"/>
              <w:bottom w:val="single" w:sz="4" w:space="0" w:color="000000"/>
              <w:right w:val="nil"/>
            </w:tcBorders>
            <w:vAlign w:val="center"/>
          </w:tcPr>
          <w:p w14:paraId="334D5B9A" w14:textId="77777777" w:rsidR="000A18B0" w:rsidRDefault="000F080F">
            <w:pPr>
              <w:pStyle w:val="Tablehead"/>
            </w:pPr>
            <w:r>
              <w:t>Total PY</w:t>
            </w:r>
          </w:p>
        </w:tc>
        <w:tc>
          <w:tcPr>
            <w:tcW w:w="1531" w:type="dxa"/>
            <w:tcBorders>
              <w:top w:val="single" w:sz="4" w:space="0" w:color="000000"/>
              <w:left w:val="nil"/>
              <w:bottom w:val="single" w:sz="4" w:space="0" w:color="000000"/>
              <w:right w:val="nil"/>
            </w:tcBorders>
            <w:vAlign w:val="center"/>
          </w:tcPr>
          <w:p w14:paraId="39C002EE" w14:textId="77777777" w:rsidR="000A18B0" w:rsidRDefault="000F080F">
            <w:pPr>
              <w:pStyle w:val="Tablehead"/>
            </w:pPr>
            <w:r>
              <w:t>Crude IR (per 10,000 PY)</w:t>
            </w:r>
          </w:p>
        </w:tc>
        <w:tc>
          <w:tcPr>
            <w:tcW w:w="1531" w:type="dxa"/>
            <w:tcBorders>
              <w:top w:val="single" w:sz="4" w:space="0" w:color="000000"/>
              <w:left w:val="nil"/>
              <w:bottom w:val="single" w:sz="4" w:space="0" w:color="000000"/>
              <w:right w:val="nil"/>
            </w:tcBorders>
            <w:vAlign w:val="center"/>
          </w:tcPr>
          <w:p w14:paraId="163D3217" w14:textId="77777777" w:rsidR="000A18B0" w:rsidRDefault="000F080F">
            <w:pPr>
              <w:pStyle w:val="Tablehead"/>
            </w:pPr>
            <w:r>
              <w:t xml:space="preserve">Crude IR </w:t>
            </w:r>
            <w:r>
              <w:br/>
              <w:t>95% CI</w:t>
            </w:r>
          </w:p>
        </w:tc>
        <w:tc>
          <w:tcPr>
            <w:tcW w:w="1378" w:type="dxa"/>
            <w:tcBorders>
              <w:top w:val="single" w:sz="4" w:space="0" w:color="000000"/>
              <w:left w:val="nil"/>
              <w:bottom w:val="single" w:sz="4" w:space="0" w:color="000000"/>
              <w:right w:val="nil"/>
            </w:tcBorders>
            <w:vAlign w:val="center"/>
          </w:tcPr>
          <w:p w14:paraId="44B756BA" w14:textId="77777777" w:rsidR="000A18B0" w:rsidRDefault="000F080F">
            <w:pPr>
              <w:pStyle w:val="Tablehead"/>
            </w:pPr>
            <w:proofErr w:type="spellStart"/>
            <w:r>
              <w:t>aIRR</w:t>
            </w:r>
            <w:r>
              <w:rPr>
                <w:vertAlign w:val="superscript"/>
              </w:rPr>
              <w:t>c</w:t>
            </w:r>
            <w:proofErr w:type="spellEnd"/>
          </w:p>
        </w:tc>
        <w:tc>
          <w:tcPr>
            <w:tcW w:w="1755" w:type="dxa"/>
            <w:tcBorders>
              <w:top w:val="single" w:sz="4" w:space="0" w:color="000000"/>
              <w:left w:val="nil"/>
              <w:bottom w:val="single" w:sz="4" w:space="0" w:color="000000"/>
              <w:right w:val="nil"/>
            </w:tcBorders>
            <w:vAlign w:val="center"/>
          </w:tcPr>
          <w:p w14:paraId="4886E427" w14:textId="77777777" w:rsidR="000A18B0" w:rsidRDefault="000F080F">
            <w:pPr>
              <w:pStyle w:val="Tablehead"/>
            </w:pPr>
            <w:proofErr w:type="spellStart"/>
            <w:r>
              <w:t>aIRR</w:t>
            </w:r>
            <w:proofErr w:type="spellEnd"/>
            <w:r>
              <w:t xml:space="preserve"> </w:t>
            </w:r>
            <w:r>
              <w:br/>
              <w:t>95% CI</w:t>
            </w:r>
          </w:p>
        </w:tc>
      </w:tr>
      <w:tr w:rsidR="000A18B0" w14:paraId="5A43ECB1" w14:textId="77777777">
        <w:trPr>
          <w:trHeight w:val="554"/>
        </w:trPr>
        <w:tc>
          <w:tcPr>
            <w:tcW w:w="2700" w:type="dxa"/>
            <w:tcBorders>
              <w:top w:val="single" w:sz="4" w:space="0" w:color="000000"/>
              <w:left w:val="nil"/>
              <w:bottom w:val="nil"/>
              <w:right w:val="nil"/>
            </w:tcBorders>
            <w:vAlign w:val="center"/>
          </w:tcPr>
          <w:p w14:paraId="5C1C056A" w14:textId="77777777" w:rsidR="000A18B0" w:rsidRDefault="000F080F">
            <w:pPr>
              <w:pStyle w:val="Tabletext"/>
            </w:pPr>
            <w:r>
              <w:t>All individuals</w:t>
            </w:r>
          </w:p>
        </w:tc>
        <w:tc>
          <w:tcPr>
            <w:tcW w:w="1616" w:type="dxa"/>
            <w:tcBorders>
              <w:top w:val="single" w:sz="4" w:space="0" w:color="000000"/>
              <w:left w:val="nil"/>
              <w:bottom w:val="nil"/>
              <w:right w:val="nil"/>
            </w:tcBorders>
            <w:vAlign w:val="center"/>
          </w:tcPr>
          <w:p w14:paraId="3A08948A" w14:textId="77777777" w:rsidR="000A18B0" w:rsidRDefault="000F080F">
            <w:pPr>
              <w:pStyle w:val="Tabletext"/>
            </w:pPr>
            <w:r>
              <w:t>35</w:t>
            </w:r>
          </w:p>
        </w:tc>
        <w:tc>
          <w:tcPr>
            <w:tcW w:w="1531" w:type="dxa"/>
            <w:tcBorders>
              <w:top w:val="single" w:sz="4" w:space="0" w:color="000000"/>
              <w:left w:val="nil"/>
              <w:bottom w:val="nil"/>
              <w:right w:val="nil"/>
            </w:tcBorders>
            <w:vAlign w:val="center"/>
          </w:tcPr>
          <w:p w14:paraId="76375496" w14:textId="77777777" w:rsidR="000A18B0" w:rsidRDefault="000F080F">
            <w:pPr>
              <w:pStyle w:val="Tabletext"/>
            </w:pPr>
            <w:r>
              <w:t>100</w:t>
            </w:r>
          </w:p>
        </w:tc>
        <w:tc>
          <w:tcPr>
            <w:tcW w:w="1531" w:type="dxa"/>
            <w:tcBorders>
              <w:top w:val="single" w:sz="4" w:space="0" w:color="000000"/>
              <w:left w:val="nil"/>
              <w:bottom w:val="nil"/>
              <w:right w:val="nil"/>
            </w:tcBorders>
            <w:vAlign w:val="center"/>
          </w:tcPr>
          <w:p w14:paraId="43B4F242" w14:textId="77777777" w:rsidR="000A18B0" w:rsidRDefault="000F080F">
            <w:pPr>
              <w:pStyle w:val="Tabletext"/>
            </w:pPr>
            <w:r>
              <w:t>12,012,430</w:t>
            </w:r>
          </w:p>
        </w:tc>
        <w:tc>
          <w:tcPr>
            <w:tcW w:w="1531" w:type="dxa"/>
            <w:tcBorders>
              <w:top w:val="single" w:sz="4" w:space="0" w:color="000000"/>
              <w:left w:val="nil"/>
              <w:bottom w:val="nil"/>
              <w:right w:val="nil"/>
            </w:tcBorders>
            <w:vAlign w:val="center"/>
          </w:tcPr>
          <w:p w14:paraId="0FBE99E2" w14:textId="77777777" w:rsidR="000A18B0" w:rsidRDefault="000F080F">
            <w:pPr>
              <w:pStyle w:val="Tabletext"/>
            </w:pPr>
            <w:r>
              <w:t>0.03</w:t>
            </w:r>
          </w:p>
        </w:tc>
        <w:tc>
          <w:tcPr>
            <w:tcW w:w="1531" w:type="dxa"/>
            <w:tcBorders>
              <w:top w:val="single" w:sz="4" w:space="0" w:color="000000"/>
              <w:left w:val="nil"/>
              <w:bottom w:val="nil"/>
              <w:right w:val="nil"/>
            </w:tcBorders>
            <w:vAlign w:val="center"/>
          </w:tcPr>
          <w:p w14:paraId="1E2226A8" w14:textId="77777777" w:rsidR="000A18B0" w:rsidRDefault="000F080F">
            <w:pPr>
              <w:pStyle w:val="Tabletext"/>
            </w:pPr>
            <w:r>
              <w:t>0–0.09</w:t>
            </w:r>
          </w:p>
        </w:tc>
        <w:tc>
          <w:tcPr>
            <w:tcW w:w="1378" w:type="dxa"/>
            <w:tcBorders>
              <w:top w:val="single" w:sz="4" w:space="0" w:color="000000"/>
              <w:left w:val="nil"/>
              <w:bottom w:val="nil"/>
              <w:right w:val="nil"/>
            </w:tcBorders>
            <w:vAlign w:val="center"/>
          </w:tcPr>
          <w:p w14:paraId="1F31AD4F" w14:textId="77777777" w:rsidR="000A18B0" w:rsidRDefault="000F080F">
            <w:pPr>
              <w:pStyle w:val="Tabletext"/>
            </w:pPr>
            <w:r>
              <w:t>–</w:t>
            </w:r>
          </w:p>
        </w:tc>
        <w:tc>
          <w:tcPr>
            <w:tcW w:w="1755" w:type="dxa"/>
            <w:tcBorders>
              <w:top w:val="single" w:sz="4" w:space="0" w:color="000000"/>
              <w:left w:val="nil"/>
              <w:bottom w:val="nil"/>
              <w:right w:val="nil"/>
            </w:tcBorders>
            <w:vAlign w:val="center"/>
          </w:tcPr>
          <w:p w14:paraId="4FD284F8" w14:textId="77777777" w:rsidR="000A18B0" w:rsidRDefault="000F080F">
            <w:pPr>
              <w:pStyle w:val="Tabletext"/>
            </w:pPr>
            <w:r>
              <w:t>–</w:t>
            </w:r>
          </w:p>
        </w:tc>
      </w:tr>
      <w:tr w:rsidR="000A18B0" w14:paraId="2EBA8020" w14:textId="77777777">
        <w:trPr>
          <w:trHeight w:val="554"/>
        </w:trPr>
        <w:tc>
          <w:tcPr>
            <w:tcW w:w="2700" w:type="dxa"/>
            <w:tcBorders>
              <w:top w:val="nil"/>
              <w:left w:val="nil"/>
              <w:bottom w:val="nil"/>
              <w:right w:val="nil"/>
            </w:tcBorders>
            <w:vAlign w:val="center"/>
          </w:tcPr>
          <w:p w14:paraId="7ADC30E4" w14:textId="77777777" w:rsidR="000A18B0" w:rsidRDefault="000F080F">
            <w:pPr>
              <w:pStyle w:val="Tabletext"/>
            </w:pPr>
            <w:r>
              <w:t>Diabetes (type 1 or 2)</w:t>
            </w:r>
          </w:p>
        </w:tc>
        <w:tc>
          <w:tcPr>
            <w:tcW w:w="1616" w:type="dxa"/>
            <w:tcBorders>
              <w:top w:val="nil"/>
              <w:left w:val="nil"/>
              <w:bottom w:val="nil"/>
              <w:right w:val="nil"/>
            </w:tcBorders>
            <w:vAlign w:val="center"/>
          </w:tcPr>
          <w:p w14:paraId="6C4C9EED" w14:textId="77777777" w:rsidR="000A18B0" w:rsidRDefault="000F080F">
            <w:pPr>
              <w:pStyle w:val="Tabletext"/>
            </w:pPr>
            <w:r>
              <w:rPr>
                <w:color w:val="000000"/>
              </w:rPr>
              <w:t>15</w:t>
            </w:r>
          </w:p>
        </w:tc>
        <w:tc>
          <w:tcPr>
            <w:tcW w:w="1531" w:type="dxa"/>
            <w:tcBorders>
              <w:top w:val="nil"/>
              <w:left w:val="nil"/>
              <w:bottom w:val="nil"/>
              <w:right w:val="nil"/>
            </w:tcBorders>
            <w:vAlign w:val="center"/>
          </w:tcPr>
          <w:p w14:paraId="5279CCED" w14:textId="77777777" w:rsidR="000A18B0" w:rsidRDefault="000F080F">
            <w:pPr>
              <w:pStyle w:val="Tabletext"/>
            </w:pPr>
            <w:r>
              <w:t>42.9</w:t>
            </w:r>
          </w:p>
        </w:tc>
        <w:tc>
          <w:tcPr>
            <w:tcW w:w="1531" w:type="dxa"/>
            <w:tcBorders>
              <w:top w:val="nil"/>
              <w:left w:val="nil"/>
              <w:bottom w:val="nil"/>
              <w:right w:val="nil"/>
            </w:tcBorders>
            <w:vAlign w:val="center"/>
          </w:tcPr>
          <w:p w14:paraId="25B7906B" w14:textId="77777777" w:rsidR="000A18B0" w:rsidRDefault="000F080F">
            <w:pPr>
              <w:pStyle w:val="Tabletext"/>
            </w:pPr>
            <w:r>
              <w:rPr>
                <w:color w:val="000000"/>
              </w:rPr>
              <w:t>881,640</w:t>
            </w:r>
          </w:p>
        </w:tc>
        <w:tc>
          <w:tcPr>
            <w:tcW w:w="1531" w:type="dxa"/>
            <w:tcBorders>
              <w:top w:val="nil"/>
              <w:left w:val="nil"/>
              <w:bottom w:val="nil"/>
              <w:right w:val="nil"/>
            </w:tcBorders>
            <w:vAlign w:val="center"/>
          </w:tcPr>
          <w:p w14:paraId="0E2C1711" w14:textId="77777777" w:rsidR="000A18B0" w:rsidRDefault="000F080F">
            <w:pPr>
              <w:pStyle w:val="Tabletext"/>
            </w:pPr>
            <w:r>
              <w:rPr>
                <w:color w:val="000000"/>
              </w:rPr>
              <w:t>0.15</w:t>
            </w:r>
          </w:p>
        </w:tc>
        <w:tc>
          <w:tcPr>
            <w:tcW w:w="1531" w:type="dxa"/>
            <w:tcBorders>
              <w:top w:val="nil"/>
              <w:left w:val="nil"/>
              <w:bottom w:val="nil"/>
              <w:right w:val="nil"/>
            </w:tcBorders>
            <w:vAlign w:val="center"/>
          </w:tcPr>
          <w:p w14:paraId="4C7D9183" w14:textId="77777777" w:rsidR="000A18B0" w:rsidRDefault="000F080F">
            <w:pPr>
              <w:pStyle w:val="Tabletext"/>
            </w:pPr>
            <w:r>
              <w:rPr>
                <w:color w:val="000000"/>
              </w:rPr>
              <w:t>0–0.36</w:t>
            </w:r>
          </w:p>
        </w:tc>
        <w:tc>
          <w:tcPr>
            <w:tcW w:w="1378" w:type="dxa"/>
            <w:tcBorders>
              <w:top w:val="nil"/>
              <w:left w:val="nil"/>
              <w:bottom w:val="nil"/>
              <w:right w:val="nil"/>
            </w:tcBorders>
            <w:vAlign w:val="center"/>
          </w:tcPr>
          <w:p w14:paraId="08441A1F" w14:textId="77777777" w:rsidR="000A18B0" w:rsidRDefault="000F080F">
            <w:pPr>
              <w:pStyle w:val="Tabletext"/>
            </w:pPr>
            <w:r>
              <w:rPr>
                <w:color w:val="000000"/>
              </w:rPr>
              <w:t>4.38</w:t>
            </w:r>
          </w:p>
        </w:tc>
        <w:tc>
          <w:tcPr>
            <w:tcW w:w="1755" w:type="dxa"/>
            <w:tcBorders>
              <w:top w:val="nil"/>
              <w:left w:val="nil"/>
              <w:bottom w:val="nil"/>
              <w:right w:val="nil"/>
            </w:tcBorders>
            <w:vAlign w:val="center"/>
          </w:tcPr>
          <w:p w14:paraId="37AACE56" w14:textId="77777777" w:rsidR="000A18B0" w:rsidRDefault="000F080F">
            <w:pPr>
              <w:pStyle w:val="Tabletext"/>
            </w:pPr>
            <w:r>
              <w:rPr>
                <w:color w:val="000000"/>
              </w:rPr>
              <w:t>2.09–9.17</w:t>
            </w:r>
          </w:p>
        </w:tc>
      </w:tr>
      <w:tr w:rsidR="000A18B0" w14:paraId="7401A3EC" w14:textId="77777777">
        <w:trPr>
          <w:trHeight w:val="554"/>
        </w:trPr>
        <w:tc>
          <w:tcPr>
            <w:tcW w:w="2700" w:type="dxa"/>
            <w:tcBorders>
              <w:top w:val="nil"/>
              <w:left w:val="nil"/>
              <w:bottom w:val="nil"/>
              <w:right w:val="nil"/>
            </w:tcBorders>
            <w:vAlign w:val="center"/>
          </w:tcPr>
          <w:p w14:paraId="43D21F05" w14:textId="77777777" w:rsidR="000A18B0" w:rsidRDefault="000F080F">
            <w:pPr>
              <w:pStyle w:val="Tabletext"/>
            </w:pPr>
            <w:r>
              <w:t>Obesity (BMI ≥ 30 kg/m</w:t>
            </w:r>
            <w:r>
              <w:rPr>
                <w:vertAlign w:val="superscript"/>
              </w:rPr>
              <w:t>2</w:t>
            </w:r>
            <w:r>
              <w:t>)</w:t>
            </w:r>
            <w:r>
              <w:rPr>
                <w:vertAlign w:val="superscript"/>
              </w:rPr>
              <w:t>d</w:t>
            </w:r>
          </w:p>
        </w:tc>
        <w:tc>
          <w:tcPr>
            <w:tcW w:w="1616" w:type="dxa"/>
            <w:tcBorders>
              <w:top w:val="nil"/>
              <w:left w:val="nil"/>
              <w:bottom w:val="nil"/>
              <w:right w:val="nil"/>
            </w:tcBorders>
            <w:vAlign w:val="center"/>
          </w:tcPr>
          <w:p w14:paraId="6EFCE306" w14:textId="77777777" w:rsidR="000A18B0" w:rsidRDefault="000F080F">
            <w:pPr>
              <w:pStyle w:val="Tabletext"/>
            </w:pPr>
            <w:r>
              <w:rPr>
                <w:color w:val="000000"/>
              </w:rPr>
              <w:t>15</w:t>
            </w:r>
          </w:p>
        </w:tc>
        <w:tc>
          <w:tcPr>
            <w:tcW w:w="1531" w:type="dxa"/>
            <w:tcBorders>
              <w:top w:val="nil"/>
              <w:left w:val="nil"/>
              <w:bottom w:val="nil"/>
              <w:right w:val="nil"/>
            </w:tcBorders>
            <w:vAlign w:val="center"/>
          </w:tcPr>
          <w:p w14:paraId="769E3FB5" w14:textId="77777777" w:rsidR="000A18B0" w:rsidRDefault="000F080F">
            <w:pPr>
              <w:pStyle w:val="Tabletext"/>
            </w:pPr>
            <w:r>
              <w:t>42.9</w:t>
            </w:r>
          </w:p>
        </w:tc>
        <w:tc>
          <w:tcPr>
            <w:tcW w:w="1531" w:type="dxa"/>
            <w:tcBorders>
              <w:top w:val="nil"/>
              <w:left w:val="nil"/>
              <w:bottom w:val="nil"/>
              <w:right w:val="nil"/>
            </w:tcBorders>
            <w:vAlign w:val="center"/>
          </w:tcPr>
          <w:p w14:paraId="2FFEFD90" w14:textId="77777777" w:rsidR="000A18B0" w:rsidRDefault="000F080F">
            <w:pPr>
              <w:pStyle w:val="Tabletext"/>
            </w:pPr>
            <w:r>
              <w:rPr>
                <w:color w:val="000000"/>
              </w:rPr>
              <w:t>2,264,225</w:t>
            </w:r>
          </w:p>
        </w:tc>
        <w:tc>
          <w:tcPr>
            <w:tcW w:w="1531" w:type="dxa"/>
            <w:tcBorders>
              <w:top w:val="nil"/>
              <w:left w:val="nil"/>
              <w:bottom w:val="nil"/>
              <w:right w:val="nil"/>
            </w:tcBorders>
            <w:vAlign w:val="center"/>
          </w:tcPr>
          <w:p w14:paraId="64524C0F" w14:textId="77777777" w:rsidR="000A18B0" w:rsidRDefault="000F080F">
            <w:pPr>
              <w:pStyle w:val="Tabletext"/>
            </w:pPr>
            <w:r>
              <w:rPr>
                <w:color w:val="000000"/>
              </w:rPr>
              <w:t>0.07</w:t>
            </w:r>
          </w:p>
        </w:tc>
        <w:tc>
          <w:tcPr>
            <w:tcW w:w="1531" w:type="dxa"/>
            <w:tcBorders>
              <w:top w:val="nil"/>
              <w:left w:val="nil"/>
              <w:bottom w:val="nil"/>
              <w:right w:val="nil"/>
            </w:tcBorders>
            <w:vAlign w:val="center"/>
          </w:tcPr>
          <w:p w14:paraId="443CD7FB" w14:textId="77777777" w:rsidR="000A18B0" w:rsidRDefault="000F080F">
            <w:pPr>
              <w:pStyle w:val="Tabletext"/>
            </w:pPr>
            <w:r>
              <w:rPr>
                <w:color w:val="000000"/>
              </w:rPr>
              <w:t>0–0.20</w:t>
            </w:r>
          </w:p>
        </w:tc>
        <w:tc>
          <w:tcPr>
            <w:tcW w:w="1378" w:type="dxa"/>
            <w:tcBorders>
              <w:top w:val="nil"/>
              <w:left w:val="nil"/>
              <w:bottom w:val="nil"/>
              <w:right w:val="nil"/>
            </w:tcBorders>
            <w:vAlign w:val="center"/>
          </w:tcPr>
          <w:p w14:paraId="6D368DAD" w14:textId="77777777" w:rsidR="000A18B0" w:rsidRDefault="000F080F">
            <w:pPr>
              <w:pStyle w:val="Tabletext"/>
            </w:pPr>
            <w:r>
              <w:rPr>
                <w:color w:val="000000"/>
              </w:rPr>
              <w:t>2.53</w:t>
            </w:r>
          </w:p>
        </w:tc>
        <w:tc>
          <w:tcPr>
            <w:tcW w:w="1755" w:type="dxa"/>
            <w:tcBorders>
              <w:top w:val="nil"/>
              <w:left w:val="nil"/>
              <w:bottom w:val="nil"/>
              <w:right w:val="nil"/>
            </w:tcBorders>
            <w:vAlign w:val="center"/>
          </w:tcPr>
          <w:p w14:paraId="60E6095A" w14:textId="77777777" w:rsidR="000A18B0" w:rsidRDefault="000F080F">
            <w:pPr>
              <w:pStyle w:val="Tabletext"/>
            </w:pPr>
            <w:r>
              <w:rPr>
                <w:color w:val="000000"/>
              </w:rPr>
              <w:t>1.28–5.01</w:t>
            </w:r>
          </w:p>
        </w:tc>
      </w:tr>
      <w:tr w:rsidR="000A18B0" w14:paraId="6C82DC8D" w14:textId="77777777">
        <w:trPr>
          <w:trHeight w:val="554"/>
        </w:trPr>
        <w:tc>
          <w:tcPr>
            <w:tcW w:w="2700" w:type="dxa"/>
            <w:tcBorders>
              <w:top w:val="nil"/>
              <w:left w:val="nil"/>
              <w:bottom w:val="nil"/>
              <w:right w:val="nil"/>
            </w:tcBorders>
            <w:vAlign w:val="center"/>
          </w:tcPr>
          <w:p w14:paraId="7DFA99F4" w14:textId="77777777" w:rsidR="000A18B0" w:rsidRDefault="000F080F">
            <w:pPr>
              <w:pStyle w:val="Tabletext"/>
            </w:pPr>
            <w:r>
              <w:t>Down's syndrome</w:t>
            </w:r>
          </w:p>
        </w:tc>
        <w:tc>
          <w:tcPr>
            <w:tcW w:w="1616" w:type="dxa"/>
            <w:tcBorders>
              <w:top w:val="nil"/>
              <w:left w:val="nil"/>
              <w:bottom w:val="nil"/>
              <w:right w:val="nil"/>
            </w:tcBorders>
            <w:vAlign w:val="center"/>
          </w:tcPr>
          <w:p w14:paraId="11F12459"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6B0C23CD" w14:textId="77777777" w:rsidR="000A18B0" w:rsidRDefault="000F080F">
            <w:pPr>
              <w:pStyle w:val="Tabletext"/>
            </w:pPr>
            <w:r>
              <w:t>n/a</w:t>
            </w:r>
          </w:p>
        </w:tc>
        <w:tc>
          <w:tcPr>
            <w:tcW w:w="1531" w:type="dxa"/>
            <w:tcBorders>
              <w:top w:val="nil"/>
              <w:left w:val="nil"/>
              <w:bottom w:val="nil"/>
              <w:right w:val="nil"/>
            </w:tcBorders>
            <w:vAlign w:val="center"/>
          </w:tcPr>
          <w:p w14:paraId="4BC65586" w14:textId="77777777" w:rsidR="000A18B0" w:rsidRDefault="000F080F">
            <w:pPr>
              <w:pStyle w:val="Tabletext"/>
            </w:pPr>
            <w:r>
              <w:rPr>
                <w:color w:val="000000"/>
              </w:rPr>
              <w:t>4635</w:t>
            </w:r>
          </w:p>
        </w:tc>
        <w:tc>
          <w:tcPr>
            <w:tcW w:w="1531" w:type="dxa"/>
            <w:tcBorders>
              <w:top w:val="nil"/>
              <w:left w:val="nil"/>
              <w:bottom w:val="nil"/>
              <w:right w:val="nil"/>
            </w:tcBorders>
            <w:vAlign w:val="center"/>
          </w:tcPr>
          <w:p w14:paraId="12CBDECF" w14:textId="77777777" w:rsidR="000A18B0" w:rsidRDefault="000F080F">
            <w:pPr>
              <w:pStyle w:val="Tabletext"/>
            </w:pPr>
            <w:r>
              <w:rPr>
                <w:color w:val="000000"/>
              </w:rPr>
              <w:t>2.16</w:t>
            </w:r>
          </w:p>
        </w:tc>
        <w:tc>
          <w:tcPr>
            <w:tcW w:w="1531" w:type="dxa"/>
            <w:tcBorders>
              <w:top w:val="nil"/>
              <w:left w:val="nil"/>
              <w:bottom w:val="nil"/>
              <w:right w:val="nil"/>
            </w:tcBorders>
            <w:vAlign w:val="center"/>
          </w:tcPr>
          <w:p w14:paraId="322F589B" w14:textId="77777777" w:rsidR="000A18B0" w:rsidRDefault="000F080F">
            <w:pPr>
              <w:pStyle w:val="Tabletext"/>
            </w:pPr>
            <w:r>
              <w:rPr>
                <w:color w:val="000000"/>
              </w:rPr>
              <w:t>0–5.04</w:t>
            </w:r>
          </w:p>
        </w:tc>
        <w:tc>
          <w:tcPr>
            <w:tcW w:w="1378" w:type="dxa"/>
            <w:tcBorders>
              <w:top w:val="nil"/>
              <w:left w:val="nil"/>
              <w:bottom w:val="nil"/>
              <w:right w:val="nil"/>
            </w:tcBorders>
            <w:vAlign w:val="center"/>
          </w:tcPr>
          <w:p w14:paraId="5D670EFE" w14:textId="77777777" w:rsidR="000A18B0" w:rsidRDefault="000F080F">
            <w:pPr>
              <w:pStyle w:val="Tabletext"/>
            </w:pPr>
            <w:r>
              <w:rPr>
                <w:color w:val="000000"/>
              </w:rPr>
              <w:t>108.3</w:t>
            </w:r>
          </w:p>
        </w:tc>
        <w:tc>
          <w:tcPr>
            <w:tcW w:w="1755" w:type="dxa"/>
            <w:tcBorders>
              <w:top w:val="nil"/>
              <w:left w:val="nil"/>
              <w:bottom w:val="nil"/>
              <w:right w:val="nil"/>
            </w:tcBorders>
            <w:vAlign w:val="center"/>
          </w:tcPr>
          <w:p w14:paraId="55B71A90" w14:textId="77777777" w:rsidR="000A18B0" w:rsidRDefault="000F080F">
            <w:pPr>
              <w:pStyle w:val="Tabletext"/>
            </w:pPr>
            <w:r>
              <w:rPr>
                <w:color w:val="000000"/>
              </w:rPr>
              <w:t>14.12–830.59</w:t>
            </w:r>
          </w:p>
        </w:tc>
      </w:tr>
      <w:tr w:rsidR="000A18B0" w14:paraId="6D6DF5E1" w14:textId="77777777">
        <w:trPr>
          <w:trHeight w:val="554"/>
        </w:trPr>
        <w:tc>
          <w:tcPr>
            <w:tcW w:w="2700" w:type="dxa"/>
            <w:tcBorders>
              <w:top w:val="nil"/>
              <w:left w:val="nil"/>
              <w:bottom w:val="nil"/>
              <w:right w:val="nil"/>
            </w:tcBorders>
            <w:vAlign w:val="center"/>
          </w:tcPr>
          <w:p w14:paraId="7354100B" w14:textId="77777777" w:rsidR="000A18B0" w:rsidRDefault="000F080F">
            <w:pPr>
              <w:pStyle w:val="Tabletext"/>
            </w:pPr>
            <w:r>
              <w:t>Sickle cell disease</w:t>
            </w:r>
          </w:p>
        </w:tc>
        <w:tc>
          <w:tcPr>
            <w:tcW w:w="1616" w:type="dxa"/>
            <w:tcBorders>
              <w:top w:val="nil"/>
              <w:left w:val="nil"/>
              <w:bottom w:val="nil"/>
              <w:right w:val="nil"/>
            </w:tcBorders>
            <w:vAlign w:val="center"/>
          </w:tcPr>
          <w:p w14:paraId="7AF87BE4"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29B5CA72" w14:textId="77777777" w:rsidR="000A18B0" w:rsidRDefault="000F080F">
            <w:pPr>
              <w:pStyle w:val="Tabletext"/>
            </w:pPr>
            <w:r>
              <w:t>n/a</w:t>
            </w:r>
          </w:p>
        </w:tc>
        <w:tc>
          <w:tcPr>
            <w:tcW w:w="1531" w:type="dxa"/>
            <w:tcBorders>
              <w:top w:val="nil"/>
              <w:left w:val="nil"/>
              <w:bottom w:val="nil"/>
              <w:right w:val="nil"/>
            </w:tcBorders>
            <w:vAlign w:val="center"/>
          </w:tcPr>
          <w:p w14:paraId="3E24518E" w14:textId="77777777" w:rsidR="000A18B0" w:rsidRDefault="000F080F">
            <w:pPr>
              <w:pStyle w:val="Tabletext"/>
            </w:pPr>
            <w:r>
              <w:rPr>
                <w:color w:val="000000"/>
              </w:rPr>
              <w:t>13,410</w:t>
            </w:r>
          </w:p>
        </w:tc>
        <w:tc>
          <w:tcPr>
            <w:tcW w:w="1531" w:type="dxa"/>
            <w:tcBorders>
              <w:top w:val="nil"/>
              <w:left w:val="nil"/>
              <w:bottom w:val="nil"/>
              <w:right w:val="nil"/>
            </w:tcBorders>
            <w:vAlign w:val="center"/>
          </w:tcPr>
          <w:p w14:paraId="12597BC5"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0DEDFD7A" w14:textId="77777777" w:rsidR="000A18B0" w:rsidRDefault="000F080F">
            <w:pPr>
              <w:pStyle w:val="Tabletext"/>
            </w:pPr>
            <w:r>
              <w:t>n/a</w:t>
            </w:r>
            <w:r>
              <w:rPr>
                <w:color w:val="000000"/>
              </w:rPr>
              <w:t>–</w:t>
            </w:r>
            <w:r>
              <w:t>n/a</w:t>
            </w:r>
          </w:p>
        </w:tc>
        <w:tc>
          <w:tcPr>
            <w:tcW w:w="1378" w:type="dxa"/>
            <w:tcBorders>
              <w:top w:val="nil"/>
              <w:left w:val="nil"/>
              <w:bottom w:val="nil"/>
              <w:right w:val="nil"/>
            </w:tcBorders>
            <w:vAlign w:val="center"/>
          </w:tcPr>
          <w:p w14:paraId="7E21DAAD" w14:textId="77777777" w:rsidR="000A18B0" w:rsidRDefault="000F080F">
            <w:pPr>
              <w:pStyle w:val="Tabletext"/>
            </w:pPr>
            <w:r>
              <w:rPr>
                <w:color w:val="000000"/>
              </w:rPr>
              <w:t>0</w:t>
            </w:r>
          </w:p>
        </w:tc>
        <w:tc>
          <w:tcPr>
            <w:tcW w:w="1755" w:type="dxa"/>
            <w:tcBorders>
              <w:top w:val="nil"/>
              <w:left w:val="nil"/>
              <w:bottom w:val="nil"/>
              <w:right w:val="nil"/>
            </w:tcBorders>
            <w:vAlign w:val="center"/>
          </w:tcPr>
          <w:p w14:paraId="73CF293D" w14:textId="77777777" w:rsidR="000A18B0" w:rsidRDefault="000F080F">
            <w:pPr>
              <w:pStyle w:val="Tabletext"/>
            </w:pPr>
            <w:r>
              <w:t>n/a</w:t>
            </w:r>
            <w:r>
              <w:rPr>
                <w:color w:val="000000"/>
              </w:rPr>
              <w:t>–</w:t>
            </w:r>
            <w:r>
              <w:t>n/a</w:t>
            </w:r>
          </w:p>
        </w:tc>
      </w:tr>
      <w:tr w:rsidR="000A18B0" w14:paraId="7A9E7016" w14:textId="77777777">
        <w:trPr>
          <w:trHeight w:val="554"/>
        </w:trPr>
        <w:tc>
          <w:tcPr>
            <w:tcW w:w="2700" w:type="dxa"/>
            <w:tcBorders>
              <w:top w:val="nil"/>
              <w:left w:val="nil"/>
              <w:bottom w:val="nil"/>
              <w:right w:val="nil"/>
            </w:tcBorders>
            <w:vAlign w:val="center"/>
          </w:tcPr>
          <w:p w14:paraId="2E7EA828" w14:textId="77777777" w:rsidR="000A18B0" w:rsidRDefault="000F080F">
            <w:pPr>
              <w:pStyle w:val="Tabletext"/>
            </w:pPr>
            <w:r>
              <w:t>Thalassemia</w:t>
            </w:r>
          </w:p>
        </w:tc>
        <w:tc>
          <w:tcPr>
            <w:tcW w:w="1616" w:type="dxa"/>
            <w:tcBorders>
              <w:top w:val="nil"/>
              <w:left w:val="nil"/>
              <w:bottom w:val="nil"/>
              <w:right w:val="nil"/>
            </w:tcBorders>
            <w:vAlign w:val="center"/>
          </w:tcPr>
          <w:p w14:paraId="4C05E444"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1912E776" w14:textId="77777777" w:rsidR="000A18B0" w:rsidRDefault="000F080F">
            <w:pPr>
              <w:pStyle w:val="Tabletext"/>
            </w:pPr>
            <w:r>
              <w:t>n/a</w:t>
            </w:r>
          </w:p>
        </w:tc>
        <w:tc>
          <w:tcPr>
            <w:tcW w:w="1531" w:type="dxa"/>
            <w:tcBorders>
              <w:top w:val="nil"/>
              <w:left w:val="nil"/>
              <w:bottom w:val="nil"/>
              <w:right w:val="nil"/>
            </w:tcBorders>
            <w:vAlign w:val="center"/>
          </w:tcPr>
          <w:p w14:paraId="05465CC8" w14:textId="77777777" w:rsidR="000A18B0" w:rsidRDefault="000F080F">
            <w:pPr>
              <w:pStyle w:val="Tabletext"/>
            </w:pPr>
            <w:r>
              <w:rPr>
                <w:color w:val="000000"/>
              </w:rPr>
              <w:t>11,875</w:t>
            </w:r>
          </w:p>
        </w:tc>
        <w:tc>
          <w:tcPr>
            <w:tcW w:w="1531" w:type="dxa"/>
            <w:tcBorders>
              <w:top w:val="nil"/>
              <w:left w:val="nil"/>
              <w:bottom w:val="nil"/>
              <w:right w:val="nil"/>
            </w:tcBorders>
            <w:vAlign w:val="center"/>
          </w:tcPr>
          <w:p w14:paraId="77621FFF"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0A727473" w14:textId="77777777" w:rsidR="000A18B0" w:rsidRDefault="000F080F">
            <w:pPr>
              <w:pStyle w:val="Tabletext"/>
            </w:pPr>
            <w:r>
              <w:t>n/a</w:t>
            </w:r>
            <w:r>
              <w:rPr>
                <w:color w:val="000000"/>
              </w:rPr>
              <w:t>–</w:t>
            </w:r>
            <w:r>
              <w:t>n/a</w:t>
            </w:r>
          </w:p>
        </w:tc>
        <w:tc>
          <w:tcPr>
            <w:tcW w:w="1378" w:type="dxa"/>
            <w:tcBorders>
              <w:top w:val="nil"/>
              <w:left w:val="nil"/>
              <w:bottom w:val="nil"/>
              <w:right w:val="nil"/>
            </w:tcBorders>
            <w:vAlign w:val="center"/>
          </w:tcPr>
          <w:p w14:paraId="63EA0829" w14:textId="77777777" w:rsidR="000A18B0" w:rsidRDefault="000F080F">
            <w:pPr>
              <w:pStyle w:val="Tabletext"/>
            </w:pPr>
            <w:r>
              <w:rPr>
                <w:color w:val="000000"/>
              </w:rPr>
              <w:t>0</w:t>
            </w:r>
          </w:p>
        </w:tc>
        <w:tc>
          <w:tcPr>
            <w:tcW w:w="1755" w:type="dxa"/>
            <w:tcBorders>
              <w:top w:val="nil"/>
              <w:left w:val="nil"/>
              <w:bottom w:val="nil"/>
              <w:right w:val="nil"/>
            </w:tcBorders>
            <w:vAlign w:val="center"/>
          </w:tcPr>
          <w:p w14:paraId="2448096D" w14:textId="77777777" w:rsidR="000A18B0" w:rsidRDefault="000F080F">
            <w:pPr>
              <w:pStyle w:val="Tabletext"/>
            </w:pPr>
            <w:r>
              <w:t>n/a</w:t>
            </w:r>
            <w:r>
              <w:rPr>
                <w:color w:val="000000"/>
              </w:rPr>
              <w:t>–</w:t>
            </w:r>
            <w:r>
              <w:t>n/a</w:t>
            </w:r>
          </w:p>
        </w:tc>
      </w:tr>
      <w:tr w:rsidR="000A18B0" w14:paraId="4E443328" w14:textId="77777777">
        <w:trPr>
          <w:trHeight w:val="554"/>
        </w:trPr>
        <w:tc>
          <w:tcPr>
            <w:tcW w:w="2700" w:type="dxa"/>
            <w:tcBorders>
              <w:top w:val="nil"/>
              <w:left w:val="nil"/>
              <w:bottom w:val="nil"/>
              <w:right w:val="nil"/>
            </w:tcBorders>
            <w:vAlign w:val="center"/>
          </w:tcPr>
          <w:p w14:paraId="2B3F05DD" w14:textId="77777777" w:rsidR="000A18B0" w:rsidRDefault="000F080F">
            <w:pPr>
              <w:pStyle w:val="Tabletext"/>
            </w:pPr>
            <w:r>
              <w:t>Multiple sclerosis</w:t>
            </w:r>
          </w:p>
        </w:tc>
        <w:tc>
          <w:tcPr>
            <w:tcW w:w="1616" w:type="dxa"/>
            <w:tcBorders>
              <w:top w:val="nil"/>
              <w:left w:val="nil"/>
              <w:bottom w:val="nil"/>
              <w:right w:val="nil"/>
            </w:tcBorders>
            <w:vAlign w:val="center"/>
          </w:tcPr>
          <w:p w14:paraId="2BD0AB28"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7F42D606" w14:textId="77777777" w:rsidR="000A18B0" w:rsidRDefault="000F080F">
            <w:pPr>
              <w:pStyle w:val="Tabletext"/>
            </w:pPr>
            <w:r>
              <w:t>n/a</w:t>
            </w:r>
          </w:p>
        </w:tc>
        <w:tc>
          <w:tcPr>
            <w:tcW w:w="1531" w:type="dxa"/>
            <w:tcBorders>
              <w:top w:val="nil"/>
              <w:left w:val="nil"/>
              <w:bottom w:val="nil"/>
              <w:right w:val="nil"/>
            </w:tcBorders>
            <w:vAlign w:val="center"/>
          </w:tcPr>
          <w:p w14:paraId="4219A2BC" w14:textId="77777777" w:rsidR="000A18B0" w:rsidRDefault="000F080F">
            <w:pPr>
              <w:pStyle w:val="Tabletext"/>
            </w:pPr>
            <w:r>
              <w:rPr>
                <w:color w:val="000000"/>
              </w:rPr>
              <w:t>16,205</w:t>
            </w:r>
          </w:p>
        </w:tc>
        <w:tc>
          <w:tcPr>
            <w:tcW w:w="1531" w:type="dxa"/>
            <w:tcBorders>
              <w:top w:val="nil"/>
              <w:left w:val="nil"/>
              <w:bottom w:val="nil"/>
              <w:right w:val="nil"/>
            </w:tcBorders>
            <w:vAlign w:val="center"/>
          </w:tcPr>
          <w:p w14:paraId="6C84D831"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3F66BE18" w14:textId="77777777" w:rsidR="000A18B0" w:rsidRDefault="000F080F">
            <w:pPr>
              <w:pStyle w:val="Tabletext"/>
            </w:pPr>
            <w:r>
              <w:t>n/a</w:t>
            </w:r>
            <w:r>
              <w:rPr>
                <w:color w:val="000000"/>
              </w:rPr>
              <w:t>–</w:t>
            </w:r>
            <w:r>
              <w:t>n/a</w:t>
            </w:r>
          </w:p>
        </w:tc>
        <w:tc>
          <w:tcPr>
            <w:tcW w:w="1378" w:type="dxa"/>
            <w:tcBorders>
              <w:top w:val="nil"/>
              <w:left w:val="nil"/>
              <w:bottom w:val="nil"/>
              <w:right w:val="nil"/>
            </w:tcBorders>
            <w:vAlign w:val="center"/>
          </w:tcPr>
          <w:p w14:paraId="639786F1" w14:textId="77777777" w:rsidR="000A18B0" w:rsidRDefault="000F080F">
            <w:pPr>
              <w:pStyle w:val="Tabletext"/>
            </w:pPr>
            <w:r>
              <w:rPr>
                <w:color w:val="000000"/>
              </w:rPr>
              <w:t>0</w:t>
            </w:r>
          </w:p>
        </w:tc>
        <w:tc>
          <w:tcPr>
            <w:tcW w:w="1755" w:type="dxa"/>
            <w:tcBorders>
              <w:top w:val="nil"/>
              <w:left w:val="nil"/>
              <w:bottom w:val="nil"/>
              <w:right w:val="nil"/>
            </w:tcBorders>
            <w:vAlign w:val="center"/>
          </w:tcPr>
          <w:p w14:paraId="4720BECA" w14:textId="77777777" w:rsidR="000A18B0" w:rsidRDefault="000F080F">
            <w:pPr>
              <w:pStyle w:val="Tabletext"/>
            </w:pPr>
            <w:r>
              <w:t>n/a</w:t>
            </w:r>
            <w:r>
              <w:rPr>
                <w:color w:val="000000"/>
              </w:rPr>
              <w:t>–</w:t>
            </w:r>
            <w:r>
              <w:t>n/a</w:t>
            </w:r>
          </w:p>
        </w:tc>
      </w:tr>
      <w:tr w:rsidR="000A18B0" w14:paraId="1E63E9F0" w14:textId="77777777">
        <w:trPr>
          <w:trHeight w:val="554"/>
        </w:trPr>
        <w:tc>
          <w:tcPr>
            <w:tcW w:w="2700" w:type="dxa"/>
            <w:tcBorders>
              <w:top w:val="nil"/>
              <w:left w:val="nil"/>
              <w:bottom w:val="nil"/>
              <w:right w:val="nil"/>
            </w:tcBorders>
            <w:vAlign w:val="center"/>
          </w:tcPr>
          <w:p w14:paraId="296B7553" w14:textId="77777777" w:rsidR="000A18B0" w:rsidRDefault="000F080F">
            <w:pPr>
              <w:pStyle w:val="Tabletext"/>
            </w:pPr>
            <w:r>
              <w:t>Motor neurone disease</w:t>
            </w:r>
          </w:p>
        </w:tc>
        <w:tc>
          <w:tcPr>
            <w:tcW w:w="1616" w:type="dxa"/>
            <w:tcBorders>
              <w:top w:val="nil"/>
              <w:left w:val="nil"/>
              <w:bottom w:val="nil"/>
              <w:right w:val="nil"/>
            </w:tcBorders>
            <w:vAlign w:val="center"/>
          </w:tcPr>
          <w:p w14:paraId="1A80CB4B"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5A03C36D" w14:textId="77777777" w:rsidR="000A18B0" w:rsidRDefault="000F080F">
            <w:pPr>
              <w:pStyle w:val="Tabletext"/>
            </w:pPr>
            <w:r>
              <w:t>n/a</w:t>
            </w:r>
          </w:p>
        </w:tc>
        <w:tc>
          <w:tcPr>
            <w:tcW w:w="1531" w:type="dxa"/>
            <w:tcBorders>
              <w:top w:val="nil"/>
              <w:left w:val="nil"/>
              <w:bottom w:val="nil"/>
              <w:right w:val="nil"/>
            </w:tcBorders>
            <w:vAlign w:val="center"/>
          </w:tcPr>
          <w:p w14:paraId="5D6D1BDD" w14:textId="77777777" w:rsidR="000A18B0" w:rsidRDefault="000F080F">
            <w:pPr>
              <w:pStyle w:val="Tabletext"/>
            </w:pPr>
            <w:r>
              <w:rPr>
                <w:color w:val="000000"/>
              </w:rPr>
              <w:t>1400</w:t>
            </w:r>
          </w:p>
        </w:tc>
        <w:tc>
          <w:tcPr>
            <w:tcW w:w="1531" w:type="dxa"/>
            <w:tcBorders>
              <w:top w:val="nil"/>
              <w:left w:val="nil"/>
              <w:bottom w:val="nil"/>
              <w:right w:val="nil"/>
            </w:tcBorders>
            <w:vAlign w:val="center"/>
          </w:tcPr>
          <w:p w14:paraId="3DD2E35F" w14:textId="77777777" w:rsidR="000A18B0" w:rsidRDefault="000F080F">
            <w:pPr>
              <w:pStyle w:val="Tabletext"/>
            </w:pPr>
            <w:r>
              <w:rPr>
                <w:color w:val="000000"/>
              </w:rPr>
              <w:t>7.15</w:t>
            </w:r>
          </w:p>
        </w:tc>
        <w:tc>
          <w:tcPr>
            <w:tcW w:w="1531" w:type="dxa"/>
            <w:tcBorders>
              <w:top w:val="nil"/>
              <w:left w:val="nil"/>
              <w:bottom w:val="nil"/>
              <w:right w:val="nil"/>
            </w:tcBorders>
            <w:vAlign w:val="center"/>
          </w:tcPr>
          <w:p w14:paraId="5E69978A" w14:textId="77777777" w:rsidR="000A18B0" w:rsidRDefault="000F080F">
            <w:pPr>
              <w:pStyle w:val="Tabletext"/>
            </w:pPr>
            <w:r>
              <w:rPr>
                <w:color w:val="000000"/>
              </w:rPr>
              <w:t>1.91–12.40</w:t>
            </w:r>
          </w:p>
        </w:tc>
        <w:tc>
          <w:tcPr>
            <w:tcW w:w="1378" w:type="dxa"/>
            <w:tcBorders>
              <w:top w:val="nil"/>
              <w:left w:val="nil"/>
              <w:bottom w:val="nil"/>
              <w:right w:val="nil"/>
            </w:tcBorders>
            <w:vAlign w:val="center"/>
          </w:tcPr>
          <w:p w14:paraId="13E775C8" w14:textId="77777777" w:rsidR="000A18B0" w:rsidRDefault="000F080F">
            <w:pPr>
              <w:pStyle w:val="Tabletext"/>
            </w:pPr>
            <w:r>
              <w:rPr>
                <w:color w:val="000000"/>
              </w:rPr>
              <w:t>142.07</w:t>
            </w:r>
          </w:p>
        </w:tc>
        <w:tc>
          <w:tcPr>
            <w:tcW w:w="1755" w:type="dxa"/>
            <w:tcBorders>
              <w:top w:val="nil"/>
              <w:left w:val="nil"/>
              <w:bottom w:val="nil"/>
              <w:right w:val="nil"/>
            </w:tcBorders>
            <w:vAlign w:val="center"/>
          </w:tcPr>
          <w:p w14:paraId="319E3BAB" w14:textId="77777777" w:rsidR="000A18B0" w:rsidRDefault="000F080F">
            <w:pPr>
              <w:pStyle w:val="Tabletext"/>
            </w:pPr>
            <w:r>
              <w:rPr>
                <w:color w:val="000000"/>
              </w:rPr>
              <w:t>18.49–1091.71</w:t>
            </w:r>
          </w:p>
        </w:tc>
      </w:tr>
      <w:tr w:rsidR="000A18B0" w14:paraId="209E076F" w14:textId="77777777">
        <w:trPr>
          <w:trHeight w:val="554"/>
        </w:trPr>
        <w:tc>
          <w:tcPr>
            <w:tcW w:w="2700" w:type="dxa"/>
            <w:tcBorders>
              <w:top w:val="nil"/>
              <w:left w:val="nil"/>
              <w:bottom w:val="nil"/>
              <w:right w:val="nil"/>
            </w:tcBorders>
            <w:vAlign w:val="center"/>
          </w:tcPr>
          <w:p w14:paraId="7A12555B" w14:textId="77777777" w:rsidR="000A18B0" w:rsidRDefault="000F080F">
            <w:pPr>
              <w:pStyle w:val="Tabletext"/>
            </w:pPr>
            <w:r>
              <w:t>Myasthenia gravis</w:t>
            </w:r>
          </w:p>
        </w:tc>
        <w:tc>
          <w:tcPr>
            <w:tcW w:w="1616" w:type="dxa"/>
            <w:tcBorders>
              <w:top w:val="nil"/>
              <w:left w:val="nil"/>
              <w:bottom w:val="nil"/>
              <w:right w:val="nil"/>
            </w:tcBorders>
            <w:vAlign w:val="center"/>
          </w:tcPr>
          <w:p w14:paraId="2C61749A"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31C30B31" w14:textId="77777777" w:rsidR="000A18B0" w:rsidRDefault="000F080F">
            <w:pPr>
              <w:pStyle w:val="Tabletext"/>
            </w:pPr>
            <w:r>
              <w:t>n/a</w:t>
            </w:r>
          </w:p>
        </w:tc>
        <w:tc>
          <w:tcPr>
            <w:tcW w:w="1531" w:type="dxa"/>
            <w:tcBorders>
              <w:top w:val="nil"/>
              <w:left w:val="nil"/>
              <w:bottom w:val="nil"/>
              <w:right w:val="nil"/>
            </w:tcBorders>
            <w:vAlign w:val="center"/>
          </w:tcPr>
          <w:p w14:paraId="22912913" w14:textId="77777777" w:rsidR="000A18B0" w:rsidRDefault="000F080F">
            <w:pPr>
              <w:pStyle w:val="Tabletext"/>
            </w:pPr>
            <w:r>
              <w:rPr>
                <w:color w:val="000000"/>
              </w:rPr>
              <w:t>3585</w:t>
            </w:r>
          </w:p>
        </w:tc>
        <w:tc>
          <w:tcPr>
            <w:tcW w:w="1531" w:type="dxa"/>
            <w:tcBorders>
              <w:top w:val="nil"/>
              <w:left w:val="nil"/>
              <w:bottom w:val="nil"/>
              <w:right w:val="nil"/>
            </w:tcBorders>
            <w:vAlign w:val="center"/>
          </w:tcPr>
          <w:p w14:paraId="35E18250"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27510AAF" w14:textId="77777777" w:rsidR="000A18B0" w:rsidRDefault="000F080F">
            <w:pPr>
              <w:pStyle w:val="Tabletext"/>
            </w:pPr>
            <w:r>
              <w:t>n/a</w:t>
            </w:r>
            <w:r>
              <w:rPr>
                <w:color w:val="000000"/>
              </w:rPr>
              <w:t>–</w:t>
            </w:r>
            <w:r>
              <w:t>n/a</w:t>
            </w:r>
          </w:p>
        </w:tc>
        <w:tc>
          <w:tcPr>
            <w:tcW w:w="1378" w:type="dxa"/>
            <w:tcBorders>
              <w:top w:val="nil"/>
              <w:left w:val="nil"/>
              <w:bottom w:val="nil"/>
              <w:right w:val="nil"/>
            </w:tcBorders>
            <w:vAlign w:val="center"/>
          </w:tcPr>
          <w:p w14:paraId="6B13AA52" w14:textId="77777777" w:rsidR="000A18B0" w:rsidRDefault="000F080F">
            <w:pPr>
              <w:pStyle w:val="Tabletext"/>
            </w:pPr>
            <w:r>
              <w:rPr>
                <w:color w:val="000000"/>
              </w:rPr>
              <w:t>0</w:t>
            </w:r>
          </w:p>
        </w:tc>
        <w:tc>
          <w:tcPr>
            <w:tcW w:w="1755" w:type="dxa"/>
            <w:tcBorders>
              <w:top w:val="nil"/>
              <w:left w:val="nil"/>
              <w:bottom w:val="nil"/>
              <w:right w:val="nil"/>
            </w:tcBorders>
            <w:vAlign w:val="center"/>
          </w:tcPr>
          <w:p w14:paraId="6C7A0851" w14:textId="77777777" w:rsidR="000A18B0" w:rsidRDefault="000F080F">
            <w:pPr>
              <w:pStyle w:val="Tabletext"/>
            </w:pPr>
            <w:r>
              <w:t>n/a</w:t>
            </w:r>
            <w:r>
              <w:rPr>
                <w:color w:val="000000"/>
              </w:rPr>
              <w:t>–</w:t>
            </w:r>
            <w:r>
              <w:t>n/a</w:t>
            </w:r>
          </w:p>
        </w:tc>
      </w:tr>
      <w:tr w:rsidR="000A18B0" w14:paraId="4427A569" w14:textId="77777777">
        <w:trPr>
          <w:trHeight w:val="554"/>
        </w:trPr>
        <w:tc>
          <w:tcPr>
            <w:tcW w:w="2700" w:type="dxa"/>
            <w:tcBorders>
              <w:top w:val="nil"/>
              <w:left w:val="nil"/>
              <w:bottom w:val="nil"/>
              <w:right w:val="nil"/>
            </w:tcBorders>
            <w:vAlign w:val="center"/>
          </w:tcPr>
          <w:p w14:paraId="698FF87A" w14:textId="77777777" w:rsidR="000A18B0" w:rsidRDefault="000F080F">
            <w:pPr>
              <w:pStyle w:val="Tabletext"/>
            </w:pPr>
            <w:r>
              <w:t>Huntington's disease</w:t>
            </w:r>
          </w:p>
        </w:tc>
        <w:tc>
          <w:tcPr>
            <w:tcW w:w="1616" w:type="dxa"/>
            <w:tcBorders>
              <w:top w:val="nil"/>
              <w:left w:val="nil"/>
              <w:bottom w:val="nil"/>
              <w:right w:val="nil"/>
            </w:tcBorders>
            <w:vAlign w:val="center"/>
          </w:tcPr>
          <w:p w14:paraId="533C4147"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49A11C48" w14:textId="77777777" w:rsidR="000A18B0" w:rsidRDefault="000F080F">
            <w:pPr>
              <w:pStyle w:val="Tabletext"/>
            </w:pPr>
            <w:r>
              <w:t>n/a</w:t>
            </w:r>
          </w:p>
        </w:tc>
        <w:tc>
          <w:tcPr>
            <w:tcW w:w="1531" w:type="dxa"/>
            <w:tcBorders>
              <w:top w:val="nil"/>
              <w:left w:val="nil"/>
              <w:bottom w:val="nil"/>
              <w:right w:val="nil"/>
            </w:tcBorders>
            <w:vAlign w:val="center"/>
          </w:tcPr>
          <w:p w14:paraId="44C6C7AE" w14:textId="77777777" w:rsidR="000A18B0" w:rsidRDefault="000F080F">
            <w:pPr>
              <w:pStyle w:val="Tabletext"/>
            </w:pPr>
            <w:r>
              <w:rPr>
                <w:color w:val="000000"/>
              </w:rPr>
              <w:t>1050</w:t>
            </w:r>
          </w:p>
        </w:tc>
        <w:tc>
          <w:tcPr>
            <w:tcW w:w="1531" w:type="dxa"/>
            <w:tcBorders>
              <w:top w:val="nil"/>
              <w:left w:val="nil"/>
              <w:bottom w:val="nil"/>
              <w:right w:val="nil"/>
            </w:tcBorders>
            <w:vAlign w:val="center"/>
          </w:tcPr>
          <w:p w14:paraId="18E729AB" w14:textId="77777777" w:rsidR="000A18B0" w:rsidRDefault="000F080F">
            <w:pPr>
              <w:pStyle w:val="Tabletext"/>
            </w:pPr>
            <w:r>
              <w:rPr>
                <w:color w:val="000000"/>
              </w:rPr>
              <w:t>0</w:t>
            </w:r>
          </w:p>
        </w:tc>
        <w:tc>
          <w:tcPr>
            <w:tcW w:w="1531" w:type="dxa"/>
            <w:tcBorders>
              <w:top w:val="nil"/>
              <w:left w:val="nil"/>
              <w:bottom w:val="nil"/>
              <w:right w:val="nil"/>
            </w:tcBorders>
            <w:vAlign w:val="center"/>
          </w:tcPr>
          <w:p w14:paraId="77363539" w14:textId="77777777" w:rsidR="000A18B0" w:rsidRDefault="000F080F">
            <w:pPr>
              <w:pStyle w:val="Tabletext"/>
            </w:pPr>
            <w:r>
              <w:t>n/a</w:t>
            </w:r>
            <w:r>
              <w:rPr>
                <w:color w:val="000000"/>
              </w:rPr>
              <w:t>–</w:t>
            </w:r>
            <w:r>
              <w:t>n/a</w:t>
            </w:r>
          </w:p>
        </w:tc>
        <w:tc>
          <w:tcPr>
            <w:tcW w:w="1378" w:type="dxa"/>
            <w:tcBorders>
              <w:top w:val="nil"/>
              <w:left w:val="nil"/>
              <w:bottom w:val="nil"/>
              <w:right w:val="nil"/>
            </w:tcBorders>
            <w:vAlign w:val="center"/>
          </w:tcPr>
          <w:p w14:paraId="75A4BD12" w14:textId="77777777" w:rsidR="000A18B0" w:rsidRDefault="000F080F">
            <w:pPr>
              <w:pStyle w:val="Tabletext"/>
            </w:pPr>
            <w:r>
              <w:rPr>
                <w:color w:val="000000"/>
              </w:rPr>
              <w:t>0</w:t>
            </w:r>
          </w:p>
        </w:tc>
        <w:tc>
          <w:tcPr>
            <w:tcW w:w="1755" w:type="dxa"/>
            <w:tcBorders>
              <w:top w:val="nil"/>
              <w:left w:val="nil"/>
              <w:bottom w:val="nil"/>
              <w:right w:val="nil"/>
            </w:tcBorders>
            <w:vAlign w:val="center"/>
          </w:tcPr>
          <w:p w14:paraId="4BF654FF" w14:textId="77777777" w:rsidR="000A18B0" w:rsidRDefault="000F080F">
            <w:pPr>
              <w:pStyle w:val="Tabletext"/>
            </w:pPr>
            <w:r>
              <w:t>n/a</w:t>
            </w:r>
            <w:r>
              <w:rPr>
                <w:color w:val="000000"/>
              </w:rPr>
              <w:t>–</w:t>
            </w:r>
            <w:r>
              <w:t>n/a</w:t>
            </w:r>
          </w:p>
        </w:tc>
      </w:tr>
      <w:tr w:rsidR="000A18B0" w14:paraId="0462D554" w14:textId="77777777">
        <w:trPr>
          <w:trHeight w:val="554"/>
        </w:trPr>
        <w:tc>
          <w:tcPr>
            <w:tcW w:w="2700" w:type="dxa"/>
            <w:tcBorders>
              <w:top w:val="nil"/>
              <w:left w:val="nil"/>
              <w:bottom w:val="nil"/>
              <w:right w:val="nil"/>
            </w:tcBorders>
            <w:vAlign w:val="center"/>
          </w:tcPr>
          <w:p w14:paraId="400180C4" w14:textId="77777777" w:rsidR="000A18B0" w:rsidRDefault="000F080F">
            <w:pPr>
              <w:pStyle w:val="Tabletext"/>
            </w:pPr>
            <w:r>
              <w:t xml:space="preserve">Chronic heart </w:t>
            </w:r>
            <w:proofErr w:type="spellStart"/>
            <w:r>
              <w:t>disease</w:t>
            </w:r>
            <w:r>
              <w:rPr>
                <w:vertAlign w:val="superscript"/>
              </w:rPr>
              <w:t>e</w:t>
            </w:r>
            <w:proofErr w:type="spellEnd"/>
          </w:p>
        </w:tc>
        <w:tc>
          <w:tcPr>
            <w:tcW w:w="1616" w:type="dxa"/>
            <w:tcBorders>
              <w:top w:val="nil"/>
              <w:left w:val="nil"/>
              <w:bottom w:val="nil"/>
              <w:right w:val="nil"/>
            </w:tcBorders>
            <w:vAlign w:val="center"/>
          </w:tcPr>
          <w:p w14:paraId="14B5ADF5" w14:textId="77777777" w:rsidR="000A18B0" w:rsidRDefault="000F080F">
            <w:pPr>
              <w:pStyle w:val="Tabletext"/>
            </w:pPr>
            <w:r>
              <w:rPr>
                <w:color w:val="000000"/>
              </w:rPr>
              <w:t>10</w:t>
            </w:r>
          </w:p>
        </w:tc>
        <w:tc>
          <w:tcPr>
            <w:tcW w:w="1531" w:type="dxa"/>
            <w:tcBorders>
              <w:top w:val="nil"/>
              <w:left w:val="nil"/>
              <w:bottom w:val="nil"/>
              <w:right w:val="nil"/>
            </w:tcBorders>
            <w:vAlign w:val="center"/>
          </w:tcPr>
          <w:p w14:paraId="18DF3FD0" w14:textId="77777777" w:rsidR="000A18B0" w:rsidRDefault="000F080F">
            <w:pPr>
              <w:pStyle w:val="Tabletext"/>
            </w:pPr>
            <w:r>
              <w:t>28.6</w:t>
            </w:r>
          </w:p>
        </w:tc>
        <w:tc>
          <w:tcPr>
            <w:tcW w:w="1531" w:type="dxa"/>
            <w:tcBorders>
              <w:top w:val="nil"/>
              <w:left w:val="nil"/>
              <w:bottom w:val="nil"/>
              <w:right w:val="nil"/>
            </w:tcBorders>
            <w:vAlign w:val="center"/>
          </w:tcPr>
          <w:p w14:paraId="479FBDB1" w14:textId="77777777" w:rsidR="000A18B0" w:rsidRDefault="000F080F">
            <w:pPr>
              <w:pStyle w:val="Tabletext"/>
            </w:pPr>
            <w:r>
              <w:rPr>
                <w:color w:val="000000"/>
              </w:rPr>
              <w:t>474,430</w:t>
            </w:r>
          </w:p>
        </w:tc>
        <w:tc>
          <w:tcPr>
            <w:tcW w:w="1531" w:type="dxa"/>
            <w:tcBorders>
              <w:top w:val="nil"/>
              <w:left w:val="nil"/>
              <w:bottom w:val="nil"/>
              <w:right w:val="nil"/>
            </w:tcBorders>
            <w:vAlign w:val="center"/>
          </w:tcPr>
          <w:p w14:paraId="563D12CE" w14:textId="77777777" w:rsidR="000A18B0" w:rsidRDefault="000F080F">
            <w:pPr>
              <w:pStyle w:val="Tabletext"/>
            </w:pPr>
            <w:r>
              <w:rPr>
                <w:color w:val="000000"/>
              </w:rPr>
              <w:t>0.23</w:t>
            </w:r>
          </w:p>
        </w:tc>
        <w:tc>
          <w:tcPr>
            <w:tcW w:w="1531" w:type="dxa"/>
            <w:tcBorders>
              <w:top w:val="nil"/>
              <w:left w:val="nil"/>
              <w:bottom w:val="nil"/>
              <w:right w:val="nil"/>
            </w:tcBorders>
            <w:vAlign w:val="center"/>
          </w:tcPr>
          <w:p w14:paraId="00074B12" w14:textId="77777777" w:rsidR="000A18B0" w:rsidRDefault="000F080F">
            <w:pPr>
              <w:pStyle w:val="Tabletext"/>
            </w:pPr>
            <w:r>
              <w:rPr>
                <w:color w:val="000000"/>
              </w:rPr>
              <w:t>0–0.52</w:t>
            </w:r>
          </w:p>
        </w:tc>
        <w:tc>
          <w:tcPr>
            <w:tcW w:w="1378" w:type="dxa"/>
            <w:tcBorders>
              <w:top w:val="nil"/>
              <w:left w:val="nil"/>
              <w:bottom w:val="nil"/>
              <w:right w:val="nil"/>
            </w:tcBorders>
            <w:vAlign w:val="center"/>
          </w:tcPr>
          <w:p w14:paraId="32D7AA09" w14:textId="77777777" w:rsidR="000A18B0" w:rsidRDefault="000F080F">
            <w:pPr>
              <w:pStyle w:val="Tabletext"/>
            </w:pPr>
            <w:r>
              <w:rPr>
                <w:color w:val="000000"/>
              </w:rPr>
              <w:t>7.12</w:t>
            </w:r>
          </w:p>
        </w:tc>
        <w:tc>
          <w:tcPr>
            <w:tcW w:w="1755" w:type="dxa"/>
            <w:tcBorders>
              <w:top w:val="nil"/>
              <w:left w:val="nil"/>
              <w:bottom w:val="nil"/>
              <w:right w:val="nil"/>
            </w:tcBorders>
            <w:vAlign w:val="center"/>
          </w:tcPr>
          <w:p w14:paraId="16A2F377" w14:textId="77777777" w:rsidR="000A18B0" w:rsidRDefault="000F080F">
            <w:pPr>
              <w:pStyle w:val="Tabletext"/>
            </w:pPr>
            <w:r>
              <w:rPr>
                <w:color w:val="000000"/>
              </w:rPr>
              <w:t>3.18–15.94</w:t>
            </w:r>
          </w:p>
        </w:tc>
      </w:tr>
      <w:tr w:rsidR="000A18B0" w14:paraId="009D1FB7" w14:textId="77777777">
        <w:trPr>
          <w:trHeight w:val="554"/>
        </w:trPr>
        <w:tc>
          <w:tcPr>
            <w:tcW w:w="2700" w:type="dxa"/>
            <w:tcBorders>
              <w:top w:val="nil"/>
              <w:left w:val="nil"/>
              <w:bottom w:val="nil"/>
              <w:right w:val="nil"/>
            </w:tcBorders>
            <w:vAlign w:val="center"/>
          </w:tcPr>
          <w:p w14:paraId="5E9EBABA" w14:textId="77777777" w:rsidR="000A18B0" w:rsidRDefault="000F080F">
            <w:pPr>
              <w:pStyle w:val="Tabletext"/>
            </w:pPr>
            <w:r>
              <w:t>Cerebrovascular disease</w:t>
            </w:r>
          </w:p>
        </w:tc>
        <w:tc>
          <w:tcPr>
            <w:tcW w:w="1616" w:type="dxa"/>
            <w:tcBorders>
              <w:top w:val="nil"/>
              <w:left w:val="nil"/>
              <w:bottom w:val="nil"/>
              <w:right w:val="nil"/>
            </w:tcBorders>
            <w:vAlign w:val="center"/>
          </w:tcPr>
          <w:p w14:paraId="0A6E48CA"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43EB3158" w14:textId="77777777" w:rsidR="000A18B0" w:rsidRDefault="000F080F">
            <w:pPr>
              <w:pStyle w:val="Tabletext"/>
            </w:pPr>
            <w:r>
              <w:t>n/a</w:t>
            </w:r>
          </w:p>
        </w:tc>
        <w:tc>
          <w:tcPr>
            <w:tcW w:w="1531" w:type="dxa"/>
            <w:tcBorders>
              <w:top w:val="nil"/>
              <w:left w:val="nil"/>
              <w:bottom w:val="nil"/>
              <w:right w:val="nil"/>
            </w:tcBorders>
            <w:vAlign w:val="center"/>
          </w:tcPr>
          <w:p w14:paraId="30D0CD25" w14:textId="77777777" w:rsidR="000A18B0" w:rsidRDefault="000F080F">
            <w:pPr>
              <w:pStyle w:val="Tabletext"/>
            </w:pPr>
            <w:r>
              <w:rPr>
                <w:color w:val="000000"/>
              </w:rPr>
              <w:t>230,890</w:t>
            </w:r>
          </w:p>
        </w:tc>
        <w:tc>
          <w:tcPr>
            <w:tcW w:w="1531" w:type="dxa"/>
            <w:tcBorders>
              <w:top w:val="nil"/>
              <w:left w:val="nil"/>
              <w:bottom w:val="nil"/>
              <w:right w:val="nil"/>
            </w:tcBorders>
            <w:vAlign w:val="center"/>
          </w:tcPr>
          <w:p w14:paraId="555AC58E" w14:textId="77777777" w:rsidR="000A18B0" w:rsidRDefault="000F080F">
            <w:pPr>
              <w:pStyle w:val="Tabletext"/>
            </w:pPr>
            <w:r>
              <w:rPr>
                <w:color w:val="000000"/>
              </w:rPr>
              <w:t>0.17</w:t>
            </w:r>
          </w:p>
        </w:tc>
        <w:tc>
          <w:tcPr>
            <w:tcW w:w="1531" w:type="dxa"/>
            <w:tcBorders>
              <w:top w:val="nil"/>
              <w:left w:val="nil"/>
              <w:bottom w:val="nil"/>
              <w:right w:val="nil"/>
            </w:tcBorders>
            <w:vAlign w:val="center"/>
          </w:tcPr>
          <w:p w14:paraId="1659AC82" w14:textId="77777777" w:rsidR="000A18B0" w:rsidRDefault="000F080F">
            <w:pPr>
              <w:pStyle w:val="Tabletext"/>
            </w:pPr>
            <w:r>
              <w:rPr>
                <w:color w:val="000000"/>
              </w:rPr>
              <w:t>0–0.58</w:t>
            </w:r>
          </w:p>
        </w:tc>
        <w:tc>
          <w:tcPr>
            <w:tcW w:w="1378" w:type="dxa"/>
            <w:tcBorders>
              <w:top w:val="nil"/>
              <w:left w:val="nil"/>
              <w:bottom w:val="nil"/>
              <w:right w:val="nil"/>
            </w:tcBorders>
            <w:vAlign w:val="center"/>
          </w:tcPr>
          <w:p w14:paraId="093BBB7D" w14:textId="77777777" w:rsidR="000A18B0" w:rsidRDefault="000F080F">
            <w:pPr>
              <w:pStyle w:val="Tabletext"/>
            </w:pPr>
            <w:r>
              <w:rPr>
                <w:color w:val="000000"/>
              </w:rPr>
              <w:t>3.65</w:t>
            </w:r>
          </w:p>
        </w:tc>
        <w:tc>
          <w:tcPr>
            <w:tcW w:w="1755" w:type="dxa"/>
            <w:tcBorders>
              <w:top w:val="nil"/>
              <w:left w:val="nil"/>
              <w:bottom w:val="nil"/>
              <w:right w:val="nil"/>
            </w:tcBorders>
            <w:vAlign w:val="center"/>
          </w:tcPr>
          <w:p w14:paraId="53947018" w14:textId="77777777" w:rsidR="000A18B0" w:rsidRDefault="000F080F">
            <w:pPr>
              <w:pStyle w:val="Tabletext"/>
            </w:pPr>
            <w:r>
              <w:rPr>
                <w:color w:val="000000"/>
              </w:rPr>
              <w:t>1.18–11.29</w:t>
            </w:r>
          </w:p>
        </w:tc>
      </w:tr>
      <w:tr w:rsidR="000A18B0" w14:paraId="051B320C" w14:textId="77777777">
        <w:trPr>
          <w:trHeight w:val="554"/>
        </w:trPr>
        <w:tc>
          <w:tcPr>
            <w:tcW w:w="2700" w:type="dxa"/>
            <w:tcBorders>
              <w:top w:val="nil"/>
              <w:left w:val="nil"/>
              <w:bottom w:val="nil"/>
              <w:right w:val="nil"/>
            </w:tcBorders>
            <w:vAlign w:val="center"/>
          </w:tcPr>
          <w:p w14:paraId="26D65E8A" w14:textId="77777777" w:rsidR="000A18B0" w:rsidRDefault="000F080F">
            <w:pPr>
              <w:pStyle w:val="Tabletext"/>
            </w:pPr>
            <w:r>
              <w:lastRenderedPageBreak/>
              <w:t>Chronic liver disease</w:t>
            </w:r>
          </w:p>
        </w:tc>
        <w:tc>
          <w:tcPr>
            <w:tcW w:w="1616" w:type="dxa"/>
            <w:tcBorders>
              <w:top w:val="nil"/>
              <w:left w:val="nil"/>
              <w:bottom w:val="nil"/>
              <w:right w:val="nil"/>
            </w:tcBorders>
            <w:vAlign w:val="center"/>
          </w:tcPr>
          <w:p w14:paraId="08F58A50"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4EC7C430" w14:textId="77777777" w:rsidR="000A18B0" w:rsidRDefault="000F080F">
            <w:pPr>
              <w:pStyle w:val="Tabletext"/>
            </w:pPr>
            <w:r>
              <w:t>n/a</w:t>
            </w:r>
          </w:p>
        </w:tc>
        <w:tc>
          <w:tcPr>
            <w:tcW w:w="1531" w:type="dxa"/>
            <w:tcBorders>
              <w:top w:val="nil"/>
              <w:left w:val="nil"/>
              <w:bottom w:val="nil"/>
              <w:right w:val="nil"/>
            </w:tcBorders>
            <w:vAlign w:val="center"/>
          </w:tcPr>
          <w:p w14:paraId="60BE5292" w14:textId="77777777" w:rsidR="000A18B0" w:rsidRDefault="000F080F">
            <w:pPr>
              <w:pStyle w:val="Tabletext"/>
            </w:pPr>
            <w:r>
              <w:rPr>
                <w:color w:val="000000"/>
              </w:rPr>
              <w:t>124,525</w:t>
            </w:r>
          </w:p>
        </w:tc>
        <w:tc>
          <w:tcPr>
            <w:tcW w:w="1531" w:type="dxa"/>
            <w:tcBorders>
              <w:top w:val="nil"/>
              <w:left w:val="nil"/>
              <w:bottom w:val="nil"/>
              <w:right w:val="nil"/>
            </w:tcBorders>
            <w:vAlign w:val="center"/>
          </w:tcPr>
          <w:p w14:paraId="00728734" w14:textId="77777777" w:rsidR="000A18B0" w:rsidRDefault="000F080F">
            <w:pPr>
              <w:pStyle w:val="Tabletext"/>
            </w:pPr>
            <w:r>
              <w:rPr>
                <w:color w:val="000000"/>
              </w:rPr>
              <w:t>0.48</w:t>
            </w:r>
          </w:p>
        </w:tc>
        <w:tc>
          <w:tcPr>
            <w:tcW w:w="1531" w:type="dxa"/>
            <w:tcBorders>
              <w:top w:val="nil"/>
              <w:left w:val="nil"/>
              <w:bottom w:val="nil"/>
              <w:right w:val="nil"/>
            </w:tcBorders>
            <w:vAlign w:val="center"/>
          </w:tcPr>
          <w:p w14:paraId="44B99967" w14:textId="77777777" w:rsidR="000A18B0" w:rsidRDefault="000F080F">
            <w:pPr>
              <w:pStyle w:val="Tabletext"/>
            </w:pPr>
            <w:r>
              <w:rPr>
                <w:color w:val="000000"/>
              </w:rPr>
              <w:t>0–1.04</w:t>
            </w:r>
          </w:p>
        </w:tc>
        <w:tc>
          <w:tcPr>
            <w:tcW w:w="1378" w:type="dxa"/>
            <w:tcBorders>
              <w:top w:val="nil"/>
              <w:left w:val="nil"/>
              <w:bottom w:val="nil"/>
              <w:right w:val="nil"/>
            </w:tcBorders>
            <w:vAlign w:val="center"/>
          </w:tcPr>
          <w:p w14:paraId="1F3ED126" w14:textId="77777777" w:rsidR="000A18B0" w:rsidRDefault="000F080F">
            <w:pPr>
              <w:pStyle w:val="Tabletext"/>
            </w:pPr>
            <w:r>
              <w:rPr>
                <w:color w:val="000000"/>
              </w:rPr>
              <w:t>13.03</w:t>
            </w:r>
          </w:p>
        </w:tc>
        <w:tc>
          <w:tcPr>
            <w:tcW w:w="1755" w:type="dxa"/>
            <w:tcBorders>
              <w:top w:val="nil"/>
              <w:left w:val="nil"/>
              <w:bottom w:val="nil"/>
              <w:right w:val="nil"/>
            </w:tcBorders>
            <w:vAlign w:val="center"/>
          </w:tcPr>
          <w:p w14:paraId="47EA5DBF" w14:textId="77777777" w:rsidR="000A18B0" w:rsidRDefault="000F080F">
            <w:pPr>
              <w:pStyle w:val="Tabletext"/>
            </w:pPr>
            <w:r>
              <w:rPr>
                <w:color w:val="000000"/>
              </w:rPr>
              <w:t>5.28–32.13</w:t>
            </w:r>
          </w:p>
        </w:tc>
      </w:tr>
      <w:tr w:rsidR="000A18B0" w14:paraId="4BC4975E" w14:textId="77777777">
        <w:trPr>
          <w:trHeight w:val="554"/>
        </w:trPr>
        <w:tc>
          <w:tcPr>
            <w:tcW w:w="2700" w:type="dxa"/>
            <w:tcBorders>
              <w:top w:val="nil"/>
              <w:left w:val="nil"/>
              <w:bottom w:val="nil"/>
              <w:right w:val="nil"/>
            </w:tcBorders>
            <w:vAlign w:val="center"/>
          </w:tcPr>
          <w:p w14:paraId="7F5B98AC" w14:textId="77777777" w:rsidR="000A18B0" w:rsidRDefault="000F080F">
            <w:pPr>
              <w:pStyle w:val="Tabletext"/>
            </w:pPr>
            <w:r>
              <w:t xml:space="preserve">Chronic lung </w:t>
            </w:r>
            <w:proofErr w:type="spellStart"/>
            <w:r>
              <w:t>disease</w:t>
            </w:r>
            <w:r>
              <w:rPr>
                <w:vertAlign w:val="superscript"/>
              </w:rPr>
              <w:t>f</w:t>
            </w:r>
            <w:proofErr w:type="spellEnd"/>
          </w:p>
        </w:tc>
        <w:tc>
          <w:tcPr>
            <w:tcW w:w="1616" w:type="dxa"/>
            <w:tcBorders>
              <w:top w:val="nil"/>
              <w:left w:val="nil"/>
              <w:bottom w:val="nil"/>
              <w:right w:val="nil"/>
            </w:tcBorders>
            <w:vAlign w:val="center"/>
          </w:tcPr>
          <w:p w14:paraId="77FD0607" w14:textId="77777777" w:rsidR="000A18B0" w:rsidRDefault="000F080F">
            <w:pPr>
              <w:pStyle w:val="Tabletext"/>
            </w:pPr>
            <w:r>
              <w:rPr>
                <w:color w:val="000000"/>
              </w:rPr>
              <w:t>15</w:t>
            </w:r>
          </w:p>
        </w:tc>
        <w:tc>
          <w:tcPr>
            <w:tcW w:w="1531" w:type="dxa"/>
            <w:tcBorders>
              <w:top w:val="nil"/>
              <w:left w:val="nil"/>
              <w:bottom w:val="nil"/>
              <w:right w:val="nil"/>
            </w:tcBorders>
            <w:vAlign w:val="center"/>
          </w:tcPr>
          <w:p w14:paraId="40DD2B03" w14:textId="77777777" w:rsidR="000A18B0" w:rsidRDefault="000F080F">
            <w:pPr>
              <w:pStyle w:val="Tabletext"/>
            </w:pPr>
            <w:r>
              <w:t>42.9</w:t>
            </w:r>
          </w:p>
        </w:tc>
        <w:tc>
          <w:tcPr>
            <w:tcW w:w="1531" w:type="dxa"/>
            <w:tcBorders>
              <w:top w:val="nil"/>
              <w:left w:val="nil"/>
              <w:bottom w:val="nil"/>
              <w:right w:val="nil"/>
            </w:tcBorders>
            <w:vAlign w:val="center"/>
          </w:tcPr>
          <w:p w14:paraId="7FC7DE4A" w14:textId="77777777" w:rsidR="000A18B0" w:rsidRDefault="000F080F">
            <w:pPr>
              <w:pStyle w:val="Tabletext"/>
            </w:pPr>
            <w:r>
              <w:rPr>
                <w:color w:val="000000"/>
              </w:rPr>
              <w:t>1,638,620</w:t>
            </w:r>
          </w:p>
        </w:tc>
        <w:tc>
          <w:tcPr>
            <w:tcW w:w="1531" w:type="dxa"/>
            <w:tcBorders>
              <w:top w:val="nil"/>
              <w:left w:val="nil"/>
              <w:bottom w:val="nil"/>
              <w:right w:val="nil"/>
            </w:tcBorders>
            <w:vAlign w:val="center"/>
          </w:tcPr>
          <w:p w14:paraId="31A7B2AC" w14:textId="77777777" w:rsidR="000A18B0" w:rsidRDefault="000F080F">
            <w:pPr>
              <w:pStyle w:val="Tabletext"/>
            </w:pPr>
            <w:r>
              <w:rPr>
                <w:color w:val="000000"/>
              </w:rPr>
              <w:t>0.09</w:t>
            </w:r>
          </w:p>
        </w:tc>
        <w:tc>
          <w:tcPr>
            <w:tcW w:w="1531" w:type="dxa"/>
            <w:tcBorders>
              <w:top w:val="nil"/>
              <w:left w:val="nil"/>
              <w:bottom w:val="nil"/>
              <w:right w:val="nil"/>
            </w:tcBorders>
            <w:vAlign w:val="center"/>
          </w:tcPr>
          <w:p w14:paraId="097E38A5" w14:textId="77777777" w:rsidR="000A18B0" w:rsidRDefault="000F080F">
            <w:pPr>
              <w:pStyle w:val="Tabletext"/>
            </w:pPr>
            <w:r>
              <w:rPr>
                <w:color w:val="000000"/>
              </w:rPr>
              <w:t>0–0.24</w:t>
            </w:r>
          </w:p>
        </w:tc>
        <w:tc>
          <w:tcPr>
            <w:tcW w:w="1378" w:type="dxa"/>
            <w:tcBorders>
              <w:top w:val="nil"/>
              <w:left w:val="nil"/>
              <w:bottom w:val="nil"/>
              <w:right w:val="nil"/>
            </w:tcBorders>
            <w:vAlign w:val="center"/>
          </w:tcPr>
          <w:p w14:paraId="4A4FC258" w14:textId="77777777" w:rsidR="000A18B0" w:rsidRDefault="000F080F">
            <w:pPr>
              <w:pStyle w:val="Tabletext"/>
            </w:pPr>
            <w:r>
              <w:rPr>
                <w:color w:val="000000"/>
              </w:rPr>
              <w:t>3.89</w:t>
            </w:r>
          </w:p>
        </w:tc>
        <w:tc>
          <w:tcPr>
            <w:tcW w:w="1755" w:type="dxa"/>
            <w:tcBorders>
              <w:top w:val="nil"/>
              <w:left w:val="nil"/>
              <w:bottom w:val="nil"/>
              <w:right w:val="nil"/>
            </w:tcBorders>
            <w:vAlign w:val="center"/>
          </w:tcPr>
          <w:p w14:paraId="70DF90D8" w14:textId="77777777" w:rsidR="000A18B0" w:rsidRDefault="000F080F">
            <w:pPr>
              <w:pStyle w:val="Tabletext"/>
            </w:pPr>
            <w:r>
              <w:rPr>
                <w:color w:val="000000"/>
              </w:rPr>
              <w:t>1.96–7.71</w:t>
            </w:r>
          </w:p>
        </w:tc>
      </w:tr>
      <w:tr w:rsidR="000A18B0" w14:paraId="333C56CF" w14:textId="77777777">
        <w:trPr>
          <w:trHeight w:val="554"/>
        </w:trPr>
        <w:tc>
          <w:tcPr>
            <w:tcW w:w="2700" w:type="dxa"/>
            <w:tcBorders>
              <w:top w:val="nil"/>
              <w:left w:val="nil"/>
              <w:bottom w:val="nil"/>
              <w:right w:val="nil"/>
            </w:tcBorders>
            <w:vAlign w:val="center"/>
          </w:tcPr>
          <w:p w14:paraId="4FEFD660" w14:textId="77777777" w:rsidR="000A18B0" w:rsidRDefault="000F080F">
            <w:pPr>
              <w:pStyle w:val="Tabletext"/>
            </w:pPr>
            <w:r>
              <w:t>Pulmonary hypertension</w:t>
            </w:r>
          </w:p>
        </w:tc>
        <w:tc>
          <w:tcPr>
            <w:tcW w:w="1616" w:type="dxa"/>
            <w:tcBorders>
              <w:top w:val="nil"/>
              <w:left w:val="nil"/>
              <w:bottom w:val="nil"/>
              <w:right w:val="nil"/>
            </w:tcBorders>
            <w:vAlign w:val="center"/>
          </w:tcPr>
          <w:p w14:paraId="3F0009ED" w14:textId="77777777" w:rsidR="000A18B0" w:rsidRDefault="000F080F">
            <w:pPr>
              <w:pStyle w:val="Tabletext"/>
            </w:pPr>
            <w:r>
              <w:rPr>
                <w:color w:val="000000"/>
              </w:rPr>
              <w:t>&lt; 10</w:t>
            </w:r>
          </w:p>
        </w:tc>
        <w:tc>
          <w:tcPr>
            <w:tcW w:w="1531" w:type="dxa"/>
            <w:tcBorders>
              <w:top w:val="nil"/>
              <w:left w:val="nil"/>
              <w:bottom w:val="nil"/>
              <w:right w:val="nil"/>
            </w:tcBorders>
            <w:vAlign w:val="center"/>
          </w:tcPr>
          <w:p w14:paraId="7F8995E5" w14:textId="77777777" w:rsidR="000A18B0" w:rsidRDefault="000F080F">
            <w:pPr>
              <w:pStyle w:val="Tabletext"/>
            </w:pPr>
            <w:r>
              <w:t>n/a</w:t>
            </w:r>
          </w:p>
        </w:tc>
        <w:tc>
          <w:tcPr>
            <w:tcW w:w="1531" w:type="dxa"/>
            <w:tcBorders>
              <w:top w:val="nil"/>
              <w:left w:val="nil"/>
              <w:bottom w:val="nil"/>
              <w:right w:val="nil"/>
            </w:tcBorders>
            <w:vAlign w:val="center"/>
          </w:tcPr>
          <w:p w14:paraId="5C48795C" w14:textId="77777777" w:rsidR="000A18B0" w:rsidRDefault="000F080F">
            <w:pPr>
              <w:pStyle w:val="Tabletext"/>
            </w:pPr>
            <w:r>
              <w:rPr>
                <w:color w:val="000000"/>
              </w:rPr>
              <w:t>15,980</w:t>
            </w:r>
          </w:p>
        </w:tc>
        <w:tc>
          <w:tcPr>
            <w:tcW w:w="1531" w:type="dxa"/>
            <w:tcBorders>
              <w:top w:val="nil"/>
              <w:left w:val="nil"/>
              <w:bottom w:val="nil"/>
              <w:right w:val="nil"/>
            </w:tcBorders>
            <w:vAlign w:val="center"/>
          </w:tcPr>
          <w:p w14:paraId="6364B256" w14:textId="77777777" w:rsidR="000A18B0" w:rsidRDefault="000F080F">
            <w:pPr>
              <w:pStyle w:val="Tabletext"/>
            </w:pPr>
            <w:r>
              <w:rPr>
                <w:color w:val="000000"/>
              </w:rPr>
              <w:t>0.63</w:t>
            </w:r>
          </w:p>
        </w:tc>
        <w:tc>
          <w:tcPr>
            <w:tcW w:w="1531" w:type="dxa"/>
            <w:tcBorders>
              <w:top w:val="nil"/>
              <w:left w:val="nil"/>
              <w:bottom w:val="nil"/>
              <w:right w:val="nil"/>
            </w:tcBorders>
            <w:vAlign w:val="center"/>
          </w:tcPr>
          <w:p w14:paraId="291A6702" w14:textId="77777777" w:rsidR="000A18B0" w:rsidRDefault="000F080F">
            <w:pPr>
              <w:pStyle w:val="Tabletext"/>
            </w:pPr>
            <w:r>
              <w:rPr>
                <w:color w:val="000000"/>
              </w:rPr>
              <w:t>0–2.18</w:t>
            </w:r>
          </w:p>
        </w:tc>
        <w:tc>
          <w:tcPr>
            <w:tcW w:w="1378" w:type="dxa"/>
            <w:tcBorders>
              <w:top w:val="nil"/>
              <w:left w:val="nil"/>
              <w:bottom w:val="nil"/>
              <w:right w:val="nil"/>
            </w:tcBorders>
            <w:vAlign w:val="center"/>
          </w:tcPr>
          <w:p w14:paraId="74EE826D" w14:textId="77777777" w:rsidR="000A18B0" w:rsidRDefault="000F080F">
            <w:pPr>
              <w:pStyle w:val="Tabletext"/>
            </w:pPr>
            <w:r>
              <w:rPr>
                <w:color w:val="000000"/>
              </w:rPr>
              <w:t>12.13</w:t>
            </w:r>
          </w:p>
        </w:tc>
        <w:tc>
          <w:tcPr>
            <w:tcW w:w="1755" w:type="dxa"/>
            <w:tcBorders>
              <w:top w:val="nil"/>
              <w:left w:val="nil"/>
              <w:bottom w:val="nil"/>
              <w:right w:val="nil"/>
            </w:tcBorders>
            <w:vAlign w:val="center"/>
          </w:tcPr>
          <w:p w14:paraId="7D0E9378" w14:textId="77777777" w:rsidR="000A18B0" w:rsidRDefault="000F080F">
            <w:pPr>
              <w:pStyle w:val="Tabletext"/>
            </w:pPr>
            <w:r>
              <w:rPr>
                <w:color w:val="000000"/>
              </w:rPr>
              <w:t>1.54–95.60</w:t>
            </w:r>
          </w:p>
        </w:tc>
      </w:tr>
      <w:tr w:rsidR="000A18B0" w14:paraId="486B0EEC" w14:textId="77777777">
        <w:trPr>
          <w:trHeight w:val="554"/>
        </w:trPr>
        <w:tc>
          <w:tcPr>
            <w:tcW w:w="2700" w:type="dxa"/>
            <w:tcBorders>
              <w:top w:val="nil"/>
              <w:left w:val="nil"/>
              <w:bottom w:val="single" w:sz="4" w:space="0" w:color="000000"/>
              <w:right w:val="nil"/>
            </w:tcBorders>
            <w:vAlign w:val="center"/>
          </w:tcPr>
          <w:p w14:paraId="2CDB128D" w14:textId="77777777" w:rsidR="000A18B0" w:rsidRDefault="000F080F">
            <w:pPr>
              <w:pStyle w:val="Tabletext"/>
            </w:pPr>
            <w:r>
              <w:t>Chronic kidney disease</w:t>
            </w:r>
            <w:r>
              <w:br/>
              <w:t>(stage ≥ 4)</w:t>
            </w:r>
          </w:p>
        </w:tc>
        <w:tc>
          <w:tcPr>
            <w:tcW w:w="1616" w:type="dxa"/>
            <w:tcBorders>
              <w:top w:val="nil"/>
              <w:left w:val="nil"/>
              <w:bottom w:val="single" w:sz="4" w:space="0" w:color="000000"/>
              <w:right w:val="nil"/>
            </w:tcBorders>
            <w:vAlign w:val="center"/>
          </w:tcPr>
          <w:p w14:paraId="6B636C68" w14:textId="77777777" w:rsidR="000A18B0" w:rsidRDefault="000F080F">
            <w:pPr>
              <w:pStyle w:val="Tabletext"/>
            </w:pPr>
            <w:r>
              <w:rPr>
                <w:color w:val="000000"/>
              </w:rPr>
              <w:t>&lt; 10</w:t>
            </w:r>
          </w:p>
        </w:tc>
        <w:tc>
          <w:tcPr>
            <w:tcW w:w="1531" w:type="dxa"/>
            <w:tcBorders>
              <w:top w:val="nil"/>
              <w:left w:val="nil"/>
              <w:bottom w:val="single" w:sz="4" w:space="0" w:color="000000"/>
              <w:right w:val="nil"/>
            </w:tcBorders>
            <w:vAlign w:val="center"/>
          </w:tcPr>
          <w:p w14:paraId="6042D308" w14:textId="77777777" w:rsidR="000A18B0" w:rsidRDefault="000F080F">
            <w:pPr>
              <w:pStyle w:val="Tabletext"/>
            </w:pPr>
            <w:r>
              <w:t>n/a</w:t>
            </w:r>
          </w:p>
        </w:tc>
        <w:tc>
          <w:tcPr>
            <w:tcW w:w="1531" w:type="dxa"/>
            <w:tcBorders>
              <w:top w:val="nil"/>
              <w:left w:val="nil"/>
              <w:bottom w:val="single" w:sz="4" w:space="0" w:color="000000"/>
              <w:right w:val="nil"/>
            </w:tcBorders>
            <w:vAlign w:val="center"/>
          </w:tcPr>
          <w:p w14:paraId="7EA6C07B" w14:textId="77777777" w:rsidR="000A18B0" w:rsidRDefault="000F080F">
            <w:pPr>
              <w:pStyle w:val="Tabletext"/>
            </w:pPr>
            <w:r>
              <w:rPr>
                <w:color w:val="000000"/>
              </w:rPr>
              <w:t>29,125</w:t>
            </w:r>
          </w:p>
        </w:tc>
        <w:tc>
          <w:tcPr>
            <w:tcW w:w="1531" w:type="dxa"/>
            <w:tcBorders>
              <w:top w:val="nil"/>
              <w:left w:val="nil"/>
              <w:bottom w:val="single" w:sz="4" w:space="0" w:color="000000"/>
              <w:right w:val="nil"/>
            </w:tcBorders>
            <w:vAlign w:val="center"/>
          </w:tcPr>
          <w:p w14:paraId="5E332212" w14:textId="77777777" w:rsidR="000A18B0" w:rsidRDefault="000F080F">
            <w:pPr>
              <w:pStyle w:val="Tabletext"/>
            </w:pPr>
            <w:r>
              <w:rPr>
                <w:color w:val="000000"/>
              </w:rPr>
              <w:t>1.37</w:t>
            </w:r>
          </w:p>
        </w:tc>
        <w:tc>
          <w:tcPr>
            <w:tcW w:w="1531" w:type="dxa"/>
            <w:tcBorders>
              <w:top w:val="nil"/>
              <w:left w:val="nil"/>
              <w:bottom w:val="single" w:sz="4" w:space="0" w:color="000000"/>
              <w:right w:val="nil"/>
            </w:tcBorders>
            <w:vAlign w:val="center"/>
          </w:tcPr>
          <w:p w14:paraId="6AAF0240" w14:textId="77777777" w:rsidR="000A18B0" w:rsidRDefault="000F080F">
            <w:pPr>
              <w:pStyle w:val="Tabletext"/>
            </w:pPr>
            <w:r>
              <w:rPr>
                <w:color w:val="000000"/>
              </w:rPr>
              <w:t>0.22–2.52</w:t>
            </w:r>
          </w:p>
        </w:tc>
        <w:tc>
          <w:tcPr>
            <w:tcW w:w="1378" w:type="dxa"/>
            <w:tcBorders>
              <w:top w:val="nil"/>
              <w:left w:val="nil"/>
              <w:bottom w:val="single" w:sz="4" w:space="0" w:color="000000"/>
              <w:right w:val="nil"/>
            </w:tcBorders>
            <w:vAlign w:val="center"/>
          </w:tcPr>
          <w:p w14:paraId="56F638CD" w14:textId="77777777" w:rsidR="000A18B0" w:rsidRDefault="000F080F">
            <w:pPr>
              <w:pStyle w:val="Tabletext"/>
            </w:pPr>
            <w:r>
              <w:rPr>
                <w:color w:val="000000"/>
              </w:rPr>
              <w:t>33.23</w:t>
            </w:r>
          </w:p>
        </w:tc>
        <w:tc>
          <w:tcPr>
            <w:tcW w:w="1755" w:type="dxa"/>
            <w:tcBorders>
              <w:top w:val="nil"/>
              <w:left w:val="nil"/>
              <w:bottom w:val="single" w:sz="4" w:space="0" w:color="000000"/>
              <w:right w:val="nil"/>
            </w:tcBorders>
            <w:vAlign w:val="center"/>
          </w:tcPr>
          <w:p w14:paraId="3EEDEB5C" w14:textId="77777777" w:rsidR="000A18B0" w:rsidRDefault="000F080F">
            <w:pPr>
              <w:pStyle w:val="Tabletext"/>
            </w:pPr>
            <w:r>
              <w:rPr>
                <w:color w:val="000000"/>
              </w:rPr>
              <w:t>10.48–105.33</w:t>
            </w:r>
          </w:p>
        </w:tc>
      </w:tr>
    </w:tbl>
    <w:p w14:paraId="4E286028" w14:textId="77777777" w:rsidR="000A18B0" w:rsidRDefault="000F080F">
      <w:pPr>
        <w:pStyle w:val="Tablefooter"/>
        <w:sectPr w:rsidR="000A18B0">
          <w:pgSz w:w="16838" w:h="11906" w:orient="landscape"/>
          <w:pgMar w:top="1440" w:right="1440" w:bottom="1440" w:left="1440" w:header="706" w:footer="706" w:gutter="0"/>
          <w:cols w:space="720"/>
          <w:docGrid w:linePitch="360"/>
        </w:sectPr>
      </w:pPr>
      <w:r>
        <w:br/>
      </w:r>
      <w:proofErr w:type="spellStart"/>
      <w:r>
        <w:rPr>
          <w:i/>
        </w:rPr>
        <w:t>aIRR</w:t>
      </w:r>
      <w:proofErr w:type="spellEnd"/>
      <w:r>
        <w:t xml:space="preserve"> adjusted incidence rate ratio, </w:t>
      </w:r>
      <w:r>
        <w:rPr>
          <w:i/>
        </w:rPr>
        <w:t>BMI</w:t>
      </w:r>
      <w:r>
        <w:t xml:space="preserve"> body mass index, </w:t>
      </w:r>
      <w:r>
        <w:rPr>
          <w:i/>
        </w:rPr>
        <w:t>ICU</w:t>
      </w:r>
      <w:r>
        <w:t xml:space="preserve"> intensive care unit, </w:t>
      </w:r>
      <w:r>
        <w:rPr>
          <w:i/>
        </w:rPr>
        <w:t>IR</w:t>
      </w:r>
      <w:r>
        <w:t xml:space="preserve"> incidence rate, </w:t>
      </w:r>
      <w:r>
        <w:rPr>
          <w:i/>
        </w:rPr>
        <w:t>n/a</w:t>
      </w:r>
      <w:r>
        <w:t xml:space="preserve"> not applicable, </w:t>
      </w:r>
      <w:r>
        <w:rPr>
          <w:i/>
        </w:rPr>
        <w:t>NHS</w:t>
      </w:r>
      <w:r>
        <w:t xml:space="preserve"> National Health Service, </w:t>
      </w:r>
      <w:r>
        <w:rPr>
          <w:i/>
        </w:rPr>
        <w:t>PY</w:t>
      </w:r>
      <w:r>
        <w:t xml:space="preserve"> person-years.</w:t>
      </w:r>
      <w:r>
        <w:rPr>
          <w:vertAlign w:val="superscript"/>
        </w:rPr>
        <w:br/>
      </w:r>
      <w:proofErr w:type="spellStart"/>
      <w:r>
        <w:rPr>
          <w:vertAlign w:val="superscript"/>
        </w:rPr>
        <w:t>a</w:t>
      </w:r>
      <w:r>
        <w:t>Counts</w:t>
      </w:r>
      <w:proofErr w:type="spellEnd"/>
      <w:r>
        <w:t xml:space="preserve"> are rounded to the nearest five in compliance with the NHS Privacy Policy</w:t>
      </w:r>
      <w:r>
        <w:br/>
      </w:r>
      <w:proofErr w:type="spellStart"/>
      <w:r>
        <w:rPr>
          <w:vertAlign w:val="superscript"/>
        </w:rPr>
        <w:t>b</w:t>
      </w:r>
      <w:r>
        <w:t>Percentages</w:t>
      </w:r>
      <w:proofErr w:type="spellEnd"/>
      <w:r>
        <w:t xml:space="preserve"> are based on the total number of influenza events with COVID-19 in the total analysis sample (individuals aged ≥ 12 years)</w:t>
      </w:r>
      <w:r>
        <w:br/>
      </w:r>
      <w:proofErr w:type="spellStart"/>
      <w:r>
        <w:rPr>
          <w:vertAlign w:val="superscript"/>
        </w:rPr>
        <w:t>c</w:t>
      </w:r>
      <w:r>
        <w:t>Adjusted</w:t>
      </w:r>
      <w:proofErr w:type="spellEnd"/>
      <w:r>
        <w:t xml:space="preserve"> for age and sex, comparing the IR of individuals with the condition specified in each row to the IR in individuals who do not have the condition specified in that row</w:t>
      </w:r>
      <w:r>
        <w:br/>
      </w:r>
      <w:proofErr w:type="spellStart"/>
      <w:r>
        <w:rPr>
          <w:vertAlign w:val="superscript"/>
        </w:rPr>
        <w:t>d</w:t>
      </w:r>
      <w:r>
        <w:t>For</w:t>
      </w:r>
      <w:proofErr w:type="spellEnd"/>
      <w:r>
        <w:t xml:space="preserve"> individuals aged ≥ 18 years</w:t>
      </w:r>
      <w:r>
        <w:br/>
      </w:r>
      <w:proofErr w:type="spellStart"/>
      <w:r>
        <w:rPr>
          <w:vertAlign w:val="superscript"/>
        </w:rPr>
        <w:t>e</w:t>
      </w:r>
      <w:r>
        <w:t>Inclusive</w:t>
      </w:r>
      <w:proofErr w:type="spellEnd"/>
      <w:r>
        <w:t xml:space="preserve"> of myocardial infarction, congestive heart failure, peripheral vascular disease and acute thrombosis</w:t>
      </w:r>
      <w:r>
        <w:br/>
      </w:r>
      <w:proofErr w:type="spellStart"/>
      <w:r>
        <w:rPr>
          <w:vertAlign w:val="superscript"/>
        </w:rPr>
        <w:t>f</w:t>
      </w:r>
      <w:r>
        <w:t>Inclusive</w:t>
      </w:r>
      <w:proofErr w:type="spellEnd"/>
      <w:r>
        <w:t xml:space="preserve"> of asthma, chronic obstructive pulmonary disease, and bronchiectasis</w:t>
      </w:r>
    </w:p>
    <w:p w14:paraId="7DFDB1FF" w14:textId="77777777" w:rsidR="000A18B0" w:rsidRDefault="000F080F">
      <w:pPr>
        <w:pStyle w:val="Figurelegend"/>
      </w:pPr>
      <w:r>
        <w:lastRenderedPageBreak/>
        <w:t xml:space="preserve">Supplementary Fig. S1 </w:t>
      </w:r>
      <w:r>
        <w:rPr>
          <w:b w:val="0"/>
        </w:rPr>
        <w:t>Proportion of severe influenza outcomes with recent COVID-19, by age group, in the total analysis sample (individuals aged ≥ 12 years), in England, between 1 July 2022 and 30 June 2023.</w:t>
      </w:r>
    </w:p>
    <w:p w14:paraId="08A2912E" w14:textId="77777777" w:rsidR="000A18B0" w:rsidRDefault="000F080F">
      <w:pPr>
        <w:pStyle w:val="Footer"/>
      </w:pPr>
      <w:r>
        <w:t xml:space="preserve"> </w:t>
      </w:r>
      <w:r>
        <w:rPr>
          <w:noProof/>
        </w:rPr>
        <w:drawing>
          <wp:anchor distT="0" distB="0" distL="114300" distR="114300" simplePos="0" relativeHeight="251658240" behindDoc="0" locked="0" layoutInCell="1" allowOverlap="1" wp14:anchorId="31C38B0D" wp14:editId="35BA32D6">
            <wp:simplePos x="0" y="0"/>
            <wp:positionH relativeFrom="column">
              <wp:posOffset>0</wp:posOffset>
            </wp:positionH>
            <wp:positionV relativeFrom="paragraph">
              <wp:posOffset>261620</wp:posOffset>
            </wp:positionV>
            <wp:extent cx="8863330" cy="2136140"/>
            <wp:effectExtent l="0" t="0" r="0" b="0"/>
            <wp:wrapSquare wrapText="bothSides"/>
            <wp:docPr id="10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6"/>
                    <a:stretch>
                      <a:fillRect/>
                    </a:stretch>
                  </pic:blipFill>
                  <pic:spPr>
                    <a:xfrm>
                      <a:off x="0" y="0"/>
                      <a:ext cx="8863330" cy="2136140"/>
                    </a:xfrm>
                    <a:prstGeom prst="rect">
                      <a:avLst/>
                    </a:prstGeom>
                  </pic:spPr>
                </pic:pic>
              </a:graphicData>
            </a:graphic>
          </wp:anchor>
        </w:drawing>
      </w:r>
    </w:p>
    <w:p w14:paraId="5FA849D5" w14:textId="77777777" w:rsidR="000A18B0" w:rsidRDefault="000F080F">
      <w:pPr>
        <w:pStyle w:val="Figurefooter"/>
        <w:rPr>
          <w:b/>
        </w:rPr>
      </w:pPr>
      <w:r>
        <w:t xml:space="preserve">Crude proportions were calculated based on values rounded to the nearest five. ND proportions could not be calculated because values were &lt; 10. The grey bars represent individuals aged ≥ 12 years, the maroon bars represent the analysis age groups, and the light pink bars represent subgroups of the ≥ 65 years age group. </w:t>
      </w:r>
      <w:r>
        <w:rPr>
          <w:i/>
        </w:rPr>
        <w:t>ICU</w:t>
      </w:r>
      <w:r>
        <w:t xml:space="preserve"> intensive care unit, </w:t>
      </w:r>
      <w:r>
        <w:rPr>
          <w:i/>
        </w:rPr>
        <w:t>ND</w:t>
      </w:r>
      <w:r>
        <w:t xml:space="preserve"> non-determinable</w:t>
      </w:r>
    </w:p>
    <w:p w14:paraId="56254C17" w14:textId="77777777" w:rsidR="000A18B0" w:rsidRDefault="000F080F">
      <w:pPr>
        <w:pStyle w:val="Figurelegend"/>
      </w:pPr>
      <w:r>
        <w:lastRenderedPageBreak/>
        <w:t xml:space="preserve">Supplementary Fig. S2 </w:t>
      </w:r>
      <w:r>
        <w:rPr>
          <w:b w:val="0"/>
        </w:rPr>
        <w:t>Sensitivity analysis of crude IRs of severe influenza outcomes, by age group, in individuals aged ≥ 12 years, in England, between 1 July 2022 and 30 June 2023.</w:t>
      </w:r>
    </w:p>
    <w:p w14:paraId="6FE4F4C8" w14:textId="77777777" w:rsidR="000A18B0" w:rsidRDefault="000F080F">
      <w:pPr>
        <w:pStyle w:val="Footer"/>
      </w:pPr>
      <w:r>
        <w:rPr>
          <w:noProof/>
        </w:rPr>
        <w:drawing>
          <wp:inline distT="0" distB="0" distL="0" distR="0" wp14:anchorId="433D0FA9" wp14:editId="188EB105">
            <wp:extent cx="8863330" cy="2096770"/>
            <wp:effectExtent l="0" t="0" r="0" b="0"/>
            <wp:docPr id="10001" name="Picture 1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7"/>
                    <a:stretch>
                      <a:fillRect/>
                    </a:stretch>
                  </pic:blipFill>
                  <pic:spPr>
                    <a:xfrm>
                      <a:off x="0" y="0"/>
                      <a:ext cx="8863330" cy="2096770"/>
                    </a:xfrm>
                    <a:prstGeom prst="rect">
                      <a:avLst/>
                    </a:prstGeom>
                  </pic:spPr>
                </pic:pic>
              </a:graphicData>
            </a:graphic>
          </wp:inline>
        </w:drawing>
      </w:r>
    </w:p>
    <w:p w14:paraId="3D8F821C" w14:textId="77777777" w:rsidR="000A18B0" w:rsidRDefault="000F080F">
      <w:pPr>
        <w:pStyle w:val="Footer"/>
      </w:pPr>
      <w:r>
        <w:t>In the primary analysis, influenza hospitalisation was defined as one or more overnight stays with an influenza International Classification of Diseases, 10th revision (ICD-10) code (J10, J09, J10.8, J11.8, J10.1, J11.1, J10.0, J11.0, J11) recorded in any position in the HES database; discharge and rehospitalisation within 7 days were considered to be the same event. Influenza ICU admission was defined as ICU admission occurring during an influenza hospitalisation. Influenza mortality was defined as any influenza ICD-10 code recorded in the top five underlying or contributory causes of death in the ONS mortality data. In the sensitivity analysis, influenza hospitalisation was defined as one or more overnight stays with an influenza ICD-10 code in the primary position (i.e., primary diagnosis) in the HES database, and influenza mortality was defined as any influenza code as the underlying cause of death in the ONS mortality data.</w:t>
      </w:r>
    </w:p>
    <w:p w14:paraId="457F43EA" w14:textId="77777777" w:rsidR="000A18B0" w:rsidRDefault="000F080F">
      <w:pPr>
        <w:pStyle w:val="Footer"/>
      </w:pPr>
      <w:r>
        <w:t xml:space="preserve">Crude (unadjusted) IR per 10,000 PY with 95% CIs were calculated as the number of events divided by PY at risk. </w:t>
      </w:r>
      <w:r>
        <w:rPr>
          <w:i/>
        </w:rPr>
        <w:t>ICU</w:t>
      </w:r>
      <w:r>
        <w:t xml:space="preserve"> intensive care unit, </w:t>
      </w:r>
      <w:r>
        <w:rPr>
          <w:i/>
        </w:rPr>
        <w:t>IR</w:t>
      </w:r>
      <w:r>
        <w:t xml:space="preserve"> incidence rate, </w:t>
      </w:r>
      <w:r>
        <w:rPr>
          <w:i/>
        </w:rPr>
        <w:t>PY</w:t>
      </w:r>
      <w:r>
        <w:t xml:space="preserve"> person-years </w:t>
      </w:r>
      <w:r>
        <w:br w:type="page"/>
      </w:r>
    </w:p>
    <w:p w14:paraId="3E5D3662" w14:textId="77777777" w:rsidR="000A18B0" w:rsidRDefault="000F080F">
      <w:pPr>
        <w:pStyle w:val="Figurelegend"/>
      </w:pPr>
      <w:r>
        <w:lastRenderedPageBreak/>
        <w:t xml:space="preserve">Supplementary Fig. S3 </w:t>
      </w:r>
      <w:r>
        <w:rPr>
          <w:b w:val="0"/>
        </w:rPr>
        <w:t>Sensitivity analysis of unadjusted IRRs of severe influenza outcomes, by age group, in individuals aged ≥ 12 years, in England, between 1 July 2022 and 30 June 2023.</w:t>
      </w:r>
    </w:p>
    <w:p w14:paraId="18FC274B" w14:textId="77777777" w:rsidR="000A18B0" w:rsidRDefault="000F080F">
      <w:pPr>
        <w:pStyle w:val="Footer"/>
      </w:pPr>
      <w:r>
        <w:rPr>
          <w:noProof/>
        </w:rPr>
        <w:drawing>
          <wp:inline distT="0" distB="0" distL="0" distR="0" wp14:anchorId="3529D280" wp14:editId="207D4F7E">
            <wp:extent cx="8863330" cy="1452245"/>
            <wp:effectExtent l="0" t="0" r="0" b="0"/>
            <wp:docPr id="10002" name="Picture 1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8"/>
                    <a:stretch>
                      <a:fillRect/>
                    </a:stretch>
                  </pic:blipFill>
                  <pic:spPr>
                    <a:xfrm>
                      <a:off x="0" y="0"/>
                      <a:ext cx="8863330" cy="1452245"/>
                    </a:xfrm>
                    <a:prstGeom prst="rect">
                      <a:avLst/>
                    </a:prstGeom>
                  </pic:spPr>
                </pic:pic>
              </a:graphicData>
            </a:graphic>
          </wp:inline>
        </w:drawing>
      </w:r>
    </w:p>
    <w:p w14:paraId="1C7C2BFC" w14:textId="77777777" w:rsidR="000A18B0" w:rsidRDefault="000F080F">
      <w:pPr>
        <w:pStyle w:val="Footer"/>
      </w:pPr>
      <w:r>
        <w:t>In the primary analysis, influenza hospitalisation was defined as one or more overnight stays with an influenza International Classification of Diseases, 10th revision (ICD-10) code (J10, J09, J10.8, J11.8, J10.1, J11.1, J10.0, J11.0, J11) recorded in any position in the HES database; discharge and rehospitalisation within 7 days were considered to be the same event. Influenza ICU admission was defined as ICU admission occurring during an influenza hospitalisation. Influenza mortality was defined as any influenza ICD-10 code recorded in the top five underlying or contributory causes of death in the ONS mortality data. In the sensitivity analysis, influenza hospitalisation was defined as one or more overnight stays with an influenza ICD-10 code in the primary position (i.e., primary diagnosis) in the HES database, and influenza mortality was defined as any influenza code as the underlying cause of death in the ONS mortality data.</w:t>
      </w:r>
    </w:p>
    <w:p w14:paraId="62B01DD0" w14:textId="77777777" w:rsidR="000A18B0" w:rsidRDefault="000F080F">
      <w:pPr>
        <w:pStyle w:val="Footer"/>
      </w:pPr>
      <w:r>
        <w:t xml:space="preserve">IRRs (95% CI) compare the IR of individuals with the age specified in each row to the IR in individuals who do not have the age specified in that row. </w:t>
      </w:r>
      <w:r>
        <w:rPr>
          <w:i/>
        </w:rPr>
        <w:t>ICU</w:t>
      </w:r>
      <w:r>
        <w:t xml:space="preserve"> intensive care unit, </w:t>
      </w:r>
      <w:r>
        <w:rPr>
          <w:i/>
        </w:rPr>
        <w:t>IR</w:t>
      </w:r>
      <w:r>
        <w:t xml:space="preserve"> incidence rate, </w:t>
      </w:r>
      <w:r>
        <w:rPr>
          <w:i/>
        </w:rPr>
        <w:t>IRR</w:t>
      </w:r>
      <w:r>
        <w:t xml:space="preserve"> incidence rate ratio </w:t>
      </w:r>
    </w:p>
    <w:sectPr w:rsidR="000A18B0">
      <w:pgSz w:w="16838" w:h="11906" w:orient="landscape"/>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41144" w14:textId="77777777" w:rsidR="00203F6A" w:rsidRDefault="00203F6A">
      <w:pPr>
        <w:spacing w:after="0" w:line="240" w:lineRule="auto"/>
      </w:pPr>
      <w:r>
        <w:separator/>
      </w:r>
    </w:p>
  </w:endnote>
  <w:endnote w:type="continuationSeparator" w:id="0">
    <w:p w14:paraId="2C16A76F" w14:textId="77777777" w:rsidR="00203F6A" w:rsidRDefault="00203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ŸàƒSƒVƒbƒ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94409" w14:textId="31897419" w:rsidR="000A18B0" w:rsidRDefault="000F080F">
    <w:pPr>
      <w:pStyle w:val="Footer"/>
      <w:spacing w:line="240" w:lineRule="auto"/>
    </w:pPr>
    <w:r>
      <w:rPr>
        <w:lang w:val="en-US"/>
      </w:rPr>
      <w:tab/>
    </w:r>
    <w:r>
      <w:rPr>
        <w:lang w:val="en-US"/>
      </w:rPr>
      <w:tab/>
      <w:t xml:space="preserve">Page </w:t>
    </w:r>
    <w:r>
      <w:rPr>
        <w:lang w:val="en-US"/>
      </w:rPr>
      <w:fldChar w:fldCharType="begin"/>
    </w:r>
    <w:r>
      <w:rPr>
        <w:color w:val="000000"/>
        <w:lang w:val="en-US"/>
      </w:rPr>
      <w:instrText xml:space="preserve"> PAGE   \* MERGEFORMAT </w:instrText>
    </w:r>
    <w:r>
      <w:rPr>
        <w:lang w:val="en-US"/>
      </w:rPr>
      <w:fldChar w:fldCharType="separate"/>
    </w:r>
    <w:r>
      <w:rPr>
        <w:noProof/>
        <w:color w:val="000000"/>
        <w:lang w:val="en-US"/>
      </w:rPr>
      <w:t>1</w:t>
    </w:r>
    <w:r>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1872" w14:textId="3EF1169B" w:rsidR="000A18B0" w:rsidRDefault="000F080F">
    <w:pPr>
      <w:pStyle w:val="Footer"/>
      <w:spacing w:line="240" w:lineRule="auto"/>
    </w:pPr>
    <w:r>
      <w:rPr>
        <w:lang w:val="en-US"/>
      </w:rPr>
      <w:tab/>
    </w:r>
    <w:r>
      <w:rPr>
        <w:lang w:val="en-US"/>
      </w:rPr>
      <w:tab/>
      <w:t xml:space="preserve">Page </w:t>
    </w:r>
    <w:r>
      <w:rPr>
        <w:lang w:val="en-US"/>
      </w:rPr>
      <w:fldChar w:fldCharType="begin"/>
    </w:r>
    <w:r>
      <w:rPr>
        <w:color w:val="000000"/>
        <w:lang w:val="en-US"/>
      </w:rPr>
      <w:instrText xml:space="preserve"> PAGE   \* MERGEFORMAT </w:instrText>
    </w:r>
    <w:r>
      <w:rPr>
        <w:lang w:val="en-US"/>
      </w:rPr>
      <w:fldChar w:fldCharType="separate"/>
    </w:r>
    <w:r>
      <w:rPr>
        <w:noProof/>
        <w:color w:val="000000"/>
        <w:lang w:val="en-US"/>
      </w:rPr>
      <w:t>5</w:t>
    </w:r>
    <w:r>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B7AC4" w14:textId="77777777" w:rsidR="00203F6A" w:rsidRDefault="00203F6A">
      <w:pPr>
        <w:spacing w:after="0" w:line="240" w:lineRule="auto"/>
      </w:pPr>
      <w:r>
        <w:separator/>
      </w:r>
    </w:p>
  </w:footnote>
  <w:footnote w:type="continuationSeparator" w:id="0">
    <w:p w14:paraId="72496FD4" w14:textId="77777777" w:rsidR="00203F6A" w:rsidRDefault="00203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B5299" w14:textId="77777777" w:rsidR="000A18B0" w:rsidRDefault="000F080F">
    <w:pPr>
      <w:pStyle w:val="Header"/>
      <w:spacing w:after="0"/>
      <w:rPr>
        <w:sz w:val="10"/>
      </w:rPr>
    </w:pPr>
    <w:r>
      <w:rPr>
        <w:lang w:val="en-US"/>
      </w:rPr>
      <w:tab/>
    </w:r>
    <w:r>
      <w:rPr>
        <w:lang w:val="en-US"/>
      </w:rPr>
      <w:tab/>
      <w:t>INFORM Flu Analysis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196E" w14:textId="77777777" w:rsidR="000A18B0" w:rsidRDefault="000F080F">
    <w:pPr>
      <w:pStyle w:val="Header"/>
      <w:spacing w:after="0"/>
      <w:rPr>
        <w:sz w:val="10"/>
      </w:rPr>
    </w:pPr>
    <w:r>
      <w:rPr>
        <w:lang w:val="en-US"/>
      </w:rPr>
      <w:tab/>
    </w:r>
    <w:r>
      <w:rPr>
        <w:lang w:val="en-US"/>
      </w:rPr>
      <w:tab/>
      <w:t>INFORM Flu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3BB3E17"/>
    <w:multiLevelType w:val="multilevel"/>
    <w:tmpl w:val="525034EA"/>
    <w:lvl w:ilvl="0">
      <w:numFmt w:val="none"/>
      <w:pStyle w:val="bullet1"/>
      <w:lvlText w:val="%1"/>
      <w:lvlJc w:val="left"/>
      <w:pPr>
        <w:tabs>
          <w:tab w:val="num" w:pos="360"/>
        </w:tabs>
        <w:ind w:left="0" w:firstLine="0"/>
      </w:pPr>
      <w:rPr>
        <w:rFonts w:ascii="Symbol" w:hAnsi="Symbol" w:hint="default"/>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0" w15:restartNumberingAfterBreak="0">
    <w:nsid w:val="57897167"/>
    <w:multiLevelType w:val="multilevel"/>
    <w:tmpl w:val="9AE8290E"/>
    <w:lvl w:ilvl="0">
      <w:numFmt w:val="bullet"/>
      <w:pStyle w:val="bullet2"/>
      <w:lvlText w:val="–"/>
      <w:lvlJc w:val="left"/>
      <w:pPr>
        <w:tabs>
          <w:tab w:val="num" w:pos="728"/>
        </w:tabs>
        <w:ind w:left="728" w:hanging="368"/>
      </w:pPr>
      <w:rPr>
        <w:rFonts w:ascii="Arial" w:hAnsi="Arial" w:hint="default"/>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num w:numId="1" w16cid:durableId="341736659">
    <w:abstractNumId w:val="8"/>
  </w:num>
  <w:num w:numId="2" w16cid:durableId="278755931">
    <w:abstractNumId w:val="6"/>
  </w:num>
  <w:num w:numId="3" w16cid:durableId="1710453599">
    <w:abstractNumId w:val="5"/>
  </w:num>
  <w:num w:numId="4" w16cid:durableId="708990201">
    <w:abstractNumId w:val="4"/>
  </w:num>
  <w:num w:numId="5" w16cid:durableId="2031564718">
    <w:abstractNumId w:val="7"/>
  </w:num>
  <w:num w:numId="6" w16cid:durableId="515850085">
    <w:abstractNumId w:val="3"/>
  </w:num>
  <w:num w:numId="7" w16cid:durableId="1437940431">
    <w:abstractNumId w:val="2"/>
  </w:num>
  <w:num w:numId="8" w16cid:durableId="962347423">
    <w:abstractNumId w:val="1"/>
  </w:num>
  <w:num w:numId="9" w16cid:durableId="1371110684">
    <w:abstractNumId w:val="0"/>
  </w:num>
  <w:num w:numId="10" w16cid:durableId="907497931">
    <w:abstractNumId w:val="9"/>
  </w:num>
  <w:num w:numId="11" w16cid:durableId="1753039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s>
  <w:rsids>
    <w:rsidRoot w:val="00B47730"/>
    <w:rsid w:val="00034616"/>
    <w:rsid w:val="0006063C"/>
    <w:rsid w:val="000A18B0"/>
    <w:rsid w:val="000F080F"/>
    <w:rsid w:val="0015074B"/>
    <w:rsid w:val="00154954"/>
    <w:rsid w:val="00203F6A"/>
    <w:rsid w:val="00221DEB"/>
    <w:rsid w:val="0029639D"/>
    <w:rsid w:val="002B3EBC"/>
    <w:rsid w:val="002C589D"/>
    <w:rsid w:val="00326F90"/>
    <w:rsid w:val="003D140D"/>
    <w:rsid w:val="005C3B27"/>
    <w:rsid w:val="006A1796"/>
    <w:rsid w:val="00751BDB"/>
    <w:rsid w:val="007A1D6E"/>
    <w:rsid w:val="00A56121"/>
    <w:rsid w:val="00AA1D8D"/>
    <w:rsid w:val="00B47730"/>
    <w:rsid w:val="00CB0664"/>
    <w:rsid w:val="00D2284C"/>
    <w:rsid w:val="00D76E0D"/>
    <w:rsid w:val="00DB1D9C"/>
    <w:rsid w:val="00FB69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CEFEA807-1F66-4373-A3E2-039D06A37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480" w:lineRule="auto"/>
    </w:pPr>
    <w:rPr>
      <w:rFonts w:ascii="Arial" w:hAnsi="Arial"/>
      <w:sz w:val="24"/>
    </w:rPr>
  </w:style>
  <w:style w:type="paragraph" w:styleId="Heading1">
    <w:name w:val="heading 1"/>
    <w:basedOn w:val="Normal"/>
    <w:qFormat/>
    <w:pPr>
      <w:keepNext/>
      <w:pageBreakBefore/>
      <w:spacing w:after="120"/>
      <w:outlineLvl w:val="0"/>
    </w:pPr>
    <w:rPr>
      <w:b/>
      <w:sz w:val="30"/>
    </w:rPr>
  </w:style>
  <w:style w:type="paragraph" w:styleId="Heading2">
    <w:name w:val="heading 2"/>
    <w:basedOn w:val="Normal"/>
    <w:qFormat/>
    <w:pPr>
      <w:keepNext/>
      <w:spacing w:before="240" w:after="60"/>
      <w:outlineLvl w:val="1"/>
    </w:pPr>
    <w:rPr>
      <w:b/>
    </w:rPr>
  </w:style>
  <w:style w:type="paragraph" w:styleId="Heading3">
    <w:name w:val="heading 3"/>
    <w:basedOn w:val="Normal"/>
    <w:qFormat/>
    <w:pPr>
      <w:keepNext/>
      <w:spacing w:before="240" w:after="60"/>
      <w:outlineLvl w:val="2"/>
    </w:pPr>
    <w:rPr>
      <w:b/>
      <w:i/>
    </w:rPr>
  </w:style>
  <w:style w:type="paragraph" w:styleId="Heading4">
    <w:name w:val="heading 4"/>
    <w:basedOn w:val="Normal"/>
    <w:qFormat/>
    <w:pPr>
      <w:keepNext/>
      <w:spacing w:before="240"/>
      <w:outlineLvl w:val="3"/>
    </w:pPr>
    <w:rPr>
      <w:i/>
    </w:rPr>
  </w:style>
  <w:style w:type="paragraph" w:styleId="Heading5">
    <w:name w:val="heading 5"/>
    <w:basedOn w:val="Normal"/>
    <w:qFormat/>
    <w:pPr>
      <w:outlineLvl w:val="4"/>
    </w:pPr>
  </w:style>
  <w:style w:type="paragraph" w:styleId="Heading6">
    <w:name w:val="heading 6"/>
    <w:basedOn w:val="Normal"/>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customStyle="1" w:styleId="FiguresSection">
    <w:name w:val="Figures Section"/>
    <w:basedOn w:val="Heading1"/>
    <w:qFormat/>
  </w:style>
  <w:style w:type="paragraph" w:styleId="Title">
    <w:name w:val="Title"/>
    <w:basedOn w:val="Normal"/>
    <w:qFormat/>
    <w:pPr>
      <w:jc w:val="center"/>
      <w:outlineLvl w:val="0"/>
    </w:pPr>
    <w:rPr>
      <w:b/>
      <w:sz w:val="32"/>
    </w:rPr>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TOCTOLTitle">
    <w:name w:val="TOC/ TOL Title"/>
    <w:qFormat/>
  </w:style>
  <w:style w:type="paragraph" w:styleId="TOC1">
    <w:name w:val="toc 1"/>
    <w:basedOn w:val="Normal"/>
    <w:qFormat/>
  </w:style>
  <w:style w:type="paragraph" w:styleId="TOC2">
    <w:name w:val="toc 2"/>
    <w:basedOn w:val="Normal"/>
    <w:qFormat/>
  </w:style>
  <w:style w:type="paragraph" w:styleId="TOC3">
    <w:name w:val="toc 3"/>
    <w:basedOn w:val="Normal"/>
    <w:qFormat/>
  </w:style>
  <w:style w:type="paragraph" w:styleId="TOC4">
    <w:name w:val="toc 4"/>
    <w:basedOn w:val="Normal"/>
    <w:qFormat/>
  </w:style>
  <w:style w:type="paragraph" w:styleId="TOC5">
    <w:name w:val="toc 5"/>
    <w:basedOn w:val="Normal"/>
    <w:qFormat/>
  </w:style>
  <w:style w:type="paragraph" w:styleId="TOC6">
    <w:name w:val="toc 6"/>
    <w:basedOn w:val="Normal"/>
    <w:qFormat/>
  </w:style>
  <w:style w:type="paragraph" w:customStyle="1" w:styleId="TOL">
    <w:name w:val="TOL"/>
    <w:basedOn w:val="TOC2"/>
    <w:qFormat/>
  </w:style>
  <w:style w:type="paragraph" w:customStyle="1" w:styleId="a0">
    <w:name w:val="a"/>
    <w:qFormat/>
  </w:style>
  <w:style w:type="paragraph" w:customStyle="1" w:styleId="EquationCaption1">
    <w:name w:val="Equation Caption (1)"/>
    <w:basedOn w:val="Normal"/>
    <w:qFormat/>
  </w:style>
  <w:style w:type="paragraph" w:customStyle="1" w:styleId="FigureCaption1">
    <w:name w:val="Figure Caption (1)"/>
    <w:basedOn w:val="Normal"/>
    <w:qFormat/>
  </w:style>
  <w:style w:type="paragraph" w:customStyle="1" w:styleId="FiguresSection1">
    <w:name w:val="Figures Section (1)"/>
    <w:basedOn w:val="Heading1"/>
    <w:qFormat/>
  </w:style>
  <w:style w:type="paragraph" w:customStyle="1" w:styleId="TableCaption1">
    <w:name w:val="Table Caption (1)"/>
    <w:basedOn w:val="Normal"/>
    <w:qFormat/>
  </w:style>
  <w:style w:type="paragraph" w:customStyle="1" w:styleId="TOCTOLTitle1">
    <w:name w:val="TOC/ TOL Title (1)"/>
    <w:qFormat/>
  </w:style>
  <w:style w:type="paragraph" w:customStyle="1" w:styleId="TOL1">
    <w:name w:val="TOL (1)"/>
    <w:basedOn w:val="TOC2"/>
    <w:qFormat/>
  </w:style>
  <w:style w:type="paragraph" w:customStyle="1" w:styleId="a1">
    <w:name w:val="a (1)"/>
    <w:qFormat/>
  </w:style>
  <w:style w:type="paragraph" w:customStyle="1" w:styleId="EquationCaption11">
    <w:name w:val="Equation Caption (1) (1)"/>
    <w:basedOn w:val="Normal"/>
    <w:qFormat/>
  </w:style>
  <w:style w:type="paragraph" w:customStyle="1" w:styleId="FigureCaption11">
    <w:name w:val="Figure Caption (1) (1)"/>
    <w:basedOn w:val="Normal"/>
    <w:qFormat/>
  </w:style>
  <w:style w:type="paragraph" w:customStyle="1" w:styleId="FiguresSection11">
    <w:name w:val="Figures Section (1) (1)"/>
    <w:basedOn w:val="Heading1"/>
    <w:qFormat/>
  </w:style>
  <w:style w:type="paragraph" w:customStyle="1" w:styleId="TableCaption11">
    <w:name w:val="Table Caption (1) (1)"/>
    <w:basedOn w:val="Normal"/>
    <w:qFormat/>
  </w:style>
  <w:style w:type="paragraph" w:customStyle="1" w:styleId="TOCTOLTitle11">
    <w:name w:val="TOC/ TOL Title (1) (1)"/>
    <w:qFormat/>
  </w:style>
  <w:style w:type="paragraph" w:customStyle="1" w:styleId="TOL11">
    <w:name w:val="TOL (1) (1)"/>
    <w:basedOn w:val="TOC2"/>
    <w:qFormat/>
  </w:style>
  <w:style w:type="paragraph" w:customStyle="1" w:styleId="a11">
    <w:name w:val="a (1) (1)"/>
    <w:qFormat/>
  </w:style>
  <w:style w:type="paragraph" w:customStyle="1" w:styleId="EquationCaption111">
    <w:name w:val="Equation Caption (1) (1) (1)"/>
    <w:basedOn w:val="Normal"/>
    <w:qFormat/>
  </w:style>
  <w:style w:type="paragraph" w:customStyle="1" w:styleId="FigureCaption111">
    <w:name w:val="Figure Caption (1) (1) (1)"/>
    <w:basedOn w:val="Normal"/>
    <w:qFormat/>
  </w:style>
  <w:style w:type="paragraph" w:customStyle="1" w:styleId="FiguresSection111">
    <w:name w:val="Figures Section (1) (1) (1)"/>
    <w:basedOn w:val="Heading1"/>
    <w:qFormat/>
  </w:style>
  <w:style w:type="paragraph" w:customStyle="1" w:styleId="TableCaption111">
    <w:name w:val="Table Caption (1) (1) (1)"/>
    <w:basedOn w:val="Normal"/>
    <w:qFormat/>
  </w:style>
  <w:style w:type="paragraph" w:customStyle="1" w:styleId="TOCTOLTitle111">
    <w:name w:val="TOC/ TOL Title (1) (1) (1)"/>
    <w:qFormat/>
  </w:style>
  <w:style w:type="paragraph" w:customStyle="1" w:styleId="TOL111">
    <w:name w:val="TOL (1) (1) (1)"/>
    <w:basedOn w:val="TOC2"/>
    <w:qFormat/>
  </w:style>
  <w:style w:type="paragraph" w:customStyle="1" w:styleId="a111">
    <w:name w:val="a (1) (1) (1)"/>
    <w:qFormat/>
  </w:style>
  <w:style w:type="paragraph" w:customStyle="1" w:styleId="EquationCaption1111">
    <w:name w:val="Equation Caption (1) (1) (1) (1)"/>
    <w:basedOn w:val="Normal"/>
    <w:qFormat/>
  </w:style>
  <w:style w:type="paragraph" w:customStyle="1" w:styleId="FigureCaption1111">
    <w:name w:val="Figure Caption (1) (1) (1) (1)"/>
    <w:basedOn w:val="Normal"/>
    <w:qFormat/>
  </w:style>
  <w:style w:type="paragraph" w:customStyle="1" w:styleId="FiguresSection1111">
    <w:name w:val="Figures Section (1) (1) (1) (1)"/>
    <w:basedOn w:val="Heading1"/>
    <w:qFormat/>
  </w:style>
  <w:style w:type="paragraph" w:customStyle="1" w:styleId="TableCaption1111">
    <w:name w:val="Table Caption (1) (1) (1) (1)"/>
    <w:basedOn w:val="Normal"/>
    <w:qFormat/>
  </w:style>
  <w:style w:type="paragraph" w:customStyle="1" w:styleId="a1111">
    <w:name w:val="a (1) (1) (1) (1)"/>
    <w:qFormat/>
  </w:style>
  <w:style w:type="paragraph" w:customStyle="1" w:styleId="EquationCaption11111">
    <w:name w:val="Equation Caption (1) (1) (1) (1) (1)"/>
    <w:basedOn w:val="Normal"/>
    <w:qFormat/>
  </w:style>
  <w:style w:type="paragraph" w:customStyle="1" w:styleId="FigureCaption11111">
    <w:name w:val="Figure Caption (1) (1) (1) (1) (1)"/>
    <w:basedOn w:val="Normal"/>
    <w:qFormat/>
  </w:style>
  <w:style w:type="paragraph" w:customStyle="1" w:styleId="FiguresSection11111">
    <w:name w:val="Figures Section (1) (1) (1) (1) (1)"/>
    <w:basedOn w:val="Heading1"/>
    <w:qFormat/>
  </w:style>
  <w:style w:type="paragraph" w:customStyle="1" w:styleId="TableCaption11111">
    <w:name w:val="Table Caption (1) (1) (1) (1) (1)"/>
    <w:basedOn w:val="Normal"/>
    <w:qFormat/>
  </w:style>
  <w:style w:type="paragraph" w:styleId="Header">
    <w:name w:val="header"/>
    <w:basedOn w:val="Normal"/>
    <w:qFormat/>
    <w:pPr>
      <w:tabs>
        <w:tab w:val="center" w:pos="4507"/>
        <w:tab w:val="right" w:pos="9029"/>
      </w:tabs>
      <w:spacing w:line="240" w:lineRule="auto"/>
    </w:pPr>
    <w:rPr>
      <w:sz w:val="18"/>
    </w:rPr>
  </w:style>
  <w:style w:type="paragraph" w:styleId="Footer">
    <w:name w:val="footer"/>
    <w:basedOn w:val="Normal"/>
    <w:qFormat/>
    <w:pPr>
      <w:tabs>
        <w:tab w:val="center" w:pos="4507"/>
        <w:tab w:val="right" w:pos="9029"/>
      </w:tabs>
    </w:pPr>
    <w:rPr>
      <w:sz w:val="18"/>
    </w:rPr>
  </w:style>
  <w:style w:type="paragraph" w:customStyle="1" w:styleId="bullet1">
    <w:name w:val="bullet 1"/>
    <w:basedOn w:val="Normal"/>
    <w:qFormat/>
    <w:pPr>
      <w:widowControl w:val="0"/>
      <w:numPr>
        <w:numId w:val="10"/>
      </w:numPr>
      <w:tabs>
        <w:tab w:val="clear" w:pos="360"/>
      </w:tabs>
      <w:ind w:left="284" w:hanging="284"/>
    </w:pPr>
  </w:style>
  <w:style w:type="paragraph" w:customStyle="1" w:styleId="Tabletext">
    <w:name w:val="Table text"/>
    <w:basedOn w:val="Normal"/>
    <w:qFormat/>
    <w:pPr>
      <w:spacing w:before="120" w:after="120" w:line="240" w:lineRule="auto"/>
    </w:pPr>
    <w:rPr>
      <w:sz w:val="20"/>
    </w:rPr>
  </w:style>
  <w:style w:type="paragraph" w:customStyle="1" w:styleId="Figuretablelegend">
    <w:name w:val="Figure/table legend"/>
    <w:basedOn w:val="Normal"/>
    <w:qFormat/>
    <w:pPr>
      <w:pageBreakBefore/>
      <w:outlineLvl w:val="0"/>
    </w:pPr>
    <w:rPr>
      <w:b/>
    </w:rPr>
  </w:style>
  <w:style w:type="paragraph" w:customStyle="1" w:styleId="bullet2">
    <w:name w:val="bullet2"/>
    <w:basedOn w:val="bullet1"/>
    <w:qFormat/>
    <w:pPr>
      <w:keepLines/>
      <w:numPr>
        <w:numId w:val="11"/>
      </w:numPr>
      <w:tabs>
        <w:tab w:val="clear" w:pos="728"/>
      </w:tabs>
      <w:spacing w:after="120"/>
      <w:ind w:left="568" w:hanging="284"/>
    </w:pPr>
  </w:style>
  <w:style w:type="paragraph" w:customStyle="1" w:styleId="Referencelist">
    <w:name w:val="Reference list"/>
    <w:basedOn w:val="Normal"/>
    <w:qFormat/>
  </w:style>
  <w:style w:type="paragraph" w:customStyle="1" w:styleId="Cover">
    <w:name w:val="Cover"/>
    <w:basedOn w:val="Normal"/>
    <w:qFormat/>
    <w:pPr>
      <w:spacing w:before="120" w:after="120" w:line="240" w:lineRule="auto"/>
    </w:pPr>
    <w:rPr>
      <w:b/>
    </w:rPr>
  </w:style>
  <w:style w:type="paragraph" w:styleId="NormalIndent">
    <w:name w:val="Normal Indent"/>
    <w:basedOn w:val="Normal"/>
    <w:qFormat/>
    <w:pPr>
      <w:ind w:firstLine="450"/>
    </w:pPr>
  </w:style>
  <w:style w:type="paragraph" w:customStyle="1" w:styleId="Tablehead">
    <w:name w:val="Table head"/>
    <w:basedOn w:val="Tabletext"/>
    <w:qFormat/>
    <w:rPr>
      <w:b/>
    </w:rPr>
  </w:style>
  <w:style w:type="paragraph" w:customStyle="1" w:styleId="Authortext">
    <w:name w:val="Author text"/>
    <w:basedOn w:val="Normal"/>
    <w:qFormat/>
    <w:rPr>
      <w:b/>
    </w:rPr>
  </w:style>
  <w:style w:type="paragraph" w:customStyle="1" w:styleId="Authoraffiliation">
    <w:name w:val="Author affiliation"/>
    <w:basedOn w:val="Normal"/>
    <w:qFormat/>
    <w:rPr>
      <w:i/>
    </w:rPr>
  </w:style>
  <w:style w:type="paragraph" w:customStyle="1" w:styleId="EndNoteBibliographyTitle">
    <w:name w:val="EndNote Bibliography Title"/>
    <w:basedOn w:val="Normal"/>
    <w:qFormat/>
    <w:pPr>
      <w:spacing w:after="0"/>
      <w:jc w:val="center"/>
    </w:pPr>
  </w:style>
  <w:style w:type="paragraph" w:customStyle="1" w:styleId="EndNoteBibliography">
    <w:name w:val="EndNote Bibliography"/>
    <w:basedOn w:val="Normal"/>
    <w:qFormat/>
    <w:pPr>
      <w:spacing w:before="120" w:line="240" w:lineRule="auto"/>
    </w:pPr>
  </w:style>
  <w:style w:type="paragraph" w:styleId="ListParagraph">
    <w:name w:val="List Paragraph"/>
    <w:basedOn w:val="Normal"/>
    <w:qFormat/>
    <w:pPr>
      <w:ind w:left="720"/>
      <w:contextualSpacing/>
    </w:pPr>
  </w:style>
  <w:style w:type="paragraph" w:styleId="NormalWeb">
    <w:name w:val="Normal (Web)"/>
    <w:basedOn w:val="Normal"/>
    <w:qFormat/>
    <w:pPr>
      <w:spacing w:before="100" w:beforeAutospacing="1" w:after="100" w:afterAutospacing="1" w:line="240" w:lineRule="auto"/>
    </w:pPr>
    <w:rPr>
      <w:rFonts w:ascii="Times New Roman" w:hAnsi="Times New Roman"/>
    </w:rPr>
  </w:style>
  <w:style w:type="paragraph" w:customStyle="1" w:styleId="xl69">
    <w:name w:val="xl69"/>
    <w:basedOn w:val="Normal"/>
    <w:qFormat/>
    <w:pPr>
      <w:spacing w:before="100" w:beforeAutospacing="1" w:after="100" w:afterAutospacing="1"/>
      <w:jc w:val="center"/>
    </w:pPr>
    <w:rPr>
      <w:b/>
      <w:sz w:val="16"/>
    </w:rPr>
  </w:style>
  <w:style w:type="paragraph" w:customStyle="1" w:styleId="Affiliations">
    <w:name w:val="Affiliations"/>
    <w:basedOn w:val="Normal"/>
    <w:qFormat/>
    <w:rPr>
      <w:i/>
    </w:rPr>
  </w:style>
  <w:style w:type="paragraph" w:styleId="CommentText">
    <w:name w:val="annotation text"/>
    <w:basedOn w:val="Normal"/>
    <w:qFormat/>
    <w:pPr>
      <w:spacing w:line="240" w:lineRule="auto"/>
    </w:pPr>
    <w:rPr>
      <w:sz w:val="20"/>
    </w:rPr>
  </w:style>
  <w:style w:type="paragraph" w:styleId="CommentSubject">
    <w:name w:val="annotation subject"/>
    <w:basedOn w:val="CommentText"/>
    <w:qFormat/>
    <w:rPr>
      <w:b/>
    </w:rPr>
  </w:style>
  <w:style w:type="paragraph" w:styleId="Revision">
    <w:name w:val="Revision"/>
    <w:qFormat/>
    <w:rPr>
      <w:rFonts w:ascii="Arial" w:hAnsi="Arial"/>
      <w:sz w:val="24"/>
    </w:rPr>
  </w:style>
  <w:style w:type="paragraph" w:customStyle="1" w:styleId="Figurelegend">
    <w:name w:val="Figure legend"/>
    <w:basedOn w:val="Normal"/>
    <w:qFormat/>
    <w:pPr>
      <w:pageBreakBefore/>
      <w:outlineLvl w:val="0"/>
    </w:pPr>
    <w:rPr>
      <w:b/>
    </w:rPr>
  </w:style>
  <w:style w:type="paragraph" w:customStyle="1" w:styleId="Figurefooter">
    <w:name w:val="Figure footer"/>
    <w:basedOn w:val="Footer"/>
    <w:qFormat/>
    <w:pPr>
      <w:spacing w:after="120" w:line="240" w:lineRule="auto"/>
    </w:pPr>
  </w:style>
  <w:style w:type="paragraph" w:customStyle="1" w:styleId="Tablefooter">
    <w:name w:val="Table footer"/>
    <w:basedOn w:val="Figurefooter"/>
    <w:qFormat/>
  </w:style>
  <w:style w:type="paragraph" w:customStyle="1" w:styleId="Tablelegend">
    <w:name w:val="Table legend"/>
    <w:basedOn w:val="Figurelegend"/>
    <w:qFormat/>
  </w:style>
  <w:style w:type="paragraph" w:customStyle="1" w:styleId="Normalbold">
    <w:name w:val="Normal bold"/>
    <w:basedOn w:val="Normal"/>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ilhelmine.meeraus@astrazeneca.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F64F3A035C784E83AB0500D5A4703A" ma:contentTypeVersion="14" ma:contentTypeDescription="Create a new document." ma:contentTypeScope="" ma:versionID="5c8fb9efc1313c13f0581610b506ae4f">
  <xsd:schema xmlns:xsd="http://www.w3.org/2001/XMLSchema" xmlns:xs="http://www.w3.org/2001/XMLSchema" xmlns:p="http://schemas.microsoft.com/office/2006/metadata/properties" xmlns:ns2="cc04e1e6-71af-4351-a84c-6bf991172af3" xmlns:ns3="92dd3154-eeee-4010-9448-7d129f33e12f" targetNamespace="http://schemas.microsoft.com/office/2006/metadata/properties" ma:root="true" ma:fieldsID="ab0adc104833b526771ebaafcc83200d" ns2:_="" ns3:_="">
    <xsd:import namespace="cc04e1e6-71af-4351-a84c-6bf991172af3"/>
    <xsd:import namespace="92dd3154-eeee-4010-9448-7d129f33e1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4e1e6-71af-4351-a84c-6bf991172a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d3154-eeee-4010-9448-7d129f33e1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780658-19f4-4b98-a63b-23a902693473}" ma:internalName="TaxCatchAll" ma:showField="CatchAllData" ma:web="92dd3154-eeee-4010-9448-7d129f33e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04e1e6-71af-4351-a84c-6bf991172af3">
      <Terms xmlns="http://schemas.microsoft.com/office/infopath/2007/PartnerControls"/>
    </lcf76f155ced4ddcb4097134ff3c332f>
    <TaxCatchAll xmlns="92dd3154-eeee-4010-9448-7d129f33e12f" xsi:nil="true"/>
  </documentManagement>
</p:properties>
</file>

<file path=customXml/item3.xml><?xml version="1.0" encoding="utf-8"?>
<b:Sources xmlns:b="http://schemas.openxmlformats.org/officeDocument/2006/bibliography" xmlns="http://schemas.openxmlformats.org/officeDocument/2006/bibliography" SelectedStyle="\DEFAULT.xsl" StyleName="Unknown" Version="2006">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A90491-2691-4007-B3BE-469B5FD14BED}"/>
</file>

<file path=customXml/itemProps2.xml><?xml version="1.0" encoding="utf-8"?>
<ds:datastoreItem xmlns:ds="http://schemas.openxmlformats.org/officeDocument/2006/customXml" ds:itemID="{94259AB2-F735-4186-B7EB-EC8902F5728B}">
  <ds:schemaRefs>
    <ds:schemaRef ds:uri="http://schemas.microsoft.com/office/2006/metadata/properties"/>
    <ds:schemaRef ds:uri="http://schemas.microsoft.com/office/infopath/2007/PartnerControls"/>
    <ds:schemaRef ds:uri="0474a952-fdcd-4647-8ab9-1d2527efe9ca"/>
    <ds:schemaRef ds:uri="5b5be292-f55b-428b-9d22-1c3e1f6539a1"/>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ACC8B8C-245E-449C-AF3C-D202BC7D4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2736</Words>
  <Characters>14367</Characters>
  <Application>Microsoft Office Word</Application>
  <DocSecurity>0</DocSecurity>
  <Lines>798</Lines>
  <Paragraphs>712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Dodoc Integration User</dc:creator>
  <cp:keywords/>
  <dc:description/>
  <cp:lastModifiedBy>Rob Campbell</cp:lastModifiedBy>
  <cp:revision>3</cp:revision>
  <dcterms:created xsi:type="dcterms:W3CDTF">2026-03-20T09:51:00Z</dcterms:created>
  <dcterms:modified xsi:type="dcterms:W3CDTF">2026-03-20T09:52:00Z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0x010100F6F64F3A035C784E83AB0500D5A4703A</vt:lpwstr>
  </property>
  <property fmtid="{D5CDD505-2E9C-101B-9397-08002B2CF9AE}" pid="3" name="MediaServiceImageTags">
    <vt:lpwstr/>
  </property>
</Properties>
</file>