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B9EDE" w14:textId="77777777" w:rsidR="00D34302" w:rsidRPr="0048706E" w:rsidRDefault="00D34302" w:rsidP="00D34302">
      <w:pPr>
        <w:pStyle w:val="Heading1"/>
      </w:pPr>
      <w:r w:rsidRPr="0048706E">
        <w:t>Title Page</w:t>
      </w:r>
    </w:p>
    <w:p w14:paraId="619A74FA" w14:textId="77777777" w:rsidR="00D34302" w:rsidRPr="0048706E" w:rsidRDefault="00D34302" w:rsidP="00D34302">
      <w:pPr>
        <w:spacing w:line="360" w:lineRule="auto"/>
        <w:rPr>
          <w:lang w:val="en-GB"/>
        </w:rPr>
      </w:pPr>
      <w:r w:rsidRPr="0048706E">
        <w:rPr>
          <w:i/>
          <w:iCs/>
          <w:lang w:val="en-GB"/>
        </w:rPr>
        <w:t>Original research</w:t>
      </w:r>
    </w:p>
    <w:p w14:paraId="7D867BD9" w14:textId="5E789643" w:rsidR="00D34302" w:rsidRPr="0048706E" w:rsidRDefault="00D34302" w:rsidP="00D34302">
      <w:pPr>
        <w:spacing w:line="360" w:lineRule="auto"/>
        <w:rPr>
          <w:sz w:val="28"/>
          <w:lang w:val="en-GB"/>
        </w:rPr>
      </w:pPr>
      <w:r w:rsidRPr="0048706E">
        <w:rPr>
          <w:b/>
          <w:bCs/>
          <w:sz w:val="28"/>
          <w:szCs w:val="24"/>
          <w:lang w:val="en-GB"/>
        </w:rPr>
        <w:t>Cost-</w:t>
      </w:r>
      <w:r w:rsidR="0048706E">
        <w:rPr>
          <w:b/>
          <w:bCs/>
          <w:sz w:val="28"/>
          <w:szCs w:val="24"/>
          <w:lang w:val="en-GB"/>
        </w:rPr>
        <w:t>E</w:t>
      </w:r>
      <w:r w:rsidRPr="0048706E">
        <w:rPr>
          <w:b/>
          <w:bCs/>
          <w:sz w:val="28"/>
          <w:szCs w:val="24"/>
          <w:lang w:val="en-GB"/>
        </w:rPr>
        <w:t xml:space="preserve">ffectiveness of </w:t>
      </w:r>
      <w:r w:rsidR="0048706E">
        <w:rPr>
          <w:b/>
          <w:bCs/>
          <w:sz w:val="28"/>
          <w:szCs w:val="24"/>
          <w:lang w:val="en-GB"/>
        </w:rPr>
        <w:t>R</w:t>
      </w:r>
      <w:r w:rsidRPr="0048706E">
        <w:rPr>
          <w:b/>
          <w:bCs/>
          <w:sz w:val="28"/>
          <w:szCs w:val="24"/>
          <w:lang w:val="en-GB"/>
        </w:rPr>
        <w:t xml:space="preserve">outine </w:t>
      </w:r>
      <w:r w:rsidR="0048706E">
        <w:rPr>
          <w:b/>
          <w:bCs/>
          <w:sz w:val="28"/>
          <w:szCs w:val="24"/>
          <w:lang w:val="en-GB"/>
        </w:rPr>
        <w:t>I</w:t>
      </w:r>
      <w:r w:rsidRPr="0048706E">
        <w:rPr>
          <w:b/>
          <w:bCs/>
          <w:sz w:val="28"/>
          <w:szCs w:val="24"/>
          <w:lang w:val="en-GB"/>
        </w:rPr>
        <w:t xml:space="preserve">nfant </w:t>
      </w:r>
      <w:r w:rsidR="0048706E">
        <w:rPr>
          <w:b/>
          <w:bCs/>
          <w:sz w:val="28"/>
          <w:szCs w:val="24"/>
          <w:lang w:val="en-GB"/>
        </w:rPr>
        <w:t>M</w:t>
      </w:r>
      <w:r w:rsidRPr="0048706E">
        <w:rPr>
          <w:b/>
          <w:bCs/>
          <w:sz w:val="28"/>
          <w:szCs w:val="24"/>
          <w:lang w:val="en-GB"/>
        </w:rPr>
        <w:t xml:space="preserve">eningococcal B </w:t>
      </w:r>
      <w:r w:rsidR="000519B4">
        <w:rPr>
          <w:b/>
          <w:bCs/>
          <w:sz w:val="28"/>
          <w:szCs w:val="24"/>
          <w:lang w:val="en-GB"/>
        </w:rPr>
        <w:t>V</w:t>
      </w:r>
      <w:r w:rsidRPr="0048706E">
        <w:rPr>
          <w:b/>
          <w:bCs/>
          <w:sz w:val="28"/>
          <w:szCs w:val="24"/>
          <w:lang w:val="en-GB"/>
        </w:rPr>
        <w:t>accination in the Netherlands</w:t>
      </w:r>
    </w:p>
    <w:p w14:paraId="2B4A3CA7" w14:textId="77777777" w:rsidR="00D34302" w:rsidRPr="00FE6FC9" w:rsidRDefault="00D34302" w:rsidP="00D34302">
      <w:pPr>
        <w:spacing w:line="360" w:lineRule="auto"/>
        <w:rPr>
          <w:vertAlign w:val="superscript"/>
          <w:lang w:val="en-GB"/>
        </w:rPr>
      </w:pPr>
      <w:r w:rsidRPr="00FE6FC9">
        <w:rPr>
          <w:lang w:val="en-GB"/>
        </w:rPr>
        <w:t>Joost JM Simons</w:t>
      </w:r>
      <w:r w:rsidRPr="00FE6FC9">
        <w:rPr>
          <w:vertAlign w:val="superscript"/>
          <w:lang w:val="en-GB"/>
        </w:rPr>
        <w:t xml:space="preserve"> 1, 2, $,*</w:t>
      </w:r>
      <w:r w:rsidRPr="00FE6FC9">
        <w:rPr>
          <w:lang w:val="en-GB"/>
        </w:rPr>
        <w:t>, Florian Zeevat</w:t>
      </w:r>
      <w:r w:rsidRPr="00FE6FC9">
        <w:rPr>
          <w:vertAlign w:val="superscript"/>
          <w:lang w:val="en-GB"/>
        </w:rPr>
        <w:t xml:space="preserve"> 3,$</w:t>
      </w:r>
      <w:r w:rsidRPr="00FE6FC9">
        <w:rPr>
          <w:lang w:val="en-GB"/>
        </w:rPr>
        <w:t>, Tjalke A Westra</w:t>
      </w:r>
      <w:r w:rsidRPr="00FE6FC9">
        <w:rPr>
          <w:vertAlign w:val="superscript"/>
          <w:lang w:val="en-GB"/>
        </w:rPr>
        <w:t xml:space="preserve"> 4</w:t>
      </w:r>
      <w:r w:rsidRPr="00FE6FC9">
        <w:rPr>
          <w:lang w:val="en-GB"/>
        </w:rPr>
        <w:t>, Jan C Wilschut</w:t>
      </w:r>
      <w:r w:rsidRPr="00FE6FC9">
        <w:rPr>
          <w:vertAlign w:val="superscript"/>
          <w:lang w:val="en-GB"/>
        </w:rPr>
        <w:t xml:space="preserve"> 2</w:t>
      </w:r>
      <w:r w:rsidRPr="00FE6FC9">
        <w:rPr>
          <w:lang w:val="en-GB"/>
        </w:rPr>
        <w:t>, Nina M van Sorge</w:t>
      </w:r>
      <w:r w:rsidRPr="00FE6FC9">
        <w:rPr>
          <w:vertAlign w:val="superscript"/>
          <w:lang w:val="en-GB"/>
        </w:rPr>
        <w:t xml:space="preserve"> 5</w:t>
      </w:r>
      <w:r w:rsidRPr="00FE6FC9">
        <w:rPr>
          <w:lang w:val="en-GB"/>
        </w:rPr>
        <w:t>, Cornelis Boersma</w:t>
      </w:r>
      <w:r w:rsidRPr="00FE6FC9">
        <w:rPr>
          <w:vertAlign w:val="superscript"/>
          <w:lang w:val="en-GB"/>
        </w:rPr>
        <w:t xml:space="preserve"> 2, 3, 6</w:t>
      </w:r>
      <w:r w:rsidRPr="00FE6FC9">
        <w:rPr>
          <w:lang w:val="en-GB"/>
        </w:rPr>
        <w:t xml:space="preserve"> and Maarten J Postma </w:t>
      </w:r>
      <w:r w:rsidRPr="00FE6FC9">
        <w:rPr>
          <w:vertAlign w:val="superscript"/>
          <w:lang w:val="en-GB"/>
        </w:rPr>
        <w:t>2, 3, 7, 8, 9</w:t>
      </w:r>
    </w:p>
    <w:p w14:paraId="5A05A038" w14:textId="77777777" w:rsidR="00D34302" w:rsidRPr="00FE6FC9" w:rsidRDefault="00D34302" w:rsidP="00D34302">
      <w:pPr>
        <w:spacing w:line="360" w:lineRule="auto"/>
        <w:rPr>
          <w:vertAlign w:val="superscript"/>
          <w:lang w:val="en-GB"/>
        </w:rPr>
      </w:pPr>
    </w:p>
    <w:p w14:paraId="24E05E1C" w14:textId="77777777" w:rsidR="00D34302" w:rsidRPr="0048706E" w:rsidRDefault="00D34302" w:rsidP="00D34302">
      <w:pPr>
        <w:spacing w:line="360" w:lineRule="auto"/>
        <w:rPr>
          <w:i/>
          <w:iCs/>
          <w:lang w:val="en-GB"/>
        </w:rPr>
      </w:pPr>
      <w:r w:rsidRPr="0048706E">
        <w:rPr>
          <w:i/>
          <w:iCs/>
          <w:lang w:val="en-GB"/>
        </w:rPr>
        <w:t>Affiliations</w:t>
      </w:r>
    </w:p>
    <w:p w14:paraId="4E8722E0" w14:textId="77777777" w:rsidR="00D34302" w:rsidRPr="0048706E" w:rsidRDefault="00D34302" w:rsidP="00D34302">
      <w:pPr>
        <w:spacing w:line="360" w:lineRule="auto"/>
        <w:rPr>
          <w:lang w:val="en-GB"/>
        </w:rPr>
      </w:pPr>
      <w:r w:rsidRPr="0048706E">
        <w:rPr>
          <w:vertAlign w:val="superscript"/>
          <w:lang w:val="en-GB"/>
        </w:rPr>
        <w:t>1</w:t>
      </w:r>
      <w:r w:rsidRPr="0048706E">
        <w:rPr>
          <w:lang w:val="en-GB"/>
        </w:rPr>
        <w:t xml:space="preserve"> GSK, Wavre, Belgium; </w:t>
      </w:r>
    </w:p>
    <w:p w14:paraId="3151C8E3" w14:textId="33E5EB6F" w:rsidR="00D34302" w:rsidRPr="0048706E" w:rsidRDefault="00D34302" w:rsidP="00D34302">
      <w:pPr>
        <w:spacing w:line="360" w:lineRule="auto"/>
        <w:rPr>
          <w:lang w:val="en-GB"/>
        </w:rPr>
      </w:pPr>
      <w:r w:rsidRPr="0048706E">
        <w:rPr>
          <w:vertAlign w:val="superscript"/>
          <w:lang w:val="en-GB"/>
        </w:rPr>
        <w:t>2</w:t>
      </w:r>
      <w:r w:rsidRPr="0048706E">
        <w:rPr>
          <w:lang w:val="en-GB"/>
        </w:rPr>
        <w:t xml:space="preserve"> Department of Health Sciences, Global Health Unit, University Medical Center Groningen, Groningen, </w:t>
      </w:r>
      <w:r w:rsidR="00EC1541">
        <w:rPr>
          <w:lang w:val="en-GB"/>
        </w:rPr>
        <w:t>T</w:t>
      </w:r>
      <w:r w:rsidRPr="0048706E">
        <w:rPr>
          <w:lang w:val="en-GB"/>
        </w:rPr>
        <w:t>he Netherlands;</w:t>
      </w:r>
    </w:p>
    <w:p w14:paraId="29947A51" w14:textId="1685CCEE" w:rsidR="00D34302" w:rsidRPr="0048706E" w:rsidRDefault="00D34302" w:rsidP="00D34302">
      <w:pPr>
        <w:spacing w:line="360" w:lineRule="auto"/>
        <w:rPr>
          <w:lang w:val="en-GB"/>
        </w:rPr>
      </w:pPr>
      <w:r w:rsidRPr="0048706E">
        <w:rPr>
          <w:vertAlign w:val="superscript"/>
          <w:lang w:val="en-GB"/>
        </w:rPr>
        <w:t>3</w:t>
      </w:r>
      <w:r w:rsidRPr="0048706E">
        <w:rPr>
          <w:lang w:val="en-GB"/>
        </w:rPr>
        <w:t xml:space="preserve"> Health-Ecore, Zeist, </w:t>
      </w:r>
      <w:r w:rsidR="00EC1541">
        <w:rPr>
          <w:lang w:val="en-GB"/>
        </w:rPr>
        <w:t>T</w:t>
      </w:r>
      <w:r w:rsidRPr="0048706E">
        <w:rPr>
          <w:lang w:val="en-GB"/>
        </w:rPr>
        <w:t>he Netherlands;</w:t>
      </w:r>
    </w:p>
    <w:p w14:paraId="402544B3" w14:textId="26138481" w:rsidR="00D34302" w:rsidRPr="0048706E" w:rsidRDefault="00D34302" w:rsidP="00D34302">
      <w:pPr>
        <w:spacing w:line="360" w:lineRule="auto"/>
        <w:rPr>
          <w:lang w:val="en-GB"/>
        </w:rPr>
      </w:pPr>
      <w:r w:rsidRPr="0048706E">
        <w:rPr>
          <w:vertAlign w:val="superscript"/>
          <w:lang w:val="en-GB"/>
        </w:rPr>
        <w:t>4</w:t>
      </w:r>
      <w:r w:rsidRPr="0048706E">
        <w:rPr>
          <w:lang w:val="en-GB"/>
        </w:rPr>
        <w:t xml:space="preserve"> Moderna Netherlands, Amsterdam, </w:t>
      </w:r>
      <w:r w:rsidR="00EC1541">
        <w:rPr>
          <w:lang w:val="en-GB"/>
        </w:rPr>
        <w:t>T</w:t>
      </w:r>
      <w:r w:rsidRPr="0048706E">
        <w:rPr>
          <w:lang w:val="en-GB"/>
        </w:rPr>
        <w:t>he Netherlands;</w:t>
      </w:r>
    </w:p>
    <w:p w14:paraId="70C9679B" w14:textId="55CF0BA0" w:rsidR="00D34302" w:rsidRPr="0048706E" w:rsidRDefault="00D34302" w:rsidP="00D34302">
      <w:pPr>
        <w:spacing w:line="360" w:lineRule="auto"/>
        <w:rPr>
          <w:lang w:val="en-GB"/>
        </w:rPr>
      </w:pPr>
      <w:r w:rsidRPr="0048706E">
        <w:rPr>
          <w:vertAlign w:val="superscript"/>
          <w:lang w:val="en-GB"/>
        </w:rPr>
        <w:t>5</w:t>
      </w:r>
      <w:r w:rsidRPr="0048706E">
        <w:rPr>
          <w:lang w:val="en-GB"/>
        </w:rPr>
        <w:t xml:space="preserve"> Department of Medical Microbiology and Infection Prevention and Netherlands Reference Laboratory for Bacterial Meningitis, University Medical Center Amsterdam location University of Amsterdam, 1105 AZ Amsterdam, </w:t>
      </w:r>
      <w:r w:rsidR="00EC1541">
        <w:rPr>
          <w:lang w:val="en-GB"/>
        </w:rPr>
        <w:t>T</w:t>
      </w:r>
      <w:r w:rsidRPr="0048706E">
        <w:rPr>
          <w:lang w:val="en-GB"/>
        </w:rPr>
        <w:t xml:space="preserve">he Netherlands; </w:t>
      </w:r>
    </w:p>
    <w:p w14:paraId="7998AAAE" w14:textId="02FDCCE6" w:rsidR="00D34302" w:rsidRPr="0048706E" w:rsidRDefault="00D34302" w:rsidP="00D34302">
      <w:pPr>
        <w:spacing w:line="360" w:lineRule="auto"/>
        <w:rPr>
          <w:lang w:val="en-GB"/>
        </w:rPr>
      </w:pPr>
      <w:r w:rsidRPr="0048706E">
        <w:rPr>
          <w:vertAlign w:val="superscript"/>
          <w:lang w:val="en-GB"/>
        </w:rPr>
        <w:t>6</w:t>
      </w:r>
      <w:r w:rsidRPr="0048706E">
        <w:rPr>
          <w:lang w:val="en-GB"/>
        </w:rPr>
        <w:t xml:space="preserve"> Department of Management Sciences, Open University, Heerlen, </w:t>
      </w:r>
      <w:r w:rsidR="00EC1541">
        <w:rPr>
          <w:lang w:val="en-GB"/>
        </w:rPr>
        <w:t>T</w:t>
      </w:r>
      <w:r w:rsidRPr="0048706E">
        <w:rPr>
          <w:lang w:val="en-GB"/>
        </w:rPr>
        <w:t xml:space="preserve">he Netherlands; </w:t>
      </w:r>
    </w:p>
    <w:p w14:paraId="70D8BB56" w14:textId="5DAA49E0" w:rsidR="00D34302" w:rsidRPr="0048706E" w:rsidRDefault="00D34302" w:rsidP="00D34302">
      <w:pPr>
        <w:spacing w:line="360" w:lineRule="auto"/>
        <w:rPr>
          <w:lang w:val="en-GB"/>
        </w:rPr>
      </w:pPr>
      <w:r w:rsidRPr="0048706E">
        <w:rPr>
          <w:vertAlign w:val="superscript"/>
          <w:lang w:val="en-GB"/>
        </w:rPr>
        <w:t xml:space="preserve">7 </w:t>
      </w:r>
      <w:r w:rsidRPr="0048706E">
        <w:rPr>
          <w:lang w:val="en-GB"/>
        </w:rPr>
        <w:t xml:space="preserve">Department of Economics, Econometrics &amp; Finance, University of Groningen, Groningen, </w:t>
      </w:r>
      <w:r w:rsidR="00DD3139">
        <w:rPr>
          <w:lang w:val="en-GB"/>
        </w:rPr>
        <w:t>T</w:t>
      </w:r>
      <w:r w:rsidRPr="0048706E">
        <w:rPr>
          <w:lang w:val="en-GB"/>
        </w:rPr>
        <w:t>he Netherlands;</w:t>
      </w:r>
    </w:p>
    <w:p w14:paraId="4597C243" w14:textId="77777777" w:rsidR="00D34302" w:rsidRPr="0048706E" w:rsidRDefault="00D34302" w:rsidP="00D34302">
      <w:pPr>
        <w:spacing w:line="360" w:lineRule="auto"/>
        <w:rPr>
          <w:lang w:val="en-GB"/>
        </w:rPr>
      </w:pPr>
      <w:r w:rsidRPr="0048706E">
        <w:rPr>
          <w:vertAlign w:val="superscript"/>
          <w:lang w:val="en-GB"/>
        </w:rPr>
        <w:t xml:space="preserve">8 </w:t>
      </w:r>
      <w:r w:rsidRPr="0048706E">
        <w:rPr>
          <w:lang w:val="en-GB"/>
        </w:rPr>
        <w:t>Centre of Excellence for Pharmaceutical Care Innovation, Universitas Padjadjaran, Bandung, Indonesia;</w:t>
      </w:r>
    </w:p>
    <w:p w14:paraId="6A044D18" w14:textId="77777777" w:rsidR="00D34302" w:rsidRPr="0048706E" w:rsidRDefault="00D34302" w:rsidP="00D34302">
      <w:pPr>
        <w:spacing w:line="360" w:lineRule="auto"/>
        <w:rPr>
          <w:lang w:val="en-GB"/>
        </w:rPr>
      </w:pPr>
      <w:r w:rsidRPr="0048706E">
        <w:rPr>
          <w:vertAlign w:val="superscript"/>
          <w:lang w:val="en-GB"/>
        </w:rPr>
        <w:t xml:space="preserve">9 </w:t>
      </w:r>
      <w:r w:rsidRPr="0048706E">
        <w:rPr>
          <w:lang w:val="en-GB"/>
        </w:rPr>
        <w:t>Division of Pharmacology &amp; Therapy, Faculty of Medicine, Universitas Airlangga, Surabaya, Indonesia.</w:t>
      </w:r>
    </w:p>
    <w:p w14:paraId="420E79DF" w14:textId="77777777" w:rsidR="00D34302" w:rsidRPr="0048706E" w:rsidRDefault="00D34302" w:rsidP="00D34302">
      <w:pPr>
        <w:spacing w:line="360" w:lineRule="auto"/>
        <w:rPr>
          <w:lang w:val="en-GB"/>
        </w:rPr>
      </w:pPr>
      <w:r w:rsidRPr="0048706E">
        <w:rPr>
          <w:vertAlign w:val="superscript"/>
          <w:lang w:val="en-GB"/>
        </w:rPr>
        <w:t>$</w:t>
      </w:r>
      <w:r w:rsidRPr="0048706E">
        <w:rPr>
          <w:lang w:val="en-GB"/>
        </w:rPr>
        <w:t xml:space="preserve"> These authors contributed equally.</w:t>
      </w:r>
    </w:p>
    <w:p w14:paraId="406625EC" w14:textId="68E10AAA" w:rsidR="00D34302" w:rsidRPr="0048706E" w:rsidRDefault="00D34302" w:rsidP="00D34302">
      <w:pPr>
        <w:spacing w:line="360" w:lineRule="auto"/>
        <w:rPr>
          <w:lang w:val="en-GB"/>
        </w:rPr>
      </w:pPr>
      <w:r w:rsidRPr="0048706E">
        <w:rPr>
          <w:lang w:val="en-GB"/>
        </w:rPr>
        <w:t xml:space="preserve">* Correspondence details: email - </w:t>
      </w:r>
      <w:r w:rsidRPr="00FE6FC9">
        <w:t>joost.j.simons@gsk.com</w:t>
      </w:r>
      <w:r w:rsidRPr="0048706E">
        <w:rPr>
          <w:lang w:val="en-GB"/>
        </w:rPr>
        <w:t>; Address - Av. Fleming 20, 1300 Wavre, Belgium</w:t>
      </w:r>
      <w:r w:rsidR="00DD3139">
        <w:rPr>
          <w:lang w:val="en-GB"/>
        </w:rPr>
        <w:t>.</w:t>
      </w:r>
    </w:p>
    <w:p w14:paraId="38552E23" w14:textId="77777777" w:rsidR="00D34302" w:rsidRPr="0048706E" w:rsidRDefault="00D34302">
      <w:pPr>
        <w:spacing w:after="160" w:line="278" w:lineRule="auto"/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 w:rsidRPr="0048706E">
        <w:br w:type="page"/>
      </w:r>
    </w:p>
    <w:p w14:paraId="788EC684" w14:textId="31CA48BC" w:rsidR="00F172D8" w:rsidRPr="0048706E" w:rsidRDefault="00F172D8" w:rsidP="00F172D8">
      <w:pPr>
        <w:pStyle w:val="Heading1"/>
      </w:pPr>
      <w:r w:rsidRPr="0048706E">
        <w:lastRenderedPageBreak/>
        <w:t>Supplementary Materials</w:t>
      </w:r>
    </w:p>
    <w:p w14:paraId="79EF842B" w14:textId="51CB2615" w:rsidR="00F172D8" w:rsidRPr="0048706E" w:rsidRDefault="00F172D8" w:rsidP="00F172D8">
      <w:pPr>
        <w:rPr>
          <w:lang w:val="en-GB"/>
        </w:rPr>
      </w:pPr>
      <w:r w:rsidRPr="0048706E">
        <w:rPr>
          <w:lang w:val="en-GB"/>
        </w:rPr>
        <w:t>Table S1. Model input parameters</w:t>
      </w:r>
    </w:p>
    <w:p w14:paraId="74AE5A95" w14:textId="77777777" w:rsidR="00F172D8" w:rsidRPr="0048706E" w:rsidRDefault="00F172D8" w:rsidP="00F172D8">
      <w:pPr>
        <w:spacing w:after="160" w:line="259" w:lineRule="auto"/>
        <w:rPr>
          <w:lang w:val="en-GB"/>
        </w:rPr>
        <w:sectPr w:rsidR="00F172D8" w:rsidRPr="0048706E" w:rsidSect="00F172D8">
          <w:footerReference w:type="default" r:id="rId11"/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5FD5F4CC" w14:textId="77777777" w:rsidR="00F172D8" w:rsidRPr="0048706E" w:rsidRDefault="00F172D8" w:rsidP="00F172D8">
      <w:pPr>
        <w:rPr>
          <w:b/>
          <w:bCs/>
          <w:lang w:val="en-GB"/>
        </w:rPr>
      </w:pPr>
      <w:r w:rsidRPr="0048706E">
        <w:rPr>
          <w:b/>
          <w:bCs/>
          <w:lang w:val="en-GB"/>
        </w:rPr>
        <w:lastRenderedPageBreak/>
        <w:t>Table S1. Model input parameters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3"/>
        <w:gridCol w:w="3674"/>
        <w:gridCol w:w="888"/>
        <w:gridCol w:w="989"/>
        <w:gridCol w:w="985"/>
        <w:gridCol w:w="1629"/>
        <w:gridCol w:w="2390"/>
      </w:tblGrid>
      <w:tr w:rsidR="00F172D8" w:rsidRPr="0048706E" w14:paraId="68B39D86" w14:textId="77777777" w:rsidTr="15723703">
        <w:trPr>
          <w:trHeight w:val="473"/>
        </w:trPr>
        <w:tc>
          <w:tcPr>
            <w:tcW w:w="0" w:type="auto"/>
            <w:vMerge w:val="restart"/>
          </w:tcPr>
          <w:p w14:paraId="2E1D1AE4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0" w:type="auto"/>
            <w:vMerge w:val="restart"/>
          </w:tcPr>
          <w:p w14:paraId="2D9D5C12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08E1DDB5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b/>
                <w:bCs/>
                <w:sz w:val="20"/>
                <w:szCs w:val="20"/>
              </w:rPr>
              <w:t>Base case</w:t>
            </w:r>
          </w:p>
        </w:tc>
        <w:tc>
          <w:tcPr>
            <w:tcW w:w="0" w:type="auto"/>
            <w:gridSpan w:val="2"/>
          </w:tcPr>
          <w:p w14:paraId="5C0320F3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b/>
                <w:bCs/>
                <w:sz w:val="20"/>
                <w:szCs w:val="20"/>
              </w:rPr>
              <w:t>DSA range</w:t>
            </w:r>
          </w:p>
        </w:tc>
        <w:tc>
          <w:tcPr>
            <w:tcW w:w="0" w:type="auto"/>
            <w:vMerge w:val="restart"/>
          </w:tcPr>
          <w:p w14:paraId="7F13ECF4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b/>
                <w:bCs/>
                <w:sz w:val="20"/>
                <w:szCs w:val="20"/>
              </w:rPr>
              <w:t xml:space="preserve">PSA parameter distribution </w:t>
            </w:r>
          </w:p>
        </w:tc>
        <w:tc>
          <w:tcPr>
            <w:tcW w:w="0" w:type="auto"/>
            <w:vMerge w:val="restart"/>
          </w:tcPr>
          <w:p w14:paraId="3A76554F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b/>
                <w:bCs/>
                <w:sz w:val="20"/>
                <w:szCs w:val="20"/>
              </w:rPr>
              <w:t>Source</w:t>
            </w:r>
          </w:p>
        </w:tc>
      </w:tr>
      <w:tr w:rsidR="00425C6D" w:rsidRPr="0048706E" w14:paraId="52CF5BDD" w14:textId="77777777" w:rsidTr="15723703">
        <w:trPr>
          <w:trHeight w:val="472"/>
        </w:trPr>
        <w:tc>
          <w:tcPr>
            <w:tcW w:w="0" w:type="auto"/>
            <w:vMerge/>
          </w:tcPr>
          <w:p w14:paraId="4DAF181D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13CE2BB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7D303BD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65434166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b/>
                <w:bCs/>
                <w:sz w:val="20"/>
                <w:szCs w:val="20"/>
              </w:rPr>
              <w:t>Lower bound</w:t>
            </w:r>
          </w:p>
        </w:tc>
        <w:tc>
          <w:tcPr>
            <w:tcW w:w="0" w:type="auto"/>
          </w:tcPr>
          <w:p w14:paraId="6030DACB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b/>
                <w:bCs/>
                <w:sz w:val="20"/>
                <w:szCs w:val="20"/>
              </w:rPr>
              <w:t>Upper bound</w:t>
            </w:r>
          </w:p>
        </w:tc>
        <w:tc>
          <w:tcPr>
            <w:tcW w:w="0" w:type="auto"/>
            <w:vMerge/>
          </w:tcPr>
          <w:p w14:paraId="4D46776F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360C76D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25C6D" w:rsidRPr="0048706E" w14:paraId="29B67B8D" w14:textId="77777777" w:rsidTr="15723703">
        <w:tc>
          <w:tcPr>
            <w:tcW w:w="0" w:type="auto"/>
            <w:vMerge w:val="restart"/>
          </w:tcPr>
          <w:p w14:paraId="7804211F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b/>
                <w:bCs/>
                <w:sz w:val="20"/>
                <w:szCs w:val="20"/>
              </w:rPr>
              <w:t>Discount rates</w:t>
            </w:r>
          </w:p>
        </w:tc>
        <w:tc>
          <w:tcPr>
            <w:tcW w:w="0" w:type="auto"/>
          </w:tcPr>
          <w:p w14:paraId="51779B6C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Costs</w:t>
            </w:r>
          </w:p>
        </w:tc>
        <w:tc>
          <w:tcPr>
            <w:tcW w:w="0" w:type="auto"/>
          </w:tcPr>
          <w:p w14:paraId="74924D22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3.00%</w:t>
            </w:r>
          </w:p>
        </w:tc>
        <w:tc>
          <w:tcPr>
            <w:tcW w:w="0" w:type="auto"/>
          </w:tcPr>
          <w:p w14:paraId="2BA5F575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18C656C2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  <w:vMerge w:val="restart"/>
          </w:tcPr>
          <w:p w14:paraId="0BFB0E5F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Uniform</w:t>
            </w:r>
          </w:p>
          <w:p w14:paraId="39630756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271D4A42" w14:textId="7C859277" w:rsidR="00F172D8" w:rsidRPr="0048706E" w:rsidRDefault="00F172D8" w:rsidP="00847DA5">
            <w:pPr>
              <w:spacing w:after="0"/>
              <w:rPr>
                <w:b/>
                <w:sz w:val="20"/>
              </w:rPr>
            </w:pPr>
            <w:r w:rsidRPr="0048706E">
              <w:rPr>
                <w:sz w:val="20"/>
              </w:rPr>
              <w:t xml:space="preserve">Zorginstituut Nederland. 2024 </w:t>
            </w:r>
            <w:r w:rsidRPr="0048706E">
              <w:rPr>
                <w:noProof/>
                <w:sz w:val="20"/>
              </w:rPr>
              <w:t>[1]</w:t>
            </w:r>
            <w:r w:rsidRPr="0048706E" w:rsidDel="00B82E8D">
              <w:rPr>
                <w:sz w:val="20"/>
              </w:rPr>
              <w:t xml:space="preserve"> </w:t>
            </w:r>
          </w:p>
        </w:tc>
      </w:tr>
      <w:tr w:rsidR="00425C6D" w:rsidRPr="0048706E" w14:paraId="0FC428B9" w14:textId="77777777" w:rsidTr="15723703">
        <w:tc>
          <w:tcPr>
            <w:tcW w:w="0" w:type="auto"/>
            <w:vMerge/>
          </w:tcPr>
          <w:p w14:paraId="58AEA531" w14:textId="77777777" w:rsidR="00F172D8" w:rsidRPr="0048706E" w:rsidRDefault="00F172D8" w:rsidP="00847DA5">
            <w:pPr>
              <w:spacing w:after="0"/>
              <w:rPr>
                <w:b/>
                <w:sz w:val="20"/>
              </w:rPr>
            </w:pPr>
          </w:p>
        </w:tc>
        <w:tc>
          <w:tcPr>
            <w:tcW w:w="0" w:type="auto"/>
          </w:tcPr>
          <w:p w14:paraId="3F0421E4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Health outcomes</w:t>
            </w:r>
          </w:p>
        </w:tc>
        <w:tc>
          <w:tcPr>
            <w:tcW w:w="0" w:type="auto"/>
          </w:tcPr>
          <w:p w14:paraId="1C95008C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1.50%</w:t>
            </w:r>
          </w:p>
        </w:tc>
        <w:tc>
          <w:tcPr>
            <w:tcW w:w="0" w:type="auto"/>
          </w:tcPr>
          <w:p w14:paraId="1B42B0BC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6882E6C6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  <w:vMerge/>
          </w:tcPr>
          <w:p w14:paraId="00DC28E7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919D9C5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F172D8" w:rsidRPr="0048706E" w14:paraId="01FB2FBD" w14:textId="77777777" w:rsidTr="15723703">
        <w:tc>
          <w:tcPr>
            <w:tcW w:w="0" w:type="auto"/>
            <w:gridSpan w:val="7"/>
          </w:tcPr>
          <w:p w14:paraId="735AEB20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b/>
                <w:bCs/>
                <w:sz w:val="20"/>
                <w:szCs w:val="20"/>
              </w:rPr>
              <w:t xml:space="preserve">Cost data </w:t>
            </w:r>
            <w:r w:rsidRPr="0048706E">
              <w:rPr>
                <w:rFonts w:cs="Times New Roman"/>
                <w:sz w:val="20"/>
                <w:szCs w:val="20"/>
              </w:rPr>
              <w:t>(Inflated to 2025 values)</w:t>
            </w:r>
          </w:p>
        </w:tc>
      </w:tr>
      <w:tr w:rsidR="00425C6D" w:rsidRPr="0048706E" w14:paraId="4462F31A" w14:textId="77777777" w:rsidTr="15723703">
        <w:tc>
          <w:tcPr>
            <w:tcW w:w="0" w:type="auto"/>
            <w:vMerge w:val="restart"/>
          </w:tcPr>
          <w:p w14:paraId="1C632055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Acute care costs in €</w:t>
            </w:r>
          </w:p>
        </w:tc>
        <w:tc>
          <w:tcPr>
            <w:tcW w:w="0" w:type="auto"/>
          </w:tcPr>
          <w:p w14:paraId="21DC18FA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&lt;1 year</w:t>
            </w:r>
          </w:p>
        </w:tc>
        <w:tc>
          <w:tcPr>
            <w:tcW w:w="0" w:type="auto"/>
          </w:tcPr>
          <w:p w14:paraId="13B6ECDD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12,053</w:t>
            </w:r>
          </w:p>
        </w:tc>
        <w:tc>
          <w:tcPr>
            <w:tcW w:w="0" w:type="auto"/>
            <w:vAlign w:val="bottom"/>
          </w:tcPr>
          <w:p w14:paraId="6BA99D0B" w14:textId="7980CD3D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9642</w:t>
            </w:r>
          </w:p>
        </w:tc>
        <w:tc>
          <w:tcPr>
            <w:tcW w:w="0" w:type="auto"/>
            <w:vAlign w:val="bottom"/>
          </w:tcPr>
          <w:p w14:paraId="64FAA92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14,463</w:t>
            </w:r>
          </w:p>
        </w:tc>
        <w:tc>
          <w:tcPr>
            <w:tcW w:w="0" w:type="auto"/>
            <w:vMerge w:val="restart"/>
          </w:tcPr>
          <w:p w14:paraId="7F3733D2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Gamma</w:t>
            </w:r>
          </w:p>
        </w:tc>
        <w:tc>
          <w:tcPr>
            <w:tcW w:w="0" w:type="auto"/>
            <w:vMerge w:val="restart"/>
          </w:tcPr>
          <w:p w14:paraId="03CC0185" w14:textId="7E6F4DBD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  <w:r w:rsidRPr="0048706E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425C6D" w:rsidRPr="0048706E" w14:paraId="48422194" w14:textId="77777777" w:rsidTr="15723703">
        <w:tc>
          <w:tcPr>
            <w:tcW w:w="0" w:type="auto"/>
            <w:vMerge/>
          </w:tcPr>
          <w:p w14:paraId="23151798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7B36F250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 years</w:t>
            </w:r>
          </w:p>
        </w:tc>
        <w:tc>
          <w:tcPr>
            <w:tcW w:w="0" w:type="auto"/>
            <w:vAlign w:val="bottom"/>
          </w:tcPr>
          <w:p w14:paraId="05FAEDF0" w14:textId="5D4EA6A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bookmarkStart w:id="0" w:name="RANGE!E16"/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9627</w:t>
            </w:r>
            <w:bookmarkEnd w:id="0"/>
          </w:p>
        </w:tc>
        <w:tc>
          <w:tcPr>
            <w:tcW w:w="0" w:type="auto"/>
            <w:vAlign w:val="bottom"/>
          </w:tcPr>
          <w:p w14:paraId="0686C1DE" w14:textId="2D5C3A7F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7701</w:t>
            </w:r>
          </w:p>
        </w:tc>
        <w:tc>
          <w:tcPr>
            <w:tcW w:w="0" w:type="auto"/>
            <w:vAlign w:val="bottom"/>
          </w:tcPr>
          <w:p w14:paraId="7AC8258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11,552</w:t>
            </w:r>
          </w:p>
        </w:tc>
        <w:tc>
          <w:tcPr>
            <w:tcW w:w="0" w:type="auto"/>
            <w:vMerge/>
          </w:tcPr>
          <w:p w14:paraId="6B54C1F9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DA25921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25C6D" w:rsidRPr="0048706E" w14:paraId="34A943BB" w14:textId="77777777" w:rsidTr="15723703">
        <w:tc>
          <w:tcPr>
            <w:tcW w:w="0" w:type="auto"/>
            <w:vMerge/>
          </w:tcPr>
          <w:p w14:paraId="2C0EF565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54E8FA3C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9 years</w:t>
            </w:r>
          </w:p>
        </w:tc>
        <w:tc>
          <w:tcPr>
            <w:tcW w:w="0" w:type="auto"/>
            <w:vAlign w:val="bottom"/>
          </w:tcPr>
          <w:p w14:paraId="08D4A1C6" w14:textId="463CEE35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bookmarkStart w:id="1" w:name="RANGE!E17"/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8858</w:t>
            </w:r>
            <w:bookmarkEnd w:id="1"/>
          </w:p>
        </w:tc>
        <w:tc>
          <w:tcPr>
            <w:tcW w:w="0" w:type="auto"/>
            <w:vAlign w:val="bottom"/>
          </w:tcPr>
          <w:p w14:paraId="604ED177" w14:textId="2A8B3974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7086</w:t>
            </w:r>
          </w:p>
        </w:tc>
        <w:tc>
          <w:tcPr>
            <w:tcW w:w="0" w:type="auto"/>
            <w:vAlign w:val="bottom"/>
          </w:tcPr>
          <w:p w14:paraId="4AC6A65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10,630</w:t>
            </w:r>
          </w:p>
        </w:tc>
        <w:tc>
          <w:tcPr>
            <w:tcW w:w="0" w:type="auto"/>
            <w:vMerge/>
          </w:tcPr>
          <w:p w14:paraId="41E7FE7E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C1B0C06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25C6D" w:rsidRPr="0048706E" w14:paraId="502A0957" w14:textId="77777777" w:rsidTr="15723703">
        <w:tc>
          <w:tcPr>
            <w:tcW w:w="0" w:type="auto"/>
            <w:vMerge/>
          </w:tcPr>
          <w:p w14:paraId="5C983905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56D057B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10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14 years</w:t>
            </w:r>
          </w:p>
        </w:tc>
        <w:tc>
          <w:tcPr>
            <w:tcW w:w="0" w:type="auto"/>
            <w:vAlign w:val="bottom"/>
          </w:tcPr>
          <w:p w14:paraId="11C2250F" w14:textId="3A27D495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bookmarkStart w:id="2" w:name="RANGE!E18"/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9627</w:t>
            </w:r>
            <w:bookmarkEnd w:id="2"/>
          </w:p>
        </w:tc>
        <w:tc>
          <w:tcPr>
            <w:tcW w:w="0" w:type="auto"/>
            <w:vAlign w:val="bottom"/>
          </w:tcPr>
          <w:p w14:paraId="6014638C" w14:textId="25132FDF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7701</w:t>
            </w:r>
          </w:p>
        </w:tc>
        <w:tc>
          <w:tcPr>
            <w:tcW w:w="0" w:type="auto"/>
            <w:vAlign w:val="bottom"/>
          </w:tcPr>
          <w:p w14:paraId="093BED6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11,552</w:t>
            </w:r>
          </w:p>
        </w:tc>
        <w:tc>
          <w:tcPr>
            <w:tcW w:w="0" w:type="auto"/>
            <w:vMerge/>
          </w:tcPr>
          <w:p w14:paraId="5B0FE980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C7DC638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25C6D" w:rsidRPr="0048706E" w14:paraId="445F0C8F" w14:textId="77777777" w:rsidTr="15723703">
        <w:tc>
          <w:tcPr>
            <w:tcW w:w="0" w:type="auto"/>
            <w:vMerge/>
          </w:tcPr>
          <w:p w14:paraId="77B534E1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7DBA999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15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19 years</w:t>
            </w:r>
          </w:p>
        </w:tc>
        <w:tc>
          <w:tcPr>
            <w:tcW w:w="0" w:type="auto"/>
            <w:vAlign w:val="bottom"/>
          </w:tcPr>
          <w:p w14:paraId="7AA4223A" w14:textId="6C204C62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bookmarkStart w:id="3" w:name="RANGE!E19"/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9627</w:t>
            </w:r>
            <w:bookmarkEnd w:id="3"/>
          </w:p>
        </w:tc>
        <w:tc>
          <w:tcPr>
            <w:tcW w:w="0" w:type="auto"/>
            <w:vAlign w:val="bottom"/>
          </w:tcPr>
          <w:p w14:paraId="05C21791" w14:textId="2E1F4BA8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7701</w:t>
            </w:r>
          </w:p>
        </w:tc>
        <w:tc>
          <w:tcPr>
            <w:tcW w:w="0" w:type="auto"/>
            <w:vAlign w:val="bottom"/>
          </w:tcPr>
          <w:p w14:paraId="020EB8F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11,552</w:t>
            </w:r>
          </w:p>
        </w:tc>
        <w:tc>
          <w:tcPr>
            <w:tcW w:w="0" w:type="auto"/>
            <w:vMerge/>
          </w:tcPr>
          <w:p w14:paraId="09DACAC7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9A1EF1E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25C6D" w:rsidRPr="0048706E" w14:paraId="4F6D0B5C" w14:textId="77777777" w:rsidTr="15723703">
        <w:tc>
          <w:tcPr>
            <w:tcW w:w="0" w:type="auto"/>
            <w:vMerge/>
          </w:tcPr>
          <w:p w14:paraId="0D719D29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5AA6E98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20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24 years</w:t>
            </w:r>
          </w:p>
        </w:tc>
        <w:tc>
          <w:tcPr>
            <w:tcW w:w="0" w:type="auto"/>
            <w:vAlign w:val="bottom"/>
          </w:tcPr>
          <w:p w14:paraId="505A1D1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bookmarkStart w:id="4" w:name="RANGE!E20"/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10,293</w:t>
            </w:r>
            <w:bookmarkEnd w:id="4"/>
          </w:p>
        </w:tc>
        <w:tc>
          <w:tcPr>
            <w:tcW w:w="0" w:type="auto"/>
            <w:vAlign w:val="bottom"/>
          </w:tcPr>
          <w:p w14:paraId="2C1AB98C" w14:textId="01A62FD8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823</w:t>
            </w:r>
            <w:r w:rsidR="007741CA" w:rsidRPr="0048706E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bottom"/>
          </w:tcPr>
          <w:p w14:paraId="184D008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12,352</w:t>
            </w:r>
          </w:p>
        </w:tc>
        <w:tc>
          <w:tcPr>
            <w:tcW w:w="0" w:type="auto"/>
            <w:vMerge/>
          </w:tcPr>
          <w:p w14:paraId="5D1B397A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878DAC1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25C6D" w:rsidRPr="0048706E" w14:paraId="555943BB" w14:textId="77777777" w:rsidTr="15723703">
        <w:tc>
          <w:tcPr>
            <w:tcW w:w="0" w:type="auto"/>
            <w:vMerge/>
          </w:tcPr>
          <w:p w14:paraId="25599BF8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79C140D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25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44 years</w:t>
            </w:r>
          </w:p>
        </w:tc>
        <w:tc>
          <w:tcPr>
            <w:tcW w:w="0" w:type="auto"/>
            <w:vAlign w:val="bottom"/>
          </w:tcPr>
          <w:p w14:paraId="05E2ABA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bookmarkStart w:id="5" w:name="RANGE!E21"/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10,293</w:t>
            </w:r>
            <w:bookmarkEnd w:id="5"/>
          </w:p>
        </w:tc>
        <w:tc>
          <w:tcPr>
            <w:tcW w:w="0" w:type="auto"/>
            <w:vAlign w:val="bottom"/>
          </w:tcPr>
          <w:p w14:paraId="63E06DF3" w14:textId="5F8633B4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823</w:t>
            </w:r>
            <w:r w:rsidR="003974CE" w:rsidRPr="0048706E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bottom"/>
          </w:tcPr>
          <w:p w14:paraId="33E6F14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12,352</w:t>
            </w:r>
          </w:p>
        </w:tc>
        <w:tc>
          <w:tcPr>
            <w:tcW w:w="0" w:type="auto"/>
            <w:vMerge/>
          </w:tcPr>
          <w:p w14:paraId="3DC2D6C8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6B69404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25C6D" w:rsidRPr="0048706E" w14:paraId="4DD13932" w14:textId="77777777" w:rsidTr="15723703">
        <w:tc>
          <w:tcPr>
            <w:tcW w:w="0" w:type="auto"/>
            <w:vMerge/>
          </w:tcPr>
          <w:p w14:paraId="5C883486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7053DF7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45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64 years</w:t>
            </w:r>
          </w:p>
        </w:tc>
        <w:tc>
          <w:tcPr>
            <w:tcW w:w="0" w:type="auto"/>
            <w:vAlign w:val="bottom"/>
          </w:tcPr>
          <w:p w14:paraId="5CB1539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bookmarkStart w:id="6" w:name="RANGE!E22"/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10,293</w:t>
            </w:r>
            <w:bookmarkEnd w:id="6"/>
          </w:p>
        </w:tc>
        <w:tc>
          <w:tcPr>
            <w:tcW w:w="0" w:type="auto"/>
            <w:vAlign w:val="bottom"/>
          </w:tcPr>
          <w:p w14:paraId="19E19776" w14:textId="3A7A701C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823</w:t>
            </w:r>
            <w:r w:rsidR="003974CE" w:rsidRPr="0048706E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bottom"/>
          </w:tcPr>
          <w:p w14:paraId="7E7C5325" w14:textId="39957F61" w:rsidR="00F172D8" w:rsidRPr="0048706E" w:rsidRDefault="00F172D8" w:rsidP="00847DA5">
            <w:pPr>
              <w:spacing w:after="0"/>
              <w:rPr>
                <w:color w:val="000000" w:themeColor="text1"/>
                <w:sz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12,35</w:t>
            </w:r>
            <w:r w:rsidR="00A22CD1" w:rsidRPr="0048706E">
              <w:rPr>
                <w:rFonts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</w:tcPr>
          <w:p w14:paraId="028EA503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55D0D3A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25C6D" w:rsidRPr="0048706E" w14:paraId="7342572B" w14:textId="77777777" w:rsidTr="15723703">
        <w:tc>
          <w:tcPr>
            <w:tcW w:w="0" w:type="auto"/>
            <w:vMerge/>
          </w:tcPr>
          <w:p w14:paraId="6E8C1CCF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103A35C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65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99 years</w:t>
            </w:r>
          </w:p>
        </w:tc>
        <w:tc>
          <w:tcPr>
            <w:tcW w:w="0" w:type="auto"/>
            <w:vAlign w:val="bottom"/>
          </w:tcPr>
          <w:p w14:paraId="242CC6A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bookmarkStart w:id="7" w:name="RANGE!E23"/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15,024</w:t>
            </w:r>
            <w:bookmarkEnd w:id="7"/>
          </w:p>
        </w:tc>
        <w:tc>
          <w:tcPr>
            <w:tcW w:w="0" w:type="auto"/>
            <w:vAlign w:val="bottom"/>
          </w:tcPr>
          <w:p w14:paraId="64CE3F4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12,019</w:t>
            </w:r>
          </w:p>
        </w:tc>
        <w:tc>
          <w:tcPr>
            <w:tcW w:w="0" w:type="auto"/>
            <w:vAlign w:val="bottom"/>
          </w:tcPr>
          <w:p w14:paraId="575E404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18,029</w:t>
            </w:r>
          </w:p>
        </w:tc>
        <w:tc>
          <w:tcPr>
            <w:tcW w:w="0" w:type="auto"/>
            <w:vMerge/>
          </w:tcPr>
          <w:p w14:paraId="55D43064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851554D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25C6D" w:rsidRPr="0048706E" w14:paraId="40608810" w14:textId="77777777" w:rsidTr="15723703">
        <w:tc>
          <w:tcPr>
            <w:tcW w:w="0" w:type="auto"/>
          </w:tcPr>
          <w:p w14:paraId="5316F18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Administration cost per dose in €, 4CMenB</w:t>
            </w:r>
          </w:p>
        </w:tc>
        <w:tc>
          <w:tcPr>
            <w:tcW w:w="0" w:type="auto"/>
          </w:tcPr>
          <w:p w14:paraId="323D7B7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Administration costs</w:t>
            </w:r>
          </w:p>
        </w:tc>
        <w:tc>
          <w:tcPr>
            <w:tcW w:w="0" w:type="auto"/>
          </w:tcPr>
          <w:p w14:paraId="7BB6B53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9.32</w:t>
            </w:r>
          </w:p>
        </w:tc>
        <w:tc>
          <w:tcPr>
            <w:tcW w:w="0" w:type="auto"/>
          </w:tcPr>
          <w:p w14:paraId="2B52B3C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1EC8C1E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16C45DA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Gamma</w:t>
            </w:r>
          </w:p>
        </w:tc>
        <w:tc>
          <w:tcPr>
            <w:tcW w:w="0" w:type="auto"/>
          </w:tcPr>
          <w:p w14:paraId="06492D6E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25C6D" w:rsidRPr="0048706E" w14:paraId="699F6D3D" w14:textId="77777777" w:rsidTr="15723703">
        <w:tc>
          <w:tcPr>
            <w:tcW w:w="0" w:type="auto"/>
            <w:vMerge w:val="restart"/>
          </w:tcPr>
          <w:p w14:paraId="5250A30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Physical sequelae first year cost in €</w:t>
            </w:r>
          </w:p>
        </w:tc>
        <w:tc>
          <w:tcPr>
            <w:tcW w:w="0" w:type="auto"/>
          </w:tcPr>
          <w:p w14:paraId="7A8A4B5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Amputation</w:t>
            </w:r>
          </w:p>
        </w:tc>
        <w:tc>
          <w:tcPr>
            <w:tcW w:w="0" w:type="auto"/>
          </w:tcPr>
          <w:p w14:paraId="2679D4C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82,415</w:t>
            </w:r>
          </w:p>
        </w:tc>
        <w:tc>
          <w:tcPr>
            <w:tcW w:w="0" w:type="auto"/>
            <w:vAlign w:val="bottom"/>
          </w:tcPr>
          <w:p w14:paraId="2AE48D5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65,716</w:t>
            </w:r>
          </w:p>
        </w:tc>
        <w:tc>
          <w:tcPr>
            <w:tcW w:w="0" w:type="auto"/>
            <w:vAlign w:val="bottom"/>
          </w:tcPr>
          <w:p w14:paraId="1D10160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98,573</w:t>
            </w:r>
          </w:p>
        </w:tc>
        <w:tc>
          <w:tcPr>
            <w:tcW w:w="0" w:type="auto"/>
            <w:vMerge w:val="restart"/>
          </w:tcPr>
          <w:p w14:paraId="0D2A044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Gamma</w:t>
            </w:r>
          </w:p>
        </w:tc>
        <w:tc>
          <w:tcPr>
            <w:tcW w:w="0" w:type="auto"/>
            <w:vMerge w:val="restart"/>
          </w:tcPr>
          <w:p w14:paraId="1FF3DE2F" w14:textId="2D370EF8" w:rsidR="00F172D8" w:rsidRPr="0048706E" w:rsidRDefault="7C1F8DBD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  <w:r w:rsidRPr="0048706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5C6D" w:rsidRPr="0048706E" w14:paraId="6A3D19A5" w14:textId="77777777" w:rsidTr="15723703">
        <w:tc>
          <w:tcPr>
            <w:tcW w:w="0" w:type="auto"/>
            <w:vMerge/>
          </w:tcPr>
          <w:p w14:paraId="242EB7E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F5193E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Skin scarring</w:t>
            </w:r>
          </w:p>
        </w:tc>
        <w:tc>
          <w:tcPr>
            <w:tcW w:w="0" w:type="auto"/>
          </w:tcPr>
          <w:p w14:paraId="67A3B1DF" w14:textId="062BC0CF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1440</w:t>
            </w:r>
          </w:p>
        </w:tc>
        <w:tc>
          <w:tcPr>
            <w:tcW w:w="0" w:type="auto"/>
          </w:tcPr>
          <w:p w14:paraId="0DEBB79E" w14:textId="5790887C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1152</w:t>
            </w:r>
          </w:p>
        </w:tc>
        <w:tc>
          <w:tcPr>
            <w:tcW w:w="0" w:type="auto"/>
          </w:tcPr>
          <w:p w14:paraId="26EFE8B0" w14:textId="5ED0DB3B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1728</w:t>
            </w:r>
          </w:p>
        </w:tc>
        <w:tc>
          <w:tcPr>
            <w:tcW w:w="0" w:type="auto"/>
            <w:vMerge/>
          </w:tcPr>
          <w:p w14:paraId="5CBE7BE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2A54B0E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25C6D" w:rsidRPr="0048706E" w14:paraId="19794BFB" w14:textId="77777777" w:rsidTr="15723703">
        <w:trPr>
          <w:trHeight w:val="546"/>
        </w:trPr>
        <w:tc>
          <w:tcPr>
            <w:tcW w:w="0" w:type="auto"/>
            <w:vMerge w:val="restart"/>
          </w:tcPr>
          <w:p w14:paraId="450DCCA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Neurological sequelae first year cost in €</w:t>
            </w:r>
          </w:p>
        </w:tc>
        <w:tc>
          <w:tcPr>
            <w:tcW w:w="0" w:type="auto"/>
          </w:tcPr>
          <w:p w14:paraId="3D71B46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Blindness/ severe visual impairment</w:t>
            </w:r>
          </w:p>
        </w:tc>
        <w:tc>
          <w:tcPr>
            <w:tcW w:w="0" w:type="auto"/>
          </w:tcPr>
          <w:p w14:paraId="4E21DB88" w14:textId="0D774CA4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4192</w:t>
            </w:r>
          </w:p>
        </w:tc>
        <w:tc>
          <w:tcPr>
            <w:tcW w:w="0" w:type="auto"/>
            <w:vAlign w:val="bottom"/>
          </w:tcPr>
          <w:p w14:paraId="03EFD8A3" w14:textId="34C3D9C4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3353</w:t>
            </w:r>
          </w:p>
        </w:tc>
        <w:tc>
          <w:tcPr>
            <w:tcW w:w="0" w:type="auto"/>
            <w:vAlign w:val="bottom"/>
          </w:tcPr>
          <w:p w14:paraId="23568BBB" w14:textId="5885F1CB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5030</w:t>
            </w:r>
          </w:p>
        </w:tc>
        <w:tc>
          <w:tcPr>
            <w:tcW w:w="0" w:type="auto"/>
            <w:vMerge w:val="restart"/>
          </w:tcPr>
          <w:p w14:paraId="4A3B465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Gamma</w:t>
            </w:r>
          </w:p>
        </w:tc>
        <w:tc>
          <w:tcPr>
            <w:tcW w:w="0" w:type="auto"/>
          </w:tcPr>
          <w:p w14:paraId="5F068DC3" w14:textId="7E99C929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  <w:r w:rsidRPr="0048706E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425C6D" w:rsidRPr="0048706E" w14:paraId="6AAC97D3" w14:textId="77777777" w:rsidTr="15723703">
        <w:tc>
          <w:tcPr>
            <w:tcW w:w="0" w:type="auto"/>
            <w:vMerge/>
          </w:tcPr>
          <w:p w14:paraId="5D64A35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8DC160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Hearing loss - severe/profound bilateral/deafness (cochlear implant)</w:t>
            </w:r>
          </w:p>
        </w:tc>
        <w:tc>
          <w:tcPr>
            <w:tcW w:w="0" w:type="auto"/>
          </w:tcPr>
          <w:p w14:paraId="2E46E6D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50,759</w:t>
            </w:r>
          </w:p>
        </w:tc>
        <w:tc>
          <w:tcPr>
            <w:tcW w:w="0" w:type="auto"/>
            <w:vAlign w:val="bottom"/>
          </w:tcPr>
          <w:p w14:paraId="7111773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40,607</w:t>
            </w:r>
          </w:p>
        </w:tc>
        <w:tc>
          <w:tcPr>
            <w:tcW w:w="0" w:type="auto"/>
            <w:vAlign w:val="bottom"/>
          </w:tcPr>
          <w:p w14:paraId="4617D8B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60,910</w:t>
            </w:r>
          </w:p>
        </w:tc>
        <w:tc>
          <w:tcPr>
            <w:tcW w:w="0" w:type="auto"/>
            <w:vMerge/>
          </w:tcPr>
          <w:p w14:paraId="1BE1CD0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4082881D" w14:textId="5635745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</w:p>
        </w:tc>
      </w:tr>
      <w:tr w:rsidR="00425C6D" w:rsidRPr="0048706E" w14:paraId="04EC4FD3" w14:textId="77777777" w:rsidTr="15723703">
        <w:tc>
          <w:tcPr>
            <w:tcW w:w="0" w:type="auto"/>
            <w:vMerge/>
          </w:tcPr>
          <w:p w14:paraId="7A496AF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6D9891F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Hearing loss - moderate bilateral</w:t>
            </w:r>
          </w:p>
        </w:tc>
        <w:tc>
          <w:tcPr>
            <w:tcW w:w="0" w:type="auto"/>
          </w:tcPr>
          <w:p w14:paraId="112498A9" w14:textId="2599DE6D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3310</w:t>
            </w:r>
          </w:p>
        </w:tc>
        <w:tc>
          <w:tcPr>
            <w:tcW w:w="0" w:type="auto"/>
            <w:vAlign w:val="bottom"/>
          </w:tcPr>
          <w:p w14:paraId="44013C79" w14:textId="1AF6C1BC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2648</w:t>
            </w:r>
          </w:p>
        </w:tc>
        <w:tc>
          <w:tcPr>
            <w:tcW w:w="0" w:type="auto"/>
            <w:vAlign w:val="bottom"/>
          </w:tcPr>
          <w:p w14:paraId="7E79C6D2" w14:textId="0772FD60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3972</w:t>
            </w:r>
          </w:p>
        </w:tc>
        <w:tc>
          <w:tcPr>
            <w:tcW w:w="0" w:type="auto"/>
            <w:vMerge/>
          </w:tcPr>
          <w:p w14:paraId="20CD507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F94A78A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65AC08FF" w14:textId="77777777" w:rsidTr="15723703">
        <w:tc>
          <w:tcPr>
            <w:tcW w:w="0" w:type="auto"/>
            <w:vMerge/>
          </w:tcPr>
          <w:p w14:paraId="78BEFA5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5196A74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Hearing loss - unilateral/hearing impairment</w:t>
            </w:r>
          </w:p>
        </w:tc>
        <w:tc>
          <w:tcPr>
            <w:tcW w:w="0" w:type="auto"/>
          </w:tcPr>
          <w:p w14:paraId="1B9C60AE" w14:textId="616F0891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1092</w:t>
            </w:r>
          </w:p>
        </w:tc>
        <w:tc>
          <w:tcPr>
            <w:tcW w:w="0" w:type="auto"/>
            <w:vAlign w:val="bottom"/>
          </w:tcPr>
          <w:p w14:paraId="5935BFC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873</w:t>
            </w:r>
          </w:p>
        </w:tc>
        <w:tc>
          <w:tcPr>
            <w:tcW w:w="0" w:type="auto"/>
            <w:vAlign w:val="bottom"/>
          </w:tcPr>
          <w:p w14:paraId="7E0B7448" w14:textId="7BA88175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1310</w:t>
            </w:r>
          </w:p>
        </w:tc>
        <w:tc>
          <w:tcPr>
            <w:tcW w:w="0" w:type="auto"/>
            <w:vMerge/>
          </w:tcPr>
          <w:p w14:paraId="1878EE7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25FF0F6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26BA5F30" w14:textId="77777777" w:rsidTr="15723703">
        <w:tc>
          <w:tcPr>
            <w:tcW w:w="0" w:type="auto"/>
            <w:vMerge/>
          </w:tcPr>
          <w:p w14:paraId="13E213C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631C82E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Epilepsy/seizures</w:t>
            </w:r>
          </w:p>
        </w:tc>
        <w:tc>
          <w:tcPr>
            <w:tcW w:w="0" w:type="auto"/>
          </w:tcPr>
          <w:p w14:paraId="57D746DD" w14:textId="77777777" w:rsidR="00F172D8" w:rsidRPr="0048706E" w:rsidRDefault="00F172D8" w:rsidP="00847DA5">
            <w:pPr>
              <w:spacing w:after="0"/>
              <w:rPr>
                <w:color w:val="000000" w:themeColor="text1"/>
                <w:sz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739</w:t>
            </w:r>
          </w:p>
        </w:tc>
        <w:tc>
          <w:tcPr>
            <w:tcW w:w="0" w:type="auto"/>
            <w:vAlign w:val="bottom"/>
          </w:tcPr>
          <w:p w14:paraId="78C66FC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591</w:t>
            </w:r>
          </w:p>
        </w:tc>
        <w:tc>
          <w:tcPr>
            <w:tcW w:w="0" w:type="auto"/>
            <w:vAlign w:val="bottom"/>
          </w:tcPr>
          <w:p w14:paraId="6FBB7A9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886</w:t>
            </w:r>
          </w:p>
        </w:tc>
        <w:tc>
          <w:tcPr>
            <w:tcW w:w="0" w:type="auto"/>
            <w:vMerge/>
          </w:tcPr>
          <w:p w14:paraId="065BB7F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7AD8455" w14:textId="5D60E2B3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  <w:r w:rsidRPr="0048706E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425C6D" w:rsidRPr="0048706E" w14:paraId="6589B99A" w14:textId="77777777" w:rsidTr="15723703">
        <w:tc>
          <w:tcPr>
            <w:tcW w:w="0" w:type="auto"/>
            <w:vMerge/>
          </w:tcPr>
          <w:p w14:paraId="56E271A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82EFCD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Severe neurological disorders</w:t>
            </w:r>
          </w:p>
        </w:tc>
        <w:tc>
          <w:tcPr>
            <w:tcW w:w="0" w:type="auto"/>
          </w:tcPr>
          <w:p w14:paraId="4DA7AB63" w14:textId="0A7B5D18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4192</w:t>
            </w:r>
          </w:p>
        </w:tc>
        <w:tc>
          <w:tcPr>
            <w:tcW w:w="0" w:type="auto"/>
            <w:vAlign w:val="bottom"/>
          </w:tcPr>
          <w:p w14:paraId="3466CD88" w14:textId="39AF114D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3353</w:t>
            </w:r>
          </w:p>
        </w:tc>
        <w:tc>
          <w:tcPr>
            <w:tcW w:w="0" w:type="auto"/>
            <w:vAlign w:val="bottom"/>
          </w:tcPr>
          <w:p w14:paraId="66E7A8B4" w14:textId="0C377790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5030</w:t>
            </w:r>
          </w:p>
        </w:tc>
        <w:tc>
          <w:tcPr>
            <w:tcW w:w="0" w:type="auto"/>
            <w:vMerge/>
          </w:tcPr>
          <w:p w14:paraId="603FFA7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1178E22E" w14:textId="496DBDAB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  <w:r w:rsidRPr="0048706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5C6D" w:rsidRPr="0048706E" w14:paraId="26993299" w14:textId="77777777" w:rsidTr="15723703">
        <w:tc>
          <w:tcPr>
            <w:tcW w:w="0" w:type="auto"/>
            <w:vMerge/>
          </w:tcPr>
          <w:p w14:paraId="6FA2404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E89D7B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Speech or communication problems</w:t>
            </w:r>
          </w:p>
        </w:tc>
        <w:tc>
          <w:tcPr>
            <w:tcW w:w="0" w:type="auto"/>
          </w:tcPr>
          <w:p w14:paraId="49263A9C" w14:textId="46F298D1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2914</w:t>
            </w:r>
          </w:p>
        </w:tc>
        <w:tc>
          <w:tcPr>
            <w:tcW w:w="0" w:type="auto"/>
            <w:vAlign w:val="bottom"/>
          </w:tcPr>
          <w:p w14:paraId="5AA3616A" w14:textId="63DD6B08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2331</w:t>
            </w:r>
          </w:p>
        </w:tc>
        <w:tc>
          <w:tcPr>
            <w:tcW w:w="0" w:type="auto"/>
            <w:vAlign w:val="bottom"/>
          </w:tcPr>
          <w:p w14:paraId="48DD0B2E" w14:textId="405FFB55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3497</w:t>
            </w:r>
          </w:p>
        </w:tc>
        <w:tc>
          <w:tcPr>
            <w:tcW w:w="0" w:type="auto"/>
            <w:vMerge/>
          </w:tcPr>
          <w:p w14:paraId="6302BE3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B487ABA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25C6D" w:rsidRPr="0048706E" w14:paraId="66F632F0" w14:textId="77777777" w:rsidTr="15723703">
        <w:tc>
          <w:tcPr>
            <w:tcW w:w="0" w:type="auto"/>
            <w:vMerge/>
          </w:tcPr>
          <w:p w14:paraId="5E36E95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BA21BD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Mental retardation/low IQ</w:t>
            </w:r>
          </w:p>
        </w:tc>
        <w:tc>
          <w:tcPr>
            <w:tcW w:w="0" w:type="auto"/>
          </w:tcPr>
          <w:p w14:paraId="15142A7B" w14:textId="3D39B529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9266</w:t>
            </w:r>
          </w:p>
        </w:tc>
        <w:tc>
          <w:tcPr>
            <w:tcW w:w="0" w:type="auto"/>
            <w:vAlign w:val="bottom"/>
          </w:tcPr>
          <w:p w14:paraId="41AE7CE3" w14:textId="69E7B218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7413</w:t>
            </w:r>
          </w:p>
        </w:tc>
        <w:tc>
          <w:tcPr>
            <w:tcW w:w="0" w:type="auto"/>
            <w:vAlign w:val="bottom"/>
          </w:tcPr>
          <w:p w14:paraId="5DF9DFE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11,119</w:t>
            </w:r>
          </w:p>
        </w:tc>
        <w:tc>
          <w:tcPr>
            <w:tcW w:w="0" w:type="auto"/>
            <w:vMerge/>
          </w:tcPr>
          <w:p w14:paraId="560EF5F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6FF9B51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25C6D" w:rsidRPr="0048706E" w14:paraId="179303BB" w14:textId="77777777" w:rsidTr="15723703">
        <w:tc>
          <w:tcPr>
            <w:tcW w:w="0" w:type="auto"/>
            <w:vMerge/>
          </w:tcPr>
          <w:p w14:paraId="0E0D0A1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548D33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Motor deficits</w:t>
            </w:r>
          </w:p>
        </w:tc>
        <w:tc>
          <w:tcPr>
            <w:tcW w:w="0" w:type="auto"/>
          </w:tcPr>
          <w:p w14:paraId="75DBF464" w14:textId="78A83881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2689</w:t>
            </w:r>
          </w:p>
        </w:tc>
        <w:tc>
          <w:tcPr>
            <w:tcW w:w="0" w:type="auto"/>
            <w:vAlign w:val="bottom"/>
          </w:tcPr>
          <w:p w14:paraId="123B937F" w14:textId="688C9B61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2151</w:t>
            </w:r>
          </w:p>
        </w:tc>
        <w:tc>
          <w:tcPr>
            <w:tcW w:w="0" w:type="auto"/>
            <w:vAlign w:val="bottom"/>
          </w:tcPr>
          <w:p w14:paraId="129629A9" w14:textId="7531D571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3227</w:t>
            </w:r>
          </w:p>
        </w:tc>
        <w:tc>
          <w:tcPr>
            <w:tcW w:w="0" w:type="auto"/>
            <w:vMerge/>
          </w:tcPr>
          <w:p w14:paraId="25C8E68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74184DE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425C6D" w:rsidRPr="0048706E" w14:paraId="2A1B06F1" w14:textId="77777777" w:rsidTr="15723703">
        <w:tc>
          <w:tcPr>
            <w:tcW w:w="0" w:type="auto"/>
            <w:vMerge w:val="restart"/>
          </w:tcPr>
          <w:p w14:paraId="7E02D08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Psychological and behavioural sequelae first year cost in €</w:t>
            </w:r>
          </w:p>
        </w:tc>
        <w:tc>
          <w:tcPr>
            <w:tcW w:w="0" w:type="auto"/>
          </w:tcPr>
          <w:p w14:paraId="4D07DD8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Depression</w:t>
            </w:r>
          </w:p>
        </w:tc>
        <w:tc>
          <w:tcPr>
            <w:tcW w:w="0" w:type="auto"/>
          </w:tcPr>
          <w:p w14:paraId="41CB881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0" w:type="auto"/>
            <w:vAlign w:val="bottom"/>
          </w:tcPr>
          <w:p w14:paraId="3830F60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0" w:type="auto"/>
            <w:vAlign w:val="bottom"/>
          </w:tcPr>
          <w:p w14:paraId="495C622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0" w:type="auto"/>
            <w:vMerge w:val="restart"/>
          </w:tcPr>
          <w:p w14:paraId="782E880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Gamma</w:t>
            </w:r>
          </w:p>
        </w:tc>
        <w:tc>
          <w:tcPr>
            <w:tcW w:w="0" w:type="auto"/>
          </w:tcPr>
          <w:p w14:paraId="2C2532CF" w14:textId="0D55EE2C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  <w:r w:rsidRPr="0048706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5C6D" w:rsidRPr="0048706E" w14:paraId="68FFA151" w14:textId="77777777" w:rsidTr="15723703">
        <w:tc>
          <w:tcPr>
            <w:tcW w:w="0" w:type="auto"/>
            <w:vMerge/>
          </w:tcPr>
          <w:p w14:paraId="69E619E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B7D72C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Anxiety</w:t>
            </w:r>
          </w:p>
        </w:tc>
        <w:tc>
          <w:tcPr>
            <w:tcW w:w="0" w:type="auto"/>
          </w:tcPr>
          <w:p w14:paraId="56A9731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0" w:type="auto"/>
            <w:vAlign w:val="bottom"/>
          </w:tcPr>
          <w:p w14:paraId="3DB2278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0" w:type="auto"/>
            <w:vAlign w:val="bottom"/>
          </w:tcPr>
          <w:p w14:paraId="76A359E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0" w:type="auto"/>
            <w:vMerge/>
          </w:tcPr>
          <w:p w14:paraId="73BC05E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F3B1775" w14:textId="5C593993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  <w:r w:rsidRPr="0048706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5C6D" w:rsidRPr="0048706E" w14:paraId="2FC50F1F" w14:textId="77777777" w:rsidTr="15723703">
        <w:tc>
          <w:tcPr>
            <w:tcW w:w="0" w:type="auto"/>
            <w:vMerge/>
          </w:tcPr>
          <w:p w14:paraId="31DC9B0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7337BD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Separation anxiety</w:t>
            </w:r>
          </w:p>
        </w:tc>
        <w:tc>
          <w:tcPr>
            <w:tcW w:w="0" w:type="auto"/>
          </w:tcPr>
          <w:p w14:paraId="0D23827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0" w:type="auto"/>
            <w:vAlign w:val="bottom"/>
          </w:tcPr>
          <w:p w14:paraId="2651A7B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67</w:t>
            </w:r>
          </w:p>
        </w:tc>
        <w:tc>
          <w:tcPr>
            <w:tcW w:w="0" w:type="auto"/>
            <w:vAlign w:val="bottom"/>
          </w:tcPr>
          <w:p w14:paraId="259AE03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0" w:type="auto"/>
            <w:vMerge/>
          </w:tcPr>
          <w:p w14:paraId="41981FD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40ADCCB" w14:textId="3389AF26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  <w:r w:rsidRPr="0048706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5C6D" w:rsidRPr="0048706E" w14:paraId="7B1E98C1" w14:textId="77777777" w:rsidTr="15723703">
        <w:tc>
          <w:tcPr>
            <w:tcW w:w="0" w:type="auto"/>
            <w:vMerge/>
          </w:tcPr>
          <w:p w14:paraId="35E1D4A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3A7F3F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ADHD</w:t>
            </w:r>
          </w:p>
        </w:tc>
        <w:tc>
          <w:tcPr>
            <w:tcW w:w="0" w:type="auto"/>
          </w:tcPr>
          <w:p w14:paraId="4D464642" w14:textId="13D63DE6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5640</w:t>
            </w:r>
          </w:p>
        </w:tc>
        <w:tc>
          <w:tcPr>
            <w:tcW w:w="0" w:type="auto"/>
            <w:vAlign w:val="bottom"/>
          </w:tcPr>
          <w:p w14:paraId="1C02266C" w14:textId="1D115F1F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4512</w:t>
            </w:r>
          </w:p>
        </w:tc>
        <w:tc>
          <w:tcPr>
            <w:tcW w:w="0" w:type="auto"/>
            <w:vAlign w:val="bottom"/>
          </w:tcPr>
          <w:p w14:paraId="1988CBE9" w14:textId="3E7AF570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6769</w:t>
            </w:r>
          </w:p>
        </w:tc>
        <w:tc>
          <w:tcPr>
            <w:tcW w:w="0" w:type="auto"/>
            <w:vMerge/>
          </w:tcPr>
          <w:p w14:paraId="300378D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103FD016" w14:textId="7F6EA1F4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  <w:r w:rsidRPr="0048706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5C6D" w:rsidRPr="0048706E" w14:paraId="51310E22" w14:textId="77777777" w:rsidTr="15723703">
        <w:tc>
          <w:tcPr>
            <w:tcW w:w="0" w:type="auto"/>
            <w:vMerge w:val="restart"/>
          </w:tcPr>
          <w:p w14:paraId="5FD7303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Special educational needs cost due to physical, neurological, psychological or behavioural sequelae</w:t>
            </w:r>
          </w:p>
        </w:tc>
        <w:tc>
          <w:tcPr>
            <w:tcW w:w="0" w:type="auto"/>
          </w:tcPr>
          <w:p w14:paraId="5D6214A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Amputation</w:t>
            </w:r>
          </w:p>
        </w:tc>
        <w:tc>
          <w:tcPr>
            <w:tcW w:w="0" w:type="auto"/>
          </w:tcPr>
          <w:p w14:paraId="16C061D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10,031</w:t>
            </w:r>
          </w:p>
        </w:tc>
        <w:tc>
          <w:tcPr>
            <w:tcW w:w="0" w:type="auto"/>
            <w:vAlign w:val="bottom"/>
          </w:tcPr>
          <w:p w14:paraId="6D75DD33" w14:textId="0E26A6FA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8025</w:t>
            </w:r>
          </w:p>
        </w:tc>
        <w:tc>
          <w:tcPr>
            <w:tcW w:w="0" w:type="auto"/>
            <w:vAlign w:val="bottom"/>
          </w:tcPr>
          <w:p w14:paraId="5DB3EFE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12,037</w:t>
            </w:r>
          </w:p>
        </w:tc>
        <w:tc>
          <w:tcPr>
            <w:tcW w:w="0" w:type="auto"/>
            <w:vMerge w:val="restart"/>
          </w:tcPr>
          <w:p w14:paraId="5B074CD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Gamma</w:t>
            </w:r>
          </w:p>
        </w:tc>
        <w:tc>
          <w:tcPr>
            <w:tcW w:w="0" w:type="auto"/>
            <w:vMerge w:val="restart"/>
          </w:tcPr>
          <w:p w14:paraId="421C4287" w14:textId="16D60B5A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  <w:r w:rsidRPr="0048706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5C6D" w:rsidRPr="0048706E" w14:paraId="6DE904E7" w14:textId="77777777" w:rsidTr="15723703">
        <w:tc>
          <w:tcPr>
            <w:tcW w:w="0" w:type="auto"/>
            <w:vMerge/>
          </w:tcPr>
          <w:p w14:paraId="61F8071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333F36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Blindness/severe visual impairment</w:t>
            </w:r>
          </w:p>
        </w:tc>
        <w:tc>
          <w:tcPr>
            <w:tcW w:w="0" w:type="auto"/>
          </w:tcPr>
          <w:p w14:paraId="7B0DF3FC" w14:textId="7BE07DC3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1730</w:t>
            </w:r>
          </w:p>
        </w:tc>
        <w:tc>
          <w:tcPr>
            <w:tcW w:w="0" w:type="auto"/>
            <w:vAlign w:val="bottom"/>
          </w:tcPr>
          <w:p w14:paraId="6155F984" w14:textId="6E45A3D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1384</w:t>
            </w:r>
          </w:p>
        </w:tc>
        <w:tc>
          <w:tcPr>
            <w:tcW w:w="0" w:type="auto"/>
            <w:vAlign w:val="bottom"/>
          </w:tcPr>
          <w:p w14:paraId="3A522E2C" w14:textId="00AB4EA5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2076</w:t>
            </w:r>
          </w:p>
        </w:tc>
        <w:tc>
          <w:tcPr>
            <w:tcW w:w="0" w:type="auto"/>
            <w:vMerge/>
          </w:tcPr>
          <w:p w14:paraId="7DC2131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9625F26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65288079" w14:textId="77777777" w:rsidTr="00FE6FC9">
        <w:tc>
          <w:tcPr>
            <w:tcW w:w="0" w:type="auto"/>
            <w:vMerge/>
          </w:tcPr>
          <w:p w14:paraId="1F6DF26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57FA17A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Hearing loss - severe/profound bilateral/deafness (cochlear implant)</w:t>
            </w:r>
          </w:p>
        </w:tc>
        <w:tc>
          <w:tcPr>
            <w:tcW w:w="0" w:type="auto"/>
          </w:tcPr>
          <w:p w14:paraId="3069B277" w14:textId="46F4B3D5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1730</w:t>
            </w:r>
          </w:p>
        </w:tc>
        <w:tc>
          <w:tcPr>
            <w:tcW w:w="0" w:type="auto"/>
          </w:tcPr>
          <w:p w14:paraId="61F0486F" w14:textId="34A3CC72" w:rsidR="00F172D8" w:rsidRPr="0048706E" w:rsidRDefault="00F172D8" w:rsidP="006A11E0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1384</w:t>
            </w:r>
          </w:p>
        </w:tc>
        <w:tc>
          <w:tcPr>
            <w:tcW w:w="0" w:type="auto"/>
          </w:tcPr>
          <w:p w14:paraId="5A17B5EC" w14:textId="0AE6FD18" w:rsidR="00F172D8" w:rsidRPr="0048706E" w:rsidRDefault="00F172D8" w:rsidP="006A11E0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2076</w:t>
            </w:r>
          </w:p>
        </w:tc>
        <w:tc>
          <w:tcPr>
            <w:tcW w:w="0" w:type="auto"/>
            <w:vMerge/>
          </w:tcPr>
          <w:p w14:paraId="5AAAF24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6B1D7BEF" w14:textId="5DEB51D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  <w:r w:rsidRPr="0048706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5C6D" w:rsidRPr="0048706E" w14:paraId="71354089" w14:textId="77777777" w:rsidTr="15723703">
        <w:tc>
          <w:tcPr>
            <w:tcW w:w="0" w:type="auto"/>
            <w:vMerge/>
          </w:tcPr>
          <w:p w14:paraId="5DD59D8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6708989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Severe neurological disorders</w:t>
            </w:r>
          </w:p>
        </w:tc>
        <w:tc>
          <w:tcPr>
            <w:tcW w:w="0" w:type="auto"/>
          </w:tcPr>
          <w:p w14:paraId="4FD27ED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14,680</w:t>
            </w:r>
          </w:p>
        </w:tc>
        <w:tc>
          <w:tcPr>
            <w:tcW w:w="0" w:type="auto"/>
            <w:vAlign w:val="bottom"/>
          </w:tcPr>
          <w:p w14:paraId="595901D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11,744</w:t>
            </w:r>
          </w:p>
        </w:tc>
        <w:tc>
          <w:tcPr>
            <w:tcW w:w="0" w:type="auto"/>
            <w:vAlign w:val="bottom"/>
          </w:tcPr>
          <w:p w14:paraId="46A8084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17,616</w:t>
            </w:r>
          </w:p>
        </w:tc>
        <w:tc>
          <w:tcPr>
            <w:tcW w:w="0" w:type="auto"/>
            <w:vMerge/>
          </w:tcPr>
          <w:p w14:paraId="3752FCC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05B7A4AD" w14:textId="1FC0909C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  <w:r w:rsidRPr="0048706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5C6D" w:rsidRPr="0048706E" w14:paraId="40BFA5B2" w14:textId="77777777" w:rsidTr="15723703">
        <w:tc>
          <w:tcPr>
            <w:tcW w:w="0" w:type="auto"/>
            <w:vMerge/>
          </w:tcPr>
          <w:p w14:paraId="22F9B0B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5FFE554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Mental retardation/low IQ</w:t>
            </w:r>
          </w:p>
        </w:tc>
        <w:tc>
          <w:tcPr>
            <w:tcW w:w="0" w:type="auto"/>
          </w:tcPr>
          <w:p w14:paraId="3B1B0A25" w14:textId="5A8846BA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6306</w:t>
            </w:r>
          </w:p>
        </w:tc>
        <w:tc>
          <w:tcPr>
            <w:tcW w:w="0" w:type="auto"/>
            <w:vAlign w:val="bottom"/>
          </w:tcPr>
          <w:p w14:paraId="1760F680" w14:textId="390E3293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5045</w:t>
            </w:r>
          </w:p>
        </w:tc>
        <w:tc>
          <w:tcPr>
            <w:tcW w:w="0" w:type="auto"/>
            <w:vAlign w:val="bottom"/>
          </w:tcPr>
          <w:p w14:paraId="7DDD43CB" w14:textId="70B7058B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7567</w:t>
            </w:r>
          </w:p>
        </w:tc>
        <w:tc>
          <w:tcPr>
            <w:tcW w:w="0" w:type="auto"/>
            <w:vMerge/>
          </w:tcPr>
          <w:p w14:paraId="2C7EC4E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65472AA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0408C025" w14:textId="77777777" w:rsidTr="15723703">
        <w:tc>
          <w:tcPr>
            <w:tcW w:w="0" w:type="auto"/>
            <w:vMerge/>
          </w:tcPr>
          <w:p w14:paraId="1344718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3C36BE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Motor deficits</w:t>
            </w:r>
          </w:p>
        </w:tc>
        <w:tc>
          <w:tcPr>
            <w:tcW w:w="0" w:type="auto"/>
          </w:tcPr>
          <w:p w14:paraId="3B0E86E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10,031</w:t>
            </w:r>
          </w:p>
        </w:tc>
        <w:tc>
          <w:tcPr>
            <w:tcW w:w="0" w:type="auto"/>
            <w:vAlign w:val="bottom"/>
          </w:tcPr>
          <w:p w14:paraId="375A48E6" w14:textId="385CA506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8025</w:t>
            </w:r>
          </w:p>
        </w:tc>
        <w:tc>
          <w:tcPr>
            <w:tcW w:w="0" w:type="auto"/>
            <w:vAlign w:val="bottom"/>
          </w:tcPr>
          <w:p w14:paraId="1DAB787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12,037</w:t>
            </w:r>
          </w:p>
        </w:tc>
        <w:tc>
          <w:tcPr>
            <w:tcW w:w="0" w:type="auto"/>
            <w:vMerge/>
          </w:tcPr>
          <w:p w14:paraId="563A6AE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A24777D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1786BE25" w14:textId="77777777" w:rsidTr="15723703">
        <w:tc>
          <w:tcPr>
            <w:tcW w:w="0" w:type="auto"/>
            <w:vMerge/>
          </w:tcPr>
          <w:p w14:paraId="5EBFF4B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51C60A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ADHD</w:t>
            </w:r>
          </w:p>
        </w:tc>
        <w:tc>
          <w:tcPr>
            <w:tcW w:w="0" w:type="auto"/>
          </w:tcPr>
          <w:p w14:paraId="2CB3F14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457</w:t>
            </w:r>
          </w:p>
        </w:tc>
        <w:tc>
          <w:tcPr>
            <w:tcW w:w="0" w:type="auto"/>
          </w:tcPr>
          <w:p w14:paraId="0E3B329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365</w:t>
            </w:r>
          </w:p>
        </w:tc>
        <w:tc>
          <w:tcPr>
            <w:tcW w:w="0" w:type="auto"/>
          </w:tcPr>
          <w:p w14:paraId="10118F6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548</w:t>
            </w:r>
          </w:p>
        </w:tc>
        <w:tc>
          <w:tcPr>
            <w:tcW w:w="0" w:type="auto"/>
            <w:vMerge/>
          </w:tcPr>
          <w:p w14:paraId="0CB5FD4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CC2C830" w14:textId="7918B981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  <w:r w:rsidRPr="0048706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5C6D" w:rsidRPr="0048706E" w14:paraId="089BDE87" w14:textId="77777777" w:rsidTr="15723703">
        <w:tc>
          <w:tcPr>
            <w:tcW w:w="0" w:type="auto"/>
          </w:tcPr>
          <w:p w14:paraId="273949B7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Caregiving cost in €</w:t>
            </w:r>
          </w:p>
        </w:tc>
        <w:tc>
          <w:tcPr>
            <w:tcW w:w="0" w:type="auto"/>
          </w:tcPr>
          <w:p w14:paraId="5BCDB4C4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Long-term caregiving</w:t>
            </w:r>
          </w:p>
        </w:tc>
        <w:tc>
          <w:tcPr>
            <w:tcW w:w="0" w:type="auto"/>
          </w:tcPr>
          <w:p w14:paraId="7D9CA162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45,196</w:t>
            </w:r>
          </w:p>
        </w:tc>
        <w:tc>
          <w:tcPr>
            <w:tcW w:w="0" w:type="auto"/>
            <w:vAlign w:val="bottom"/>
          </w:tcPr>
          <w:p w14:paraId="7CE8392A" w14:textId="76821784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36</w:t>
            </w:r>
            <w:r w:rsidR="006A11E0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157</w:t>
            </w:r>
          </w:p>
        </w:tc>
        <w:tc>
          <w:tcPr>
            <w:tcW w:w="0" w:type="auto"/>
            <w:vAlign w:val="bottom"/>
          </w:tcPr>
          <w:p w14:paraId="73E5F72B" w14:textId="44732B1E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54</w:t>
            </w:r>
            <w:r w:rsidR="006A11E0">
              <w:rPr>
                <w:rFonts w:cs="Times New Roman"/>
                <w:color w:val="000000" w:themeColor="text1"/>
                <w:sz w:val="20"/>
                <w:szCs w:val="20"/>
              </w:rPr>
              <w:t>,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235</w:t>
            </w:r>
          </w:p>
        </w:tc>
        <w:tc>
          <w:tcPr>
            <w:tcW w:w="0" w:type="auto"/>
          </w:tcPr>
          <w:p w14:paraId="584810A6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Gamma</w:t>
            </w:r>
          </w:p>
        </w:tc>
        <w:tc>
          <w:tcPr>
            <w:tcW w:w="0" w:type="auto"/>
          </w:tcPr>
          <w:p w14:paraId="5FB39D06" w14:textId="7235E82F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  <w:r w:rsidRPr="0048706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172D8" w:rsidRPr="0048706E" w14:paraId="5039C96B" w14:textId="77777777" w:rsidTr="15723703">
        <w:tc>
          <w:tcPr>
            <w:tcW w:w="0" w:type="auto"/>
            <w:gridSpan w:val="7"/>
          </w:tcPr>
          <w:p w14:paraId="5EB4915F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sz w:val="20"/>
                <w:szCs w:val="20"/>
              </w:rPr>
            </w:pPr>
            <w:r w:rsidRPr="0048706E">
              <w:rPr>
                <w:rFonts w:cs="Times New Roman"/>
                <w:b/>
                <w:bCs/>
                <w:sz w:val="20"/>
                <w:szCs w:val="20"/>
              </w:rPr>
              <w:t>Productivity losses</w:t>
            </w:r>
          </w:p>
        </w:tc>
      </w:tr>
      <w:tr w:rsidR="00425C6D" w:rsidRPr="0048706E" w14:paraId="74862A54" w14:textId="77777777" w:rsidTr="15723703">
        <w:tc>
          <w:tcPr>
            <w:tcW w:w="0" w:type="auto"/>
          </w:tcPr>
          <w:p w14:paraId="53F0FAE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 xml:space="preserve">Productivity losses, acute care </w:t>
            </w:r>
          </w:p>
        </w:tc>
        <w:tc>
          <w:tcPr>
            <w:tcW w:w="0" w:type="auto"/>
          </w:tcPr>
          <w:p w14:paraId="5ED5E1A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Family (if working age)</w:t>
            </w:r>
          </w:p>
        </w:tc>
        <w:tc>
          <w:tcPr>
            <w:tcW w:w="0" w:type="auto"/>
          </w:tcPr>
          <w:p w14:paraId="4E3FBCC8" w14:textId="5533B703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1273</w:t>
            </w:r>
          </w:p>
          <w:p w14:paraId="7E3A260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17D312C0" w14:textId="3C00D425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1018</w:t>
            </w:r>
          </w:p>
        </w:tc>
        <w:tc>
          <w:tcPr>
            <w:tcW w:w="0" w:type="auto"/>
          </w:tcPr>
          <w:p w14:paraId="178308A0" w14:textId="06D7520E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1528</w:t>
            </w:r>
          </w:p>
        </w:tc>
        <w:tc>
          <w:tcPr>
            <w:tcW w:w="0" w:type="auto"/>
          </w:tcPr>
          <w:p w14:paraId="18EE906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Gamma</w:t>
            </w:r>
          </w:p>
        </w:tc>
        <w:tc>
          <w:tcPr>
            <w:tcW w:w="0" w:type="auto"/>
          </w:tcPr>
          <w:p w14:paraId="1327AF8B" w14:textId="0D7CC7F2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  <w:r w:rsidRPr="0048706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25C6D" w:rsidRPr="0048706E" w14:paraId="10C39A2A" w14:textId="77777777" w:rsidTr="15723703">
        <w:tc>
          <w:tcPr>
            <w:tcW w:w="0" w:type="auto"/>
            <w:vMerge w:val="restart"/>
          </w:tcPr>
          <w:p w14:paraId="5A12D99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  <w:p w14:paraId="20335B0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Productivity losses, long-term care</w:t>
            </w:r>
          </w:p>
        </w:tc>
        <w:tc>
          <w:tcPr>
            <w:tcW w:w="0" w:type="auto"/>
          </w:tcPr>
          <w:p w14:paraId="6D3863E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15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19 years</w:t>
            </w:r>
          </w:p>
        </w:tc>
        <w:tc>
          <w:tcPr>
            <w:tcW w:w="0" w:type="auto"/>
            <w:vAlign w:val="bottom"/>
          </w:tcPr>
          <w:p w14:paraId="275D638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11,135</w:t>
            </w:r>
          </w:p>
        </w:tc>
        <w:tc>
          <w:tcPr>
            <w:tcW w:w="0" w:type="auto"/>
            <w:vAlign w:val="bottom"/>
          </w:tcPr>
          <w:p w14:paraId="44BFAD9F" w14:textId="0D73A8EC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8908</w:t>
            </w:r>
          </w:p>
        </w:tc>
        <w:tc>
          <w:tcPr>
            <w:tcW w:w="0" w:type="auto"/>
            <w:vAlign w:val="bottom"/>
          </w:tcPr>
          <w:p w14:paraId="0874917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13,362</w:t>
            </w:r>
          </w:p>
        </w:tc>
        <w:tc>
          <w:tcPr>
            <w:tcW w:w="0" w:type="auto"/>
            <w:vMerge w:val="restart"/>
          </w:tcPr>
          <w:p w14:paraId="7AFD60D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6579E7EF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53333035" w14:textId="77777777" w:rsidTr="15723703">
        <w:tc>
          <w:tcPr>
            <w:tcW w:w="0" w:type="auto"/>
            <w:vMerge/>
          </w:tcPr>
          <w:p w14:paraId="3AFDE4A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93A62C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20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24 years</w:t>
            </w:r>
          </w:p>
        </w:tc>
        <w:tc>
          <w:tcPr>
            <w:tcW w:w="0" w:type="auto"/>
            <w:vAlign w:val="bottom"/>
          </w:tcPr>
          <w:p w14:paraId="0FECC41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11,135</w:t>
            </w:r>
          </w:p>
        </w:tc>
        <w:tc>
          <w:tcPr>
            <w:tcW w:w="0" w:type="auto"/>
            <w:vAlign w:val="bottom"/>
          </w:tcPr>
          <w:p w14:paraId="092B5EA1" w14:textId="2924244D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8908</w:t>
            </w:r>
          </w:p>
        </w:tc>
        <w:tc>
          <w:tcPr>
            <w:tcW w:w="0" w:type="auto"/>
            <w:vAlign w:val="bottom"/>
          </w:tcPr>
          <w:p w14:paraId="5FDA09C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13,362</w:t>
            </w:r>
          </w:p>
        </w:tc>
        <w:tc>
          <w:tcPr>
            <w:tcW w:w="0" w:type="auto"/>
            <w:vMerge/>
          </w:tcPr>
          <w:p w14:paraId="4AB5CF1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BD771BD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79509923" w14:textId="77777777" w:rsidTr="15723703">
        <w:tc>
          <w:tcPr>
            <w:tcW w:w="0" w:type="auto"/>
            <w:vMerge/>
          </w:tcPr>
          <w:p w14:paraId="6DCD453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6E4E7E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25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29 years</w:t>
            </w:r>
          </w:p>
        </w:tc>
        <w:tc>
          <w:tcPr>
            <w:tcW w:w="0" w:type="auto"/>
            <w:vAlign w:val="bottom"/>
          </w:tcPr>
          <w:p w14:paraId="46A2820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24,828</w:t>
            </w:r>
          </w:p>
        </w:tc>
        <w:tc>
          <w:tcPr>
            <w:tcW w:w="0" w:type="auto"/>
            <w:vAlign w:val="bottom"/>
          </w:tcPr>
          <w:p w14:paraId="63634E6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19,862</w:t>
            </w:r>
          </w:p>
        </w:tc>
        <w:tc>
          <w:tcPr>
            <w:tcW w:w="0" w:type="auto"/>
            <w:vAlign w:val="bottom"/>
          </w:tcPr>
          <w:p w14:paraId="73C311D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29,794</w:t>
            </w:r>
          </w:p>
        </w:tc>
        <w:tc>
          <w:tcPr>
            <w:tcW w:w="0" w:type="auto"/>
            <w:vMerge/>
          </w:tcPr>
          <w:p w14:paraId="1D914CB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A37CA16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274104D6" w14:textId="77777777" w:rsidTr="15723703">
        <w:tc>
          <w:tcPr>
            <w:tcW w:w="0" w:type="auto"/>
            <w:vMerge/>
          </w:tcPr>
          <w:p w14:paraId="240FCA2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CCC00E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30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34 years</w:t>
            </w:r>
          </w:p>
        </w:tc>
        <w:tc>
          <w:tcPr>
            <w:tcW w:w="0" w:type="auto"/>
            <w:vAlign w:val="bottom"/>
          </w:tcPr>
          <w:p w14:paraId="094C897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24,828</w:t>
            </w:r>
          </w:p>
        </w:tc>
        <w:tc>
          <w:tcPr>
            <w:tcW w:w="0" w:type="auto"/>
            <w:vAlign w:val="bottom"/>
          </w:tcPr>
          <w:p w14:paraId="5842A6B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19,862</w:t>
            </w:r>
          </w:p>
        </w:tc>
        <w:tc>
          <w:tcPr>
            <w:tcW w:w="0" w:type="auto"/>
            <w:vAlign w:val="bottom"/>
          </w:tcPr>
          <w:p w14:paraId="1002D0C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29,794</w:t>
            </w:r>
          </w:p>
        </w:tc>
        <w:tc>
          <w:tcPr>
            <w:tcW w:w="0" w:type="auto"/>
            <w:vMerge/>
          </w:tcPr>
          <w:p w14:paraId="5710971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2815906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6313302E" w14:textId="77777777" w:rsidTr="15723703">
        <w:tc>
          <w:tcPr>
            <w:tcW w:w="0" w:type="auto"/>
            <w:vMerge/>
          </w:tcPr>
          <w:p w14:paraId="04634E6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0C4666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35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39 years</w:t>
            </w:r>
          </w:p>
        </w:tc>
        <w:tc>
          <w:tcPr>
            <w:tcW w:w="0" w:type="auto"/>
            <w:vAlign w:val="bottom"/>
          </w:tcPr>
          <w:p w14:paraId="3999E0E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30,358</w:t>
            </w:r>
          </w:p>
        </w:tc>
        <w:tc>
          <w:tcPr>
            <w:tcW w:w="0" w:type="auto"/>
            <w:vAlign w:val="bottom"/>
          </w:tcPr>
          <w:p w14:paraId="5F55C31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24,286</w:t>
            </w:r>
          </w:p>
        </w:tc>
        <w:tc>
          <w:tcPr>
            <w:tcW w:w="0" w:type="auto"/>
            <w:vAlign w:val="bottom"/>
          </w:tcPr>
          <w:p w14:paraId="7829A2D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36,430</w:t>
            </w:r>
          </w:p>
        </w:tc>
        <w:tc>
          <w:tcPr>
            <w:tcW w:w="0" w:type="auto"/>
            <w:vMerge/>
          </w:tcPr>
          <w:p w14:paraId="7059045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2098A81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5EC51446" w14:textId="77777777" w:rsidTr="15723703">
        <w:tc>
          <w:tcPr>
            <w:tcW w:w="0" w:type="auto"/>
            <w:vMerge/>
          </w:tcPr>
          <w:p w14:paraId="722C533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98049A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40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44 years</w:t>
            </w:r>
          </w:p>
        </w:tc>
        <w:tc>
          <w:tcPr>
            <w:tcW w:w="0" w:type="auto"/>
            <w:vAlign w:val="bottom"/>
          </w:tcPr>
          <w:p w14:paraId="3996773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30,358</w:t>
            </w:r>
          </w:p>
        </w:tc>
        <w:tc>
          <w:tcPr>
            <w:tcW w:w="0" w:type="auto"/>
            <w:vAlign w:val="bottom"/>
          </w:tcPr>
          <w:p w14:paraId="5C675F6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24,286</w:t>
            </w:r>
          </w:p>
        </w:tc>
        <w:tc>
          <w:tcPr>
            <w:tcW w:w="0" w:type="auto"/>
            <w:vAlign w:val="bottom"/>
          </w:tcPr>
          <w:p w14:paraId="04C2D82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36,430</w:t>
            </w:r>
          </w:p>
        </w:tc>
        <w:tc>
          <w:tcPr>
            <w:tcW w:w="0" w:type="auto"/>
            <w:vMerge/>
          </w:tcPr>
          <w:p w14:paraId="41EAB6F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47B06E9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7144BB3A" w14:textId="77777777" w:rsidTr="15723703">
        <w:tc>
          <w:tcPr>
            <w:tcW w:w="0" w:type="auto"/>
            <w:vMerge/>
          </w:tcPr>
          <w:p w14:paraId="49A7B66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20D08E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45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49 years</w:t>
            </w:r>
          </w:p>
        </w:tc>
        <w:tc>
          <w:tcPr>
            <w:tcW w:w="0" w:type="auto"/>
            <w:vAlign w:val="bottom"/>
          </w:tcPr>
          <w:p w14:paraId="091C237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30,618</w:t>
            </w:r>
          </w:p>
        </w:tc>
        <w:tc>
          <w:tcPr>
            <w:tcW w:w="0" w:type="auto"/>
            <w:vAlign w:val="bottom"/>
          </w:tcPr>
          <w:p w14:paraId="1789955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24,494</w:t>
            </w:r>
          </w:p>
        </w:tc>
        <w:tc>
          <w:tcPr>
            <w:tcW w:w="0" w:type="auto"/>
            <w:vAlign w:val="bottom"/>
          </w:tcPr>
          <w:p w14:paraId="1433609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36,742</w:t>
            </w:r>
          </w:p>
        </w:tc>
        <w:tc>
          <w:tcPr>
            <w:tcW w:w="0" w:type="auto"/>
            <w:vMerge/>
          </w:tcPr>
          <w:p w14:paraId="120DFC0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D89F9E6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7B370520" w14:textId="77777777" w:rsidTr="15723703">
        <w:tc>
          <w:tcPr>
            <w:tcW w:w="0" w:type="auto"/>
            <w:vMerge/>
          </w:tcPr>
          <w:p w14:paraId="74CF95A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5AAC418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50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54 years</w:t>
            </w:r>
          </w:p>
        </w:tc>
        <w:tc>
          <w:tcPr>
            <w:tcW w:w="0" w:type="auto"/>
            <w:vAlign w:val="bottom"/>
          </w:tcPr>
          <w:p w14:paraId="1D5B354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30,618</w:t>
            </w:r>
          </w:p>
        </w:tc>
        <w:tc>
          <w:tcPr>
            <w:tcW w:w="0" w:type="auto"/>
            <w:vAlign w:val="bottom"/>
          </w:tcPr>
          <w:p w14:paraId="4F18D9E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24,494</w:t>
            </w:r>
          </w:p>
        </w:tc>
        <w:tc>
          <w:tcPr>
            <w:tcW w:w="0" w:type="auto"/>
            <w:vAlign w:val="bottom"/>
          </w:tcPr>
          <w:p w14:paraId="076D958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36,742</w:t>
            </w:r>
          </w:p>
        </w:tc>
        <w:tc>
          <w:tcPr>
            <w:tcW w:w="0" w:type="auto"/>
            <w:vMerge/>
          </w:tcPr>
          <w:p w14:paraId="120EC8A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C35136C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42CFC5B8" w14:textId="77777777" w:rsidTr="15723703">
        <w:tc>
          <w:tcPr>
            <w:tcW w:w="0" w:type="auto"/>
            <w:vMerge/>
          </w:tcPr>
          <w:p w14:paraId="08CC963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BAC4E2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55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59 years</w:t>
            </w:r>
          </w:p>
        </w:tc>
        <w:tc>
          <w:tcPr>
            <w:tcW w:w="0" w:type="auto"/>
            <w:vAlign w:val="bottom"/>
          </w:tcPr>
          <w:p w14:paraId="0C3EACD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26,126</w:t>
            </w:r>
          </w:p>
        </w:tc>
        <w:tc>
          <w:tcPr>
            <w:tcW w:w="0" w:type="auto"/>
            <w:vAlign w:val="bottom"/>
          </w:tcPr>
          <w:p w14:paraId="5B78C3C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20,901</w:t>
            </w:r>
          </w:p>
        </w:tc>
        <w:tc>
          <w:tcPr>
            <w:tcW w:w="0" w:type="auto"/>
            <w:vAlign w:val="bottom"/>
          </w:tcPr>
          <w:p w14:paraId="42FBEB8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31,351</w:t>
            </w:r>
          </w:p>
        </w:tc>
        <w:tc>
          <w:tcPr>
            <w:tcW w:w="0" w:type="auto"/>
            <w:vMerge/>
          </w:tcPr>
          <w:p w14:paraId="5586ACD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AA2CE44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2BA5E839" w14:textId="77777777" w:rsidTr="15723703">
        <w:tc>
          <w:tcPr>
            <w:tcW w:w="0" w:type="auto"/>
            <w:vMerge/>
          </w:tcPr>
          <w:p w14:paraId="37E0F47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C0F642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60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64 years</w:t>
            </w:r>
          </w:p>
        </w:tc>
        <w:tc>
          <w:tcPr>
            <w:tcW w:w="0" w:type="auto"/>
            <w:vAlign w:val="bottom"/>
          </w:tcPr>
          <w:p w14:paraId="05820DB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26,126</w:t>
            </w:r>
          </w:p>
        </w:tc>
        <w:tc>
          <w:tcPr>
            <w:tcW w:w="0" w:type="auto"/>
            <w:vAlign w:val="bottom"/>
          </w:tcPr>
          <w:p w14:paraId="69555F1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20,901</w:t>
            </w:r>
          </w:p>
        </w:tc>
        <w:tc>
          <w:tcPr>
            <w:tcW w:w="0" w:type="auto"/>
            <w:vAlign w:val="bottom"/>
          </w:tcPr>
          <w:p w14:paraId="0B2D593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31,351</w:t>
            </w:r>
          </w:p>
        </w:tc>
        <w:tc>
          <w:tcPr>
            <w:tcW w:w="0" w:type="auto"/>
            <w:vMerge/>
          </w:tcPr>
          <w:p w14:paraId="65C32E8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BDCAB57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5963FF9E" w14:textId="77777777" w:rsidTr="15723703">
        <w:tc>
          <w:tcPr>
            <w:tcW w:w="0" w:type="auto"/>
            <w:vMerge/>
          </w:tcPr>
          <w:p w14:paraId="16CA8E5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3C3DCA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65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99 years</w:t>
            </w:r>
          </w:p>
        </w:tc>
        <w:tc>
          <w:tcPr>
            <w:tcW w:w="0" w:type="auto"/>
            <w:vAlign w:val="bottom"/>
          </w:tcPr>
          <w:p w14:paraId="3BF4B0D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22,038</w:t>
            </w:r>
          </w:p>
        </w:tc>
        <w:tc>
          <w:tcPr>
            <w:tcW w:w="0" w:type="auto"/>
            <w:vAlign w:val="bottom"/>
          </w:tcPr>
          <w:p w14:paraId="3531B8C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17,630</w:t>
            </w:r>
          </w:p>
        </w:tc>
        <w:tc>
          <w:tcPr>
            <w:tcW w:w="0" w:type="auto"/>
            <w:vAlign w:val="bottom"/>
          </w:tcPr>
          <w:p w14:paraId="4F8A370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26,446</w:t>
            </w:r>
          </w:p>
        </w:tc>
        <w:tc>
          <w:tcPr>
            <w:tcW w:w="0" w:type="auto"/>
            <w:vMerge/>
          </w:tcPr>
          <w:p w14:paraId="046E031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B79C415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79C3E3BD" w14:textId="77777777" w:rsidTr="15723703">
        <w:tc>
          <w:tcPr>
            <w:tcW w:w="0" w:type="auto"/>
          </w:tcPr>
          <w:p w14:paraId="6C522DC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Vaccine price in €</w:t>
            </w:r>
          </w:p>
        </w:tc>
        <w:tc>
          <w:tcPr>
            <w:tcW w:w="0" w:type="auto"/>
          </w:tcPr>
          <w:p w14:paraId="27B251C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4CMenB</w:t>
            </w:r>
          </w:p>
        </w:tc>
        <w:tc>
          <w:tcPr>
            <w:tcW w:w="0" w:type="auto"/>
          </w:tcPr>
          <w:p w14:paraId="7EF730B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78.50</w:t>
            </w:r>
          </w:p>
        </w:tc>
        <w:tc>
          <w:tcPr>
            <w:tcW w:w="0" w:type="auto"/>
          </w:tcPr>
          <w:p w14:paraId="6C14503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62.80</w:t>
            </w:r>
          </w:p>
        </w:tc>
        <w:tc>
          <w:tcPr>
            <w:tcW w:w="0" w:type="auto"/>
          </w:tcPr>
          <w:p w14:paraId="625549B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94.20</w:t>
            </w:r>
          </w:p>
        </w:tc>
        <w:tc>
          <w:tcPr>
            <w:tcW w:w="0" w:type="auto"/>
          </w:tcPr>
          <w:p w14:paraId="7CFA745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Uniform</w:t>
            </w:r>
          </w:p>
        </w:tc>
        <w:tc>
          <w:tcPr>
            <w:tcW w:w="0" w:type="auto"/>
          </w:tcPr>
          <w:p w14:paraId="2F4EB6B4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Dose price in the Netherlands</w:t>
            </w:r>
          </w:p>
        </w:tc>
      </w:tr>
      <w:tr w:rsidR="00425C6D" w:rsidRPr="0048706E" w14:paraId="75907222" w14:textId="77777777" w:rsidTr="15723703">
        <w:tc>
          <w:tcPr>
            <w:tcW w:w="0" w:type="auto"/>
            <w:vMerge w:val="restart"/>
          </w:tcPr>
          <w:p w14:paraId="6B04CD6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Case fatality rate</w:t>
            </w:r>
          </w:p>
        </w:tc>
        <w:tc>
          <w:tcPr>
            <w:tcW w:w="0" w:type="auto"/>
          </w:tcPr>
          <w:p w14:paraId="32480F0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&lt;1 years</w:t>
            </w:r>
          </w:p>
        </w:tc>
        <w:tc>
          <w:tcPr>
            <w:tcW w:w="0" w:type="auto"/>
            <w:vAlign w:val="bottom"/>
          </w:tcPr>
          <w:p w14:paraId="1175651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0.039</w:t>
            </w:r>
          </w:p>
        </w:tc>
        <w:tc>
          <w:tcPr>
            <w:tcW w:w="0" w:type="auto"/>
            <w:vAlign w:val="bottom"/>
          </w:tcPr>
          <w:p w14:paraId="5FB3421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0.031</w:t>
            </w:r>
          </w:p>
        </w:tc>
        <w:tc>
          <w:tcPr>
            <w:tcW w:w="0" w:type="auto"/>
            <w:vAlign w:val="bottom"/>
          </w:tcPr>
          <w:p w14:paraId="7AFB9BC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0.047</w:t>
            </w:r>
          </w:p>
        </w:tc>
        <w:tc>
          <w:tcPr>
            <w:tcW w:w="0" w:type="auto"/>
            <w:vMerge w:val="restart"/>
          </w:tcPr>
          <w:p w14:paraId="21936A2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  <w:vMerge w:val="restart"/>
          </w:tcPr>
          <w:p w14:paraId="2F5BF345" w14:textId="4FA22D3D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</w:p>
        </w:tc>
      </w:tr>
      <w:tr w:rsidR="00425C6D" w:rsidRPr="0048706E" w14:paraId="31E06EED" w14:textId="77777777" w:rsidTr="15723703">
        <w:tc>
          <w:tcPr>
            <w:tcW w:w="0" w:type="auto"/>
            <w:vMerge/>
          </w:tcPr>
          <w:p w14:paraId="41777AE9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FB3208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 years</w:t>
            </w:r>
          </w:p>
        </w:tc>
        <w:tc>
          <w:tcPr>
            <w:tcW w:w="0" w:type="auto"/>
            <w:vAlign w:val="bottom"/>
          </w:tcPr>
          <w:p w14:paraId="35F3936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0.027</w:t>
            </w:r>
          </w:p>
        </w:tc>
        <w:tc>
          <w:tcPr>
            <w:tcW w:w="0" w:type="auto"/>
            <w:vAlign w:val="bottom"/>
          </w:tcPr>
          <w:p w14:paraId="5C6A2D9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0.022</w:t>
            </w:r>
          </w:p>
        </w:tc>
        <w:tc>
          <w:tcPr>
            <w:tcW w:w="0" w:type="auto"/>
            <w:vAlign w:val="bottom"/>
          </w:tcPr>
          <w:p w14:paraId="7063873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0.032</w:t>
            </w:r>
          </w:p>
        </w:tc>
        <w:tc>
          <w:tcPr>
            <w:tcW w:w="0" w:type="auto"/>
            <w:vMerge/>
          </w:tcPr>
          <w:p w14:paraId="3546496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479DB56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4B56BD9F" w14:textId="77777777" w:rsidTr="15723703">
        <w:tc>
          <w:tcPr>
            <w:tcW w:w="0" w:type="auto"/>
            <w:vMerge/>
          </w:tcPr>
          <w:p w14:paraId="0A0C372B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1AD218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5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9 years</w:t>
            </w:r>
          </w:p>
        </w:tc>
        <w:tc>
          <w:tcPr>
            <w:tcW w:w="0" w:type="auto"/>
            <w:vAlign w:val="bottom"/>
          </w:tcPr>
          <w:p w14:paraId="39EBCE4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0.031</w:t>
            </w:r>
          </w:p>
        </w:tc>
        <w:tc>
          <w:tcPr>
            <w:tcW w:w="0" w:type="auto"/>
            <w:vAlign w:val="bottom"/>
          </w:tcPr>
          <w:p w14:paraId="2656116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0" w:type="auto"/>
            <w:vAlign w:val="bottom"/>
          </w:tcPr>
          <w:p w14:paraId="4EE757F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0.037</w:t>
            </w:r>
          </w:p>
        </w:tc>
        <w:tc>
          <w:tcPr>
            <w:tcW w:w="0" w:type="auto"/>
            <w:vMerge/>
          </w:tcPr>
          <w:p w14:paraId="1C258E1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7C9FF5F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3EF27081" w14:textId="77777777" w:rsidTr="15723703">
        <w:tc>
          <w:tcPr>
            <w:tcW w:w="0" w:type="auto"/>
            <w:vMerge/>
          </w:tcPr>
          <w:p w14:paraId="59B55BFF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D971A4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10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14 years</w:t>
            </w:r>
          </w:p>
        </w:tc>
        <w:tc>
          <w:tcPr>
            <w:tcW w:w="0" w:type="auto"/>
            <w:vAlign w:val="bottom"/>
          </w:tcPr>
          <w:p w14:paraId="48D905E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0.031</w:t>
            </w:r>
          </w:p>
        </w:tc>
        <w:tc>
          <w:tcPr>
            <w:tcW w:w="0" w:type="auto"/>
            <w:vAlign w:val="bottom"/>
          </w:tcPr>
          <w:p w14:paraId="48C4CB3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0" w:type="auto"/>
            <w:vAlign w:val="bottom"/>
          </w:tcPr>
          <w:p w14:paraId="40B48AF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0.037</w:t>
            </w:r>
          </w:p>
        </w:tc>
        <w:tc>
          <w:tcPr>
            <w:tcW w:w="0" w:type="auto"/>
            <w:vMerge/>
          </w:tcPr>
          <w:p w14:paraId="69450AD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8BDA869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77106670" w14:textId="77777777" w:rsidTr="15723703">
        <w:tc>
          <w:tcPr>
            <w:tcW w:w="0" w:type="auto"/>
            <w:vMerge/>
          </w:tcPr>
          <w:p w14:paraId="75D2CCB7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304901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15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19 years</w:t>
            </w:r>
          </w:p>
        </w:tc>
        <w:tc>
          <w:tcPr>
            <w:tcW w:w="0" w:type="auto"/>
            <w:vAlign w:val="bottom"/>
          </w:tcPr>
          <w:p w14:paraId="5119069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0.068</w:t>
            </w:r>
          </w:p>
        </w:tc>
        <w:tc>
          <w:tcPr>
            <w:tcW w:w="0" w:type="auto"/>
            <w:vAlign w:val="bottom"/>
          </w:tcPr>
          <w:p w14:paraId="481EC43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0.054</w:t>
            </w:r>
          </w:p>
        </w:tc>
        <w:tc>
          <w:tcPr>
            <w:tcW w:w="0" w:type="auto"/>
            <w:vAlign w:val="bottom"/>
          </w:tcPr>
          <w:p w14:paraId="5F5976D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0.081</w:t>
            </w:r>
          </w:p>
        </w:tc>
        <w:tc>
          <w:tcPr>
            <w:tcW w:w="0" w:type="auto"/>
            <w:vMerge/>
          </w:tcPr>
          <w:p w14:paraId="0632388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FAE917E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41C79F0D" w14:textId="77777777" w:rsidTr="15723703">
        <w:tc>
          <w:tcPr>
            <w:tcW w:w="0" w:type="auto"/>
            <w:vMerge/>
          </w:tcPr>
          <w:p w14:paraId="4B36C475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F1B9A6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20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24 years</w:t>
            </w:r>
          </w:p>
        </w:tc>
        <w:tc>
          <w:tcPr>
            <w:tcW w:w="0" w:type="auto"/>
            <w:vAlign w:val="bottom"/>
          </w:tcPr>
          <w:p w14:paraId="30FEB8A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0.097</w:t>
            </w:r>
          </w:p>
        </w:tc>
        <w:tc>
          <w:tcPr>
            <w:tcW w:w="0" w:type="auto"/>
            <w:vAlign w:val="bottom"/>
          </w:tcPr>
          <w:p w14:paraId="36FEE61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0.078</w:t>
            </w:r>
          </w:p>
        </w:tc>
        <w:tc>
          <w:tcPr>
            <w:tcW w:w="0" w:type="auto"/>
            <w:vAlign w:val="bottom"/>
          </w:tcPr>
          <w:p w14:paraId="6BCCD64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0.116</w:t>
            </w:r>
          </w:p>
        </w:tc>
        <w:tc>
          <w:tcPr>
            <w:tcW w:w="0" w:type="auto"/>
            <w:vMerge/>
          </w:tcPr>
          <w:p w14:paraId="2C44E27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9B0E17E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4C45FF57" w14:textId="77777777" w:rsidTr="15723703">
        <w:tc>
          <w:tcPr>
            <w:tcW w:w="0" w:type="auto"/>
            <w:vMerge/>
          </w:tcPr>
          <w:p w14:paraId="222D8E5D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8BB5B0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25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44 years</w:t>
            </w:r>
          </w:p>
        </w:tc>
        <w:tc>
          <w:tcPr>
            <w:tcW w:w="0" w:type="auto"/>
            <w:vAlign w:val="bottom"/>
          </w:tcPr>
          <w:p w14:paraId="56A0F6A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0.097</w:t>
            </w:r>
          </w:p>
        </w:tc>
        <w:tc>
          <w:tcPr>
            <w:tcW w:w="0" w:type="auto"/>
            <w:vAlign w:val="bottom"/>
          </w:tcPr>
          <w:p w14:paraId="7824862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0.078</w:t>
            </w:r>
          </w:p>
        </w:tc>
        <w:tc>
          <w:tcPr>
            <w:tcW w:w="0" w:type="auto"/>
            <w:vAlign w:val="bottom"/>
          </w:tcPr>
          <w:p w14:paraId="2C3BFD5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0.116</w:t>
            </w:r>
          </w:p>
        </w:tc>
        <w:tc>
          <w:tcPr>
            <w:tcW w:w="0" w:type="auto"/>
            <w:vMerge/>
          </w:tcPr>
          <w:p w14:paraId="14736EE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B71EAB6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145320EA" w14:textId="77777777" w:rsidTr="15723703">
        <w:tc>
          <w:tcPr>
            <w:tcW w:w="0" w:type="auto"/>
            <w:vMerge/>
          </w:tcPr>
          <w:p w14:paraId="3461816D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BAEFDC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45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64 years</w:t>
            </w:r>
          </w:p>
        </w:tc>
        <w:tc>
          <w:tcPr>
            <w:tcW w:w="0" w:type="auto"/>
            <w:vAlign w:val="bottom"/>
          </w:tcPr>
          <w:p w14:paraId="23498FB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0.097</w:t>
            </w:r>
          </w:p>
        </w:tc>
        <w:tc>
          <w:tcPr>
            <w:tcW w:w="0" w:type="auto"/>
            <w:vAlign w:val="bottom"/>
          </w:tcPr>
          <w:p w14:paraId="581AEE3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0.078</w:t>
            </w:r>
          </w:p>
        </w:tc>
        <w:tc>
          <w:tcPr>
            <w:tcW w:w="0" w:type="auto"/>
            <w:vAlign w:val="bottom"/>
          </w:tcPr>
          <w:p w14:paraId="1C32920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0.116</w:t>
            </w:r>
          </w:p>
        </w:tc>
        <w:tc>
          <w:tcPr>
            <w:tcW w:w="0" w:type="auto"/>
            <w:vMerge/>
          </w:tcPr>
          <w:p w14:paraId="5B19A1D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1617F09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2BE94AD5" w14:textId="77777777" w:rsidTr="15723703">
        <w:tc>
          <w:tcPr>
            <w:tcW w:w="0" w:type="auto"/>
            <w:vMerge/>
          </w:tcPr>
          <w:p w14:paraId="54225DAA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57031F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≥65</w:t>
            </w:r>
            <w:r w:rsidRPr="0048706E">
              <w:rPr>
                <w:rFonts w:cs="Times New Roman"/>
                <w:sz w:val="20"/>
                <w:szCs w:val="20"/>
              </w:rPr>
              <w:t>‒</w:t>
            </w: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99 years</w:t>
            </w:r>
          </w:p>
        </w:tc>
        <w:tc>
          <w:tcPr>
            <w:tcW w:w="0" w:type="auto"/>
            <w:vAlign w:val="bottom"/>
          </w:tcPr>
          <w:p w14:paraId="7C3A965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0.097</w:t>
            </w:r>
          </w:p>
        </w:tc>
        <w:tc>
          <w:tcPr>
            <w:tcW w:w="0" w:type="auto"/>
            <w:vAlign w:val="bottom"/>
          </w:tcPr>
          <w:p w14:paraId="6EA77DB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0.078</w:t>
            </w:r>
          </w:p>
        </w:tc>
        <w:tc>
          <w:tcPr>
            <w:tcW w:w="0" w:type="auto"/>
            <w:vAlign w:val="bottom"/>
          </w:tcPr>
          <w:p w14:paraId="2A8EF98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0.116</w:t>
            </w:r>
          </w:p>
        </w:tc>
        <w:tc>
          <w:tcPr>
            <w:tcW w:w="0" w:type="auto"/>
            <w:vMerge/>
          </w:tcPr>
          <w:p w14:paraId="4A066E8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3CA1DE2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6AC8DB48" w14:textId="77777777" w:rsidTr="15723703">
        <w:tc>
          <w:tcPr>
            <w:tcW w:w="0" w:type="auto"/>
            <w:vMerge w:val="restart"/>
          </w:tcPr>
          <w:p w14:paraId="2FE89E3A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Probability of physical</w:t>
            </w:r>
          </w:p>
          <w:p w14:paraId="0A0AF08A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long-term sequelae</w:t>
            </w:r>
          </w:p>
        </w:tc>
        <w:tc>
          <w:tcPr>
            <w:tcW w:w="0" w:type="auto"/>
          </w:tcPr>
          <w:p w14:paraId="60BA8CF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Amputation</w:t>
            </w:r>
          </w:p>
        </w:tc>
        <w:tc>
          <w:tcPr>
            <w:tcW w:w="0" w:type="auto"/>
          </w:tcPr>
          <w:p w14:paraId="6FBEA75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1.26%</w:t>
            </w:r>
          </w:p>
        </w:tc>
        <w:tc>
          <w:tcPr>
            <w:tcW w:w="0" w:type="auto"/>
          </w:tcPr>
          <w:p w14:paraId="0027672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1.01%</w:t>
            </w:r>
          </w:p>
        </w:tc>
        <w:tc>
          <w:tcPr>
            <w:tcW w:w="0" w:type="auto"/>
          </w:tcPr>
          <w:p w14:paraId="02AC872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1.51%</w:t>
            </w:r>
          </w:p>
        </w:tc>
        <w:tc>
          <w:tcPr>
            <w:tcW w:w="0" w:type="auto"/>
            <w:vMerge w:val="restart"/>
          </w:tcPr>
          <w:p w14:paraId="2FC9AA0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</w:tcPr>
          <w:p w14:paraId="668D967E" w14:textId="09301DB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Viner et al. 2012 </w:t>
            </w:r>
            <w:r w:rsidRPr="0048706E">
              <w:rPr>
                <w:noProof/>
                <w:sz w:val="20"/>
              </w:rPr>
              <w:t>[3]</w:t>
            </w:r>
          </w:p>
          <w:p w14:paraId="60D33B4C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  <w:p w14:paraId="2296BAC3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  <w:p w14:paraId="0B8790C0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64A1C029" w14:textId="77777777" w:rsidTr="15723703">
        <w:tc>
          <w:tcPr>
            <w:tcW w:w="0" w:type="auto"/>
            <w:vMerge/>
          </w:tcPr>
          <w:p w14:paraId="36914893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E9A0D2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Renal dysfunction/failure/insufficiency</w:t>
            </w:r>
          </w:p>
        </w:tc>
        <w:tc>
          <w:tcPr>
            <w:tcW w:w="0" w:type="auto"/>
          </w:tcPr>
          <w:p w14:paraId="76F6DA7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2.05%</w:t>
            </w:r>
          </w:p>
        </w:tc>
        <w:tc>
          <w:tcPr>
            <w:tcW w:w="0" w:type="auto"/>
          </w:tcPr>
          <w:p w14:paraId="7728170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1.64%</w:t>
            </w:r>
          </w:p>
        </w:tc>
        <w:tc>
          <w:tcPr>
            <w:tcW w:w="0" w:type="auto"/>
          </w:tcPr>
          <w:p w14:paraId="5807E42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2.46%</w:t>
            </w:r>
          </w:p>
        </w:tc>
        <w:tc>
          <w:tcPr>
            <w:tcW w:w="0" w:type="auto"/>
            <w:vMerge/>
          </w:tcPr>
          <w:p w14:paraId="41C93F3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608B8CB4" w14:textId="4B47D901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Bettinger et al. 2013 </w:t>
            </w:r>
            <w:r w:rsidRPr="0048706E">
              <w:rPr>
                <w:noProof/>
                <w:sz w:val="20"/>
              </w:rPr>
              <w:t>[4]</w:t>
            </w:r>
          </w:p>
        </w:tc>
      </w:tr>
      <w:tr w:rsidR="00425C6D" w:rsidRPr="0048706E" w14:paraId="435B4D94" w14:textId="77777777" w:rsidTr="15723703">
        <w:tc>
          <w:tcPr>
            <w:tcW w:w="0" w:type="auto"/>
            <w:vMerge/>
          </w:tcPr>
          <w:p w14:paraId="2C55DEE1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5542C7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Skin scarring</w:t>
            </w:r>
          </w:p>
        </w:tc>
        <w:tc>
          <w:tcPr>
            <w:tcW w:w="0" w:type="auto"/>
          </w:tcPr>
          <w:p w14:paraId="393B8D9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6.39%</w:t>
            </w:r>
          </w:p>
        </w:tc>
        <w:tc>
          <w:tcPr>
            <w:tcW w:w="0" w:type="auto"/>
          </w:tcPr>
          <w:p w14:paraId="3CB33C6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5.11%</w:t>
            </w:r>
          </w:p>
        </w:tc>
        <w:tc>
          <w:tcPr>
            <w:tcW w:w="0" w:type="auto"/>
          </w:tcPr>
          <w:p w14:paraId="4321533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7.67%</w:t>
            </w:r>
          </w:p>
        </w:tc>
        <w:tc>
          <w:tcPr>
            <w:tcW w:w="0" w:type="auto"/>
            <w:vMerge/>
          </w:tcPr>
          <w:p w14:paraId="70828BB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5B360B45" w14:textId="1328C481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Bettinger et al. 2013 </w:t>
            </w:r>
            <w:r w:rsidRPr="0048706E">
              <w:rPr>
                <w:noProof/>
                <w:sz w:val="20"/>
              </w:rPr>
              <w:t>[4]</w:t>
            </w:r>
          </w:p>
        </w:tc>
      </w:tr>
      <w:tr w:rsidR="00425C6D" w:rsidRPr="0048706E" w14:paraId="530EC538" w14:textId="77777777" w:rsidTr="15723703">
        <w:tc>
          <w:tcPr>
            <w:tcW w:w="0" w:type="auto"/>
            <w:vMerge w:val="restart"/>
          </w:tcPr>
          <w:p w14:paraId="20BBF5BE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Probability of neurological long-term sequelae</w:t>
            </w:r>
          </w:p>
        </w:tc>
        <w:tc>
          <w:tcPr>
            <w:tcW w:w="0" w:type="auto"/>
          </w:tcPr>
          <w:p w14:paraId="65CF3EB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Blindness/severe visual impairment</w:t>
            </w:r>
          </w:p>
        </w:tc>
        <w:tc>
          <w:tcPr>
            <w:tcW w:w="0" w:type="auto"/>
          </w:tcPr>
          <w:p w14:paraId="5AA67B6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0.42%</w:t>
            </w:r>
          </w:p>
        </w:tc>
        <w:tc>
          <w:tcPr>
            <w:tcW w:w="0" w:type="auto"/>
          </w:tcPr>
          <w:p w14:paraId="3FD9E93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0.34%</w:t>
            </w:r>
          </w:p>
        </w:tc>
        <w:tc>
          <w:tcPr>
            <w:tcW w:w="0" w:type="auto"/>
          </w:tcPr>
          <w:p w14:paraId="25D52DB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0.50%</w:t>
            </w:r>
          </w:p>
        </w:tc>
        <w:tc>
          <w:tcPr>
            <w:tcW w:w="0" w:type="auto"/>
            <w:vMerge w:val="restart"/>
          </w:tcPr>
          <w:p w14:paraId="7E48731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  <w:vMerge w:val="restart"/>
          </w:tcPr>
          <w:p w14:paraId="3C7330FD" w14:textId="18B619EF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Viner et al. 2012 </w:t>
            </w:r>
            <w:r w:rsidRPr="0048706E">
              <w:rPr>
                <w:noProof/>
                <w:sz w:val="20"/>
              </w:rPr>
              <w:t>[3]</w:t>
            </w:r>
          </w:p>
          <w:p w14:paraId="2A2B1D4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6E0DF73C" w14:textId="77777777" w:rsidTr="15723703">
        <w:tc>
          <w:tcPr>
            <w:tcW w:w="0" w:type="auto"/>
            <w:vMerge/>
          </w:tcPr>
          <w:p w14:paraId="78B0D76C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345418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Hearing loss - severe/profound bilateral/deafness (cochlear implant)</w:t>
            </w:r>
          </w:p>
        </w:tc>
        <w:tc>
          <w:tcPr>
            <w:tcW w:w="0" w:type="auto"/>
          </w:tcPr>
          <w:p w14:paraId="02EF6BC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2.45%</w:t>
            </w:r>
          </w:p>
        </w:tc>
        <w:tc>
          <w:tcPr>
            <w:tcW w:w="0" w:type="auto"/>
          </w:tcPr>
          <w:p w14:paraId="360575D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1.96%</w:t>
            </w:r>
          </w:p>
        </w:tc>
        <w:tc>
          <w:tcPr>
            <w:tcW w:w="0" w:type="auto"/>
          </w:tcPr>
          <w:p w14:paraId="0A85E7A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2.94%</w:t>
            </w:r>
          </w:p>
        </w:tc>
        <w:tc>
          <w:tcPr>
            <w:tcW w:w="0" w:type="auto"/>
            <w:vMerge/>
          </w:tcPr>
          <w:p w14:paraId="4E151E3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1B357D2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74435023" w14:textId="77777777" w:rsidTr="15723703">
        <w:tc>
          <w:tcPr>
            <w:tcW w:w="0" w:type="auto"/>
            <w:vMerge/>
          </w:tcPr>
          <w:p w14:paraId="28D2A4FF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410893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Hearing loss - moderate bilateral</w:t>
            </w:r>
          </w:p>
        </w:tc>
        <w:tc>
          <w:tcPr>
            <w:tcW w:w="0" w:type="auto"/>
          </w:tcPr>
          <w:p w14:paraId="796C5D1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3.80%</w:t>
            </w:r>
          </w:p>
        </w:tc>
        <w:tc>
          <w:tcPr>
            <w:tcW w:w="0" w:type="auto"/>
          </w:tcPr>
          <w:p w14:paraId="4D3B327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3.04%</w:t>
            </w:r>
          </w:p>
        </w:tc>
        <w:tc>
          <w:tcPr>
            <w:tcW w:w="0" w:type="auto"/>
          </w:tcPr>
          <w:p w14:paraId="730BB84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4.56%</w:t>
            </w:r>
          </w:p>
        </w:tc>
        <w:tc>
          <w:tcPr>
            <w:tcW w:w="0" w:type="auto"/>
            <w:vMerge/>
          </w:tcPr>
          <w:p w14:paraId="23A851D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B5919E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763E8824" w14:textId="77777777" w:rsidTr="15723703">
        <w:tc>
          <w:tcPr>
            <w:tcW w:w="0" w:type="auto"/>
            <w:vMerge/>
          </w:tcPr>
          <w:p w14:paraId="556648C6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5002A9B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Hearing loss - unilateral/hearing impairment</w:t>
            </w:r>
          </w:p>
        </w:tc>
        <w:tc>
          <w:tcPr>
            <w:tcW w:w="0" w:type="auto"/>
          </w:tcPr>
          <w:p w14:paraId="1135F73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5.21%</w:t>
            </w:r>
          </w:p>
        </w:tc>
        <w:tc>
          <w:tcPr>
            <w:tcW w:w="0" w:type="auto"/>
          </w:tcPr>
          <w:p w14:paraId="5E5A177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4.17%</w:t>
            </w:r>
          </w:p>
        </w:tc>
        <w:tc>
          <w:tcPr>
            <w:tcW w:w="0" w:type="auto"/>
          </w:tcPr>
          <w:p w14:paraId="41429D8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6.25%</w:t>
            </w:r>
          </w:p>
        </w:tc>
        <w:tc>
          <w:tcPr>
            <w:tcW w:w="0" w:type="auto"/>
            <w:vMerge/>
          </w:tcPr>
          <w:p w14:paraId="33A1019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2C7637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3B27C9D1" w14:textId="77777777" w:rsidTr="15723703">
        <w:tc>
          <w:tcPr>
            <w:tcW w:w="0" w:type="auto"/>
            <w:vMerge/>
          </w:tcPr>
          <w:p w14:paraId="57F9BFB8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33CCC6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Epilepsy/seizures</w:t>
            </w:r>
          </w:p>
        </w:tc>
        <w:tc>
          <w:tcPr>
            <w:tcW w:w="0" w:type="auto"/>
          </w:tcPr>
          <w:p w14:paraId="6E79C3E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1.78%</w:t>
            </w:r>
          </w:p>
        </w:tc>
        <w:tc>
          <w:tcPr>
            <w:tcW w:w="0" w:type="auto"/>
          </w:tcPr>
          <w:p w14:paraId="505E9D1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1.42%</w:t>
            </w:r>
          </w:p>
        </w:tc>
        <w:tc>
          <w:tcPr>
            <w:tcW w:w="0" w:type="auto"/>
          </w:tcPr>
          <w:p w14:paraId="58BD392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2.14%</w:t>
            </w:r>
          </w:p>
        </w:tc>
        <w:tc>
          <w:tcPr>
            <w:tcW w:w="0" w:type="auto"/>
            <w:vMerge/>
          </w:tcPr>
          <w:p w14:paraId="6E47213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9D1A80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16670A2D" w14:textId="77777777" w:rsidTr="15723703">
        <w:tc>
          <w:tcPr>
            <w:tcW w:w="0" w:type="auto"/>
            <w:vMerge/>
          </w:tcPr>
          <w:p w14:paraId="00763663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5211372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Severe neurological disorders</w:t>
            </w:r>
          </w:p>
        </w:tc>
        <w:tc>
          <w:tcPr>
            <w:tcW w:w="0" w:type="auto"/>
          </w:tcPr>
          <w:p w14:paraId="797E909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1.02%</w:t>
            </w:r>
          </w:p>
        </w:tc>
        <w:tc>
          <w:tcPr>
            <w:tcW w:w="0" w:type="auto"/>
          </w:tcPr>
          <w:p w14:paraId="077CDA1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0.82%</w:t>
            </w:r>
          </w:p>
        </w:tc>
        <w:tc>
          <w:tcPr>
            <w:tcW w:w="0" w:type="auto"/>
          </w:tcPr>
          <w:p w14:paraId="5BC7DF9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1.22%</w:t>
            </w:r>
          </w:p>
        </w:tc>
        <w:tc>
          <w:tcPr>
            <w:tcW w:w="0" w:type="auto"/>
            <w:vMerge/>
          </w:tcPr>
          <w:p w14:paraId="1DD9EDB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C8145FE" w14:textId="3B45AAF5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color w:val="000000"/>
                <w:sz w:val="20"/>
                <w:szCs w:val="20"/>
              </w:rPr>
              <w:t xml:space="preserve">Bettinger et al. 2013 </w:t>
            </w:r>
            <w:r w:rsidRPr="0048706E">
              <w:rPr>
                <w:noProof/>
                <w:color w:val="000000"/>
                <w:sz w:val="20"/>
              </w:rPr>
              <w:t>[4]</w:t>
            </w:r>
          </w:p>
        </w:tc>
      </w:tr>
      <w:tr w:rsidR="00425C6D" w:rsidRPr="0048706E" w14:paraId="60556E65" w14:textId="77777777" w:rsidTr="15723703">
        <w:tc>
          <w:tcPr>
            <w:tcW w:w="0" w:type="auto"/>
            <w:vMerge/>
          </w:tcPr>
          <w:p w14:paraId="09FE1F37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50043A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Speech or communication problems</w:t>
            </w:r>
          </w:p>
        </w:tc>
        <w:tc>
          <w:tcPr>
            <w:tcW w:w="0" w:type="auto"/>
          </w:tcPr>
          <w:p w14:paraId="2630C3E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3.56%</w:t>
            </w:r>
          </w:p>
        </w:tc>
        <w:tc>
          <w:tcPr>
            <w:tcW w:w="0" w:type="auto"/>
          </w:tcPr>
          <w:p w14:paraId="37D9159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2.85%</w:t>
            </w:r>
          </w:p>
        </w:tc>
        <w:tc>
          <w:tcPr>
            <w:tcW w:w="0" w:type="auto"/>
          </w:tcPr>
          <w:p w14:paraId="1E1F22E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4.27%</w:t>
            </w:r>
          </w:p>
        </w:tc>
        <w:tc>
          <w:tcPr>
            <w:tcW w:w="0" w:type="auto"/>
            <w:vMerge/>
          </w:tcPr>
          <w:p w14:paraId="2B8B670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1DFBCF89" w14:textId="3BC831C1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Viner et al. 2012 </w:t>
            </w:r>
            <w:r w:rsidRPr="0048706E">
              <w:rPr>
                <w:noProof/>
                <w:sz w:val="20"/>
              </w:rPr>
              <w:t>[3]</w:t>
            </w:r>
          </w:p>
        </w:tc>
      </w:tr>
      <w:tr w:rsidR="009A4BEA" w:rsidRPr="000519B4" w14:paraId="41DD8603" w14:textId="77777777" w:rsidTr="15723703">
        <w:tc>
          <w:tcPr>
            <w:tcW w:w="0" w:type="auto"/>
            <w:vMerge/>
          </w:tcPr>
          <w:p w14:paraId="4878F84D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63DA731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Mental retardation/low IQ</w:t>
            </w:r>
          </w:p>
        </w:tc>
        <w:tc>
          <w:tcPr>
            <w:tcW w:w="0" w:type="auto"/>
          </w:tcPr>
          <w:p w14:paraId="4E7F3B3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0.50%</w:t>
            </w:r>
          </w:p>
        </w:tc>
        <w:tc>
          <w:tcPr>
            <w:tcW w:w="0" w:type="auto"/>
          </w:tcPr>
          <w:p w14:paraId="021057E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0.40%</w:t>
            </w:r>
          </w:p>
        </w:tc>
        <w:tc>
          <w:tcPr>
            <w:tcW w:w="0" w:type="auto"/>
          </w:tcPr>
          <w:p w14:paraId="4807CF2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0.60%</w:t>
            </w:r>
          </w:p>
        </w:tc>
        <w:tc>
          <w:tcPr>
            <w:tcW w:w="0" w:type="auto"/>
            <w:vMerge/>
          </w:tcPr>
          <w:p w14:paraId="6EA27CB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6A971A6C" w14:textId="296ABB4B" w:rsidR="00F172D8" w:rsidRPr="0048706E" w:rsidRDefault="00F172D8" w:rsidP="00847DA5">
            <w:pPr>
              <w:spacing w:after="0"/>
              <w:rPr>
                <w:color w:val="000000"/>
                <w:sz w:val="20"/>
                <w:lang w:val="fr-BE"/>
              </w:rPr>
            </w:pPr>
            <w:r w:rsidRPr="0048706E">
              <w:rPr>
                <w:sz w:val="20"/>
                <w:lang w:val="fr-BE"/>
              </w:rPr>
              <w:t xml:space="preserve">Viner et al. 2012 </w:t>
            </w:r>
            <w:r w:rsidRPr="0048706E">
              <w:rPr>
                <w:noProof/>
                <w:sz w:val="20"/>
                <w:lang w:val="fr-BE"/>
              </w:rPr>
              <w:t>[3]</w:t>
            </w:r>
            <w:r w:rsidRPr="0048706E">
              <w:rPr>
                <w:sz w:val="20"/>
                <w:lang w:val="fr-BE"/>
              </w:rPr>
              <w:t xml:space="preserve">; </w:t>
            </w:r>
            <w:r w:rsidRPr="0048706E">
              <w:rPr>
                <w:color w:val="000000"/>
                <w:sz w:val="20"/>
                <w:lang w:val="fr-BE"/>
              </w:rPr>
              <w:t xml:space="preserve">Christensen et al. 2016 </w:t>
            </w:r>
            <w:r w:rsidRPr="0048706E">
              <w:rPr>
                <w:noProof/>
                <w:color w:val="000000"/>
                <w:sz w:val="20"/>
                <w:lang w:val="fr-BE"/>
              </w:rPr>
              <w:t>[5]</w:t>
            </w:r>
          </w:p>
        </w:tc>
      </w:tr>
      <w:tr w:rsidR="00425C6D" w:rsidRPr="0048706E" w14:paraId="35C341DC" w14:textId="77777777" w:rsidTr="15723703">
        <w:tc>
          <w:tcPr>
            <w:tcW w:w="0" w:type="auto"/>
            <w:vMerge/>
          </w:tcPr>
          <w:p w14:paraId="6A6B06B1" w14:textId="77777777" w:rsidR="00F172D8" w:rsidRPr="0048706E" w:rsidRDefault="00F172D8" w:rsidP="00847DA5">
            <w:pPr>
              <w:pStyle w:val="NoSpacing"/>
              <w:rPr>
                <w:rFonts w:ascii="Times New Roman" w:hAnsi="Times New Roman"/>
                <w:color w:val="000000" w:themeColor="text1"/>
                <w:sz w:val="20"/>
                <w:lang w:val="fr-BE"/>
              </w:rPr>
            </w:pPr>
          </w:p>
        </w:tc>
        <w:tc>
          <w:tcPr>
            <w:tcW w:w="0" w:type="auto"/>
          </w:tcPr>
          <w:p w14:paraId="26EC99D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Motor deficits</w:t>
            </w:r>
          </w:p>
        </w:tc>
        <w:tc>
          <w:tcPr>
            <w:tcW w:w="0" w:type="auto"/>
          </w:tcPr>
          <w:p w14:paraId="5DD6389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1.53%</w:t>
            </w:r>
          </w:p>
        </w:tc>
        <w:tc>
          <w:tcPr>
            <w:tcW w:w="0" w:type="auto"/>
          </w:tcPr>
          <w:p w14:paraId="7E45421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1.22%</w:t>
            </w:r>
          </w:p>
        </w:tc>
        <w:tc>
          <w:tcPr>
            <w:tcW w:w="0" w:type="auto"/>
          </w:tcPr>
          <w:p w14:paraId="420501E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1.84%</w:t>
            </w:r>
          </w:p>
        </w:tc>
        <w:tc>
          <w:tcPr>
            <w:tcW w:w="0" w:type="auto"/>
            <w:vMerge/>
          </w:tcPr>
          <w:p w14:paraId="552813A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D86C1BC" w14:textId="364C1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color w:val="000000"/>
                <w:sz w:val="20"/>
                <w:szCs w:val="20"/>
              </w:rPr>
              <w:t xml:space="preserve">Bettinger et al. 2013 </w:t>
            </w:r>
            <w:r w:rsidRPr="0048706E">
              <w:rPr>
                <w:noProof/>
                <w:color w:val="000000"/>
                <w:sz w:val="20"/>
              </w:rPr>
              <w:t>[4]</w:t>
            </w:r>
          </w:p>
        </w:tc>
      </w:tr>
      <w:tr w:rsidR="00425C6D" w:rsidRPr="0048706E" w14:paraId="276C1B78" w14:textId="77777777" w:rsidTr="15723703">
        <w:tc>
          <w:tcPr>
            <w:tcW w:w="0" w:type="auto"/>
            <w:vMerge/>
          </w:tcPr>
          <w:p w14:paraId="1EC25271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1FE1716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Anxiety</w:t>
            </w:r>
          </w:p>
        </w:tc>
        <w:tc>
          <w:tcPr>
            <w:tcW w:w="0" w:type="auto"/>
          </w:tcPr>
          <w:p w14:paraId="26C8204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2.25%</w:t>
            </w:r>
          </w:p>
        </w:tc>
        <w:tc>
          <w:tcPr>
            <w:tcW w:w="0" w:type="auto"/>
          </w:tcPr>
          <w:p w14:paraId="668C50C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1.80%</w:t>
            </w:r>
          </w:p>
        </w:tc>
        <w:tc>
          <w:tcPr>
            <w:tcW w:w="0" w:type="auto"/>
          </w:tcPr>
          <w:p w14:paraId="30032F6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2.70%</w:t>
            </w:r>
          </w:p>
        </w:tc>
        <w:tc>
          <w:tcPr>
            <w:tcW w:w="0" w:type="auto"/>
            <w:vMerge/>
          </w:tcPr>
          <w:p w14:paraId="053EE8E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59798EE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1C1637CE" w14:textId="77777777" w:rsidTr="15723703">
        <w:tc>
          <w:tcPr>
            <w:tcW w:w="0" w:type="auto"/>
            <w:vMerge/>
          </w:tcPr>
          <w:p w14:paraId="7966A57B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1E7462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Separation anxiety</w:t>
            </w:r>
          </w:p>
        </w:tc>
        <w:tc>
          <w:tcPr>
            <w:tcW w:w="0" w:type="auto"/>
          </w:tcPr>
          <w:p w14:paraId="507C657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5.96%</w:t>
            </w:r>
          </w:p>
        </w:tc>
        <w:tc>
          <w:tcPr>
            <w:tcW w:w="0" w:type="auto"/>
          </w:tcPr>
          <w:p w14:paraId="4F4E8CA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4.77%</w:t>
            </w:r>
          </w:p>
        </w:tc>
        <w:tc>
          <w:tcPr>
            <w:tcW w:w="0" w:type="auto"/>
          </w:tcPr>
          <w:p w14:paraId="1377DD5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7.15%</w:t>
            </w:r>
          </w:p>
        </w:tc>
        <w:tc>
          <w:tcPr>
            <w:tcW w:w="0" w:type="auto"/>
            <w:vMerge/>
          </w:tcPr>
          <w:p w14:paraId="7873C65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C8D197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55189CDF" w14:textId="77777777" w:rsidTr="15723703">
        <w:tc>
          <w:tcPr>
            <w:tcW w:w="0" w:type="auto"/>
            <w:vMerge/>
          </w:tcPr>
          <w:p w14:paraId="1B67AA50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2FD75A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ADHD</w:t>
            </w:r>
          </w:p>
        </w:tc>
        <w:tc>
          <w:tcPr>
            <w:tcW w:w="0" w:type="auto"/>
          </w:tcPr>
          <w:p w14:paraId="0098A46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9.66%</w:t>
            </w:r>
          </w:p>
        </w:tc>
        <w:tc>
          <w:tcPr>
            <w:tcW w:w="0" w:type="auto"/>
          </w:tcPr>
          <w:p w14:paraId="7AE6BCA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7.73%</w:t>
            </w:r>
          </w:p>
        </w:tc>
        <w:tc>
          <w:tcPr>
            <w:tcW w:w="0" w:type="auto"/>
          </w:tcPr>
          <w:p w14:paraId="00DF70D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11.59%</w:t>
            </w:r>
          </w:p>
        </w:tc>
        <w:tc>
          <w:tcPr>
            <w:tcW w:w="0" w:type="auto"/>
            <w:vMerge/>
          </w:tcPr>
          <w:p w14:paraId="16F7B86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869FCE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60D6FFC1" w14:textId="77777777" w:rsidTr="15723703">
        <w:tc>
          <w:tcPr>
            <w:tcW w:w="0" w:type="auto"/>
            <w:vMerge w:val="restart"/>
          </w:tcPr>
          <w:p w14:paraId="2C4702E9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Weighting of Physical and neurological sequelae productivity loss</w:t>
            </w:r>
          </w:p>
        </w:tc>
        <w:tc>
          <w:tcPr>
            <w:tcW w:w="0" w:type="auto"/>
          </w:tcPr>
          <w:p w14:paraId="3B476DB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Amputation</w:t>
            </w:r>
          </w:p>
        </w:tc>
        <w:tc>
          <w:tcPr>
            <w:tcW w:w="0" w:type="auto"/>
            <w:vAlign w:val="bottom"/>
          </w:tcPr>
          <w:p w14:paraId="3E4849B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46.50%</w:t>
            </w:r>
          </w:p>
        </w:tc>
        <w:tc>
          <w:tcPr>
            <w:tcW w:w="0" w:type="auto"/>
          </w:tcPr>
          <w:p w14:paraId="763FC0B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06D1669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 w:val="restart"/>
          </w:tcPr>
          <w:p w14:paraId="2A5A034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  <w:vMerge w:val="restart"/>
          </w:tcPr>
          <w:p w14:paraId="5A3C92C2" w14:textId="2A4B0E43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</w:p>
        </w:tc>
      </w:tr>
      <w:tr w:rsidR="00425C6D" w:rsidRPr="0048706E" w14:paraId="23F4FFC4" w14:textId="77777777" w:rsidTr="15723703">
        <w:tc>
          <w:tcPr>
            <w:tcW w:w="0" w:type="auto"/>
            <w:vMerge/>
          </w:tcPr>
          <w:p w14:paraId="331E82CE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48CDDB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Blindness/severe visual impairment</w:t>
            </w:r>
          </w:p>
        </w:tc>
        <w:tc>
          <w:tcPr>
            <w:tcW w:w="0" w:type="auto"/>
          </w:tcPr>
          <w:p w14:paraId="1B21CCB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46.50%</w:t>
            </w:r>
          </w:p>
        </w:tc>
        <w:tc>
          <w:tcPr>
            <w:tcW w:w="0" w:type="auto"/>
          </w:tcPr>
          <w:p w14:paraId="7AB7FE5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7FA4683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</w:tcPr>
          <w:p w14:paraId="613E799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4CC7D7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36D6FE12" w14:textId="77777777" w:rsidTr="15723703">
        <w:tc>
          <w:tcPr>
            <w:tcW w:w="0" w:type="auto"/>
            <w:vMerge/>
          </w:tcPr>
          <w:p w14:paraId="0904C006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1647540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Hearing loss - severe/profound bilateral/deafness (cochlear implant)</w:t>
            </w:r>
          </w:p>
        </w:tc>
        <w:tc>
          <w:tcPr>
            <w:tcW w:w="0" w:type="auto"/>
          </w:tcPr>
          <w:p w14:paraId="496FBD6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46.50%</w:t>
            </w:r>
          </w:p>
        </w:tc>
        <w:tc>
          <w:tcPr>
            <w:tcW w:w="0" w:type="auto"/>
          </w:tcPr>
          <w:p w14:paraId="5EC1F3F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51B9BCA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</w:tcPr>
          <w:p w14:paraId="5D88002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57BBB8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7FBDC4E9" w14:textId="77777777" w:rsidTr="15723703">
        <w:tc>
          <w:tcPr>
            <w:tcW w:w="0" w:type="auto"/>
            <w:vMerge/>
          </w:tcPr>
          <w:p w14:paraId="70DDB6F4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4C0943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Hearing loss - moderate bilateral</w:t>
            </w:r>
          </w:p>
        </w:tc>
        <w:tc>
          <w:tcPr>
            <w:tcW w:w="0" w:type="auto"/>
          </w:tcPr>
          <w:p w14:paraId="6B03F40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27.00%</w:t>
            </w:r>
          </w:p>
        </w:tc>
        <w:tc>
          <w:tcPr>
            <w:tcW w:w="0" w:type="auto"/>
          </w:tcPr>
          <w:p w14:paraId="11B6754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1FBE2DF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</w:tcPr>
          <w:p w14:paraId="5DF70CC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9B27EF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26A415D0" w14:textId="77777777" w:rsidTr="15723703">
        <w:tc>
          <w:tcPr>
            <w:tcW w:w="0" w:type="auto"/>
            <w:vMerge/>
          </w:tcPr>
          <w:p w14:paraId="2E38102A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7D0D5E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Hearing loss - unilateral/hearing impairment</w:t>
            </w:r>
          </w:p>
        </w:tc>
        <w:tc>
          <w:tcPr>
            <w:tcW w:w="0" w:type="auto"/>
            <w:vAlign w:val="bottom"/>
          </w:tcPr>
          <w:p w14:paraId="61ABC78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27.00%</w:t>
            </w:r>
          </w:p>
        </w:tc>
        <w:tc>
          <w:tcPr>
            <w:tcW w:w="0" w:type="auto"/>
          </w:tcPr>
          <w:p w14:paraId="16135FF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005638B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</w:tcPr>
          <w:p w14:paraId="06CB7D9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79E801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57988F0D" w14:textId="77777777" w:rsidTr="15723703">
        <w:tc>
          <w:tcPr>
            <w:tcW w:w="0" w:type="auto"/>
            <w:vMerge/>
          </w:tcPr>
          <w:p w14:paraId="7FE58A99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4031F1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Renal dysfunction/failure/insufficiency</w:t>
            </w:r>
          </w:p>
        </w:tc>
        <w:tc>
          <w:tcPr>
            <w:tcW w:w="0" w:type="auto"/>
            <w:vAlign w:val="bottom"/>
          </w:tcPr>
          <w:p w14:paraId="26CBC96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52.00%</w:t>
            </w:r>
          </w:p>
        </w:tc>
        <w:tc>
          <w:tcPr>
            <w:tcW w:w="0" w:type="auto"/>
          </w:tcPr>
          <w:p w14:paraId="72F9984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6C52E5C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</w:tcPr>
          <w:p w14:paraId="4346005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F88365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7B837924" w14:textId="77777777" w:rsidTr="15723703">
        <w:tc>
          <w:tcPr>
            <w:tcW w:w="0" w:type="auto"/>
            <w:vMerge/>
          </w:tcPr>
          <w:p w14:paraId="12B4C675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C2E3D1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Severe neurological disorders</w:t>
            </w:r>
          </w:p>
        </w:tc>
        <w:tc>
          <w:tcPr>
            <w:tcW w:w="0" w:type="auto"/>
            <w:vAlign w:val="bottom"/>
          </w:tcPr>
          <w:p w14:paraId="54EA52E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46.50%</w:t>
            </w:r>
          </w:p>
        </w:tc>
        <w:tc>
          <w:tcPr>
            <w:tcW w:w="0" w:type="auto"/>
          </w:tcPr>
          <w:p w14:paraId="3C7A4C1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3AC5093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</w:tcPr>
          <w:p w14:paraId="33FF18B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C63CB8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68F482D0" w14:textId="77777777" w:rsidTr="15723703">
        <w:tc>
          <w:tcPr>
            <w:tcW w:w="0" w:type="auto"/>
            <w:vMerge/>
          </w:tcPr>
          <w:p w14:paraId="7DCB5362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C4AD9C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Speech or communication problems</w:t>
            </w:r>
          </w:p>
        </w:tc>
        <w:tc>
          <w:tcPr>
            <w:tcW w:w="0" w:type="auto"/>
            <w:vAlign w:val="bottom"/>
          </w:tcPr>
          <w:p w14:paraId="5E92696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27.00%</w:t>
            </w:r>
          </w:p>
        </w:tc>
        <w:tc>
          <w:tcPr>
            <w:tcW w:w="0" w:type="auto"/>
          </w:tcPr>
          <w:p w14:paraId="31E2B63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61742F7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</w:tcPr>
          <w:p w14:paraId="414EEFB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C4FB58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0E410D27" w14:textId="77777777" w:rsidTr="15723703">
        <w:tc>
          <w:tcPr>
            <w:tcW w:w="0" w:type="auto"/>
            <w:vMerge/>
          </w:tcPr>
          <w:p w14:paraId="074B664B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2A000F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Mental retardation/low IQ</w:t>
            </w:r>
          </w:p>
        </w:tc>
        <w:tc>
          <w:tcPr>
            <w:tcW w:w="0" w:type="auto"/>
            <w:vAlign w:val="bottom"/>
          </w:tcPr>
          <w:p w14:paraId="7F520CF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18.70%</w:t>
            </w:r>
          </w:p>
        </w:tc>
        <w:tc>
          <w:tcPr>
            <w:tcW w:w="0" w:type="auto"/>
          </w:tcPr>
          <w:p w14:paraId="09C989D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13BA236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</w:tcPr>
          <w:p w14:paraId="66EBCFA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F8AE35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392C3C30" w14:textId="77777777" w:rsidTr="15723703">
        <w:tc>
          <w:tcPr>
            <w:tcW w:w="0" w:type="auto"/>
            <w:vMerge/>
          </w:tcPr>
          <w:p w14:paraId="70A244A4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1C303F9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Motor deficits</w:t>
            </w:r>
          </w:p>
        </w:tc>
        <w:tc>
          <w:tcPr>
            <w:tcW w:w="0" w:type="auto"/>
            <w:vAlign w:val="bottom"/>
          </w:tcPr>
          <w:p w14:paraId="0205439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46.50%</w:t>
            </w:r>
          </w:p>
        </w:tc>
        <w:tc>
          <w:tcPr>
            <w:tcW w:w="0" w:type="auto"/>
          </w:tcPr>
          <w:p w14:paraId="1EFE3A9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1A19903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</w:tcPr>
          <w:p w14:paraId="61BD652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9DEF36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22FA47AD" w14:textId="77777777" w:rsidTr="15723703">
        <w:tc>
          <w:tcPr>
            <w:tcW w:w="0" w:type="auto"/>
            <w:vMerge/>
          </w:tcPr>
          <w:p w14:paraId="710DD6C0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AF4715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Skin scarring</w:t>
            </w:r>
          </w:p>
        </w:tc>
        <w:tc>
          <w:tcPr>
            <w:tcW w:w="0" w:type="auto"/>
            <w:vAlign w:val="bottom"/>
          </w:tcPr>
          <w:p w14:paraId="4EAE197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16.00%</w:t>
            </w:r>
          </w:p>
        </w:tc>
        <w:tc>
          <w:tcPr>
            <w:tcW w:w="0" w:type="auto"/>
          </w:tcPr>
          <w:p w14:paraId="0813967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727F26F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</w:tcPr>
          <w:p w14:paraId="1306E19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A09547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2D7614B9" w14:textId="77777777" w:rsidTr="15723703">
        <w:tc>
          <w:tcPr>
            <w:tcW w:w="0" w:type="auto"/>
            <w:vMerge/>
          </w:tcPr>
          <w:p w14:paraId="769C87A5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6E0CAFF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Depression</w:t>
            </w:r>
          </w:p>
        </w:tc>
        <w:tc>
          <w:tcPr>
            <w:tcW w:w="0" w:type="auto"/>
            <w:vAlign w:val="bottom"/>
          </w:tcPr>
          <w:p w14:paraId="77C672B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38.00%</w:t>
            </w:r>
          </w:p>
        </w:tc>
        <w:tc>
          <w:tcPr>
            <w:tcW w:w="0" w:type="auto"/>
          </w:tcPr>
          <w:p w14:paraId="132B98F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0A9733E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</w:tcPr>
          <w:p w14:paraId="65AE593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CA267D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5C5EA794" w14:textId="77777777" w:rsidTr="15723703">
        <w:tc>
          <w:tcPr>
            <w:tcW w:w="0" w:type="auto"/>
            <w:vMerge/>
          </w:tcPr>
          <w:p w14:paraId="2605B57B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40FF2F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Anxiety</w:t>
            </w:r>
          </w:p>
        </w:tc>
        <w:tc>
          <w:tcPr>
            <w:tcW w:w="0" w:type="auto"/>
            <w:vAlign w:val="bottom"/>
          </w:tcPr>
          <w:p w14:paraId="32E8F24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38.00%</w:t>
            </w:r>
          </w:p>
        </w:tc>
        <w:tc>
          <w:tcPr>
            <w:tcW w:w="0" w:type="auto"/>
          </w:tcPr>
          <w:p w14:paraId="2DA373F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72A5CE2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</w:tcPr>
          <w:p w14:paraId="5DE3C50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60A836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2C79057C" w14:textId="77777777" w:rsidTr="15723703">
        <w:tc>
          <w:tcPr>
            <w:tcW w:w="0" w:type="auto"/>
            <w:vMerge/>
          </w:tcPr>
          <w:p w14:paraId="364FD153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F1E40F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ADHD</w:t>
            </w:r>
          </w:p>
        </w:tc>
        <w:tc>
          <w:tcPr>
            <w:tcW w:w="0" w:type="auto"/>
            <w:vAlign w:val="bottom"/>
          </w:tcPr>
          <w:p w14:paraId="36AECEB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38.00%</w:t>
            </w:r>
          </w:p>
        </w:tc>
        <w:tc>
          <w:tcPr>
            <w:tcW w:w="0" w:type="auto"/>
          </w:tcPr>
          <w:p w14:paraId="6B3E43C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4EBA698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Merge/>
          </w:tcPr>
          <w:p w14:paraId="606F4A3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87F089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172D8" w:rsidRPr="0048706E" w14:paraId="1033A769" w14:textId="77777777" w:rsidTr="15723703">
        <w:tc>
          <w:tcPr>
            <w:tcW w:w="0" w:type="auto"/>
            <w:gridSpan w:val="2"/>
          </w:tcPr>
          <w:p w14:paraId="39D4393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End of special educational age in years</w:t>
            </w:r>
          </w:p>
        </w:tc>
        <w:tc>
          <w:tcPr>
            <w:tcW w:w="0" w:type="auto"/>
          </w:tcPr>
          <w:p w14:paraId="1DA3E4A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33877CD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6FCCF0F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2445EC2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Normal</w:t>
            </w:r>
          </w:p>
        </w:tc>
        <w:tc>
          <w:tcPr>
            <w:tcW w:w="0" w:type="auto"/>
          </w:tcPr>
          <w:p w14:paraId="29828BA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color w:val="000000"/>
                <w:sz w:val="20"/>
                <w:szCs w:val="20"/>
              </w:rPr>
              <w:t>Assumption</w:t>
            </w:r>
          </w:p>
        </w:tc>
      </w:tr>
      <w:tr w:rsidR="00F172D8" w:rsidRPr="0048706E" w14:paraId="01427902" w14:textId="77777777" w:rsidTr="15723703">
        <w:tc>
          <w:tcPr>
            <w:tcW w:w="0" w:type="auto"/>
            <w:gridSpan w:val="2"/>
          </w:tcPr>
          <w:p w14:paraId="28AA2DA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Start working age in years</w:t>
            </w:r>
          </w:p>
        </w:tc>
        <w:tc>
          <w:tcPr>
            <w:tcW w:w="0" w:type="auto"/>
          </w:tcPr>
          <w:p w14:paraId="23A6369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3A88E6F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31108C3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62DFB33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Normal</w:t>
            </w:r>
          </w:p>
        </w:tc>
        <w:tc>
          <w:tcPr>
            <w:tcW w:w="0" w:type="auto"/>
          </w:tcPr>
          <w:p w14:paraId="3AEBC07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color w:val="000000"/>
                <w:sz w:val="20"/>
                <w:szCs w:val="20"/>
              </w:rPr>
              <w:t>Assumption</w:t>
            </w:r>
          </w:p>
        </w:tc>
      </w:tr>
      <w:tr w:rsidR="00F172D8" w:rsidRPr="0048706E" w14:paraId="4D0AF69B" w14:textId="77777777" w:rsidTr="15723703">
        <w:tc>
          <w:tcPr>
            <w:tcW w:w="0" w:type="auto"/>
            <w:gridSpan w:val="2"/>
          </w:tcPr>
          <w:p w14:paraId="6E28FFE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lastRenderedPageBreak/>
              <w:t>Retirement age in years</w:t>
            </w:r>
          </w:p>
        </w:tc>
        <w:tc>
          <w:tcPr>
            <w:tcW w:w="0" w:type="auto"/>
          </w:tcPr>
          <w:p w14:paraId="35EEAB1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66.33</w:t>
            </w:r>
          </w:p>
        </w:tc>
        <w:tc>
          <w:tcPr>
            <w:tcW w:w="0" w:type="auto"/>
          </w:tcPr>
          <w:p w14:paraId="2025A8A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5FC4FE9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2366D4F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Normal</w:t>
            </w:r>
          </w:p>
        </w:tc>
        <w:tc>
          <w:tcPr>
            <w:tcW w:w="0" w:type="auto"/>
          </w:tcPr>
          <w:p w14:paraId="3B051532" w14:textId="3D1FF435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  <w:r w:rsidRPr="0048706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172D8" w:rsidRPr="0048706E" w14:paraId="56384BF3" w14:textId="77777777" w:rsidTr="15723703">
        <w:tc>
          <w:tcPr>
            <w:tcW w:w="0" w:type="auto"/>
            <w:gridSpan w:val="2"/>
          </w:tcPr>
          <w:p w14:paraId="38A3712D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Average age of mother at birth in years</w:t>
            </w:r>
          </w:p>
        </w:tc>
        <w:tc>
          <w:tcPr>
            <w:tcW w:w="0" w:type="auto"/>
            <w:vAlign w:val="bottom"/>
          </w:tcPr>
          <w:p w14:paraId="71398F2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31.50</w:t>
            </w:r>
          </w:p>
        </w:tc>
        <w:tc>
          <w:tcPr>
            <w:tcW w:w="0" w:type="auto"/>
          </w:tcPr>
          <w:p w14:paraId="4835DA2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54FE13B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3246D9E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Normal</w:t>
            </w:r>
          </w:p>
        </w:tc>
        <w:tc>
          <w:tcPr>
            <w:tcW w:w="0" w:type="auto"/>
          </w:tcPr>
          <w:p w14:paraId="63232466" w14:textId="07DA503E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  <w:r w:rsidRPr="0048706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172D8" w:rsidRPr="0048706E" w14:paraId="686AA6C3" w14:textId="77777777" w:rsidTr="15723703">
        <w:tc>
          <w:tcPr>
            <w:tcW w:w="0" w:type="auto"/>
            <w:gridSpan w:val="2"/>
          </w:tcPr>
          <w:p w14:paraId="48C67C8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Duration friction period in months</w:t>
            </w:r>
          </w:p>
        </w:tc>
        <w:tc>
          <w:tcPr>
            <w:tcW w:w="0" w:type="auto"/>
          </w:tcPr>
          <w:p w14:paraId="01A3F2F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3.00</w:t>
            </w:r>
          </w:p>
        </w:tc>
        <w:tc>
          <w:tcPr>
            <w:tcW w:w="0" w:type="auto"/>
          </w:tcPr>
          <w:p w14:paraId="09AC3F0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2FFBA95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649C6F3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Normal</w:t>
            </w:r>
          </w:p>
        </w:tc>
        <w:tc>
          <w:tcPr>
            <w:tcW w:w="0" w:type="auto"/>
          </w:tcPr>
          <w:p w14:paraId="60639C28" w14:textId="186F4DDA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  <w:r w:rsidRPr="0048706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172D8" w:rsidRPr="0048706E" w14:paraId="452165E7" w14:textId="77777777" w:rsidTr="15723703">
        <w:tc>
          <w:tcPr>
            <w:tcW w:w="0" w:type="auto"/>
            <w:gridSpan w:val="2"/>
          </w:tcPr>
          <w:p w14:paraId="5E8C66D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Work hours per week</w:t>
            </w:r>
          </w:p>
        </w:tc>
        <w:tc>
          <w:tcPr>
            <w:tcW w:w="0" w:type="auto"/>
          </w:tcPr>
          <w:p w14:paraId="4B517A4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34.00</w:t>
            </w:r>
          </w:p>
        </w:tc>
        <w:tc>
          <w:tcPr>
            <w:tcW w:w="0" w:type="auto"/>
          </w:tcPr>
          <w:p w14:paraId="0FCCD68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404EBFA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281A3B0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Gamma</w:t>
            </w:r>
          </w:p>
        </w:tc>
        <w:tc>
          <w:tcPr>
            <w:tcW w:w="0" w:type="auto"/>
          </w:tcPr>
          <w:p w14:paraId="1156AC6C" w14:textId="4A9A9AFB" w:rsidR="00F172D8" w:rsidRPr="0048706E" w:rsidRDefault="00F172D8" w:rsidP="00847DA5">
            <w:pPr>
              <w:spacing w:after="0"/>
              <w:rPr>
                <w:color w:val="000000"/>
                <w:sz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  <w:r w:rsidRPr="0048706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172D8" w:rsidRPr="0048706E" w14:paraId="78C7F4F3" w14:textId="77777777" w:rsidTr="15723703">
        <w:tc>
          <w:tcPr>
            <w:tcW w:w="0" w:type="auto"/>
            <w:gridSpan w:val="2"/>
          </w:tcPr>
          <w:p w14:paraId="2D4F316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Average wage per hour in €</w:t>
            </w:r>
          </w:p>
        </w:tc>
        <w:tc>
          <w:tcPr>
            <w:tcW w:w="0" w:type="auto"/>
          </w:tcPr>
          <w:p w14:paraId="5225FD4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37.58</w:t>
            </w:r>
          </w:p>
        </w:tc>
        <w:tc>
          <w:tcPr>
            <w:tcW w:w="0" w:type="auto"/>
          </w:tcPr>
          <w:p w14:paraId="167258A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3BBE9EB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1ADB628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Gamma</w:t>
            </w:r>
          </w:p>
        </w:tc>
        <w:tc>
          <w:tcPr>
            <w:tcW w:w="0" w:type="auto"/>
          </w:tcPr>
          <w:p w14:paraId="6D5F36D8" w14:textId="03BE4EEE" w:rsidR="00F172D8" w:rsidRPr="0048706E" w:rsidRDefault="00F172D8" w:rsidP="00847DA5">
            <w:pPr>
              <w:spacing w:after="0"/>
              <w:rPr>
                <w:color w:val="000000"/>
                <w:sz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Zeevat et al. 2024 </w:t>
            </w:r>
            <w:r w:rsidRPr="0048706E">
              <w:rPr>
                <w:rFonts w:cs="Times New Roman"/>
                <w:noProof/>
                <w:sz w:val="20"/>
                <w:szCs w:val="20"/>
              </w:rPr>
              <w:t>[2]</w:t>
            </w:r>
            <w:r w:rsidRPr="0048706E"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172D8" w:rsidRPr="0048706E" w14:paraId="5EAF20B2" w14:textId="77777777" w:rsidTr="15723703">
        <w:tc>
          <w:tcPr>
            <w:tcW w:w="0" w:type="auto"/>
            <w:gridSpan w:val="2"/>
          </w:tcPr>
          <w:p w14:paraId="2A0D117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Percentage who cannot continue work due to IMD</w:t>
            </w:r>
          </w:p>
        </w:tc>
        <w:tc>
          <w:tcPr>
            <w:tcW w:w="0" w:type="auto"/>
          </w:tcPr>
          <w:p w14:paraId="5264514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7.00%</w:t>
            </w:r>
          </w:p>
        </w:tc>
        <w:tc>
          <w:tcPr>
            <w:tcW w:w="0" w:type="auto"/>
          </w:tcPr>
          <w:p w14:paraId="6D8E25F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01528E0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571E952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Gamma</w:t>
            </w:r>
          </w:p>
        </w:tc>
        <w:tc>
          <w:tcPr>
            <w:tcW w:w="0" w:type="auto"/>
            <w:vMerge w:val="restart"/>
          </w:tcPr>
          <w:p w14:paraId="4B4CDC60" w14:textId="1587D504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color w:val="000000"/>
                <w:sz w:val="20"/>
                <w:szCs w:val="20"/>
              </w:rPr>
              <w:t xml:space="preserve">Gasparini et al. 2016 </w:t>
            </w:r>
            <w:r w:rsidRPr="0048706E">
              <w:rPr>
                <w:noProof/>
                <w:color w:val="000000"/>
                <w:sz w:val="20"/>
              </w:rPr>
              <w:t>[6]</w:t>
            </w:r>
          </w:p>
        </w:tc>
      </w:tr>
      <w:tr w:rsidR="00F172D8" w:rsidRPr="0048706E" w14:paraId="04136563" w14:textId="77777777" w:rsidTr="15723703">
        <w:tc>
          <w:tcPr>
            <w:tcW w:w="0" w:type="auto"/>
            <w:gridSpan w:val="2"/>
          </w:tcPr>
          <w:p w14:paraId="7F8633F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Productivity loss for parent(s) staying home </w:t>
            </w:r>
          </w:p>
        </w:tc>
        <w:tc>
          <w:tcPr>
            <w:tcW w:w="0" w:type="auto"/>
          </w:tcPr>
          <w:p w14:paraId="5A855D4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7.00%</w:t>
            </w:r>
          </w:p>
        </w:tc>
        <w:tc>
          <w:tcPr>
            <w:tcW w:w="0" w:type="auto"/>
          </w:tcPr>
          <w:p w14:paraId="495779A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5.60%</w:t>
            </w:r>
          </w:p>
        </w:tc>
        <w:tc>
          <w:tcPr>
            <w:tcW w:w="0" w:type="auto"/>
          </w:tcPr>
          <w:p w14:paraId="3BE1E85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8.40%</w:t>
            </w:r>
          </w:p>
        </w:tc>
        <w:tc>
          <w:tcPr>
            <w:tcW w:w="0" w:type="auto"/>
          </w:tcPr>
          <w:p w14:paraId="649BE73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  <w:vMerge/>
          </w:tcPr>
          <w:p w14:paraId="4C0201F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172D8" w:rsidRPr="0048706E" w14:paraId="6B39E778" w14:textId="77777777" w:rsidTr="15723703">
        <w:tc>
          <w:tcPr>
            <w:tcW w:w="0" w:type="auto"/>
            <w:gridSpan w:val="7"/>
          </w:tcPr>
          <w:p w14:paraId="772540F5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b/>
                <w:bCs/>
                <w:color w:val="000000"/>
                <w:sz w:val="20"/>
                <w:szCs w:val="20"/>
              </w:rPr>
              <w:t>Utilities</w:t>
            </w:r>
          </w:p>
        </w:tc>
      </w:tr>
      <w:tr w:rsidR="00425C6D" w:rsidRPr="0048706E" w14:paraId="48FDB412" w14:textId="77777777" w:rsidTr="15723703">
        <w:tc>
          <w:tcPr>
            <w:tcW w:w="0" w:type="auto"/>
            <w:vMerge w:val="restart"/>
          </w:tcPr>
          <w:p w14:paraId="2771D929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ascii="Times New Roman" w:hAnsi="Times New Roman" w:cs="Times New Roman"/>
                <w:sz w:val="20"/>
                <w:szCs w:val="20"/>
              </w:rPr>
              <w:t>Physical sequelae utilities long-term</w:t>
            </w:r>
          </w:p>
        </w:tc>
        <w:tc>
          <w:tcPr>
            <w:tcW w:w="0" w:type="auto"/>
          </w:tcPr>
          <w:p w14:paraId="55A4C96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Amputation</w:t>
            </w:r>
          </w:p>
        </w:tc>
        <w:tc>
          <w:tcPr>
            <w:tcW w:w="0" w:type="auto"/>
          </w:tcPr>
          <w:p w14:paraId="2DCEF6D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0.690</w:t>
            </w:r>
          </w:p>
        </w:tc>
        <w:tc>
          <w:tcPr>
            <w:tcW w:w="0" w:type="auto"/>
          </w:tcPr>
          <w:p w14:paraId="77DF829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54A1024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3FE1B66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</w:tcPr>
          <w:p w14:paraId="511FB8B4" w14:textId="60308DCB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color w:val="000000"/>
                <w:sz w:val="20"/>
                <w:szCs w:val="20"/>
              </w:rPr>
              <w:t xml:space="preserve">Erickson, 2001 </w:t>
            </w:r>
            <w:r w:rsidRPr="0048706E">
              <w:rPr>
                <w:noProof/>
                <w:color w:val="000000"/>
                <w:sz w:val="20"/>
              </w:rPr>
              <w:t>[7]</w:t>
            </w:r>
          </w:p>
        </w:tc>
      </w:tr>
      <w:tr w:rsidR="00425C6D" w:rsidRPr="0048706E" w14:paraId="4565088B" w14:textId="77777777" w:rsidTr="15723703">
        <w:tc>
          <w:tcPr>
            <w:tcW w:w="0" w:type="auto"/>
            <w:vMerge/>
          </w:tcPr>
          <w:p w14:paraId="47F1F8D8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8E45C4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Renal dysfunction/failure/insufficiency</w:t>
            </w:r>
          </w:p>
        </w:tc>
        <w:tc>
          <w:tcPr>
            <w:tcW w:w="0" w:type="auto"/>
          </w:tcPr>
          <w:p w14:paraId="5BB5A3A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0.820</w:t>
            </w:r>
          </w:p>
        </w:tc>
        <w:tc>
          <w:tcPr>
            <w:tcW w:w="0" w:type="auto"/>
          </w:tcPr>
          <w:p w14:paraId="62551C6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762FA59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1CF0433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850233F" w14:textId="5F15BEB5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color w:val="000000"/>
                <w:sz w:val="20"/>
                <w:szCs w:val="20"/>
              </w:rPr>
              <w:t xml:space="preserve">Wyld et al. 2000 </w:t>
            </w:r>
            <w:r w:rsidRPr="0048706E">
              <w:rPr>
                <w:noProof/>
                <w:color w:val="000000"/>
                <w:sz w:val="20"/>
              </w:rPr>
              <w:t>[8]</w:t>
            </w:r>
          </w:p>
        </w:tc>
      </w:tr>
      <w:tr w:rsidR="00425C6D" w:rsidRPr="0048706E" w14:paraId="0C85F875" w14:textId="77777777" w:rsidTr="15723703">
        <w:tc>
          <w:tcPr>
            <w:tcW w:w="0" w:type="auto"/>
            <w:vMerge/>
          </w:tcPr>
          <w:p w14:paraId="5005A279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0336DDF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Skin scarring</w:t>
            </w:r>
          </w:p>
        </w:tc>
        <w:tc>
          <w:tcPr>
            <w:tcW w:w="0" w:type="auto"/>
          </w:tcPr>
          <w:p w14:paraId="6AEE16A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1.000</w:t>
            </w:r>
          </w:p>
        </w:tc>
        <w:tc>
          <w:tcPr>
            <w:tcW w:w="0" w:type="auto"/>
          </w:tcPr>
          <w:p w14:paraId="4AE91C2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6BE905C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658EF9A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90B95FE" w14:textId="430CCB9B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color w:val="000000"/>
                <w:sz w:val="20"/>
                <w:szCs w:val="20"/>
              </w:rPr>
              <w:t xml:space="preserve">Blakeney et al. 1998 </w:t>
            </w:r>
            <w:r w:rsidRPr="0048706E">
              <w:rPr>
                <w:noProof/>
                <w:color w:val="000000"/>
                <w:sz w:val="20"/>
              </w:rPr>
              <w:t>[9]</w:t>
            </w:r>
          </w:p>
        </w:tc>
      </w:tr>
      <w:tr w:rsidR="00425C6D" w:rsidRPr="0048706E" w14:paraId="03B81FE6" w14:textId="77777777" w:rsidTr="15723703">
        <w:tc>
          <w:tcPr>
            <w:tcW w:w="0" w:type="auto"/>
            <w:vMerge w:val="restart"/>
          </w:tcPr>
          <w:p w14:paraId="0A99696A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ascii="Times New Roman" w:hAnsi="Times New Roman" w:cs="Times New Roman"/>
                <w:sz w:val="20"/>
                <w:szCs w:val="20"/>
              </w:rPr>
              <w:t>Neurological sequelae utilities long-term</w:t>
            </w:r>
          </w:p>
        </w:tc>
        <w:tc>
          <w:tcPr>
            <w:tcW w:w="0" w:type="auto"/>
          </w:tcPr>
          <w:p w14:paraId="3A6DB0D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Blindness/severe visual impairment</w:t>
            </w:r>
          </w:p>
        </w:tc>
        <w:tc>
          <w:tcPr>
            <w:tcW w:w="0" w:type="auto"/>
          </w:tcPr>
          <w:p w14:paraId="1D2718A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0.260</w:t>
            </w:r>
          </w:p>
        </w:tc>
        <w:tc>
          <w:tcPr>
            <w:tcW w:w="0" w:type="auto"/>
          </w:tcPr>
          <w:p w14:paraId="7FEA917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64DC772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78D3C7B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</w:tcPr>
          <w:p w14:paraId="6FA0B7CD" w14:textId="09D2A00F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color w:val="000000"/>
                <w:sz w:val="20"/>
                <w:szCs w:val="20"/>
              </w:rPr>
              <w:t xml:space="preserve">Brown et al. 2001 </w:t>
            </w:r>
            <w:r w:rsidRPr="0048706E">
              <w:rPr>
                <w:noProof/>
                <w:color w:val="000000"/>
                <w:sz w:val="20"/>
              </w:rPr>
              <w:t>[10]</w:t>
            </w:r>
          </w:p>
        </w:tc>
      </w:tr>
      <w:tr w:rsidR="00425C6D" w:rsidRPr="0048706E" w14:paraId="4C88A5C3" w14:textId="77777777" w:rsidTr="15723703">
        <w:tc>
          <w:tcPr>
            <w:tcW w:w="0" w:type="auto"/>
            <w:vMerge/>
          </w:tcPr>
          <w:p w14:paraId="49AC67BC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614857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Hearing loss - severe/profound bilateral/ deafness (cochlear implant)</w:t>
            </w:r>
          </w:p>
        </w:tc>
        <w:tc>
          <w:tcPr>
            <w:tcW w:w="0" w:type="auto"/>
          </w:tcPr>
          <w:p w14:paraId="0C501A5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0.810</w:t>
            </w:r>
          </w:p>
        </w:tc>
        <w:tc>
          <w:tcPr>
            <w:tcW w:w="0" w:type="auto"/>
          </w:tcPr>
          <w:p w14:paraId="780F50C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7E9B901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30F4282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  <w:vMerge w:val="restart"/>
          </w:tcPr>
          <w:p w14:paraId="21B58A55" w14:textId="51A9FE03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color w:val="000000"/>
                <w:sz w:val="20"/>
                <w:szCs w:val="20"/>
              </w:rPr>
              <w:t xml:space="preserve">Oostenbrink et al. 2002 </w:t>
            </w:r>
            <w:r w:rsidRPr="0048706E">
              <w:rPr>
                <w:noProof/>
                <w:color w:val="000000"/>
                <w:sz w:val="20"/>
              </w:rPr>
              <w:t>[11]</w:t>
            </w:r>
            <w:r w:rsidRPr="0048706E">
              <w:rPr>
                <w:rFonts w:cs="Times New Roman"/>
                <w:color w:val="000000"/>
                <w:sz w:val="20"/>
                <w:szCs w:val="20"/>
              </w:rPr>
              <w:t xml:space="preserve"> different 1st and following years</w:t>
            </w:r>
          </w:p>
        </w:tc>
      </w:tr>
      <w:tr w:rsidR="00425C6D" w:rsidRPr="0048706E" w14:paraId="580B154B" w14:textId="77777777" w:rsidTr="15723703">
        <w:tc>
          <w:tcPr>
            <w:tcW w:w="0" w:type="auto"/>
            <w:vMerge/>
          </w:tcPr>
          <w:p w14:paraId="314BFD3C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B3EC70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Hearing loss - moderate bilateral</w:t>
            </w:r>
          </w:p>
        </w:tc>
        <w:tc>
          <w:tcPr>
            <w:tcW w:w="0" w:type="auto"/>
          </w:tcPr>
          <w:p w14:paraId="426553E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0.910</w:t>
            </w:r>
          </w:p>
        </w:tc>
        <w:tc>
          <w:tcPr>
            <w:tcW w:w="0" w:type="auto"/>
          </w:tcPr>
          <w:p w14:paraId="44504C9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5795F80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2F58AB2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  <w:vMerge/>
          </w:tcPr>
          <w:p w14:paraId="77AA36F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59FFE2A0" w14:textId="77777777" w:rsidTr="15723703">
        <w:tc>
          <w:tcPr>
            <w:tcW w:w="0" w:type="auto"/>
            <w:vMerge/>
          </w:tcPr>
          <w:p w14:paraId="3C3CB264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7F947F7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Hearing loss - unilateral/hearing impairment</w:t>
            </w:r>
          </w:p>
        </w:tc>
        <w:tc>
          <w:tcPr>
            <w:tcW w:w="0" w:type="auto"/>
          </w:tcPr>
          <w:p w14:paraId="7EEBE47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0.910</w:t>
            </w:r>
          </w:p>
        </w:tc>
        <w:tc>
          <w:tcPr>
            <w:tcW w:w="0" w:type="auto"/>
          </w:tcPr>
          <w:p w14:paraId="3AA834B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61FA628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5DA3F63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  <w:vMerge/>
          </w:tcPr>
          <w:p w14:paraId="762A90B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2E04A8F4" w14:textId="77777777" w:rsidTr="15723703">
        <w:tc>
          <w:tcPr>
            <w:tcW w:w="0" w:type="auto"/>
            <w:vMerge/>
          </w:tcPr>
          <w:p w14:paraId="48A5FC0D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22C3561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Epilepsy/seizures</w:t>
            </w:r>
          </w:p>
        </w:tc>
        <w:tc>
          <w:tcPr>
            <w:tcW w:w="0" w:type="auto"/>
          </w:tcPr>
          <w:p w14:paraId="3ACA824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0.830</w:t>
            </w:r>
          </w:p>
        </w:tc>
        <w:tc>
          <w:tcPr>
            <w:tcW w:w="0" w:type="auto"/>
          </w:tcPr>
          <w:p w14:paraId="05F3BF8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73081FB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19B5C91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  <w:vMerge/>
          </w:tcPr>
          <w:p w14:paraId="6DF0128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0DA9467F" w14:textId="77777777" w:rsidTr="15723703">
        <w:tc>
          <w:tcPr>
            <w:tcW w:w="0" w:type="auto"/>
            <w:vMerge/>
          </w:tcPr>
          <w:p w14:paraId="03D26AB1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A53B7C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Severe neurological disorders</w:t>
            </w:r>
          </w:p>
        </w:tc>
        <w:tc>
          <w:tcPr>
            <w:tcW w:w="0" w:type="auto"/>
          </w:tcPr>
          <w:p w14:paraId="38BF39D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0.620</w:t>
            </w:r>
          </w:p>
        </w:tc>
        <w:tc>
          <w:tcPr>
            <w:tcW w:w="0" w:type="auto"/>
          </w:tcPr>
          <w:p w14:paraId="1B19FAE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4EBBC3B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1451169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</w:tcPr>
          <w:p w14:paraId="05DD1633" w14:textId="3D4A5CD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color w:val="000000"/>
                <w:sz w:val="20"/>
                <w:szCs w:val="20"/>
              </w:rPr>
              <w:t xml:space="preserve">Stouthard et al. 1997 </w:t>
            </w:r>
            <w:r w:rsidRPr="0048706E">
              <w:rPr>
                <w:noProof/>
                <w:color w:val="000000"/>
                <w:sz w:val="20"/>
              </w:rPr>
              <w:t>[12]</w:t>
            </w:r>
          </w:p>
        </w:tc>
      </w:tr>
      <w:tr w:rsidR="00425C6D" w:rsidRPr="0048706E" w14:paraId="3855E2E7" w14:textId="77777777" w:rsidTr="15723703">
        <w:tc>
          <w:tcPr>
            <w:tcW w:w="0" w:type="auto"/>
            <w:vMerge/>
          </w:tcPr>
          <w:p w14:paraId="320230CF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1917314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Speech or communication problems</w:t>
            </w:r>
          </w:p>
        </w:tc>
        <w:tc>
          <w:tcPr>
            <w:tcW w:w="0" w:type="auto"/>
          </w:tcPr>
          <w:p w14:paraId="29CAD7A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0.780</w:t>
            </w:r>
          </w:p>
        </w:tc>
        <w:tc>
          <w:tcPr>
            <w:tcW w:w="0" w:type="auto"/>
          </w:tcPr>
          <w:p w14:paraId="65BFC72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0947364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0BFADE6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</w:tcPr>
          <w:p w14:paraId="3231B768" w14:textId="40445F1A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color w:val="000000"/>
                <w:sz w:val="20"/>
                <w:szCs w:val="20"/>
              </w:rPr>
              <w:t xml:space="preserve">Al-Janabi et al. 2016 </w:t>
            </w:r>
            <w:r w:rsidRPr="0048706E">
              <w:rPr>
                <w:noProof/>
                <w:color w:val="000000"/>
                <w:sz w:val="20"/>
              </w:rPr>
              <w:t>[13]</w:t>
            </w:r>
          </w:p>
        </w:tc>
      </w:tr>
      <w:tr w:rsidR="00425C6D" w:rsidRPr="0048706E" w14:paraId="5EF0053E" w14:textId="77777777" w:rsidTr="15723703">
        <w:tc>
          <w:tcPr>
            <w:tcW w:w="0" w:type="auto"/>
            <w:vMerge/>
          </w:tcPr>
          <w:p w14:paraId="51EE94C1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48CD8BF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Mental retardation/low IQ</w:t>
            </w:r>
          </w:p>
        </w:tc>
        <w:tc>
          <w:tcPr>
            <w:tcW w:w="0" w:type="auto"/>
          </w:tcPr>
          <w:p w14:paraId="107FC3D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0.620</w:t>
            </w:r>
          </w:p>
        </w:tc>
        <w:tc>
          <w:tcPr>
            <w:tcW w:w="0" w:type="auto"/>
          </w:tcPr>
          <w:p w14:paraId="10882C8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532002D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0E19D1D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</w:tcPr>
          <w:p w14:paraId="0F94EA5F" w14:textId="78E170F1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color w:val="000000"/>
                <w:sz w:val="20"/>
                <w:szCs w:val="20"/>
              </w:rPr>
              <w:t xml:space="preserve">Oostenbrink et al. 2002 </w:t>
            </w:r>
            <w:r w:rsidRPr="0048706E">
              <w:rPr>
                <w:noProof/>
                <w:color w:val="000000"/>
                <w:sz w:val="20"/>
              </w:rPr>
              <w:t>[11]</w:t>
            </w:r>
          </w:p>
        </w:tc>
      </w:tr>
      <w:tr w:rsidR="009A4BEA" w:rsidRPr="000519B4" w14:paraId="50571E94" w14:textId="77777777" w:rsidTr="15723703">
        <w:tc>
          <w:tcPr>
            <w:tcW w:w="0" w:type="auto"/>
            <w:vMerge/>
          </w:tcPr>
          <w:p w14:paraId="39060759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</w:tcPr>
          <w:p w14:paraId="3754A36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Motor deficits</w:t>
            </w:r>
          </w:p>
        </w:tc>
        <w:tc>
          <w:tcPr>
            <w:tcW w:w="0" w:type="auto"/>
          </w:tcPr>
          <w:p w14:paraId="450E21A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0.670</w:t>
            </w:r>
          </w:p>
        </w:tc>
        <w:tc>
          <w:tcPr>
            <w:tcW w:w="0" w:type="auto"/>
          </w:tcPr>
          <w:p w14:paraId="4A2DDF1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5CD3F32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4A2521A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</w:tcPr>
          <w:p w14:paraId="0D88B367" w14:textId="4056D626" w:rsidR="00F172D8" w:rsidRPr="0048706E" w:rsidRDefault="00F172D8" w:rsidP="00847DA5">
            <w:pPr>
              <w:spacing w:after="0"/>
              <w:rPr>
                <w:color w:val="000000"/>
                <w:sz w:val="20"/>
                <w:lang w:val="nl-NL"/>
              </w:rPr>
            </w:pPr>
            <w:r w:rsidRPr="0048706E">
              <w:rPr>
                <w:color w:val="000000"/>
                <w:sz w:val="20"/>
                <w:lang w:val="nl-NL"/>
              </w:rPr>
              <w:t xml:space="preserve">Oostenbrink et al. 2002 </w:t>
            </w:r>
            <w:r w:rsidRPr="0048706E">
              <w:rPr>
                <w:noProof/>
                <w:color w:val="000000"/>
                <w:sz w:val="20"/>
                <w:lang w:val="nl-NL"/>
              </w:rPr>
              <w:t>[11]</w:t>
            </w:r>
            <w:r w:rsidRPr="0048706E">
              <w:rPr>
                <w:color w:val="000000"/>
                <w:sz w:val="20"/>
                <w:lang w:val="nl-NL"/>
              </w:rPr>
              <w:t xml:space="preserve"> Leg paresis</w:t>
            </w:r>
          </w:p>
        </w:tc>
      </w:tr>
      <w:tr w:rsidR="00425C6D" w:rsidRPr="0048706E" w14:paraId="73A7A17D" w14:textId="77777777" w:rsidTr="15723703">
        <w:tc>
          <w:tcPr>
            <w:tcW w:w="0" w:type="auto"/>
            <w:vMerge w:val="restart"/>
          </w:tcPr>
          <w:p w14:paraId="393CFB64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ascii="Times New Roman" w:hAnsi="Times New Roman" w:cs="Times New Roman"/>
                <w:sz w:val="20"/>
                <w:szCs w:val="20"/>
              </w:rPr>
              <w:t>Psychological and behavioural utilities long-term</w:t>
            </w:r>
          </w:p>
        </w:tc>
        <w:tc>
          <w:tcPr>
            <w:tcW w:w="0" w:type="auto"/>
          </w:tcPr>
          <w:p w14:paraId="73850D2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Depression</w:t>
            </w:r>
          </w:p>
        </w:tc>
        <w:tc>
          <w:tcPr>
            <w:tcW w:w="0" w:type="auto"/>
          </w:tcPr>
          <w:p w14:paraId="5257A67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0.789</w:t>
            </w:r>
          </w:p>
        </w:tc>
        <w:tc>
          <w:tcPr>
            <w:tcW w:w="0" w:type="auto"/>
          </w:tcPr>
          <w:p w14:paraId="07999D0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2B295302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6B62422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  <w:vMerge w:val="restart"/>
          </w:tcPr>
          <w:p w14:paraId="33919902" w14:textId="01E9066C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color w:val="000000"/>
                <w:sz w:val="20"/>
                <w:szCs w:val="20"/>
              </w:rPr>
              <w:t xml:space="preserve">Saarni et al. 2007 </w:t>
            </w:r>
            <w:r w:rsidRPr="0048706E">
              <w:rPr>
                <w:noProof/>
                <w:color w:val="000000"/>
                <w:sz w:val="20"/>
              </w:rPr>
              <w:t>[14]</w:t>
            </w:r>
          </w:p>
        </w:tc>
      </w:tr>
      <w:tr w:rsidR="00425C6D" w:rsidRPr="0048706E" w14:paraId="4334E8BD" w14:textId="77777777" w:rsidTr="15723703">
        <w:tc>
          <w:tcPr>
            <w:tcW w:w="0" w:type="auto"/>
            <w:vMerge/>
          </w:tcPr>
          <w:p w14:paraId="00EB285B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877ECE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Anxiety</w:t>
            </w:r>
          </w:p>
        </w:tc>
        <w:tc>
          <w:tcPr>
            <w:tcW w:w="0" w:type="auto"/>
          </w:tcPr>
          <w:p w14:paraId="0BC8E69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0.750</w:t>
            </w:r>
          </w:p>
        </w:tc>
        <w:tc>
          <w:tcPr>
            <w:tcW w:w="0" w:type="auto"/>
          </w:tcPr>
          <w:p w14:paraId="3543E1E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083E8F6D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6310EBA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  <w:vMerge/>
          </w:tcPr>
          <w:p w14:paraId="1B2DB2E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38693E70" w14:textId="77777777" w:rsidTr="15723703">
        <w:tc>
          <w:tcPr>
            <w:tcW w:w="0" w:type="auto"/>
            <w:vMerge/>
          </w:tcPr>
          <w:p w14:paraId="5FD16390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EE5816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Separation anxiety</w:t>
            </w:r>
          </w:p>
        </w:tc>
        <w:tc>
          <w:tcPr>
            <w:tcW w:w="0" w:type="auto"/>
          </w:tcPr>
          <w:p w14:paraId="45A20A1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0.750</w:t>
            </w:r>
          </w:p>
        </w:tc>
        <w:tc>
          <w:tcPr>
            <w:tcW w:w="0" w:type="auto"/>
          </w:tcPr>
          <w:p w14:paraId="7469B45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1638A9A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16D228B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  <w:vMerge/>
          </w:tcPr>
          <w:p w14:paraId="176FD5C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25C6D" w:rsidRPr="0048706E" w14:paraId="58C95DC7" w14:textId="77777777" w:rsidTr="15723703">
        <w:tc>
          <w:tcPr>
            <w:tcW w:w="0" w:type="auto"/>
            <w:vMerge/>
          </w:tcPr>
          <w:p w14:paraId="388D0DEE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65C22A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ADHD</w:t>
            </w:r>
          </w:p>
        </w:tc>
        <w:tc>
          <w:tcPr>
            <w:tcW w:w="0" w:type="auto"/>
          </w:tcPr>
          <w:p w14:paraId="67A932A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0.750</w:t>
            </w:r>
          </w:p>
        </w:tc>
        <w:tc>
          <w:tcPr>
            <w:tcW w:w="0" w:type="auto"/>
          </w:tcPr>
          <w:p w14:paraId="610A464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62360DE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NA</w:t>
            </w:r>
            <w:r w:rsidRPr="0048706E" w:rsidDel="0057137E">
              <w:rPr>
                <w:rFonts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14:paraId="4EC0D63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</w:tcPr>
          <w:p w14:paraId="56E63699" w14:textId="4BF3E705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color w:val="000000"/>
                <w:sz w:val="20"/>
                <w:szCs w:val="20"/>
              </w:rPr>
              <w:t xml:space="preserve">Bennett et al. 2000 </w:t>
            </w:r>
            <w:r w:rsidRPr="0048706E">
              <w:rPr>
                <w:noProof/>
                <w:color w:val="000000"/>
                <w:sz w:val="20"/>
              </w:rPr>
              <w:t>[15]</w:t>
            </w:r>
          </w:p>
        </w:tc>
      </w:tr>
      <w:tr w:rsidR="00F172D8" w:rsidRPr="0048706E" w14:paraId="6282ED2F" w14:textId="77777777" w:rsidTr="15723703">
        <w:tc>
          <w:tcPr>
            <w:tcW w:w="0" w:type="auto"/>
            <w:gridSpan w:val="2"/>
          </w:tcPr>
          <w:p w14:paraId="401F7F19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Long-term caregiving utilities</w:t>
            </w:r>
          </w:p>
        </w:tc>
        <w:tc>
          <w:tcPr>
            <w:tcW w:w="0" w:type="auto"/>
          </w:tcPr>
          <w:p w14:paraId="135BB9D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0.890</w:t>
            </w:r>
          </w:p>
        </w:tc>
        <w:tc>
          <w:tcPr>
            <w:tcW w:w="0" w:type="auto"/>
          </w:tcPr>
          <w:p w14:paraId="40F4A20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0.712</w:t>
            </w:r>
          </w:p>
        </w:tc>
        <w:tc>
          <w:tcPr>
            <w:tcW w:w="0" w:type="auto"/>
          </w:tcPr>
          <w:p w14:paraId="03F8C03C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1.068</w:t>
            </w:r>
          </w:p>
        </w:tc>
        <w:tc>
          <w:tcPr>
            <w:tcW w:w="0" w:type="auto"/>
          </w:tcPr>
          <w:p w14:paraId="78F3818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</w:tcPr>
          <w:p w14:paraId="30BD200A" w14:textId="77E5DCF3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color w:val="000000"/>
                <w:sz w:val="20"/>
                <w:szCs w:val="20"/>
              </w:rPr>
              <w:t xml:space="preserve">Gani et al. 2008 </w:t>
            </w:r>
            <w:r w:rsidRPr="0048706E">
              <w:rPr>
                <w:noProof/>
                <w:color w:val="000000"/>
                <w:sz w:val="20"/>
              </w:rPr>
              <w:t>[16]</w:t>
            </w:r>
          </w:p>
        </w:tc>
      </w:tr>
      <w:tr w:rsidR="00F172D8" w:rsidRPr="0048706E" w14:paraId="612033F1" w14:textId="77777777" w:rsidTr="15723703">
        <w:tc>
          <w:tcPr>
            <w:tcW w:w="0" w:type="auto"/>
            <w:gridSpan w:val="2"/>
          </w:tcPr>
          <w:p w14:paraId="53D1FDD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Family and network factor</w:t>
            </w:r>
          </w:p>
        </w:tc>
        <w:tc>
          <w:tcPr>
            <w:tcW w:w="0" w:type="auto"/>
          </w:tcPr>
          <w:p w14:paraId="3A03EBC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48.00%</w:t>
            </w:r>
          </w:p>
        </w:tc>
        <w:tc>
          <w:tcPr>
            <w:tcW w:w="0" w:type="auto"/>
          </w:tcPr>
          <w:p w14:paraId="437A41B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38.40%</w:t>
            </w:r>
          </w:p>
        </w:tc>
        <w:tc>
          <w:tcPr>
            <w:tcW w:w="0" w:type="auto"/>
          </w:tcPr>
          <w:p w14:paraId="4437B0F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57.60%</w:t>
            </w:r>
          </w:p>
        </w:tc>
        <w:tc>
          <w:tcPr>
            <w:tcW w:w="0" w:type="auto"/>
          </w:tcPr>
          <w:p w14:paraId="278CE95F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</w:tcPr>
          <w:p w14:paraId="63E19BBB" w14:textId="2041EA19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color w:val="000000"/>
                <w:sz w:val="20"/>
                <w:szCs w:val="20"/>
              </w:rPr>
              <w:t xml:space="preserve">Christensen et al. 2014 </w:t>
            </w:r>
            <w:r w:rsidRPr="0048706E">
              <w:rPr>
                <w:noProof/>
                <w:color w:val="000000"/>
                <w:sz w:val="20"/>
              </w:rPr>
              <w:t>[17]</w:t>
            </w:r>
          </w:p>
        </w:tc>
      </w:tr>
      <w:tr w:rsidR="00F172D8" w:rsidRPr="0048706E" w14:paraId="143F994A" w14:textId="77777777" w:rsidTr="15723703">
        <w:tc>
          <w:tcPr>
            <w:tcW w:w="0" w:type="auto"/>
            <w:gridSpan w:val="2"/>
          </w:tcPr>
          <w:p w14:paraId="2B758AA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Bereavement factor</w:t>
            </w:r>
          </w:p>
        </w:tc>
        <w:tc>
          <w:tcPr>
            <w:tcW w:w="0" w:type="auto"/>
          </w:tcPr>
          <w:p w14:paraId="5755FEC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1.090</w:t>
            </w:r>
          </w:p>
        </w:tc>
        <w:tc>
          <w:tcPr>
            <w:tcW w:w="0" w:type="auto"/>
          </w:tcPr>
          <w:p w14:paraId="191C737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0.872</w:t>
            </w:r>
          </w:p>
        </w:tc>
        <w:tc>
          <w:tcPr>
            <w:tcW w:w="0" w:type="auto"/>
          </w:tcPr>
          <w:p w14:paraId="738634C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1.308</w:t>
            </w:r>
          </w:p>
        </w:tc>
        <w:tc>
          <w:tcPr>
            <w:tcW w:w="0" w:type="auto"/>
          </w:tcPr>
          <w:p w14:paraId="7EA4B2DA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Uniform</w:t>
            </w:r>
          </w:p>
        </w:tc>
        <w:tc>
          <w:tcPr>
            <w:tcW w:w="0" w:type="auto"/>
          </w:tcPr>
          <w:p w14:paraId="0F6E4451" w14:textId="4E26C19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color w:val="000000"/>
                <w:sz w:val="20"/>
                <w:szCs w:val="20"/>
              </w:rPr>
              <w:t xml:space="preserve">Christensen et al. 2014 </w:t>
            </w:r>
            <w:r w:rsidRPr="0048706E">
              <w:rPr>
                <w:noProof/>
                <w:color w:val="000000"/>
                <w:sz w:val="20"/>
              </w:rPr>
              <w:t>[17]</w:t>
            </w:r>
          </w:p>
        </w:tc>
      </w:tr>
      <w:tr w:rsidR="00425C6D" w:rsidRPr="000519B4" w14:paraId="44A4AABF" w14:textId="77777777" w:rsidTr="15723703">
        <w:tc>
          <w:tcPr>
            <w:tcW w:w="0" w:type="auto"/>
          </w:tcPr>
          <w:p w14:paraId="66E878C2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8706E">
              <w:rPr>
                <w:rFonts w:ascii="Times New Roman" w:hAnsi="Times New Roman" w:cs="Times New Roman"/>
                <w:sz w:val="20"/>
                <w:szCs w:val="20"/>
              </w:rPr>
              <w:t>Acute care utility</w:t>
            </w:r>
          </w:p>
        </w:tc>
        <w:tc>
          <w:tcPr>
            <w:tcW w:w="0" w:type="auto"/>
          </w:tcPr>
          <w:p w14:paraId="7F6D9240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No sequelae</w:t>
            </w:r>
          </w:p>
        </w:tc>
        <w:tc>
          <w:tcPr>
            <w:tcW w:w="0" w:type="auto"/>
          </w:tcPr>
          <w:p w14:paraId="2990910B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0.799</w:t>
            </w:r>
          </w:p>
        </w:tc>
        <w:tc>
          <w:tcPr>
            <w:tcW w:w="0" w:type="auto"/>
          </w:tcPr>
          <w:p w14:paraId="2A192D2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0.639</w:t>
            </w:r>
          </w:p>
        </w:tc>
        <w:tc>
          <w:tcPr>
            <w:tcW w:w="0" w:type="auto"/>
          </w:tcPr>
          <w:p w14:paraId="22E55EE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0.959</w:t>
            </w:r>
          </w:p>
        </w:tc>
        <w:tc>
          <w:tcPr>
            <w:tcW w:w="0" w:type="auto"/>
            <w:vMerge w:val="restart"/>
          </w:tcPr>
          <w:p w14:paraId="5476667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Beta</w:t>
            </w:r>
          </w:p>
        </w:tc>
        <w:tc>
          <w:tcPr>
            <w:tcW w:w="0" w:type="auto"/>
            <w:vMerge w:val="restart"/>
          </w:tcPr>
          <w:p w14:paraId="5D458C97" w14:textId="7578810A" w:rsidR="00F172D8" w:rsidRPr="0048706E" w:rsidRDefault="00F172D8" w:rsidP="00847DA5">
            <w:pPr>
              <w:spacing w:after="0"/>
              <w:rPr>
                <w:color w:val="000000"/>
                <w:sz w:val="20"/>
                <w:lang w:val="nl-NL"/>
              </w:rPr>
            </w:pPr>
            <w:r w:rsidRPr="0048706E">
              <w:rPr>
                <w:color w:val="000000"/>
                <w:sz w:val="20"/>
                <w:lang w:val="nl-NL"/>
              </w:rPr>
              <w:t xml:space="preserve">Christensen et al. 2014 </w:t>
            </w:r>
            <w:r w:rsidRPr="0048706E">
              <w:rPr>
                <w:noProof/>
                <w:color w:val="000000"/>
                <w:sz w:val="20"/>
                <w:lang w:val="nl-NL"/>
              </w:rPr>
              <w:t>[17]</w:t>
            </w:r>
          </w:p>
          <w:p w14:paraId="502F60E2" w14:textId="3B7E4FDC" w:rsidR="00F172D8" w:rsidRPr="0048706E" w:rsidRDefault="00F172D8" w:rsidP="00847DA5">
            <w:pPr>
              <w:spacing w:after="0"/>
              <w:rPr>
                <w:color w:val="000000"/>
                <w:sz w:val="20"/>
                <w:lang w:val="nl-NL"/>
              </w:rPr>
            </w:pPr>
            <w:r w:rsidRPr="0048706E">
              <w:rPr>
                <w:color w:val="000000"/>
                <w:sz w:val="20"/>
                <w:lang w:val="nl-NL"/>
              </w:rPr>
              <w:t xml:space="preserve">Kennedy et al. 2017 </w:t>
            </w:r>
            <w:r w:rsidRPr="0048706E">
              <w:rPr>
                <w:noProof/>
                <w:color w:val="000000"/>
                <w:sz w:val="20"/>
                <w:lang w:val="nl-NL"/>
              </w:rPr>
              <w:t>[18]</w:t>
            </w:r>
          </w:p>
        </w:tc>
      </w:tr>
      <w:tr w:rsidR="00425C6D" w:rsidRPr="0048706E" w14:paraId="41CDA565" w14:textId="77777777" w:rsidTr="15723703">
        <w:tc>
          <w:tcPr>
            <w:tcW w:w="0" w:type="auto"/>
          </w:tcPr>
          <w:p w14:paraId="7C3749C2" w14:textId="77777777" w:rsidR="00F172D8" w:rsidRPr="0048706E" w:rsidRDefault="00F172D8" w:rsidP="00847DA5">
            <w:pPr>
              <w:pStyle w:val="Tabletext"/>
              <w:spacing w:after="0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0" w:type="auto"/>
          </w:tcPr>
          <w:p w14:paraId="701598A6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Sequelae</w:t>
            </w:r>
          </w:p>
        </w:tc>
        <w:tc>
          <w:tcPr>
            <w:tcW w:w="0" w:type="auto"/>
          </w:tcPr>
          <w:p w14:paraId="078E1E35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0.861</w:t>
            </w:r>
          </w:p>
        </w:tc>
        <w:tc>
          <w:tcPr>
            <w:tcW w:w="0" w:type="auto"/>
          </w:tcPr>
          <w:p w14:paraId="72297B24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0.689</w:t>
            </w:r>
          </w:p>
        </w:tc>
        <w:tc>
          <w:tcPr>
            <w:tcW w:w="0" w:type="auto"/>
          </w:tcPr>
          <w:p w14:paraId="3C66148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1.033</w:t>
            </w:r>
          </w:p>
        </w:tc>
        <w:tc>
          <w:tcPr>
            <w:tcW w:w="0" w:type="auto"/>
            <w:vMerge/>
          </w:tcPr>
          <w:p w14:paraId="332D7F97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3849ED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F172D8" w:rsidRPr="0048706E" w14:paraId="3628F2FD" w14:textId="77777777" w:rsidTr="15723703">
        <w:tc>
          <w:tcPr>
            <w:tcW w:w="0" w:type="auto"/>
            <w:gridSpan w:val="7"/>
          </w:tcPr>
          <w:p w14:paraId="094EFC12" w14:textId="77777777" w:rsidR="00F172D8" w:rsidRPr="0048706E" w:rsidRDefault="00F172D8" w:rsidP="00847DA5">
            <w:pPr>
              <w:spacing w:after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b/>
                <w:bCs/>
                <w:sz w:val="20"/>
                <w:szCs w:val="20"/>
              </w:rPr>
              <w:t>Disease transmission parameters</w:t>
            </w:r>
          </w:p>
        </w:tc>
      </w:tr>
      <w:tr w:rsidR="00F172D8" w:rsidRPr="0048706E" w14:paraId="63C70BBC" w14:textId="77777777" w:rsidTr="15723703">
        <w:tc>
          <w:tcPr>
            <w:tcW w:w="0" w:type="auto"/>
            <w:gridSpan w:val="2"/>
          </w:tcPr>
          <w:p w14:paraId="5BFEB371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lastRenderedPageBreak/>
              <w:t>Carriage recovery rate</w:t>
            </w:r>
          </w:p>
        </w:tc>
        <w:tc>
          <w:tcPr>
            <w:tcW w:w="0" w:type="auto"/>
          </w:tcPr>
          <w:p w14:paraId="5536E698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0.167</w:t>
            </w:r>
          </w:p>
        </w:tc>
        <w:tc>
          <w:tcPr>
            <w:tcW w:w="0" w:type="auto"/>
          </w:tcPr>
          <w:p w14:paraId="36392851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0.345</w:t>
            </w:r>
          </w:p>
        </w:tc>
        <w:tc>
          <w:tcPr>
            <w:tcW w:w="0" w:type="auto"/>
          </w:tcPr>
          <w:p w14:paraId="49CC6FC3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0.111</w:t>
            </w:r>
          </w:p>
        </w:tc>
        <w:tc>
          <w:tcPr>
            <w:tcW w:w="0" w:type="auto"/>
          </w:tcPr>
          <w:p w14:paraId="42E8587E" w14:textId="77777777" w:rsidR="00F172D8" w:rsidRPr="0048706E" w:rsidRDefault="00F172D8" w:rsidP="00847DA5">
            <w:pPr>
              <w:spacing w:after="0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Uniform</w:t>
            </w:r>
          </w:p>
        </w:tc>
        <w:tc>
          <w:tcPr>
            <w:tcW w:w="0" w:type="auto"/>
          </w:tcPr>
          <w:p w14:paraId="6697ACA4" w14:textId="6A73DCD4" w:rsidR="00F172D8" w:rsidRPr="0048706E" w:rsidRDefault="00F172D8" w:rsidP="00847DA5">
            <w:pPr>
              <w:spacing w:after="0"/>
              <w:rPr>
                <w:rFonts w:cs="Times New Roman"/>
                <w:color w:val="000000"/>
                <w:sz w:val="20"/>
                <w:szCs w:val="20"/>
              </w:rPr>
            </w:pPr>
            <w:r w:rsidRPr="0048706E">
              <w:rPr>
                <w:rFonts w:cs="Times New Roman"/>
                <w:color w:val="000000"/>
                <w:sz w:val="20"/>
                <w:szCs w:val="20"/>
              </w:rPr>
              <w:t xml:space="preserve">Trotter et al. 2005 </w:t>
            </w:r>
            <w:r w:rsidRPr="0048706E">
              <w:rPr>
                <w:noProof/>
                <w:color w:val="000000"/>
                <w:sz w:val="20"/>
              </w:rPr>
              <w:t>[19]</w:t>
            </w:r>
          </w:p>
        </w:tc>
      </w:tr>
      <w:tr w:rsidR="00F172D8" w:rsidRPr="0048706E" w14:paraId="0F2442D0" w14:textId="77777777" w:rsidTr="15723703">
        <w:tc>
          <w:tcPr>
            <w:tcW w:w="0" w:type="auto"/>
            <w:gridSpan w:val="7"/>
          </w:tcPr>
          <w:p w14:paraId="661A044F" w14:textId="77777777" w:rsidR="00F172D8" w:rsidRPr="0048706E" w:rsidRDefault="00F172D8" w:rsidP="00847DA5">
            <w:pPr>
              <w:spacing w:after="0"/>
              <w:rPr>
                <w:b/>
                <w:color w:val="000000"/>
                <w:sz w:val="20"/>
              </w:rPr>
            </w:pPr>
            <w:r w:rsidRPr="0048706E">
              <w:rPr>
                <w:rFonts w:cs="Times New Roman"/>
                <w:b/>
                <w:bCs/>
                <w:sz w:val="20"/>
                <w:szCs w:val="20"/>
              </w:rPr>
              <w:t>Vaccine-related parameters</w:t>
            </w:r>
          </w:p>
        </w:tc>
      </w:tr>
      <w:tr w:rsidR="00425C6D" w:rsidRPr="0048706E" w14:paraId="179AD830" w14:textId="77777777" w:rsidTr="15723703">
        <w:tc>
          <w:tcPr>
            <w:tcW w:w="0" w:type="auto"/>
            <w:vMerge w:val="restart"/>
          </w:tcPr>
          <w:p w14:paraId="7D23DF8E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8706E">
              <w:rPr>
                <w:rFonts w:ascii="Times New Roman" w:hAnsi="Times New Roman" w:cs="Times New Roman"/>
                <w:sz w:val="20"/>
                <w:szCs w:val="20"/>
              </w:rPr>
              <w:t>Direct protection: vaccine effectiveness against MenB</w:t>
            </w:r>
          </w:p>
        </w:tc>
        <w:tc>
          <w:tcPr>
            <w:tcW w:w="0" w:type="auto"/>
          </w:tcPr>
          <w:p w14:paraId="64443B0D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First dose </w:t>
            </w:r>
          </w:p>
        </w:tc>
        <w:tc>
          <w:tcPr>
            <w:tcW w:w="0" w:type="auto"/>
          </w:tcPr>
          <w:p w14:paraId="289A544A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33.5%</w:t>
            </w:r>
          </w:p>
        </w:tc>
        <w:tc>
          <w:tcPr>
            <w:tcW w:w="0" w:type="auto"/>
          </w:tcPr>
          <w:p w14:paraId="43A06A4F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26.8%</w:t>
            </w:r>
          </w:p>
        </w:tc>
        <w:tc>
          <w:tcPr>
            <w:tcW w:w="0" w:type="auto"/>
          </w:tcPr>
          <w:p w14:paraId="7C1B20DA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40.2%</w:t>
            </w:r>
          </w:p>
        </w:tc>
        <w:tc>
          <w:tcPr>
            <w:tcW w:w="0" w:type="auto"/>
            <w:vMerge w:val="restart"/>
          </w:tcPr>
          <w:p w14:paraId="37C84854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Beta</w:t>
            </w:r>
          </w:p>
        </w:tc>
        <w:tc>
          <w:tcPr>
            <w:tcW w:w="0" w:type="auto"/>
            <w:vMerge w:val="restart"/>
          </w:tcPr>
          <w:p w14:paraId="198B7F2E" w14:textId="0CD1BDA3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Argante et al. 2021 </w:t>
            </w:r>
            <w:r w:rsidR="00425C6D" w:rsidRPr="0048706E">
              <w:rPr>
                <w:rFonts w:cs="Times New Roman"/>
                <w:noProof/>
                <w:sz w:val="20"/>
                <w:szCs w:val="20"/>
              </w:rPr>
              <w:t>[20]</w:t>
            </w:r>
          </w:p>
        </w:tc>
      </w:tr>
      <w:tr w:rsidR="00425C6D" w:rsidRPr="0048706E" w14:paraId="0C6A6160" w14:textId="77777777" w:rsidTr="15723703">
        <w:tc>
          <w:tcPr>
            <w:tcW w:w="0" w:type="auto"/>
            <w:vMerge/>
          </w:tcPr>
          <w:p w14:paraId="2A646010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7C6093F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Second dose</w:t>
            </w:r>
          </w:p>
        </w:tc>
        <w:tc>
          <w:tcPr>
            <w:tcW w:w="0" w:type="auto"/>
          </w:tcPr>
          <w:p w14:paraId="335DA202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78.7%</w:t>
            </w:r>
          </w:p>
        </w:tc>
        <w:tc>
          <w:tcPr>
            <w:tcW w:w="0" w:type="auto"/>
          </w:tcPr>
          <w:p w14:paraId="2A1D04B0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63.0%</w:t>
            </w:r>
          </w:p>
        </w:tc>
        <w:tc>
          <w:tcPr>
            <w:tcW w:w="0" w:type="auto"/>
          </w:tcPr>
          <w:p w14:paraId="3649A53C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94.4%</w:t>
            </w:r>
          </w:p>
        </w:tc>
        <w:tc>
          <w:tcPr>
            <w:tcW w:w="0" w:type="auto"/>
            <w:vMerge/>
          </w:tcPr>
          <w:p w14:paraId="4254CBB5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A17C196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78DD8FF1" w14:textId="77777777" w:rsidTr="15723703">
        <w:tc>
          <w:tcPr>
            <w:tcW w:w="0" w:type="auto"/>
            <w:vMerge/>
          </w:tcPr>
          <w:p w14:paraId="68265718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1E82EE7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Third dose/booster </w:t>
            </w:r>
          </w:p>
        </w:tc>
        <w:tc>
          <w:tcPr>
            <w:tcW w:w="0" w:type="auto"/>
          </w:tcPr>
          <w:p w14:paraId="635C1F12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80.1%</w:t>
            </w:r>
          </w:p>
        </w:tc>
        <w:tc>
          <w:tcPr>
            <w:tcW w:w="0" w:type="auto"/>
          </w:tcPr>
          <w:p w14:paraId="6020D67F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64.1%</w:t>
            </w:r>
          </w:p>
        </w:tc>
        <w:tc>
          <w:tcPr>
            <w:tcW w:w="0" w:type="auto"/>
          </w:tcPr>
          <w:p w14:paraId="66D1A19F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96.1%</w:t>
            </w:r>
          </w:p>
        </w:tc>
        <w:tc>
          <w:tcPr>
            <w:tcW w:w="0" w:type="auto"/>
            <w:vMerge/>
          </w:tcPr>
          <w:p w14:paraId="133248A6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B19D3C3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21EC2DA4" w14:textId="77777777" w:rsidTr="15723703">
        <w:tc>
          <w:tcPr>
            <w:tcW w:w="0" w:type="auto"/>
            <w:vMerge w:val="restart"/>
          </w:tcPr>
          <w:p w14:paraId="66E801EA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8706E">
              <w:rPr>
                <w:rFonts w:ascii="Times New Roman" w:hAnsi="Times New Roman" w:cs="Times New Roman"/>
                <w:sz w:val="20"/>
                <w:szCs w:val="20"/>
              </w:rPr>
              <w:t>Vaccination coverage</w:t>
            </w:r>
          </w:p>
        </w:tc>
        <w:tc>
          <w:tcPr>
            <w:tcW w:w="0" w:type="auto"/>
          </w:tcPr>
          <w:p w14:paraId="6D9E6777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First dose </w:t>
            </w:r>
          </w:p>
        </w:tc>
        <w:tc>
          <w:tcPr>
            <w:tcW w:w="0" w:type="auto"/>
          </w:tcPr>
          <w:p w14:paraId="70F42AED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90.0%</w:t>
            </w:r>
          </w:p>
        </w:tc>
        <w:tc>
          <w:tcPr>
            <w:tcW w:w="0" w:type="auto"/>
          </w:tcPr>
          <w:p w14:paraId="621FB91C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760D607A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  <w:vMerge w:val="restart"/>
          </w:tcPr>
          <w:p w14:paraId="7A3B2B71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Beta</w:t>
            </w:r>
          </w:p>
        </w:tc>
        <w:tc>
          <w:tcPr>
            <w:tcW w:w="0" w:type="auto"/>
            <w:vMerge w:val="restart"/>
          </w:tcPr>
          <w:p w14:paraId="4AFE8975" w14:textId="0E6FB140" w:rsidR="00F172D8" w:rsidRPr="0048706E" w:rsidRDefault="00F172D8" w:rsidP="00847DA5">
            <w:pPr>
              <w:spacing w:after="0"/>
              <w:rPr>
                <w:sz w:val="20"/>
              </w:rPr>
            </w:pPr>
            <w:r w:rsidRPr="0048706E">
              <w:rPr>
                <w:sz w:val="20"/>
              </w:rPr>
              <w:t xml:space="preserve">RIVM. 2025 </w:t>
            </w:r>
            <w:r w:rsidRPr="0048706E">
              <w:rPr>
                <w:noProof/>
                <w:sz w:val="20"/>
              </w:rPr>
              <w:t>[21]</w:t>
            </w:r>
          </w:p>
        </w:tc>
      </w:tr>
      <w:tr w:rsidR="00425C6D" w:rsidRPr="0048706E" w14:paraId="21412C70" w14:textId="77777777" w:rsidTr="15723703">
        <w:tc>
          <w:tcPr>
            <w:tcW w:w="0" w:type="auto"/>
            <w:vMerge/>
          </w:tcPr>
          <w:p w14:paraId="7C9FA1C6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30E27C9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Second dose</w:t>
            </w:r>
          </w:p>
        </w:tc>
        <w:tc>
          <w:tcPr>
            <w:tcW w:w="0" w:type="auto"/>
          </w:tcPr>
          <w:p w14:paraId="2119116E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90.0%</w:t>
            </w:r>
          </w:p>
        </w:tc>
        <w:tc>
          <w:tcPr>
            <w:tcW w:w="0" w:type="auto"/>
          </w:tcPr>
          <w:p w14:paraId="59BE6068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77855F81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  <w:vMerge/>
          </w:tcPr>
          <w:p w14:paraId="52ADBD04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E3924AE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518F7C63" w14:textId="77777777" w:rsidTr="15723703">
        <w:tc>
          <w:tcPr>
            <w:tcW w:w="0" w:type="auto"/>
            <w:vMerge/>
          </w:tcPr>
          <w:p w14:paraId="5C5276AA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29F3784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 xml:space="preserve">Third dose/booster </w:t>
            </w:r>
          </w:p>
        </w:tc>
        <w:tc>
          <w:tcPr>
            <w:tcW w:w="0" w:type="auto"/>
          </w:tcPr>
          <w:p w14:paraId="1121A20A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90.0%</w:t>
            </w:r>
          </w:p>
        </w:tc>
        <w:tc>
          <w:tcPr>
            <w:tcW w:w="0" w:type="auto"/>
          </w:tcPr>
          <w:p w14:paraId="5252205D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</w:tcPr>
          <w:p w14:paraId="33B07B9C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NA</w:t>
            </w:r>
          </w:p>
        </w:tc>
        <w:tc>
          <w:tcPr>
            <w:tcW w:w="0" w:type="auto"/>
            <w:vMerge/>
          </w:tcPr>
          <w:p w14:paraId="1482D1C3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9B5E141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9A4BEA" w:rsidRPr="0048706E" w14:paraId="0FDC2AB7" w14:textId="77777777" w:rsidTr="15723703">
        <w:tc>
          <w:tcPr>
            <w:tcW w:w="0" w:type="auto"/>
            <w:vMerge w:val="restart"/>
          </w:tcPr>
          <w:p w14:paraId="08A3D2E3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8706E">
              <w:rPr>
                <w:rFonts w:ascii="Times New Roman" w:hAnsi="Times New Roman" w:cs="Times New Roman"/>
                <w:sz w:val="20"/>
                <w:szCs w:val="20"/>
              </w:rPr>
              <w:t>Waning effect (in months)</w:t>
            </w:r>
          </w:p>
        </w:tc>
        <w:tc>
          <w:tcPr>
            <w:tcW w:w="0" w:type="auto"/>
          </w:tcPr>
          <w:p w14:paraId="0FDDF7AE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In infants (aged &lt;1 year)</w:t>
            </w:r>
          </w:p>
        </w:tc>
        <w:tc>
          <w:tcPr>
            <w:tcW w:w="0" w:type="auto"/>
          </w:tcPr>
          <w:p w14:paraId="51737DF1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14:paraId="56B35513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38.4</w:t>
            </w:r>
          </w:p>
        </w:tc>
        <w:tc>
          <w:tcPr>
            <w:tcW w:w="0" w:type="auto"/>
          </w:tcPr>
          <w:p w14:paraId="38D3A187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57.6</w:t>
            </w:r>
          </w:p>
        </w:tc>
        <w:tc>
          <w:tcPr>
            <w:tcW w:w="0" w:type="auto"/>
            <w:vMerge w:val="restart"/>
          </w:tcPr>
          <w:p w14:paraId="29E899E7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Uniform</w:t>
            </w:r>
          </w:p>
        </w:tc>
        <w:tc>
          <w:tcPr>
            <w:tcW w:w="0" w:type="auto"/>
            <w:vMerge w:val="restart"/>
          </w:tcPr>
          <w:p w14:paraId="5B64EEEF" w14:textId="59B9DCAE" w:rsidR="00F172D8" w:rsidRPr="0048706E" w:rsidRDefault="00F172D8" w:rsidP="00847DA5">
            <w:pPr>
              <w:spacing w:after="0"/>
              <w:rPr>
                <w:sz w:val="20"/>
                <w:lang w:val="fr-BE"/>
              </w:rPr>
            </w:pPr>
            <w:r w:rsidRPr="0048706E">
              <w:rPr>
                <w:sz w:val="20"/>
                <w:lang w:val="fr-BE"/>
              </w:rPr>
              <w:t xml:space="preserve">Martinon-Torres et al. 2018 </w:t>
            </w:r>
            <w:r w:rsidRPr="0048706E">
              <w:rPr>
                <w:noProof/>
                <w:sz w:val="20"/>
                <w:lang w:val="fr-BE"/>
              </w:rPr>
              <w:t>[22]</w:t>
            </w:r>
          </w:p>
          <w:p w14:paraId="4A2F339F" w14:textId="117E8AFF" w:rsidR="00F172D8" w:rsidRPr="0048706E" w:rsidRDefault="00F172D8" w:rsidP="00847DA5">
            <w:pPr>
              <w:spacing w:after="0"/>
              <w:rPr>
                <w:sz w:val="20"/>
                <w:lang w:val="fr-BE"/>
              </w:rPr>
            </w:pPr>
            <w:r w:rsidRPr="0048706E">
              <w:rPr>
                <w:color w:val="000000" w:themeColor="text1"/>
                <w:sz w:val="20"/>
                <w:lang w:val="fr-BE"/>
              </w:rPr>
              <w:t xml:space="preserve">Parikh 2018 </w:t>
            </w:r>
            <w:r w:rsidRPr="0048706E">
              <w:rPr>
                <w:noProof/>
                <w:color w:val="000000" w:themeColor="text1"/>
                <w:sz w:val="20"/>
                <w:lang w:val="fr-BE"/>
              </w:rPr>
              <w:t>[23]</w:t>
            </w:r>
          </w:p>
        </w:tc>
      </w:tr>
      <w:tr w:rsidR="00425C6D" w:rsidRPr="0048706E" w14:paraId="138D4BF7" w14:textId="77777777" w:rsidTr="15723703">
        <w:tc>
          <w:tcPr>
            <w:tcW w:w="0" w:type="auto"/>
            <w:vMerge/>
          </w:tcPr>
          <w:p w14:paraId="0C5F5AB1" w14:textId="77777777" w:rsidR="00F172D8" w:rsidRPr="0048706E" w:rsidRDefault="00F172D8" w:rsidP="00847DA5">
            <w:pPr>
              <w:pStyle w:val="NoSpacing"/>
              <w:rPr>
                <w:rFonts w:ascii="Times New Roman" w:hAnsi="Times New Roman"/>
                <w:sz w:val="20"/>
                <w:lang w:val="fr-BE"/>
              </w:rPr>
            </w:pPr>
          </w:p>
        </w:tc>
        <w:tc>
          <w:tcPr>
            <w:tcW w:w="0" w:type="auto"/>
          </w:tcPr>
          <w:p w14:paraId="4126F238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In toddlers/children (aged 1–3 years)</w:t>
            </w:r>
          </w:p>
        </w:tc>
        <w:tc>
          <w:tcPr>
            <w:tcW w:w="0" w:type="auto"/>
          </w:tcPr>
          <w:p w14:paraId="0E2737D9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</w:tcPr>
          <w:p w14:paraId="119629B8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38.4</w:t>
            </w:r>
          </w:p>
        </w:tc>
        <w:tc>
          <w:tcPr>
            <w:tcW w:w="0" w:type="auto"/>
          </w:tcPr>
          <w:p w14:paraId="48CB3FED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57.6</w:t>
            </w:r>
          </w:p>
        </w:tc>
        <w:tc>
          <w:tcPr>
            <w:tcW w:w="0" w:type="auto"/>
            <w:vMerge/>
          </w:tcPr>
          <w:p w14:paraId="386036E6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E26DA30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64F3E0B1" w14:textId="77777777" w:rsidTr="15723703">
        <w:tc>
          <w:tcPr>
            <w:tcW w:w="0" w:type="auto"/>
            <w:vMerge w:val="restart"/>
          </w:tcPr>
          <w:p w14:paraId="2EA8051E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8706E">
              <w:rPr>
                <w:rFonts w:ascii="Times New Roman" w:hAnsi="Times New Roman" w:cs="Times New Roman"/>
                <w:sz w:val="20"/>
                <w:szCs w:val="20"/>
              </w:rPr>
              <w:t>Indirect protection: effectiveness against carriage acquisition (%)</w:t>
            </w:r>
          </w:p>
        </w:tc>
        <w:tc>
          <w:tcPr>
            <w:tcW w:w="0" w:type="auto"/>
          </w:tcPr>
          <w:p w14:paraId="7ED92730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 xml:space="preserve">Against MenB </w:t>
            </w:r>
          </w:p>
        </w:tc>
        <w:tc>
          <w:tcPr>
            <w:tcW w:w="0" w:type="auto"/>
          </w:tcPr>
          <w:p w14:paraId="6BC14DBA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0.0%</w:t>
            </w:r>
          </w:p>
        </w:tc>
        <w:tc>
          <w:tcPr>
            <w:tcW w:w="0" w:type="auto"/>
          </w:tcPr>
          <w:p w14:paraId="71CFCAFC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0.0%</w:t>
            </w:r>
          </w:p>
        </w:tc>
        <w:tc>
          <w:tcPr>
            <w:tcW w:w="0" w:type="auto"/>
          </w:tcPr>
          <w:p w14:paraId="4BAB0D79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0.0%</w:t>
            </w:r>
          </w:p>
        </w:tc>
        <w:tc>
          <w:tcPr>
            <w:tcW w:w="0" w:type="auto"/>
            <w:vMerge w:val="restart"/>
          </w:tcPr>
          <w:p w14:paraId="7C30B265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Beta</w:t>
            </w:r>
          </w:p>
        </w:tc>
        <w:tc>
          <w:tcPr>
            <w:tcW w:w="0" w:type="auto"/>
            <w:vMerge w:val="restart"/>
          </w:tcPr>
          <w:p w14:paraId="7338CBEB" w14:textId="37B61833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 xml:space="preserve">Read et al. 2014 </w:t>
            </w:r>
            <w:r w:rsidRPr="0048706E">
              <w:rPr>
                <w:noProof/>
                <w:color w:val="000000" w:themeColor="text1"/>
                <w:sz w:val="20"/>
              </w:rPr>
              <w:t>[24]</w:t>
            </w:r>
          </w:p>
        </w:tc>
      </w:tr>
      <w:tr w:rsidR="00425C6D" w:rsidRPr="0048706E" w14:paraId="5B85F4A4" w14:textId="77777777" w:rsidTr="15723703">
        <w:tc>
          <w:tcPr>
            <w:tcW w:w="0" w:type="auto"/>
            <w:vMerge/>
          </w:tcPr>
          <w:p w14:paraId="7AFFDCE9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44CAC517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Against MenACWY carriage</w:t>
            </w:r>
          </w:p>
        </w:tc>
        <w:tc>
          <w:tcPr>
            <w:tcW w:w="0" w:type="auto"/>
          </w:tcPr>
          <w:p w14:paraId="31F7D34E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0.0%</w:t>
            </w:r>
          </w:p>
        </w:tc>
        <w:tc>
          <w:tcPr>
            <w:tcW w:w="0" w:type="auto"/>
          </w:tcPr>
          <w:p w14:paraId="0B7229E9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0.0%</w:t>
            </w:r>
          </w:p>
        </w:tc>
        <w:tc>
          <w:tcPr>
            <w:tcW w:w="0" w:type="auto"/>
          </w:tcPr>
          <w:p w14:paraId="35BE8991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0.0%</w:t>
            </w:r>
          </w:p>
        </w:tc>
        <w:tc>
          <w:tcPr>
            <w:tcW w:w="0" w:type="auto"/>
            <w:vMerge/>
          </w:tcPr>
          <w:p w14:paraId="69B042CF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9FFF5D0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</w:p>
        </w:tc>
      </w:tr>
      <w:tr w:rsidR="00425C6D" w:rsidRPr="0048706E" w14:paraId="4290303E" w14:textId="77777777" w:rsidTr="15723703">
        <w:tc>
          <w:tcPr>
            <w:tcW w:w="0" w:type="auto"/>
          </w:tcPr>
          <w:p w14:paraId="3D072DBE" w14:textId="77777777" w:rsidR="00F172D8" w:rsidRPr="0048706E" w:rsidRDefault="00F172D8" w:rsidP="00847DA5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 w:rsidRPr="0048706E">
              <w:rPr>
                <w:rFonts w:ascii="Times New Roman" w:hAnsi="Times New Roman" w:cs="Times New Roman"/>
                <w:sz w:val="20"/>
                <w:szCs w:val="20"/>
              </w:rPr>
              <w:t>Cross-protection in vaccine-protected compartments</w:t>
            </w:r>
          </w:p>
        </w:tc>
        <w:tc>
          <w:tcPr>
            <w:tcW w:w="0" w:type="auto"/>
          </w:tcPr>
          <w:p w14:paraId="577296A8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Against MenACWY disease</w:t>
            </w:r>
          </w:p>
        </w:tc>
        <w:tc>
          <w:tcPr>
            <w:tcW w:w="0" w:type="auto"/>
          </w:tcPr>
          <w:p w14:paraId="620A938E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0" w:type="auto"/>
          </w:tcPr>
          <w:p w14:paraId="4ACB9756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0.0%</w:t>
            </w:r>
          </w:p>
        </w:tc>
        <w:tc>
          <w:tcPr>
            <w:tcW w:w="0" w:type="auto"/>
          </w:tcPr>
          <w:p w14:paraId="7F799588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color w:val="000000" w:themeColor="text1"/>
                <w:sz w:val="20"/>
                <w:szCs w:val="20"/>
              </w:rPr>
              <w:t>0.0%</w:t>
            </w:r>
          </w:p>
        </w:tc>
        <w:tc>
          <w:tcPr>
            <w:tcW w:w="0" w:type="auto"/>
          </w:tcPr>
          <w:p w14:paraId="766A73B2" w14:textId="77777777" w:rsidR="00F172D8" w:rsidRPr="0048706E" w:rsidRDefault="00F172D8" w:rsidP="00847DA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48706E">
              <w:rPr>
                <w:rFonts w:cs="Times New Roman"/>
                <w:sz w:val="20"/>
                <w:szCs w:val="20"/>
              </w:rPr>
              <w:t>Beta</w:t>
            </w:r>
          </w:p>
        </w:tc>
        <w:tc>
          <w:tcPr>
            <w:tcW w:w="0" w:type="auto"/>
          </w:tcPr>
          <w:p w14:paraId="6CE56614" w14:textId="3001CD68" w:rsidR="00F172D8" w:rsidRPr="0048706E" w:rsidRDefault="00F172D8" w:rsidP="00847DA5">
            <w:pPr>
              <w:spacing w:after="0"/>
              <w:rPr>
                <w:color w:val="000000" w:themeColor="text1"/>
                <w:sz w:val="20"/>
              </w:rPr>
            </w:pPr>
            <w:r w:rsidRPr="0048706E">
              <w:rPr>
                <w:color w:val="000000" w:themeColor="text1"/>
                <w:sz w:val="20"/>
              </w:rPr>
              <w:t xml:space="preserve">Ladhani 2019 </w:t>
            </w:r>
            <w:r w:rsidRPr="0048706E">
              <w:rPr>
                <w:noProof/>
                <w:color w:val="000000" w:themeColor="text1"/>
                <w:sz w:val="20"/>
              </w:rPr>
              <w:t>[25]</w:t>
            </w:r>
            <w:r w:rsidRPr="0048706E">
              <w:rPr>
                <w:color w:val="000000" w:themeColor="text1"/>
                <w:sz w:val="20"/>
              </w:rPr>
              <w:t xml:space="preserve">; Pizza et al. 2019 </w:t>
            </w:r>
            <w:r w:rsidRPr="0048706E">
              <w:rPr>
                <w:noProof/>
                <w:color w:val="000000" w:themeColor="text1"/>
                <w:sz w:val="20"/>
              </w:rPr>
              <w:t>[26]</w:t>
            </w:r>
          </w:p>
          <w:p w14:paraId="3789F531" w14:textId="77777777" w:rsidR="00F172D8" w:rsidRPr="0048706E" w:rsidRDefault="00F172D8" w:rsidP="00847DA5">
            <w:pPr>
              <w:spacing w:after="0"/>
              <w:rPr>
                <w:color w:val="000000" w:themeColor="text1"/>
                <w:sz w:val="20"/>
              </w:rPr>
            </w:pPr>
            <w:r w:rsidRPr="0048706E">
              <w:rPr>
                <w:sz w:val="20"/>
              </w:rPr>
              <w:t>weighted average based on the incidence in infants</w:t>
            </w:r>
          </w:p>
        </w:tc>
      </w:tr>
    </w:tbl>
    <w:p w14:paraId="39073353" w14:textId="77777777" w:rsidR="00700B45" w:rsidRPr="0048706E" w:rsidRDefault="00F172D8" w:rsidP="00F172D8">
      <w:pPr>
        <w:rPr>
          <w:sz w:val="22"/>
          <w:lang w:val="en-GB"/>
        </w:rPr>
        <w:sectPr w:rsidR="00700B45" w:rsidRPr="0048706E" w:rsidSect="00F172D8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48706E">
        <w:rPr>
          <w:i/>
          <w:sz w:val="22"/>
          <w:lang w:val="en-GB"/>
        </w:rPr>
        <w:t>4CMenB</w:t>
      </w:r>
      <w:r w:rsidRPr="0048706E">
        <w:rPr>
          <w:sz w:val="22"/>
          <w:lang w:val="en-GB"/>
        </w:rPr>
        <w:t xml:space="preserve"> four-component meningococcal serogroup B vaccine, </w:t>
      </w:r>
      <w:r w:rsidRPr="0048706E">
        <w:rPr>
          <w:i/>
          <w:sz w:val="22"/>
          <w:lang w:val="en-GB"/>
        </w:rPr>
        <w:t>ADHD</w:t>
      </w:r>
      <w:r w:rsidRPr="0048706E">
        <w:rPr>
          <w:sz w:val="22"/>
          <w:lang w:val="en-GB"/>
        </w:rPr>
        <w:t xml:space="preserve"> attention deficit hyperactivity disorder, </w:t>
      </w:r>
      <w:r w:rsidRPr="0048706E">
        <w:rPr>
          <w:i/>
          <w:sz w:val="22"/>
          <w:lang w:val="en-GB"/>
        </w:rPr>
        <w:t>DSA</w:t>
      </w:r>
      <w:r w:rsidRPr="0048706E">
        <w:rPr>
          <w:sz w:val="22"/>
          <w:lang w:val="en-GB"/>
        </w:rPr>
        <w:t xml:space="preserve"> univariate deterministic sensitivity analyses, </w:t>
      </w:r>
      <w:r w:rsidRPr="0048706E">
        <w:rPr>
          <w:i/>
          <w:sz w:val="22"/>
          <w:lang w:val="en-GB"/>
        </w:rPr>
        <w:t>IMD</w:t>
      </w:r>
      <w:r w:rsidRPr="0048706E">
        <w:rPr>
          <w:sz w:val="22"/>
          <w:lang w:val="en-GB"/>
        </w:rPr>
        <w:t xml:space="preserve"> invasive meningococcal disease, </w:t>
      </w:r>
      <w:r w:rsidRPr="0048706E">
        <w:rPr>
          <w:i/>
          <w:sz w:val="22"/>
          <w:lang w:val="en-GB"/>
        </w:rPr>
        <w:t>IQ</w:t>
      </w:r>
      <w:r w:rsidRPr="0048706E">
        <w:rPr>
          <w:sz w:val="22"/>
          <w:lang w:val="en-GB"/>
        </w:rPr>
        <w:t xml:space="preserve"> intelligence quotient, </w:t>
      </w:r>
      <w:r w:rsidRPr="0048706E">
        <w:rPr>
          <w:i/>
          <w:sz w:val="22"/>
          <w:lang w:val="en-GB"/>
        </w:rPr>
        <w:t>MenACWY</w:t>
      </w:r>
      <w:r w:rsidRPr="0048706E">
        <w:rPr>
          <w:sz w:val="22"/>
          <w:lang w:val="en-GB"/>
        </w:rPr>
        <w:t xml:space="preserve"> meningococcal serogroups A, C, W and Y, </w:t>
      </w:r>
      <w:r w:rsidRPr="0048706E">
        <w:rPr>
          <w:i/>
          <w:sz w:val="22"/>
          <w:lang w:val="en-GB"/>
        </w:rPr>
        <w:t>MenB</w:t>
      </w:r>
      <w:r w:rsidRPr="0048706E">
        <w:rPr>
          <w:sz w:val="22"/>
          <w:lang w:val="en-GB"/>
        </w:rPr>
        <w:t xml:space="preserve"> meningococcal serogroup B, </w:t>
      </w:r>
      <w:r w:rsidRPr="0048706E">
        <w:rPr>
          <w:i/>
          <w:sz w:val="22"/>
          <w:lang w:val="en-GB"/>
        </w:rPr>
        <w:t>NA</w:t>
      </w:r>
      <w:r w:rsidRPr="0048706E">
        <w:rPr>
          <w:sz w:val="22"/>
          <w:lang w:val="en-GB"/>
        </w:rPr>
        <w:t xml:space="preserve"> not applicable, </w:t>
      </w:r>
      <w:r w:rsidRPr="0048706E">
        <w:rPr>
          <w:i/>
          <w:sz w:val="22"/>
          <w:lang w:val="en-GB"/>
        </w:rPr>
        <w:t>PSA</w:t>
      </w:r>
      <w:r w:rsidRPr="0048706E">
        <w:rPr>
          <w:sz w:val="22"/>
          <w:lang w:val="en-GB"/>
        </w:rPr>
        <w:t xml:space="preserve"> probabilistic sensitivity analyses</w:t>
      </w:r>
    </w:p>
    <w:p w14:paraId="30979364" w14:textId="77777777" w:rsidR="00F172D8" w:rsidRPr="0048706E" w:rsidRDefault="00F172D8" w:rsidP="00F172D8">
      <w:pPr>
        <w:rPr>
          <w:sz w:val="22"/>
          <w:lang w:val="en-GB"/>
        </w:rPr>
      </w:pPr>
    </w:p>
    <w:p w14:paraId="01FB5D90" w14:textId="2C43EA03" w:rsidR="007A0B9B" w:rsidRPr="0048706E" w:rsidRDefault="007A0B9B">
      <w:pPr>
        <w:spacing w:after="160" w:line="278" w:lineRule="auto"/>
        <w:rPr>
          <w:lang w:val="en-GB"/>
        </w:rPr>
      </w:pPr>
      <w:r w:rsidRPr="0048706E">
        <w:rPr>
          <w:b/>
          <w:bCs/>
          <w:lang w:val="en-GB"/>
        </w:rPr>
        <w:t>References</w:t>
      </w:r>
    </w:p>
    <w:p w14:paraId="3F96E468" w14:textId="77777777" w:rsidR="00F047A9" w:rsidRPr="0048706E" w:rsidRDefault="00F047A9" w:rsidP="00F047A9"/>
    <w:p w14:paraId="1AC550CF" w14:textId="084982E4" w:rsidR="00F047A9" w:rsidRPr="0048706E" w:rsidRDefault="00F047A9" w:rsidP="00F047A9">
      <w:pPr>
        <w:pStyle w:val="EndNoteBibliography"/>
        <w:spacing w:after="0"/>
        <w:ind w:left="720" w:hanging="720"/>
      </w:pPr>
      <w:r w:rsidRPr="0048706E">
        <w:t>1.</w:t>
      </w:r>
      <w:r w:rsidRPr="0048706E">
        <w:tab/>
        <w:t xml:space="preserve">National Health Care Institute of the Netherlands. Guideline for economic evaluations in healthcare. Available at: </w:t>
      </w:r>
      <w:hyperlink r:id="rId12" w:history="1">
        <w:r w:rsidRPr="008F4C1C">
          <w:rPr>
            <w:rStyle w:val="Hyperlink"/>
          </w:rPr>
          <w:t>https://english.zorginstituutnederland.nl/site/binaries/site-content/collections/documents/2024/01/16/guideline-for-economic-evaluations-in-healthcare/Guideline+for+economic+evaluations+in+healthcare.pdf</w:t>
        </w:r>
      </w:hyperlink>
      <w:r w:rsidRPr="0048706E">
        <w:t>. Accessed: 07-08-2025.</w:t>
      </w:r>
    </w:p>
    <w:p w14:paraId="1EB9E5AD" w14:textId="2A1DA227" w:rsidR="00F047A9" w:rsidRPr="0048706E" w:rsidRDefault="00F047A9" w:rsidP="00F047A9">
      <w:pPr>
        <w:pStyle w:val="EndNoteBibliography"/>
        <w:spacing w:after="0"/>
        <w:ind w:left="720" w:hanging="720"/>
      </w:pPr>
      <w:r w:rsidRPr="0048706E">
        <w:t>2.</w:t>
      </w:r>
      <w:r w:rsidRPr="0048706E">
        <w:tab/>
        <w:t xml:space="preserve">Zeevat F, Simons JM, Westra TA, et al. Cost of illness analysis of invasive meningococcal disease caused by </w:t>
      </w:r>
      <w:r w:rsidR="008F4C1C">
        <w:t>N</w:t>
      </w:r>
      <w:r w:rsidRPr="0048706E">
        <w:t xml:space="preserve">eisseria meningitidis serogroup </w:t>
      </w:r>
      <w:r w:rsidR="008F4C1C">
        <w:t>B</w:t>
      </w:r>
      <w:r w:rsidR="008F4C1C" w:rsidRPr="0048706E">
        <w:t xml:space="preserve"> </w:t>
      </w:r>
      <w:r w:rsidRPr="0048706E">
        <w:t xml:space="preserve">in the </w:t>
      </w:r>
      <w:r w:rsidR="008F4C1C">
        <w:t>N</w:t>
      </w:r>
      <w:r w:rsidRPr="0048706E">
        <w:t>etherlands</w:t>
      </w:r>
      <w:r w:rsidR="008F4C1C" w:rsidRPr="008F4C1C">
        <w:t xml:space="preserve"> – </w:t>
      </w:r>
      <w:r w:rsidRPr="0048706E">
        <w:t xml:space="preserve">a holistic approach Infect Dis Ther. 2024;13:481–99. </w:t>
      </w:r>
      <w:r w:rsidR="00BF419B">
        <w:t>https://doi.org/</w:t>
      </w:r>
      <w:r w:rsidRPr="00FE6FC9">
        <w:t>10.1016/j.jval.2021.11.340</w:t>
      </w:r>
      <w:r w:rsidRPr="0048706E">
        <w:t>.</w:t>
      </w:r>
    </w:p>
    <w:p w14:paraId="5CACD478" w14:textId="3C1F58E5" w:rsidR="00F047A9" w:rsidRPr="0048706E" w:rsidRDefault="00F047A9" w:rsidP="00F047A9">
      <w:pPr>
        <w:pStyle w:val="EndNoteBibliography"/>
        <w:spacing w:after="0"/>
        <w:ind w:left="720" w:hanging="720"/>
      </w:pPr>
      <w:r w:rsidRPr="0048706E">
        <w:t>3.</w:t>
      </w:r>
      <w:r w:rsidRPr="0048706E">
        <w:tab/>
        <w:t xml:space="preserve">Viner RM, Booy R, Johnson H, et al. Outcomes of invasive meningococcal serogroup b disease in children and adolescents (mosaic): </w:t>
      </w:r>
      <w:r w:rsidR="00304987">
        <w:t>a</w:t>
      </w:r>
      <w:r w:rsidRPr="0048706E">
        <w:t xml:space="preserve"> case-control study. Lancet Neurol. 2012;11(9):774-83. </w:t>
      </w:r>
      <w:r w:rsidR="00BF419B">
        <w:t>https://doi.org/</w:t>
      </w:r>
      <w:r w:rsidRPr="00FE6FC9">
        <w:t>10.1016/s1474-4422(12)70180-1</w:t>
      </w:r>
      <w:r w:rsidRPr="0048706E">
        <w:t>.</w:t>
      </w:r>
    </w:p>
    <w:p w14:paraId="6D5FE964" w14:textId="148D829A" w:rsidR="00F047A9" w:rsidRPr="00FE6FC9" w:rsidRDefault="00F047A9" w:rsidP="00F047A9">
      <w:pPr>
        <w:pStyle w:val="EndNoteBibliography"/>
        <w:spacing w:after="0"/>
        <w:ind w:left="720" w:hanging="720"/>
        <w:rPr>
          <w:lang w:val="pt-PT"/>
        </w:rPr>
      </w:pPr>
      <w:r w:rsidRPr="0048706E">
        <w:t>4.</w:t>
      </w:r>
      <w:r w:rsidRPr="0048706E">
        <w:tab/>
        <w:t xml:space="preserve">Bettinger JA, Scheifele DW, Le Saux N, Halperin SA, Vaudry W, Tsang R. The disease burden of invasive meningococcal serogroup </w:t>
      </w:r>
      <w:r w:rsidR="00304987">
        <w:t>B</w:t>
      </w:r>
      <w:r w:rsidR="00304987" w:rsidRPr="0048706E">
        <w:t xml:space="preserve"> </w:t>
      </w:r>
      <w:r w:rsidRPr="0048706E">
        <w:t xml:space="preserve">disease in </w:t>
      </w:r>
      <w:r w:rsidR="006A7621">
        <w:t>C</w:t>
      </w:r>
      <w:r w:rsidRPr="0048706E">
        <w:t xml:space="preserve">anada. </w:t>
      </w:r>
      <w:r w:rsidRPr="00FE6FC9">
        <w:rPr>
          <w:lang w:val="pt-PT"/>
        </w:rPr>
        <w:t xml:space="preserve">Pediatr </w:t>
      </w:r>
      <w:r w:rsidR="00EF762E" w:rsidRPr="00FE6FC9">
        <w:rPr>
          <w:lang w:val="pt-PT"/>
        </w:rPr>
        <w:t>I</w:t>
      </w:r>
      <w:r w:rsidRPr="00FE6FC9">
        <w:rPr>
          <w:lang w:val="pt-PT"/>
        </w:rPr>
        <w:t xml:space="preserve">nfect </w:t>
      </w:r>
      <w:r w:rsidR="00EF762E" w:rsidRPr="00FE6FC9">
        <w:rPr>
          <w:lang w:val="pt-PT"/>
        </w:rPr>
        <w:t>D</w:t>
      </w:r>
      <w:r w:rsidRPr="00FE6FC9">
        <w:rPr>
          <w:lang w:val="pt-PT"/>
        </w:rPr>
        <w:t xml:space="preserve">is </w:t>
      </w:r>
      <w:r w:rsidR="00EF762E" w:rsidRPr="00FE6FC9">
        <w:rPr>
          <w:lang w:val="pt-PT"/>
        </w:rPr>
        <w:t>J</w:t>
      </w:r>
      <w:r w:rsidRPr="00FE6FC9">
        <w:rPr>
          <w:lang w:val="pt-PT"/>
        </w:rPr>
        <w:t xml:space="preserve">. 2013;32(1):e20-5. </w:t>
      </w:r>
      <w:r w:rsidR="00BF419B" w:rsidRPr="00FE6FC9">
        <w:rPr>
          <w:lang w:val="pt-PT"/>
        </w:rPr>
        <w:t>https://doi.org/</w:t>
      </w:r>
      <w:r w:rsidRPr="00FE6FC9">
        <w:rPr>
          <w:lang w:val="pt-PT"/>
        </w:rPr>
        <w:t>10.1097/INF.0b013e3182706b89.</w:t>
      </w:r>
    </w:p>
    <w:p w14:paraId="13898D74" w14:textId="022C4AA9" w:rsidR="00F047A9" w:rsidRPr="00FE6FC9" w:rsidRDefault="00F047A9" w:rsidP="00F047A9">
      <w:pPr>
        <w:pStyle w:val="EndNoteBibliography"/>
        <w:spacing w:after="0"/>
        <w:ind w:left="720" w:hanging="720"/>
        <w:rPr>
          <w:lang w:val="it-IT"/>
        </w:rPr>
      </w:pPr>
      <w:r w:rsidRPr="00FE6FC9">
        <w:rPr>
          <w:lang w:val="nl-NL"/>
        </w:rPr>
        <w:t>5.</w:t>
      </w:r>
      <w:r w:rsidRPr="00FE6FC9">
        <w:rPr>
          <w:lang w:val="nl-NL"/>
        </w:rPr>
        <w:tab/>
        <w:t xml:space="preserve">Christensen H, Irving T, Koch J, et al. </w:t>
      </w:r>
      <w:r w:rsidRPr="0048706E">
        <w:t xml:space="preserve">Epidemiological impact and cost-effectiveness of universal vaccination with </w:t>
      </w:r>
      <w:r w:rsidR="009A2B68">
        <w:t>B</w:t>
      </w:r>
      <w:r w:rsidRPr="0048706E">
        <w:t>exsero</w:t>
      </w:r>
      <w:r w:rsidR="004E5055" w:rsidRPr="00681598">
        <w:rPr>
          <w:vertAlign w:val="superscript"/>
        </w:rPr>
        <w:t>®</w:t>
      </w:r>
      <w:r w:rsidRPr="0048706E">
        <w:t xml:space="preserve"> to reduce meningococcal group </w:t>
      </w:r>
      <w:r w:rsidR="00827ED4">
        <w:t>B</w:t>
      </w:r>
      <w:r w:rsidRPr="0048706E">
        <w:t xml:space="preserve"> disease in </w:t>
      </w:r>
      <w:r w:rsidR="003A469C">
        <w:t>G</w:t>
      </w:r>
      <w:r w:rsidRPr="0048706E">
        <w:t xml:space="preserve">ermany. </w:t>
      </w:r>
      <w:r w:rsidRPr="00FE6FC9">
        <w:rPr>
          <w:lang w:val="it-IT"/>
        </w:rPr>
        <w:t xml:space="preserve">Vaccine. 2016;34(29):3412-9. </w:t>
      </w:r>
      <w:r w:rsidR="00BF419B" w:rsidRPr="00FE6FC9">
        <w:rPr>
          <w:lang w:val="it-IT"/>
        </w:rPr>
        <w:t>https://doi.org/</w:t>
      </w:r>
      <w:r w:rsidRPr="00FE6FC9">
        <w:rPr>
          <w:lang w:val="it-IT"/>
        </w:rPr>
        <w:t>10.1016/j.vaccine.2016.04.004.</w:t>
      </w:r>
    </w:p>
    <w:p w14:paraId="1F0452D1" w14:textId="22787286" w:rsidR="00F047A9" w:rsidRPr="0048706E" w:rsidRDefault="00F047A9" w:rsidP="00F047A9">
      <w:pPr>
        <w:pStyle w:val="EndNoteBibliography"/>
        <w:spacing w:after="0"/>
        <w:ind w:left="720" w:hanging="720"/>
      </w:pPr>
      <w:r w:rsidRPr="00FE6FC9">
        <w:rPr>
          <w:lang w:val="it-IT"/>
        </w:rPr>
        <w:t>6.</w:t>
      </w:r>
      <w:r w:rsidRPr="00FE6FC9">
        <w:rPr>
          <w:lang w:val="it-IT"/>
        </w:rPr>
        <w:tab/>
        <w:t xml:space="preserve">Gasparini R, Landa P, Amicizia D, et al. </w:t>
      </w:r>
      <w:r w:rsidRPr="0048706E">
        <w:t xml:space="preserve">Vaccinating </w:t>
      </w:r>
      <w:r w:rsidR="009A2B68">
        <w:t>I</w:t>
      </w:r>
      <w:r w:rsidRPr="0048706E">
        <w:t>talian infants with a new multicomponent vaccine (</w:t>
      </w:r>
      <w:r w:rsidR="009A2B68">
        <w:t>B</w:t>
      </w:r>
      <w:r w:rsidRPr="0048706E">
        <w:t>exsero</w:t>
      </w:r>
      <w:r w:rsidRPr="00FE6FC9">
        <w:rPr>
          <w:vertAlign w:val="superscript"/>
        </w:rPr>
        <w:t>®</w:t>
      </w:r>
      <w:r w:rsidRPr="0048706E">
        <w:t xml:space="preserve">) against meningococcal b disease: </w:t>
      </w:r>
      <w:r w:rsidR="00DE56FA">
        <w:t>a</w:t>
      </w:r>
      <w:r w:rsidRPr="0048706E">
        <w:t xml:space="preserve"> cost-effectiveness analysis. Hum Vaccin Immunother. 2016;12(8):2148-61. </w:t>
      </w:r>
      <w:r w:rsidR="00BF419B">
        <w:t>https://doi.org/</w:t>
      </w:r>
      <w:r w:rsidRPr="00FE6FC9">
        <w:t>10.1080/21645515.2016.1160177</w:t>
      </w:r>
      <w:r w:rsidRPr="0048706E">
        <w:t>.</w:t>
      </w:r>
    </w:p>
    <w:p w14:paraId="03E9CDD5" w14:textId="01CE3169" w:rsidR="00F047A9" w:rsidRPr="0048706E" w:rsidRDefault="00F047A9" w:rsidP="00F047A9">
      <w:pPr>
        <w:pStyle w:val="EndNoteBibliography"/>
        <w:spacing w:after="0"/>
        <w:ind w:left="720" w:hanging="720"/>
      </w:pPr>
      <w:r w:rsidRPr="0048706E">
        <w:t>7.</w:t>
      </w:r>
      <w:r w:rsidRPr="0048706E">
        <w:tab/>
        <w:t xml:space="preserve">Erickson LJ, De Wals P, McMahon J, Heim S. Complications of meningococcal disease in college students. Clin Infect Dis. 2001;33(5):737-9. </w:t>
      </w:r>
      <w:r w:rsidR="00BF419B">
        <w:t>https://doi.org/</w:t>
      </w:r>
      <w:r w:rsidRPr="00FE6FC9">
        <w:t>10.1086/322587</w:t>
      </w:r>
      <w:r w:rsidRPr="0048706E">
        <w:t xml:space="preserve"> [doi].</w:t>
      </w:r>
    </w:p>
    <w:p w14:paraId="3B8A16CE" w14:textId="60D95360" w:rsidR="00F047A9" w:rsidRPr="0048706E" w:rsidRDefault="00F047A9" w:rsidP="00F047A9">
      <w:pPr>
        <w:pStyle w:val="EndNoteBibliography"/>
        <w:spacing w:after="0"/>
        <w:ind w:left="720" w:hanging="720"/>
      </w:pPr>
      <w:r w:rsidRPr="0048706E">
        <w:t>8.</w:t>
      </w:r>
      <w:r w:rsidRPr="0048706E">
        <w:tab/>
        <w:t xml:space="preserve">Wyld M, Morton RL, Hayen A, Howard K, Webster AC. A systematic review and meta-analysis of utility-based quality of life in chronic kidney disease treatments. PLoS </w:t>
      </w:r>
      <w:r w:rsidR="00B263B1">
        <w:t>M</w:t>
      </w:r>
      <w:r w:rsidRPr="0048706E">
        <w:t xml:space="preserve">ed. 2012;9(9):e1001307. </w:t>
      </w:r>
      <w:r w:rsidRPr="00FE6FC9">
        <w:t>https://doi.org/10.1371/journal.pmed.1001307</w:t>
      </w:r>
      <w:r w:rsidRPr="0048706E">
        <w:t>.</w:t>
      </w:r>
    </w:p>
    <w:p w14:paraId="3B99C00B" w14:textId="0C606B5C" w:rsidR="00F047A9" w:rsidRPr="0048706E" w:rsidRDefault="00F047A9" w:rsidP="00F047A9">
      <w:pPr>
        <w:pStyle w:val="EndNoteBibliography"/>
        <w:spacing w:after="0"/>
        <w:ind w:left="720" w:hanging="720"/>
      </w:pPr>
      <w:r w:rsidRPr="0048706E">
        <w:t>9.</w:t>
      </w:r>
      <w:r w:rsidRPr="0048706E">
        <w:tab/>
        <w:t xml:space="preserve">Blakeney P, Meyer W, 3rd, Robert R, Desai M, Wolf S, Herndon D. Long-term psychosocial adaptation of children who survive burns involving 80% or greater total body surface area. J Trauma. 1998;44(4):625-32; discussion 33-4. </w:t>
      </w:r>
      <w:r w:rsidR="00BF419B">
        <w:t>https://doi.org/</w:t>
      </w:r>
      <w:r w:rsidRPr="00FE6FC9">
        <w:t>10.1097/00005373-199804000-00011</w:t>
      </w:r>
      <w:r w:rsidRPr="0048706E">
        <w:t>.</w:t>
      </w:r>
    </w:p>
    <w:p w14:paraId="14692C5B" w14:textId="6A0367F5" w:rsidR="00F047A9" w:rsidRPr="0048706E" w:rsidRDefault="00F047A9" w:rsidP="00F047A9">
      <w:pPr>
        <w:pStyle w:val="EndNoteBibliography"/>
        <w:spacing w:after="0"/>
        <w:ind w:left="720" w:hanging="720"/>
      </w:pPr>
      <w:r w:rsidRPr="0048706E">
        <w:t>10.</w:t>
      </w:r>
      <w:r w:rsidRPr="0048706E">
        <w:tab/>
        <w:t xml:space="preserve">Brown MM, Brown GC, Sharma S, Kistler J, Brown H. Utility values associated with blindness in an adult population. </w:t>
      </w:r>
      <w:r w:rsidR="00F54A9F" w:rsidRPr="00F54A9F">
        <w:t>Br J Ophthalmol</w:t>
      </w:r>
      <w:r w:rsidRPr="0048706E">
        <w:t>. 2001;85(3):327-31.</w:t>
      </w:r>
      <w:r w:rsidR="00364F95" w:rsidRPr="00364F95">
        <w:t xml:space="preserve"> </w:t>
      </w:r>
      <w:r w:rsidR="00364F95">
        <w:t>https://doi.org/</w:t>
      </w:r>
      <w:r w:rsidR="00364F95" w:rsidRPr="00364F95">
        <w:t>10.1136/bjo.85.3.327</w:t>
      </w:r>
    </w:p>
    <w:p w14:paraId="21D7680A" w14:textId="76331ADB" w:rsidR="00F047A9" w:rsidRPr="00FE6FC9" w:rsidRDefault="00F047A9" w:rsidP="00F047A9">
      <w:pPr>
        <w:pStyle w:val="EndNoteBibliography"/>
        <w:spacing w:after="0"/>
        <w:ind w:left="720" w:hanging="720"/>
        <w:rPr>
          <w:lang w:val="en-GB"/>
        </w:rPr>
      </w:pPr>
      <w:r w:rsidRPr="0048706E">
        <w:t>11.</w:t>
      </w:r>
      <w:r w:rsidRPr="0048706E">
        <w:tab/>
        <w:t xml:space="preserve">Oostenbrink R, Moll HA, Essink-Bot ML. The eq-5d and the health utilities index for permanent sequelae after meningitis: </w:t>
      </w:r>
      <w:r w:rsidR="00F54A9F">
        <w:t>a</w:t>
      </w:r>
      <w:r w:rsidRPr="0048706E">
        <w:t xml:space="preserve"> head-to-head comparison. </w:t>
      </w:r>
      <w:r w:rsidRPr="00FE6FC9">
        <w:rPr>
          <w:lang w:val="en-GB"/>
        </w:rPr>
        <w:t xml:space="preserve">J Clin Epidemiol. 2002;55(8):791-9. </w:t>
      </w:r>
      <w:r w:rsidR="00BF419B" w:rsidRPr="00FE6FC9">
        <w:rPr>
          <w:lang w:val="en-GB"/>
        </w:rPr>
        <w:t>https://doi.org/</w:t>
      </w:r>
      <w:r w:rsidRPr="00FE6FC9">
        <w:t>10.1016/s0895-4356(02)00448-1</w:t>
      </w:r>
      <w:r w:rsidRPr="00FE6FC9">
        <w:rPr>
          <w:lang w:val="en-GB"/>
        </w:rPr>
        <w:t>.</w:t>
      </w:r>
    </w:p>
    <w:p w14:paraId="5FBF1E53" w14:textId="219A27BD" w:rsidR="00F047A9" w:rsidRPr="0048706E" w:rsidRDefault="00F047A9" w:rsidP="00F047A9">
      <w:pPr>
        <w:pStyle w:val="EndNoteBibliography"/>
        <w:spacing w:after="0"/>
        <w:ind w:left="720" w:hanging="720"/>
        <w:rPr>
          <w:lang w:val="nl-NL"/>
        </w:rPr>
      </w:pPr>
      <w:r w:rsidRPr="00FE6FC9">
        <w:rPr>
          <w:lang w:val="en-GB"/>
        </w:rPr>
        <w:t>12.</w:t>
      </w:r>
      <w:r w:rsidRPr="00FE6FC9">
        <w:rPr>
          <w:lang w:val="en-GB"/>
        </w:rPr>
        <w:tab/>
        <w:t xml:space="preserve">Stouthard MEA, Essink-Bot ML, Bonsel GJ, et al. </w:t>
      </w:r>
      <w:r w:rsidRPr="0048706E">
        <w:t xml:space="preserve">Disability weights for diseases in the </w:t>
      </w:r>
      <w:r w:rsidR="001A775D">
        <w:t>N</w:t>
      </w:r>
      <w:r w:rsidRPr="0048706E">
        <w:t xml:space="preserve">etherlands. </w:t>
      </w:r>
      <w:r w:rsidRPr="0048706E">
        <w:rPr>
          <w:lang w:val="nl-NL"/>
        </w:rPr>
        <w:t>Amsterdam: Inst Sociale Geneeskunde. 1997.</w:t>
      </w:r>
      <w:r w:rsidR="000D6E63">
        <w:rPr>
          <w:lang w:val="nl-NL"/>
        </w:rPr>
        <w:t xml:space="preserve"> </w:t>
      </w:r>
      <w:r w:rsidR="00933CA8" w:rsidRPr="00933CA8">
        <w:rPr>
          <w:lang w:val="nl-NL"/>
        </w:rPr>
        <w:t>Available at:</w:t>
      </w:r>
      <w:r w:rsidR="00933CA8">
        <w:rPr>
          <w:lang w:val="nl-NL"/>
        </w:rPr>
        <w:t xml:space="preserve"> </w:t>
      </w:r>
      <w:hyperlink r:id="rId13" w:history="1">
        <w:r w:rsidR="00524115" w:rsidRPr="00BE0C8A">
          <w:rPr>
            <w:rStyle w:val="Hyperlink"/>
            <w:lang w:val="nl-NL"/>
          </w:rPr>
          <w:t>https://pure.uva.nl/ws/files/3238153/3276_ddw.pdf</w:t>
        </w:r>
      </w:hyperlink>
      <w:r w:rsidR="00524115">
        <w:rPr>
          <w:lang w:val="nl-NL"/>
        </w:rPr>
        <w:t xml:space="preserve"> </w:t>
      </w:r>
      <w:r w:rsidR="00524115" w:rsidRPr="00524115">
        <w:rPr>
          <w:lang w:val="nl-NL"/>
        </w:rPr>
        <w:t xml:space="preserve">Accessed: </w:t>
      </w:r>
      <w:r w:rsidR="00524115">
        <w:rPr>
          <w:lang w:val="nl-NL"/>
        </w:rPr>
        <w:t>29</w:t>
      </w:r>
      <w:r w:rsidR="00524115" w:rsidRPr="00524115">
        <w:rPr>
          <w:lang w:val="nl-NL"/>
        </w:rPr>
        <w:t>–0</w:t>
      </w:r>
      <w:r w:rsidR="00524115">
        <w:rPr>
          <w:lang w:val="nl-NL"/>
        </w:rPr>
        <w:t>5</w:t>
      </w:r>
      <w:r w:rsidR="00524115" w:rsidRPr="00524115">
        <w:rPr>
          <w:lang w:val="nl-NL"/>
        </w:rPr>
        <w:t>–202</w:t>
      </w:r>
      <w:r w:rsidR="00524115">
        <w:rPr>
          <w:lang w:val="nl-NL"/>
        </w:rPr>
        <w:t>6</w:t>
      </w:r>
      <w:r w:rsidR="00524115" w:rsidRPr="00524115">
        <w:rPr>
          <w:lang w:val="nl-NL"/>
        </w:rPr>
        <w:t>.</w:t>
      </w:r>
    </w:p>
    <w:p w14:paraId="41FB3610" w14:textId="1DA32478" w:rsidR="00F047A9" w:rsidRPr="0048706E" w:rsidRDefault="00F047A9" w:rsidP="00F047A9">
      <w:pPr>
        <w:pStyle w:val="EndNoteBibliography"/>
        <w:spacing w:after="0"/>
        <w:ind w:left="720" w:hanging="720"/>
        <w:rPr>
          <w:lang w:val="it-IT"/>
        </w:rPr>
      </w:pPr>
      <w:r w:rsidRPr="0048706E">
        <w:rPr>
          <w:lang w:val="nl-NL"/>
        </w:rPr>
        <w:t>13.</w:t>
      </w:r>
      <w:r w:rsidRPr="0048706E">
        <w:rPr>
          <w:lang w:val="nl-NL"/>
        </w:rPr>
        <w:tab/>
        <w:t xml:space="preserve">Al-Janabi H, Van Exel J, Brouwer W, et al. </w:t>
      </w:r>
      <w:r w:rsidRPr="0048706E">
        <w:t xml:space="preserve">Measuring health spillovers for economic evaluation: </w:t>
      </w:r>
      <w:r w:rsidR="00963DA3">
        <w:t>a</w:t>
      </w:r>
      <w:r w:rsidR="00963DA3" w:rsidRPr="0048706E">
        <w:t xml:space="preserve"> </w:t>
      </w:r>
      <w:r w:rsidRPr="0048706E">
        <w:t xml:space="preserve">case study in meningitis. </w:t>
      </w:r>
      <w:r w:rsidRPr="0048706E">
        <w:rPr>
          <w:lang w:val="it-IT"/>
        </w:rPr>
        <w:t xml:space="preserve">Health </w:t>
      </w:r>
      <w:r w:rsidR="00B95A6A">
        <w:rPr>
          <w:lang w:val="it-IT"/>
        </w:rPr>
        <w:t>E</w:t>
      </w:r>
      <w:r w:rsidRPr="0048706E">
        <w:rPr>
          <w:lang w:val="it-IT"/>
        </w:rPr>
        <w:t xml:space="preserve">con. 2016;25(12):1529-44. </w:t>
      </w:r>
      <w:r w:rsidRPr="00FE6FC9">
        <w:rPr>
          <w:lang w:val="it-IT"/>
        </w:rPr>
        <w:t>https://doi.org/10.1002/hec.3259</w:t>
      </w:r>
      <w:r w:rsidRPr="0048706E">
        <w:rPr>
          <w:lang w:val="it-IT"/>
        </w:rPr>
        <w:t>.</w:t>
      </w:r>
    </w:p>
    <w:p w14:paraId="5D55CA78" w14:textId="16BAC219" w:rsidR="00F047A9" w:rsidRPr="00FE6FC9" w:rsidRDefault="00F047A9" w:rsidP="00F047A9">
      <w:pPr>
        <w:pStyle w:val="EndNoteBibliography"/>
        <w:spacing w:after="0"/>
        <w:ind w:left="720" w:hanging="720"/>
      </w:pPr>
      <w:r w:rsidRPr="0048706E">
        <w:rPr>
          <w:lang w:val="it-IT"/>
        </w:rPr>
        <w:lastRenderedPageBreak/>
        <w:t>14.</w:t>
      </w:r>
      <w:r w:rsidRPr="0048706E">
        <w:rPr>
          <w:lang w:val="it-IT"/>
        </w:rPr>
        <w:tab/>
        <w:t xml:space="preserve">Saarni SI, Suvisaari J, Sintonen H, et al. </w:t>
      </w:r>
      <w:r w:rsidRPr="0048706E">
        <w:t xml:space="preserve">Impact of psychiatric disorders on health-related quality of life: </w:t>
      </w:r>
      <w:r w:rsidR="0075578F">
        <w:t>g</w:t>
      </w:r>
      <w:r w:rsidRPr="0048706E">
        <w:t xml:space="preserve">eneral population survey. </w:t>
      </w:r>
      <w:r w:rsidRPr="00FE6FC9">
        <w:t>Br J Psychiatry. 2007;190:326-32. https://doi.org/10.1192/bjp.bp.106.025106.</w:t>
      </w:r>
    </w:p>
    <w:p w14:paraId="3F454273" w14:textId="1FB8ACC2" w:rsidR="00F047A9" w:rsidRPr="0048706E" w:rsidRDefault="00F047A9" w:rsidP="00F047A9">
      <w:pPr>
        <w:pStyle w:val="EndNoteBibliography"/>
        <w:spacing w:after="0"/>
        <w:ind w:left="720" w:hanging="720"/>
      </w:pPr>
      <w:r w:rsidRPr="00FE6FC9">
        <w:t>15.</w:t>
      </w:r>
      <w:r w:rsidRPr="00FE6FC9">
        <w:tab/>
        <w:t xml:space="preserve">Bennett JE, Sumner W, 2nd, Downs SM, Jaffe DM. </w:t>
      </w:r>
      <w:r w:rsidRPr="0048706E">
        <w:t xml:space="preserve">Parents' utilities for outcomes of occult bacteremia. Arch Pediatr Adolesc Med. 2000;154(1):43-8, </w:t>
      </w:r>
      <w:r w:rsidRPr="00FE6FC9">
        <w:t>https://www.ncbi.nlm.nih.gov/pubmed/10632249</w:t>
      </w:r>
      <w:r w:rsidRPr="0048706E">
        <w:t>.</w:t>
      </w:r>
    </w:p>
    <w:p w14:paraId="5F12FBFC" w14:textId="252F0851" w:rsidR="00F047A9" w:rsidRPr="0048706E" w:rsidRDefault="00F047A9" w:rsidP="00F047A9">
      <w:pPr>
        <w:pStyle w:val="EndNoteBibliography"/>
        <w:spacing w:after="0"/>
        <w:ind w:left="720" w:hanging="720"/>
      </w:pPr>
      <w:r w:rsidRPr="0048706E">
        <w:t>16.</w:t>
      </w:r>
      <w:r w:rsidRPr="0048706E">
        <w:tab/>
        <w:t>Gani R, Giovannoni G, Bates D, Kemball B, Hughes S, Kerrigan J. Cost-effectiveness analyses of natalizumab (</w:t>
      </w:r>
      <w:r w:rsidR="00353092">
        <w:t>T</w:t>
      </w:r>
      <w:r w:rsidRPr="0048706E">
        <w:t xml:space="preserve">ysabri) compared with other disease-modifying therapies for people with highly active relapsing-remitting multiple sclerosis in the </w:t>
      </w:r>
      <w:r w:rsidR="00353092">
        <w:t>UK</w:t>
      </w:r>
      <w:r w:rsidRPr="0048706E">
        <w:t>. Pharmaco</w:t>
      </w:r>
      <w:r w:rsidR="008F222A">
        <w:t>e</w:t>
      </w:r>
      <w:r w:rsidRPr="0048706E">
        <w:t>conomics. 2008;26(7):617-27.</w:t>
      </w:r>
      <w:r w:rsidR="008F222A">
        <w:t xml:space="preserve"> </w:t>
      </w:r>
      <w:r w:rsidR="008F222A" w:rsidRPr="00FE6FC9">
        <w:rPr>
          <w:lang w:val="en-GB"/>
        </w:rPr>
        <w:t>https://doi.org/</w:t>
      </w:r>
      <w:r w:rsidR="008F222A" w:rsidRPr="008F222A">
        <w:t>10.2165/00019053-200826070-00008.</w:t>
      </w:r>
    </w:p>
    <w:p w14:paraId="7659D3F3" w14:textId="74A8F3E1" w:rsidR="00F047A9" w:rsidRPr="00FE6FC9" w:rsidRDefault="00F047A9" w:rsidP="00F047A9">
      <w:pPr>
        <w:pStyle w:val="EndNoteBibliography"/>
        <w:spacing w:after="0"/>
        <w:ind w:left="720" w:hanging="720"/>
        <w:rPr>
          <w:lang w:val="nl-NL"/>
        </w:rPr>
      </w:pPr>
      <w:r w:rsidRPr="0048706E">
        <w:t>17.</w:t>
      </w:r>
      <w:r w:rsidRPr="0048706E">
        <w:tab/>
        <w:t>Christensen H, Trotter CL, Hickman M, Edmunds WJ. Re-evaluating cost effectiveness of universal meningitis vaccination (</w:t>
      </w:r>
      <w:r w:rsidR="000E35DE">
        <w:t>B</w:t>
      </w:r>
      <w:r w:rsidRPr="0048706E">
        <w:t xml:space="preserve">exsero) in </w:t>
      </w:r>
      <w:r w:rsidR="000E35DE">
        <w:t>E</w:t>
      </w:r>
      <w:r w:rsidRPr="0048706E">
        <w:t xml:space="preserve">ngland: </w:t>
      </w:r>
      <w:r w:rsidR="000E35DE">
        <w:t>m</w:t>
      </w:r>
      <w:r w:rsidR="000E35DE" w:rsidRPr="0048706E">
        <w:t xml:space="preserve">odelling </w:t>
      </w:r>
      <w:r w:rsidRPr="0048706E">
        <w:t xml:space="preserve">study. </w:t>
      </w:r>
      <w:r w:rsidRPr="00FE6FC9">
        <w:rPr>
          <w:lang w:val="nl-NL"/>
        </w:rPr>
        <w:t>BMJ. 2014;349:g5725. https://doi.org/10.1136/bmj.g5725.</w:t>
      </w:r>
    </w:p>
    <w:p w14:paraId="6F251692" w14:textId="0A3EE270" w:rsidR="00F047A9" w:rsidRPr="0048706E" w:rsidRDefault="00F047A9" w:rsidP="00F047A9">
      <w:pPr>
        <w:pStyle w:val="EndNoteBibliography"/>
        <w:spacing w:after="0"/>
        <w:ind w:left="720" w:hanging="720"/>
      </w:pPr>
      <w:r w:rsidRPr="00FE6FC9">
        <w:rPr>
          <w:lang w:val="nl-NL"/>
        </w:rPr>
        <w:t>18.</w:t>
      </w:r>
      <w:r w:rsidRPr="00FE6FC9">
        <w:rPr>
          <w:lang w:val="nl-NL"/>
        </w:rPr>
        <w:tab/>
        <w:t xml:space="preserve">Kennedy ITR, van Hoek AJ, Ribeiro S, et al. </w:t>
      </w:r>
      <w:r w:rsidRPr="0048706E">
        <w:t xml:space="preserve">Short-term changes in the health state of children with group b meningococcal disease: </w:t>
      </w:r>
      <w:r w:rsidR="00072226">
        <w:t>a</w:t>
      </w:r>
      <w:r w:rsidRPr="0048706E">
        <w:t xml:space="preserve"> prospective, national cohort study. PloS </w:t>
      </w:r>
      <w:r w:rsidR="009B4F17">
        <w:t>O</w:t>
      </w:r>
      <w:r w:rsidRPr="0048706E">
        <w:t xml:space="preserve">ne. 2017;12(5):e0177082. </w:t>
      </w:r>
      <w:r w:rsidRPr="00FE6FC9">
        <w:t>https://doi.org/10.1371/journal.pone.0177082</w:t>
      </w:r>
      <w:r w:rsidRPr="0048706E">
        <w:t>.</w:t>
      </w:r>
    </w:p>
    <w:p w14:paraId="7CDFE4A2" w14:textId="6C92AD9B" w:rsidR="00F047A9" w:rsidRPr="0048706E" w:rsidRDefault="00F047A9" w:rsidP="00393017">
      <w:pPr>
        <w:pStyle w:val="EndNoteBibliography"/>
        <w:spacing w:after="0"/>
        <w:ind w:left="720" w:hanging="720"/>
      </w:pPr>
      <w:r w:rsidRPr="0048706E">
        <w:t>19.</w:t>
      </w:r>
      <w:r w:rsidRPr="0048706E">
        <w:tab/>
        <w:t xml:space="preserve">Trotter CL, Gay NJ, Edmunds WJ. Dynamic models of meningococcal carriage, disease, and the impact of serogroup </w:t>
      </w:r>
      <w:r w:rsidR="009B4F17">
        <w:t>C</w:t>
      </w:r>
      <w:r w:rsidRPr="0048706E">
        <w:t xml:space="preserve"> conjugate vaccination. </w:t>
      </w:r>
      <w:r w:rsidR="007144AE">
        <w:t>Am J Epidemiol</w:t>
      </w:r>
      <w:r w:rsidRPr="0048706E">
        <w:t xml:space="preserve">. 2005;162(1):89-100. </w:t>
      </w:r>
      <w:r w:rsidRPr="00FE6FC9">
        <w:t>https://doi.org/10.1093/aje/kwi160</w:t>
      </w:r>
      <w:r w:rsidRPr="0048706E">
        <w:t>.</w:t>
      </w:r>
    </w:p>
    <w:p w14:paraId="345315F6" w14:textId="1DC3DBB7" w:rsidR="00F047A9" w:rsidRPr="0048706E" w:rsidRDefault="00F047A9" w:rsidP="00F047A9">
      <w:pPr>
        <w:pStyle w:val="EndNoteBibliography"/>
        <w:spacing w:after="0"/>
        <w:ind w:left="720" w:hanging="720"/>
        <w:rPr>
          <w:lang w:val="nl-NL"/>
        </w:rPr>
      </w:pPr>
      <w:r w:rsidRPr="0048706E">
        <w:t>20.</w:t>
      </w:r>
      <w:r w:rsidRPr="0048706E">
        <w:tab/>
        <w:t>Argante L, Abbing-Karahagopian V, Vadivelu K, Rappuoli R, Medini D. A re-assessment of 4</w:t>
      </w:r>
      <w:r w:rsidR="00393017">
        <w:t>CM</w:t>
      </w:r>
      <w:r w:rsidRPr="0048706E">
        <w:t>en</w:t>
      </w:r>
      <w:r w:rsidR="00393017">
        <w:t>B</w:t>
      </w:r>
      <w:r w:rsidRPr="0048706E">
        <w:t xml:space="preserve"> vaccine effectiveness against serogroup </w:t>
      </w:r>
      <w:r w:rsidR="00393017">
        <w:t>B</w:t>
      </w:r>
      <w:r w:rsidRPr="0048706E">
        <w:t xml:space="preserve"> invasive meningococcal disease in </w:t>
      </w:r>
      <w:r w:rsidR="00393017">
        <w:t>E</w:t>
      </w:r>
      <w:r w:rsidRPr="0048706E">
        <w:t xml:space="preserve">ngland based on an incidence model. </w:t>
      </w:r>
      <w:r w:rsidRPr="0048706E">
        <w:rPr>
          <w:lang w:val="nl-NL"/>
        </w:rPr>
        <w:t xml:space="preserve">BMC Infect Dis. 2021;21(1):1244. </w:t>
      </w:r>
      <w:r w:rsidR="00BF419B">
        <w:rPr>
          <w:lang w:val="nl-NL"/>
        </w:rPr>
        <w:t>https://doi.org/</w:t>
      </w:r>
      <w:r w:rsidRPr="00FE6FC9">
        <w:rPr>
          <w:lang w:val="nl-NL"/>
        </w:rPr>
        <w:t>10.1186/s12879-021-06906-x</w:t>
      </w:r>
      <w:r w:rsidRPr="0048706E">
        <w:rPr>
          <w:lang w:val="nl-NL"/>
        </w:rPr>
        <w:t>.</w:t>
      </w:r>
    </w:p>
    <w:p w14:paraId="727E42A0" w14:textId="7DD0BA6B" w:rsidR="00F047A9" w:rsidRPr="0048706E" w:rsidRDefault="00F047A9" w:rsidP="00F047A9">
      <w:pPr>
        <w:pStyle w:val="EndNoteBibliography"/>
        <w:spacing w:after="0"/>
        <w:ind w:left="720" w:hanging="720"/>
      </w:pPr>
      <w:r w:rsidRPr="0048706E">
        <w:rPr>
          <w:lang w:val="nl-NL"/>
        </w:rPr>
        <w:t>21.</w:t>
      </w:r>
      <w:r w:rsidRPr="0048706E">
        <w:rPr>
          <w:lang w:val="nl-NL"/>
        </w:rPr>
        <w:tab/>
        <w:t xml:space="preserve">RIVM. Vaccinatiegraad rijksvaccinatieprogramma </w:t>
      </w:r>
      <w:r w:rsidR="00320F3B">
        <w:rPr>
          <w:lang w:val="nl-NL"/>
        </w:rPr>
        <w:t>N</w:t>
      </w:r>
      <w:r w:rsidRPr="0048706E">
        <w:rPr>
          <w:lang w:val="nl-NL"/>
        </w:rPr>
        <w:t xml:space="preserve">ederland. </w:t>
      </w:r>
      <w:r w:rsidRPr="00FE6FC9">
        <w:rPr>
          <w:lang w:val="en-GB"/>
        </w:rPr>
        <w:t xml:space="preserve">Verslagjaar 2025. Available at: </w:t>
      </w:r>
      <w:r w:rsidRPr="00FE6FC9">
        <w:t>https://www.rivm.nl/publicaties/vaccinatiegraad-rijksvaccinatieprogramma-nederland-verslagjaar-2025</w:t>
      </w:r>
      <w:r w:rsidRPr="00FE6FC9">
        <w:rPr>
          <w:lang w:val="en-GB"/>
        </w:rPr>
        <w:t xml:space="preserve">. </w:t>
      </w:r>
      <w:r w:rsidRPr="0048706E">
        <w:t>Accessed: 07-08-2025.</w:t>
      </w:r>
    </w:p>
    <w:p w14:paraId="70CEE02B" w14:textId="039ED912" w:rsidR="00F047A9" w:rsidRPr="0048706E" w:rsidRDefault="00F047A9" w:rsidP="00F047A9">
      <w:pPr>
        <w:pStyle w:val="EndNoteBibliography"/>
        <w:spacing w:after="0"/>
        <w:ind w:left="720" w:hanging="720"/>
      </w:pPr>
      <w:r w:rsidRPr="0048706E">
        <w:t>22.</w:t>
      </w:r>
      <w:r w:rsidRPr="0048706E">
        <w:tab/>
        <w:t>Martinon-Torres F, Carmona Martinez A, Simko R, et al. Antibody persistence and booster responses 24-36 months after different 4</w:t>
      </w:r>
      <w:r w:rsidR="00320F3B">
        <w:t>CM</w:t>
      </w:r>
      <w:r w:rsidRPr="0048706E">
        <w:t>en</w:t>
      </w:r>
      <w:r w:rsidR="00320F3B">
        <w:t>B</w:t>
      </w:r>
      <w:r w:rsidRPr="0048706E">
        <w:t xml:space="preserve"> vaccination schedules in infants and children: </w:t>
      </w:r>
      <w:r w:rsidR="00320F3B">
        <w:t>a</w:t>
      </w:r>
      <w:r w:rsidRPr="0048706E">
        <w:t xml:space="preserve"> randomised trial. J Infect. 2018;76(3):258-69. </w:t>
      </w:r>
      <w:r w:rsidRPr="00FE6FC9">
        <w:t>https://doi.org/10.1016/j.jinf.2017.12.005</w:t>
      </w:r>
      <w:r w:rsidRPr="0048706E">
        <w:t>.</w:t>
      </w:r>
    </w:p>
    <w:p w14:paraId="4B7ACF20" w14:textId="1C6F2345" w:rsidR="00F047A9" w:rsidRPr="0048706E" w:rsidRDefault="00F047A9" w:rsidP="00F047A9">
      <w:pPr>
        <w:pStyle w:val="EndNoteBibliography"/>
        <w:spacing w:after="0"/>
        <w:ind w:left="720" w:hanging="720"/>
      </w:pPr>
      <w:r w:rsidRPr="0048706E">
        <w:t>23.</w:t>
      </w:r>
      <w:r w:rsidRPr="0048706E">
        <w:tab/>
        <w:t>Parikh S. U</w:t>
      </w:r>
      <w:r w:rsidR="005249B7">
        <w:t>K</w:t>
      </w:r>
      <w:r w:rsidRPr="0048706E">
        <w:t xml:space="preserve"> </w:t>
      </w:r>
      <w:r w:rsidR="00FF5353">
        <w:t>PHE</w:t>
      </w:r>
      <w:r w:rsidR="00FF5353" w:rsidRPr="0048706E">
        <w:t xml:space="preserve"> </w:t>
      </w:r>
      <w:r w:rsidRPr="0048706E">
        <w:t xml:space="preserve">progress report v6: </w:t>
      </w:r>
      <w:r w:rsidR="00FF5353">
        <w:t>p</w:t>
      </w:r>
      <w:r w:rsidRPr="0048706E">
        <w:t>rogress report on 4</w:t>
      </w:r>
      <w:r w:rsidR="00FF5353">
        <w:t>CM</w:t>
      </w:r>
      <w:r w:rsidRPr="0048706E">
        <w:t>en</w:t>
      </w:r>
      <w:r w:rsidR="00FF5353">
        <w:t>B</w:t>
      </w:r>
      <w:r w:rsidRPr="0048706E">
        <w:t xml:space="preserve"> (</w:t>
      </w:r>
      <w:r w:rsidR="00FF5353">
        <w:t>B</w:t>
      </w:r>
      <w:r w:rsidRPr="0048706E">
        <w:t xml:space="preserve">exsero) vaccine coverage and effectiveness in </w:t>
      </w:r>
      <w:r w:rsidR="005E23FA">
        <w:t>E</w:t>
      </w:r>
      <w:r w:rsidRPr="0048706E">
        <w:t xml:space="preserve">ngland. 3rd annual report 1 </w:t>
      </w:r>
      <w:r w:rsidR="00554D63">
        <w:t>S</w:t>
      </w:r>
      <w:r w:rsidRPr="0048706E">
        <w:t xml:space="preserve">eptember 2015-31 </w:t>
      </w:r>
      <w:r w:rsidR="00554D63">
        <w:t>A</w:t>
      </w:r>
      <w:r w:rsidRPr="0048706E">
        <w:t xml:space="preserve">ugust 2018. </w:t>
      </w:r>
      <w:r w:rsidR="00554D63" w:rsidRPr="0048706E">
        <w:t>P</w:t>
      </w:r>
      <w:r w:rsidR="00554D63">
        <w:t>HE</w:t>
      </w:r>
      <w:r w:rsidR="00554D63" w:rsidRPr="0048706E">
        <w:t xml:space="preserve"> </w:t>
      </w:r>
      <w:r w:rsidR="00554D63">
        <w:t>M</w:t>
      </w:r>
      <w:r w:rsidRPr="0048706E">
        <w:t>anchester; 2018.</w:t>
      </w:r>
    </w:p>
    <w:p w14:paraId="4168E20E" w14:textId="1CE26E86" w:rsidR="00F047A9" w:rsidRPr="0048706E" w:rsidRDefault="00F047A9" w:rsidP="00F047A9">
      <w:pPr>
        <w:pStyle w:val="EndNoteBibliography"/>
        <w:spacing w:after="0"/>
        <w:ind w:left="720" w:hanging="720"/>
      </w:pPr>
      <w:r w:rsidRPr="0048706E">
        <w:t>24.</w:t>
      </w:r>
      <w:r w:rsidRPr="0048706E">
        <w:tab/>
        <w:t xml:space="preserve">Read RC, Baxter D, Chadwick DR, et al. Effect of a quadrivalent meningococcal </w:t>
      </w:r>
      <w:r w:rsidR="008E7DB8">
        <w:t>ACWY</w:t>
      </w:r>
      <w:r w:rsidR="008E7DB8" w:rsidRPr="0048706E">
        <w:t xml:space="preserve"> </w:t>
      </w:r>
      <w:r w:rsidRPr="0048706E">
        <w:t xml:space="preserve">glycoconjugate or a serogroup </w:t>
      </w:r>
      <w:r w:rsidR="008E7DB8">
        <w:t>B</w:t>
      </w:r>
      <w:r w:rsidRPr="0048706E">
        <w:t xml:space="preserve"> meningococcal vaccine on meningococcal carriage: </w:t>
      </w:r>
      <w:r w:rsidR="009F5F25">
        <w:t>a</w:t>
      </w:r>
      <w:r w:rsidRPr="0048706E">
        <w:t xml:space="preserve">n observer-blind, phase 3 randomised clinical trial. Lancet. 2014;384(9960):2123-31. </w:t>
      </w:r>
      <w:r w:rsidRPr="00FE6FC9">
        <w:t>https://doi.org/10.1016/s0140-6736(14)60842-4</w:t>
      </w:r>
      <w:r w:rsidRPr="0048706E">
        <w:t>.</w:t>
      </w:r>
    </w:p>
    <w:p w14:paraId="6FB50E59" w14:textId="40AF513D" w:rsidR="00F047A9" w:rsidRPr="0048706E" w:rsidRDefault="00F047A9" w:rsidP="00F047A9">
      <w:pPr>
        <w:pStyle w:val="EndNoteBibliography"/>
        <w:spacing w:after="0"/>
        <w:ind w:left="720" w:hanging="720"/>
      </w:pPr>
      <w:r w:rsidRPr="0048706E">
        <w:t>25.</w:t>
      </w:r>
      <w:r w:rsidRPr="0048706E">
        <w:tab/>
        <w:t xml:space="preserve">Ladhani S. Increase in group </w:t>
      </w:r>
      <w:r w:rsidR="0038199D">
        <w:t>W</w:t>
      </w:r>
      <w:r w:rsidR="0038199D" w:rsidRPr="0048706E">
        <w:t xml:space="preserve"> </w:t>
      </w:r>
      <w:r w:rsidRPr="0048706E">
        <w:t xml:space="preserve">meningococcal disease in the </w:t>
      </w:r>
      <w:r w:rsidR="0038199D">
        <w:t>UK</w:t>
      </w:r>
      <w:r w:rsidRPr="0048706E">
        <w:t xml:space="preserve">. </w:t>
      </w:r>
      <w:r w:rsidRPr="0048706E">
        <w:rPr>
          <w:i/>
        </w:rPr>
        <w:t>15th European Meningococcal and Haemophilus Disease Society (EMGM) Congress.</w:t>
      </w:r>
      <w:r w:rsidRPr="0048706E">
        <w:t xml:space="preserve"> Lisbon, Portugal. 2019.</w:t>
      </w:r>
    </w:p>
    <w:p w14:paraId="0FF44F51" w14:textId="53050925" w:rsidR="00F047A9" w:rsidRPr="0048706E" w:rsidRDefault="00F047A9" w:rsidP="00F047A9">
      <w:pPr>
        <w:pStyle w:val="EndNoteBibliography"/>
        <w:ind w:left="720" w:hanging="720"/>
      </w:pPr>
      <w:r w:rsidRPr="0048706E">
        <w:t>26.</w:t>
      </w:r>
      <w:r w:rsidRPr="0048706E">
        <w:tab/>
        <w:t xml:space="preserve">Pizza M, Biolchi A, De Angelis G, et al. Abstract </w:t>
      </w:r>
      <w:r w:rsidR="00872584">
        <w:t>ESPID</w:t>
      </w:r>
      <w:r w:rsidR="00872584" w:rsidRPr="0048706E">
        <w:t>19</w:t>
      </w:r>
      <w:r w:rsidRPr="0048706E">
        <w:t xml:space="preserve">-0255: </w:t>
      </w:r>
      <w:r w:rsidR="000F65E5">
        <w:t>4CMenB, a</w:t>
      </w:r>
      <w:r w:rsidR="000F65E5" w:rsidRPr="0048706E">
        <w:t xml:space="preserve"> </w:t>
      </w:r>
      <w:r w:rsidRPr="0048706E">
        <w:t xml:space="preserve">multicomponent meningococcal serogroup </w:t>
      </w:r>
      <w:r w:rsidR="0038199D">
        <w:t>B</w:t>
      </w:r>
      <w:r w:rsidR="0038199D" w:rsidRPr="0048706E">
        <w:t xml:space="preserve"> </w:t>
      </w:r>
      <w:r w:rsidRPr="0048706E">
        <w:t xml:space="preserve">vaccine developed for serogroup </w:t>
      </w:r>
      <w:r w:rsidR="0038199D">
        <w:t>B</w:t>
      </w:r>
      <w:r w:rsidR="0038199D" w:rsidRPr="0048706E">
        <w:t xml:space="preserve"> </w:t>
      </w:r>
      <w:r w:rsidRPr="0048706E">
        <w:t xml:space="preserve">meningococci elicits cross-reactive immunity against serogroups </w:t>
      </w:r>
      <w:r w:rsidR="001E474E">
        <w:t>C</w:t>
      </w:r>
      <w:r w:rsidRPr="0048706E">
        <w:t xml:space="preserve">, </w:t>
      </w:r>
      <w:r w:rsidR="001E474E">
        <w:t>W</w:t>
      </w:r>
      <w:r w:rsidR="001E474E" w:rsidRPr="0048706E">
        <w:t xml:space="preserve"> </w:t>
      </w:r>
      <w:r w:rsidRPr="0048706E">
        <w:t xml:space="preserve">and </w:t>
      </w:r>
      <w:r w:rsidR="001E474E">
        <w:t>Y</w:t>
      </w:r>
      <w:r w:rsidRPr="0048706E">
        <w:t xml:space="preserve">. </w:t>
      </w:r>
      <w:r w:rsidRPr="0048706E">
        <w:rPr>
          <w:i/>
        </w:rPr>
        <w:t>European Society for Paediatric Infectious Diseases, 37th Annual Meeting.</w:t>
      </w:r>
      <w:r w:rsidRPr="0048706E">
        <w:t xml:space="preserve"> 2019.</w:t>
      </w:r>
    </w:p>
    <w:p w14:paraId="071EC7DD" w14:textId="769157EB" w:rsidR="007A0B9B" w:rsidRPr="0048706E" w:rsidRDefault="007A0B9B" w:rsidP="00F047A9"/>
    <w:p w14:paraId="36517808" w14:textId="77777777" w:rsidR="00F172D8" w:rsidRPr="0048706E" w:rsidRDefault="00F172D8" w:rsidP="00F172D8">
      <w:pPr>
        <w:spacing w:after="160" w:line="259" w:lineRule="auto"/>
        <w:rPr>
          <w:lang w:val="en-GB"/>
        </w:rPr>
      </w:pPr>
    </w:p>
    <w:p w14:paraId="26EF37EF" w14:textId="675C3D4E" w:rsidR="00FB2369" w:rsidRPr="008035A4" w:rsidRDefault="00FB2369" w:rsidP="00FE6FC9">
      <w:pPr>
        <w:rPr>
          <w:color w:val="000000"/>
          <w:sz w:val="23"/>
          <w:lang w:val="en-GB"/>
        </w:rPr>
      </w:pPr>
    </w:p>
    <w:sectPr w:rsidR="00FB2369" w:rsidRPr="008035A4" w:rsidSect="00F172D8">
      <w:headerReference w:type="default" r:id="rId14"/>
      <w:footerReference w:type="default" r:id="rId15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5AB56" w14:textId="77777777" w:rsidR="00F54D7C" w:rsidRDefault="00F54D7C">
      <w:pPr>
        <w:spacing w:after="0"/>
      </w:pPr>
      <w:r>
        <w:separator/>
      </w:r>
    </w:p>
  </w:endnote>
  <w:endnote w:type="continuationSeparator" w:id="0">
    <w:p w14:paraId="6F916932" w14:textId="77777777" w:rsidR="00F54D7C" w:rsidRDefault="00F54D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25020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A29B44" w14:textId="77777777" w:rsidR="00F172D8" w:rsidRDefault="00F172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25766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57E528" w14:textId="77777777" w:rsidR="00F172D8" w:rsidRDefault="00F172D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8FF0FBD" w14:textId="4C605019" w:rsidR="00F172D8" w:rsidRPr="00E170DB" w:rsidRDefault="00F172D8">
    <w:pPr>
      <w:pStyle w:val="Footer"/>
      <w:rPr>
        <w:color w:val="7030A0"/>
        <w:sz w:val="20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FD1BA" w14:textId="77777777" w:rsidR="00F54D7C" w:rsidRDefault="00F54D7C">
      <w:pPr>
        <w:spacing w:after="0"/>
      </w:pPr>
      <w:r>
        <w:separator/>
      </w:r>
    </w:p>
  </w:footnote>
  <w:footnote w:type="continuationSeparator" w:id="0">
    <w:p w14:paraId="7BA0011E" w14:textId="77777777" w:rsidR="00F54D7C" w:rsidRDefault="00F54D7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99025" w14:textId="368BB6F9" w:rsidR="008035A4" w:rsidRPr="00865EA9" w:rsidRDefault="008035A4" w:rsidP="008035A4">
    <w:pPr>
      <w:pStyle w:val="Header"/>
      <w:rPr>
        <w:lang w:val="en-GB"/>
      </w:rPr>
    </w:pPr>
  </w:p>
  <w:p w14:paraId="641BB8E0" w14:textId="1B115A4A" w:rsidR="00F172D8" w:rsidRPr="00865EA9" w:rsidRDefault="00F172D8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06983"/>
    <w:multiLevelType w:val="hybridMultilevel"/>
    <w:tmpl w:val="0FE04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E7229"/>
    <w:multiLevelType w:val="hybridMultilevel"/>
    <w:tmpl w:val="214E0D02"/>
    <w:lvl w:ilvl="0" w:tplc="DA267E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B4AFC"/>
    <w:multiLevelType w:val="hybridMultilevel"/>
    <w:tmpl w:val="B52E4FC2"/>
    <w:lvl w:ilvl="0" w:tplc="1BC84E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D25CE"/>
    <w:multiLevelType w:val="hybridMultilevel"/>
    <w:tmpl w:val="15688A38"/>
    <w:lvl w:ilvl="0" w:tplc="2D4C0C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90D4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A41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223E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922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E97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E001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70F0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728E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4F6F16"/>
    <w:multiLevelType w:val="hybridMultilevel"/>
    <w:tmpl w:val="00948FB8"/>
    <w:lvl w:ilvl="0" w:tplc="3894DE4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80910"/>
    <w:multiLevelType w:val="hybridMultilevel"/>
    <w:tmpl w:val="D5A4A6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F7554A"/>
    <w:multiLevelType w:val="hybridMultilevel"/>
    <w:tmpl w:val="8BB418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E26EB"/>
    <w:multiLevelType w:val="hybridMultilevel"/>
    <w:tmpl w:val="969EA9F2"/>
    <w:lvl w:ilvl="0" w:tplc="0809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8" w15:restartNumberingAfterBreak="0">
    <w:nsid w:val="325E0F94"/>
    <w:multiLevelType w:val="hybridMultilevel"/>
    <w:tmpl w:val="666239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F7DA0"/>
    <w:multiLevelType w:val="hybridMultilevel"/>
    <w:tmpl w:val="6D663FB2"/>
    <w:lvl w:ilvl="0" w:tplc="2F9A8C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B5B18"/>
    <w:multiLevelType w:val="hybridMultilevel"/>
    <w:tmpl w:val="820A5D5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E58B4"/>
    <w:multiLevelType w:val="hybridMultilevel"/>
    <w:tmpl w:val="8C6C8C3A"/>
    <w:lvl w:ilvl="0" w:tplc="040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52803936"/>
    <w:multiLevelType w:val="hybridMultilevel"/>
    <w:tmpl w:val="F8F0A85C"/>
    <w:lvl w:ilvl="0" w:tplc="00D405C0">
      <w:start w:val="10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D6701"/>
    <w:multiLevelType w:val="hybridMultilevel"/>
    <w:tmpl w:val="E6DACBAC"/>
    <w:lvl w:ilvl="0" w:tplc="CE24B576">
      <w:start w:val="10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C20720"/>
    <w:multiLevelType w:val="hybridMultilevel"/>
    <w:tmpl w:val="CB5E685C"/>
    <w:lvl w:ilvl="0" w:tplc="81D4270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8445A8"/>
    <w:multiLevelType w:val="hybridMultilevel"/>
    <w:tmpl w:val="79121E68"/>
    <w:lvl w:ilvl="0" w:tplc="DDF6E3D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FD77FA"/>
    <w:multiLevelType w:val="hybridMultilevel"/>
    <w:tmpl w:val="F686FE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C5899"/>
    <w:multiLevelType w:val="hybridMultilevel"/>
    <w:tmpl w:val="649E67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5E0ACA"/>
    <w:multiLevelType w:val="hybridMultilevel"/>
    <w:tmpl w:val="D48459FE"/>
    <w:lvl w:ilvl="0" w:tplc="471EAB4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A5E38"/>
    <w:multiLevelType w:val="hybridMultilevel"/>
    <w:tmpl w:val="C72C6DA2"/>
    <w:lvl w:ilvl="0" w:tplc="297A90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2A1F0D"/>
    <w:multiLevelType w:val="hybridMultilevel"/>
    <w:tmpl w:val="13282DAA"/>
    <w:lvl w:ilvl="0" w:tplc="E01ACFA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0E6730"/>
    <w:multiLevelType w:val="hybridMultilevel"/>
    <w:tmpl w:val="AD3C600A"/>
    <w:lvl w:ilvl="0" w:tplc="EB3AAC6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737E13"/>
    <w:multiLevelType w:val="hybridMultilevel"/>
    <w:tmpl w:val="C090D7C0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 w15:restartNumberingAfterBreak="0">
    <w:nsid w:val="727A7F22"/>
    <w:multiLevelType w:val="hybridMultilevel"/>
    <w:tmpl w:val="1DA49574"/>
    <w:lvl w:ilvl="0" w:tplc="1DCA2C4C">
      <w:start w:val="1"/>
      <w:numFmt w:val="decimal"/>
      <w:lvlText w:val="%1)"/>
      <w:lvlJc w:val="left"/>
      <w:pPr>
        <w:ind w:left="1020" w:hanging="360"/>
      </w:pPr>
    </w:lvl>
    <w:lvl w:ilvl="1" w:tplc="E4EA7404">
      <w:start w:val="1"/>
      <w:numFmt w:val="decimal"/>
      <w:lvlText w:val="%2)"/>
      <w:lvlJc w:val="left"/>
      <w:pPr>
        <w:ind w:left="1020" w:hanging="360"/>
      </w:pPr>
    </w:lvl>
    <w:lvl w:ilvl="2" w:tplc="47BC5EB4">
      <w:start w:val="1"/>
      <w:numFmt w:val="decimal"/>
      <w:lvlText w:val="%3)"/>
      <w:lvlJc w:val="left"/>
      <w:pPr>
        <w:ind w:left="1020" w:hanging="360"/>
      </w:pPr>
    </w:lvl>
    <w:lvl w:ilvl="3" w:tplc="AE08D7BE">
      <w:start w:val="1"/>
      <w:numFmt w:val="decimal"/>
      <w:lvlText w:val="%4)"/>
      <w:lvlJc w:val="left"/>
      <w:pPr>
        <w:ind w:left="1020" w:hanging="360"/>
      </w:pPr>
    </w:lvl>
    <w:lvl w:ilvl="4" w:tplc="474A776E">
      <w:start w:val="1"/>
      <w:numFmt w:val="decimal"/>
      <w:lvlText w:val="%5)"/>
      <w:lvlJc w:val="left"/>
      <w:pPr>
        <w:ind w:left="1020" w:hanging="360"/>
      </w:pPr>
    </w:lvl>
    <w:lvl w:ilvl="5" w:tplc="3D3C88F8">
      <w:start w:val="1"/>
      <w:numFmt w:val="decimal"/>
      <w:lvlText w:val="%6)"/>
      <w:lvlJc w:val="left"/>
      <w:pPr>
        <w:ind w:left="1020" w:hanging="360"/>
      </w:pPr>
    </w:lvl>
    <w:lvl w:ilvl="6" w:tplc="2E6A1950">
      <w:start w:val="1"/>
      <w:numFmt w:val="decimal"/>
      <w:lvlText w:val="%7)"/>
      <w:lvlJc w:val="left"/>
      <w:pPr>
        <w:ind w:left="1020" w:hanging="360"/>
      </w:pPr>
    </w:lvl>
    <w:lvl w:ilvl="7" w:tplc="78D89056">
      <w:start w:val="1"/>
      <w:numFmt w:val="decimal"/>
      <w:lvlText w:val="%8)"/>
      <w:lvlJc w:val="left"/>
      <w:pPr>
        <w:ind w:left="1020" w:hanging="360"/>
      </w:pPr>
    </w:lvl>
    <w:lvl w:ilvl="8" w:tplc="BB2C21BA">
      <w:start w:val="1"/>
      <w:numFmt w:val="decimal"/>
      <w:lvlText w:val="%9)"/>
      <w:lvlJc w:val="left"/>
      <w:pPr>
        <w:ind w:left="1020" w:hanging="360"/>
      </w:pPr>
    </w:lvl>
  </w:abstractNum>
  <w:abstractNum w:abstractNumId="24" w15:restartNumberingAfterBreak="0">
    <w:nsid w:val="7A6A075C"/>
    <w:multiLevelType w:val="hybridMultilevel"/>
    <w:tmpl w:val="F75658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CC617AA"/>
    <w:multiLevelType w:val="hybridMultilevel"/>
    <w:tmpl w:val="0DACDF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260979">
    <w:abstractNumId w:val="22"/>
  </w:num>
  <w:num w:numId="2" w16cid:durableId="1078943576">
    <w:abstractNumId w:val="7"/>
  </w:num>
  <w:num w:numId="3" w16cid:durableId="1911227164">
    <w:abstractNumId w:val="17"/>
  </w:num>
  <w:num w:numId="4" w16cid:durableId="1993679138">
    <w:abstractNumId w:val="13"/>
  </w:num>
  <w:num w:numId="5" w16cid:durableId="1610043548">
    <w:abstractNumId w:val="12"/>
  </w:num>
  <w:num w:numId="6" w16cid:durableId="864051824">
    <w:abstractNumId w:val="1"/>
  </w:num>
  <w:num w:numId="7" w16cid:durableId="604121388">
    <w:abstractNumId w:val="25"/>
  </w:num>
  <w:num w:numId="8" w16cid:durableId="882252932">
    <w:abstractNumId w:val="16"/>
  </w:num>
  <w:num w:numId="9" w16cid:durableId="405955568">
    <w:abstractNumId w:val="11"/>
  </w:num>
  <w:num w:numId="10" w16cid:durableId="1283415188">
    <w:abstractNumId w:val="10"/>
  </w:num>
  <w:num w:numId="11" w16cid:durableId="1596011597">
    <w:abstractNumId w:val="4"/>
  </w:num>
  <w:num w:numId="12" w16cid:durableId="634071258">
    <w:abstractNumId w:val="0"/>
  </w:num>
  <w:num w:numId="13" w16cid:durableId="1924291057">
    <w:abstractNumId w:val="14"/>
  </w:num>
  <w:num w:numId="14" w16cid:durableId="737018906">
    <w:abstractNumId w:val="21"/>
  </w:num>
  <w:num w:numId="15" w16cid:durableId="169948269">
    <w:abstractNumId w:val="20"/>
  </w:num>
  <w:num w:numId="16" w16cid:durableId="1779518170">
    <w:abstractNumId w:val="2"/>
  </w:num>
  <w:num w:numId="17" w16cid:durableId="1297948338">
    <w:abstractNumId w:val="9"/>
  </w:num>
  <w:num w:numId="18" w16cid:durableId="925846530">
    <w:abstractNumId w:val="19"/>
  </w:num>
  <w:num w:numId="19" w16cid:durableId="1043410662">
    <w:abstractNumId w:val="15"/>
  </w:num>
  <w:num w:numId="20" w16cid:durableId="413360868">
    <w:abstractNumId w:val="23"/>
  </w:num>
  <w:num w:numId="21" w16cid:durableId="732970209">
    <w:abstractNumId w:val="3"/>
  </w:num>
  <w:num w:numId="22" w16cid:durableId="471024942">
    <w:abstractNumId w:val="8"/>
  </w:num>
  <w:num w:numId="23" w16cid:durableId="790904976">
    <w:abstractNumId w:val="6"/>
  </w:num>
  <w:num w:numId="24" w16cid:durableId="1085153738">
    <w:abstractNumId w:val="24"/>
  </w:num>
  <w:num w:numId="25" w16cid:durableId="281618058">
    <w:abstractNumId w:val="5"/>
  </w:num>
  <w:num w:numId="26" w16cid:durableId="14394445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fect Dis Th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zxpdt2p7z2edmespsyx99xkd5d0z9trt2ea&quot;&gt;Men CEA NL&lt;record-ids&gt;&lt;item&gt;15&lt;/item&gt;&lt;item&gt;20&lt;/item&gt;&lt;item&gt;23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/record-ids&gt;&lt;/item&gt;&lt;/Libraries&gt;"/>
  </w:docVars>
  <w:rsids>
    <w:rsidRoot w:val="00F172D8"/>
    <w:rsid w:val="000329EE"/>
    <w:rsid w:val="000519B4"/>
    <w:rsid w:val="00072226"/>
    <w:rsid w:val="0008638C"/>
    <w:rsid w:val="00087BC8"/>
    <w:rsid w:val="000A3D64"/>
    <w:rsid w:val="000D3FD1"/>
    <w:rsid w:val="000D6E63"/>
    <w:rsid w:val="000E35DE"/>
    <w:rsid w:val="000F65E5"/>
    <w:rsid w:val="00121F5C"/>
    <w:rsid w:val="00122929"/>
    <w:rsid w:val="001557AE"/>
    <w:rsid w:val="001A775D"/>
    <w:rsid w:val="001B38A6"/>
    <w:rsid w:val="001E474E"/>
    <w:rsid w:val="001E4F5A"/>
    <w:rsid w:val="00215C0E"/>
    <w:rsid w:val="00253984"/>
    <w:rsid w:val="00261135"/>
    <w:rsid w:val="00263863"/>
    <w:rsid w:val="002D42C8"/>
    <w:rsid w:val="00304987"/>
    <w:rsid w:val="00313CCA"/>
    <w:rsid w:val="00320F3B"/>
    <w:rsid w:val="00353092"/>
    <w:rsid w:val="00355258"/>
    <w:rsid w:val="003622A7"/>
    <w:rsid w:val="00364F95"/>
    <w:rsid w:val="0038199D"/>
    <w:rsid w:val="00393017"/>
    <w:rsid w:val="003974CE"/>
    <w:rsid w:val="003A3C25"/>
    <w:rsid w:val="003A469C"/>
    <w:rsid w:val="003E64CD"/>
    <w:rsid w:val="00415F37"/>
    <w:rsid w:val="0042037D"/>
    <w:rsid w:val="00425C6D"/>
    <w:rsid w:val="00441ECA"/>
    <w:rsid w:val="0048706E"/>
    <w:rsid w:val="004E5055"/>
    <w:rsid w:val="004F4092"/>
    <w:rsid w:val="00524115"/>
    <w:rsid w:val="005249B7"/>
    <w:rsid w:val="00554D63"/>
    <w:rsid w:val="00586B64"/>
    <w:rsid w:val="005C5C7A"/>
    <w:rsid w:val="005E23FA"/>
    <w:rsid w:val="006A11E0"/>
    <w:rsid w:val="006A7621"/>
    <w:rsid w:val="006C3CF1"/>
    <w:rsid w:val="00700B45"/>
    <w:rsid w:val="007144AE"/>
    <w:rsid w:val="0075578F"/>
    <w:rsid w:val="007741CA"/>
    <w:rsid w:val="007A0B9B"/>
    <w:rsid w:val="008035A4"/>
    <w:rsid w:val="00827ED4"/>
    <w:rsid w:val="00847473"/>
    <w:rsid w:val="00872584"/>
    <w:rsid w:val="008777FF"/>
    <w:rsid w:val="00883391"/>
    <w:rsid w:val="00891542"/>
    <w:rsid w:val="008B4E34"/>
    <w:rsid w:val="008C68AF"/>
    <w:rsid w:val="008D3105"/>
    <w:rsid w:val="008E7DB8"/>
    <w:rsid w:val="008F222A"/>
    <w:rsid w:val="008F4C1C"/>
    <w:rsid w:val="00926245"/>
    <w:rsid w:val="00933B16"/>
    <w:rsid w:val="00933CA8"/>
    <w:rsid w:val="0095685D"/>
    <w:rsid w:val="00957711"/>
    <w:rsid w:val="00963DA3"/>
    <w:rsid w:val="00981633"/>
    <w:rsid w:val="009A22A4"/>
    <w:rsid w:val="009A2B68"/>
    <w:rsid w:val="009A4BEA"/>
    <w:rsid w:val="009A6083"/>
    <w:rsid w:val="009B4F17"/>
    <w:rsid w:val="009B6907"/>
    <w:rsid w:val="009E108F"/>
    <w:rsid w:val="009F5F25"/>
    <w:rsid w:val="00A22CD1"/>
    <w:rsid w:val="00B263B1"/>
    <w:rsid w:val="00B30A86"/>
    <w:rsid w:val="00B67AC8"/>
    <w:rsid w:val="00B95A6A"/>
    <w:rsid w:val="00BC2B33"/>
    <w:rsid w:val="00BF419B"/>
    <w:rsid w:val="00CE1BE4"/>
    <w:rsid w:val="00D334CC"/>
    <w:rsid w:val="00D34302"/>
    <w:rsid w:val="00D37AC5"/>
    <w:rsid w:val="00D473C6"/>
    <w:rsid w:val="00D94948"/>
    <w:rsid w:val="00DD3139"/>
    <w:rsid w:val="00DE56FA"/>
    <w:rsid w:val="00DF3263"/>
    <w:rsid w:val="00E3282C"/>
    <w:rsid w:val="00E53485"/>
    <w:rsid w:val="00EA09DF"/>
    <w:rsid w:val="00EC1541"/>
    <w:rsid w:val="00EC58A6"/>
    <w:rsid w:val="00EF762E"/>
    <w:rsid w:val="00F047A9"/>
    <w:rsid w:val="00F172D8"/>
    <w:rsid w:val="00F23155"/>
    <w:rsid w:val="00F31A04"/>
    <w:rsid w:val="00F33FE6"/>
    <w:rsid w:val="00F5101D"/>
    <w:rsid w:val="00F54A9F"/>
    <w:rsid w:val="00F54D7C"/>
    <w:rsid w:val="00F74520"/>
    <w:rsid w:val="00F95981"/>
    <w:rsid w:val="00FA7DF4"/>
    <w:rsid w:val="00FB2369"/>
    <w:rsid w:val="00FE40D1"/>
    <w:rsid w:val="00FE6FC9"/>
    <w:rsid w:val="00FF5353"/>
    <w:rsid w:val="15723703"/>
    <w:rsid w:val="7C1F8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8A1E80"/>
  <w15:chartTrackingRefBased/>
  <w15:docId w15:val="{EDC14EA0-C7F3-472B-934D-7AE44FC28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2D8"/>
    <w:pPr>
      <w:spacing w:after="120" w:line="240" w:lineRule="auto"/>
    </w:pPr>
    <w:rPr>
      <w:rFonts w:ascii="Times New Roman" w:hAnsi="Times New Roman"/>
      <w:kern w:val="0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7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7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7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7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7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72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72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72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72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7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17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7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72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72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72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72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72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72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7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7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7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7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7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72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72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72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7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72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72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72D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72D8"/>
    <w:rPr>
      <w:rFonts w:ascii="Times New Roman" w:hAnsi="Times New Roman"/>
      <w:kern w:val="0"/>
      <w:szCs w:val="22"/>
    </w:rPr>
  </w:style>
  <w:style w:type="paragraph" w:styleId="Footer">
    <w:name w:val="footer"/>
    <w:basedOn w:val="Normal"/>
    <w:link w:val="FooterChar"/>
    <w:uiPriority w:val="99"/>
    <w:unhideWhenUsed/>
    <w:rsid w:val="00F172D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172D8"/>
    <w:rPr>
      <w:rFonts w:ascii="Times New Roman" w:hAnsi="Times New Roman"/>
      <w:kern w:val="0"/>
      <w:szCs w:val="22"/>
    </w:rPr>
  </w:style>
  <w:style w:type="table" w:styleId="TableGrid">
    <w:name w:val="Table Grid"/>
    <w:basedOn w:val="TableNormal"/>
    <w:uiPriority w:val="39"/>
    <w:rsid w:val="00F172D8"/>
    <w:pPr>
      <w:spacing w:after="0" w:line="240" w:lineRule="auto"/>
    </w:pPr>
    <w:rPr>
      <w:kern w:val="0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172D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F172D8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F172D8"/>
    <w:pPr>
      <w:spacing w:after="0" w:line="240" w:lineRule="auto"/>
    </w:pPr>
    <w:rPr>
      <w:rFonts w:ascii="Calibri" w:eastAsia="Times New Roman" w:hAnsi="Calibri" w:cs="Arial"/>
      <w:kern w:val="0"/>
      <w:sz w:val="22"/>
      <w:szCs w:val="22"/>
      <w:lang w:val="en-GB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basedOn w:val="DefaultParagraphFont"/>
    <w:uiPriority w:val="99"/>
    <w:unhideWhenUsed/>
    <w:rsid w:val="00F172D8"/>
    <w:rPr>
      <w:sz w:val="16"/>
      <w:szCs w:val="16"/>
    </w:rPr>
  </w:style>
  <w:style w:type="paragraph" w:styleId="CommentText">
    <w:name w:val="annotation text"/>
    <w:aliases w:val="Comment Text Char1 Char,Comment Text Char Char Char"/>
    <w:basedOn w:val="Normal"/>
    <w:link w:val="CommentTextChar"/>
    <w:uiPriority w:val="99"/>
    <w:unhideWhenUsed/>
    <w:rsid w:val="00F172D8"/>
    <w:rPr>
      <w:rFonts w:asciiTheme="minorHAnsi" w:hAnsiTheme="minorHAnsi"/>
      <w:sz w:val="20"/>
      <w:szCs w:val="20"/>
      <w:lang w:val="en-GB"/>
    </w:rPr>
  </w:style>
  <w:style w:type="character" w:customStyle="1" w:styleId="CommentTextChar">
    <w:name w:val="Comment Text Char"/>
    <w:aliases w:val="Comment Text Char1 Char Char,Comment Text Char Char Char Char"/>
    <w:basedOn w:val="DefaultParagraphFont"/>
    <w:link w:val="CommentText"/>
    <w:uiPriority w:val="99"/>
    <w:rsid w:val="00F172D8"/>
    <w:rPr>
      <w:kern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72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72D8"/>
    <w:rPr>
      <w:b/>
      <w:bCs/>
      <w:kern w:val="0"/>
      <w:sz w:val="20"/>
      <w:szCs w:val="20"/>
      <w:lang w:val="en-GB"/>
    </w:rPr>
  </w:style>
  <w:style w:type="paragraph" w:customStyle="1" w:styleId="Default">
    <w:name w:val="Default"/>
    <w:rsid w:val="00F172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F172D8"/>
    <w:pPr>
      <w:spacing w:after="0" w:line="360" w:lineRule="auto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172D8"/>
    <w:rPr>
      <w:rFonts w:ascii="Times New Roman" w:hAnsi="Times New Roman" w:cs="Times New Roman"/>
      <w:noProof/>
      <w:kern w:val="0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F172D8"/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172D8"/>
    <w:rPr>
      <w:rFonts w:ascii="Times New Roman" w:hAnsi="Times New Roman" w:cs="Times New Roman"/>
      <w:noProof/>
      <w:kern w:val="0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72D8"/>
    <w:pPr>
      <w:spacing w:after="0"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2D8"/>
    <w:rPr>
      <w:rFonts w:ascii="Segoe UI" w:hAnsi="Segoe UI" w:cs="Segoe UI"/>
      <w:kern w:val="0"/>
      <w:sz w:val="18"/>
      <w:szCs w:val="18"/>
      <w:lang w:val="en-GB"/>
    </w:rPr>
  </w:style>
  <w:style w:type="character" w:styleId="Mention">
    <w:name w:val="Mention"/>
    <w:basedOn w:val="DefaultParagraphFont"/>
    <w:uiPriority w:val="99"/>
    <w:unhideWhenUsed/>
    <w:rsid w:val="00F172D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172D8"/>
    <w:rPr>
      <w:color w:val="96607D" w:themeColor="followedHyperlink"/>
      <w:u w:val="single"/>
    </w:rPr>
  </w:style>
  <w:style w:type="paragraph" w:customStyle="1" w:styleId="CitaviBibliographyEntry">
    <w:name w:val="Citavi Bibliography Entry"/>
    <w:basedOn w:val="Normal"/>
    <w:link w:val="CitaviBibliographyEntryZchn"/>
    <w:rsid w:val="00F172D8"/>
    <w:pPr>
      <w:spacing w:line="480" w:lineRule="auto"/>
    </w:pPr>
    <w:rPr>
      <w:rFonts w:asciiTheme="minorHAnsi" w:hAnsiTheme="minorHAnsi"/>
      <w:sz w:val="22"/>
      <w:lang w:val="de-DE"/>
    </w:rPr>
  </w:style>
  <w:style w:type="character" w:customStyle="1" w:styleId="CitaviBibliographyEntryZchn">
    <w:name w:val="Citavi Bibliography Entry Zchn"/>
    <w:basedOn w:val="DefaultParagraphFont"/>
    <w:link w:val="CitaviBibliographyEntry"/>
    <w:rsid w:val="00F172D8"/>
    <w:rPr>
      <w:kern w:val="0"/>
      <w:sz w:val="22"/>
      <w:szCs w:val="22"/>
      <w:lang w:val="de-DE"/>
    </w:rPr>
  </w:style>
  <w:style w:type="character" w:styleId="PlaceholderText">
    <w:name w:val="Placeholder Text"/>
    <w:basedOn w:val="DefaultParagraphFont"/>
    <w:uiPriority w:val="99"/>
    <w:semiHidden/>
    <w:rsid w:val="00F172D8"/>
    <w:rPr>
      <w:color w:val="808080"/>
    </w:rPr>
  </w:style>
  <w:style w:type="paragraph" w:styleId="Revision">
    <w:name w:val="Revision"/>
    <w:hidden/>
    <w:uiPriority w:val="99"/>
    <w:semiHidden/>
    <w:rsid w:val="00F172D8"/>
    <w:pPr>
      <w:spacing w:after="0" w:line="240" w:lineRule="auto"/>
    </w:pPr>
    <w:rPr>
      <w:kern w:val="0"/>
      <w:sz w:val="22"/>
      <w:szCs w:val="22"/>
      <w:lang w:val="en-GB"/>
    </w:rPr>
  </w:style>
  <w:style w:type="character" w:styleId="Emphasis">
    <w:name w:val="Emphasis"/>
    <w:basedOn w:val="DefaultParagraphFont"/>
    <w:uiPriority w:val="20"/>
    <w:qFormat/>
    <w:rsid w:val="00F172D8"/>
    <w:rPr>
      <w:i/>
      <w:iCs/>
    </w:rPr>
  </w:style>
  <w:style w:type="character" w:styleId="Strong">
    <w:name w:val="Strong"/>
    <w:basedOn w:val="DefaultParagraphFont"/>
    <w:uiPriority w:val="22"/>
    <w:qFormat/>
    <w:rsid w:val="00F172D8"/>
    <w:rPr>
      <w:b/>
      <w:bCs/>
    </w:rPr>
  </w:style>
  <w:style w:type="paragraph" w:styleId="NoSpacing">
    <w:name w:val="No Spacing"/>
    <w:uiPriority w:val="1"/>
    <w:qFormat/>
    <w:rsid w:val="00F172D8"/>
    <w:pPr>
      <w:spacing w:after="0" w:line="240" w:lineRule="auto"/>
    </w:pPr>
    <w:rPr>
      <w:kern w:val="0"/>
      <w:sz w:val="22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F172D8"/>
    <w:pPr>
      <w:spacing w:before="100" w:beforeAutospacing="1" w:after="100" w:afterAutospacing="1"/>
    </w:pPr>
    <w:rPr>
      <w:rFonts w:eastAsia="Times New Roman" w:cs="Times New Roman"/>
      <w:szCs w:val="24"/>
      <w:lang w:val="de-DE" w:eastAsia="de-DE"/>
    </w:rPr>
  </w:style>
  <w:style w:type="paragraph" w:customStyle="1" w:styleId="ICONParagraph">
    <w:name w:val="ICON Paragraph"/>
    <w:link w:val="ICONParagraphChar"/>
    <w:qFormat/>
    <w:rsid w:val="00F172D8"/>
    <w:pPr>
      <w:spacing w:before="180" w:after="180" w:line="360" w:lineRule="auto"/>
    </w:pPr>
    <w:rPr>
      <w:rFonts w:ascii="Arial" w:eastAsia="MS Mincho" w:hAnsi="Arial" w:cs="Arial"/>
      <w:color w:val="000000" w:themeColor="text1"/>
      <w:kern w:val="0"/>
      <w:sz w:val="20"/>
      <w:szCs w:val="20"/>
    </w:rPr>
  </w:style>
  <w:style w:type="character" w:customStyle="1" w:styleId="ICONParagraphChar">
    <w:name w:val="ICON Paragraph Char"/>
    <w:basedOn w:val="DefaultParagraphFont"/>
    <w:link w:val="ICONParagraph"/>
    <w:rsid w:val="00F172D8"/>
    <w:rPr>
      <w:rFonts w:ascii="Arial" w:eastAsia="MS Mincho" w:hAnsi="Arial" w:cs="Arial"/>
      <w:color w:val="000000" w:themeColor="text1"/>
      <w:kern w:val="0"/>
      <w:sz w:val="20"/>
      <w:szCs w:val="20"/>
    </w:rPr>
  </w:style>
  <w:style w:type="paragraph" w:customStyle="1" w:styleId="Tabletext">
    <w:name w:val="Table text"/>
    <w:basedOn w:val="BodyText"/>
    <w:link w:val="TabletextChar"/>
    <w:uiPriority w:val="4"/>
    <w:qFormat/>
    <w:rsid w:val="00F172D8"/>
    <w:pPr>
      <w:keepNext/>
      <w:autoSpaceDE w:val="0"/>
      <w:autoSpaceDN w:val="0"/>
      <w:adjustRightInd w:val="0"/>
      <w:spacing w:after="20" w:line="240" w:lineRule="auto"/>
      <w:ind w:left="113" w:right="113"/>
    </w:pPr>
    <w:rPr>
      <w:rFonts w:ascii="Calibri" w:eastAsia="Calibri" w:hAnsi="Calibri" w:cs="Calibri"/>
      <w:sz w:val="18"/>
      <w:szCs w:val="16"/>
      <w:lang w:val="en-AU"/>
    </w:rPr>
  </w:style>
  <w:style w:type="character" w:customStyle="1" w:styleId="TabletextChar">
    <w:name w:val="Table text Char"/>
    <w:basedOn w:val="DefaultParagraphFont"/>
    <w:link w:val="Tabletext"/>
    <w:uiPriority w:val="4"/>
    <w:rsid w:val="00F172D8"/>
    <w:rPr>
      <w:rFonts w:ascii="Calibri" w:eastAsia="Calibri" w:hAnsi="Calibri" w:cs="Calibri"/>
      <w:kern w:val="0"/>
      <w:sz w:val="18"/>
      <w:szCs w:val="16"/>
      <w:lang w:val="en-AU"/>
    </w:rPr>
  </w:style>
  <w:style w:type="paragraph" w:styleId="BodyText">
    <w:name w:val="Body Text"/>
    <w:basedOn w:val="Normal"/>
    <w:link w:val="BodyTextChar"/>
    <w:uiPriority w:val="99"/>
    <w:semiHidden/>
    <w:unhideWhenUsed/>
    <w:rsid w:val="00F172D8"/>
    <w:pPr>
      <w:spacing w:line="360" w:lineRule="auto"/>
    </w:pPr>
    <w:rPr>
      <w:rFonts w:asciiTheme="minorHAnsi" w:hAnsiTheme="minorHAnsi"/>
      <w:sz w:val="22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172D8"/>
    <w:rPr>
      <w:kern w:val="0"/>
      <w:sz w:val="22"/>
      <w:szCs w:val="22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F172D8"/>
    <w:pPr>
      <w:spacing w:after="200"/>
    </w:pPr>
    <w:rPr>
      <w:rFonts w:asciiTheme="minorHAnsi" w:hAnsiTheme="minorHAnsi"/>
      <w:i/>
      <w:iCs/>
      <w:color w:val="0E2841" w:themeColor="text2"/>
      <w:sz w:val="18"/>
      <w:szCs w:val="18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F172D8"/>
  </w:style>
  <w:style w:type="character" w:customStyle="1" w:styleId="BodyTextCar1">
    <w:name w:val="Body Text Car1"/>
    <w:link w:val="Corpsdetexte2"/>
    <w:locked/>
    <w:rsid w:val="00F172D8"/>
  </w:style>
  <w:style w:type="paragraph" w:customStyle="1" w:styleId="Corpsdetexte2">
    <w:name w:val="Corps de texte2"/>
    <w:basedOn w:val="Normal"/>
    <w:link w:val="BodyTextCar1"/>
    <w:qFormat/>
    <w:rsid w:val="00F172D8"/>
    <w:pPr>
      <w:spacing w:before="120" w:after="0" w:line="360" w:lineRule="exact"/>
      <w:ind w:firstLine="567"/>
      <w:jc w:val="both"/>
    </w:pPr>
    <w:rPr>
      <w:rFonts w:asciiTheme="minorHAnsi" w:hAnsiTheme="minorHAnsi"/>
      <w:kern w:val="2"/>
      <w:szCs w:val="24"/>
    </w:rPr>
  </w:style>
  <w:style w:type="character" w:customStyle="1" w:styleId="tlid-translation">
    <w:name w:val="tlid-translation"/>
    <w:basedOn w:val="DefaultParagraphFont"/>
    <w:rsid w:val="00F172D8"/>
  </w:style>
  <w:style w:type="table" w:styleId="GridTable1Light-Accent3">
    <w:name w:val="Grid Table 1 Light Accent 3"/>
    <w:basedOn w:val="TableNormal"/>
    <w:uiPriority w:val="46"/>
    <w:rsid w:val="00F172D8"/>
    <w:pPr>
      <w:spacing w:after="0" w:line="240" w:lineRule="auto"/>
    </w:pPr>
    <w:rPr>
      <w:kern w:val="0"/>
      <w:sz w:val="22"/>
      <w:szCs w:val="22"/>
      <w:lang w:val="en-GB"/>
    </w:r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F172D8"/>
    <w:pPr>
      <w:spacing w:after="0" w:line="240" w:lineRule="auto"/>
    </w:pPr>
    <w:rPr>
      <w:kern w:val="0"/>
      <w:sz w:val="22"/>
      <w:szCs w:val="22"/>
      <w:lang w:val="en-GB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2">
    <w:name w:val="Plain Table 2"/>
    <w:basedOn w:val="TableNormal"/>
    <w:uiPriority w:val="42"/>
    <w:rsid w:val="00F172D8"/>
    <w:pPr>
      <w:spacing w:after="0" w:line="240" w:lineRule="auto"/>
    </w:pPr>
    <w:rPr>
      <w:kern w:val="0"/>
      <w:sz w:val="22"/>
      <w:szCs w:val="22"/>
      <w:lang w:val="en-GB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ure.uva.nl/ws/files/3238153/3276_ddw.pd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nglish.zorginstituutnederland.nl/site/binaries/site-content/collections/documents/2024/01/16/guideline-for-economic-evaluations-in-healthcare/guideline-for-economic-evaluations-in-healthcare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097F1C66D85A418AD5E01EB3211312" ma:contentTypeVersion="17" ma:contentTypeDescription="Create a new document." ma:contentTypeScope="" ma:versionID="a6e8ddbe4ff9ece3982212dab220f76b">
  <xsd:schema xmlns:xsd="http://www.w3.org/2001/XMLSchema" xmlns:xs="http://www.w3.org/2001/XMLSchema" xmlns:p="http://schemas.microsoft.com/office/2006/metadata/properties" xmlns:ns2="f83d2651-c21a-4ae8-9720-5760d32750e3" xmlns:ns3="d15b1260-8890-4c59-b424-695adc6cd075" targetNamespace="http://schemas.microsoft.com/office/2006/metadata/properties" ma:root="true" ma:fieldsID="a150f7736dfae8b0dc2afe7a44363636" ns2:_="" ns3:_="">
    <xsd:import namespace="f83d2651-c21a-4ae8-9720-5760d32750e3"/>
    <xsd:import namespace="d15b1260-8890-4c59-b424-695adc6cd0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d2651-c21a-4ae8-9720-5760d32750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451d461-d530-465a-81eb-73ef42a83d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b1260-8890-4c59-b424-695adc6cd0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55c775-76a2-4f42-84f1-fb656505b47e}" ma:internalName="TaxCatchAll" ma:showField="CatchAllData" ma:web="d15b1260-8890-4c59-b424-695adc6cd0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3d2651-c21a-4ae8-9720-5760d32750e3">
      <Terms xmlns="http://schemas.microsoft.com/office/infopath/2007/PartnerControls"/>
    </lcf76f155ced4ddcb4097134ff3c332f>
    <TaxCatchAll xmlns="d15b1260-8890-4c59-b424-695adc6cd07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D90FF2-CDD9-4D88-A3F4-30B46433B5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d2651-c21a-4ae8-9720-5760d32750e3"/>
    <ds:schemaRef ds:uri="d15b1260-8890-4c59-b424-695adc6cd0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DDA341-60D9-4F63-89F9-85155E2154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F453BF-0239-4889-8139-EA964BFB41EE}">
  <ds:schemaRefs>
    <ds:schemaRef ds:uri="http://schemas.microsoft.com/office/2006/metadata/properties"/>
    <ds:schemaRef ds:uri="http://schemas.microsoft.com/office/infopath/2007/PartnerControls"/>
    <ds:schemaRef ds:uri="f83d2651-c21a-4ae8-9720-5760d32750e3"/>
    <ds:schemaRef ds:uri="d15b1260-8890-4c59-b424-695adc6cd075"/>
  </ds:schemaRefs>
</ds:datastoreItem>
</file>

<file path=customXml/itemProps4.xml><?xml version="1.0" encoding="utf-8"?>
<ds:datastoreItem xmlns:ds="http://schemas.openxmlformats.org/officeDocument/2006/customXml" ds:itemID="{A29679F1-B48B-4C66-8A3D-DDB5BAC0C8A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df3522f-8c42-44b0-bea3-7f162a60ea50}" enabled="1" method="Standard" siteId="{63982aff-fb6c-4c22-973b-70e4acfb63e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2488</Words>
  <Characters>14184</Characters>
  <Application>Microsoft Office Word</Application>
  <DocSecurity>0</DocSecurity>
  <Lines>118</Lines>
  <Paragraphs>33</Paragraphs>
  <ScaleCrop>false</ScaleCrop>
  <Company/>
  <LinksUpToDate>false</LinksUpToDate>
  <CharactersWithSpaces>16639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FICO</dc:creator>
  <cp:keywords/>
  <dc:description/>
  <cp:lastModifiedBy>Giovanna CATAVITELLO</cp:lastModifiedBy>
  <cp:revision>73</cp:revision>
  <dcterms:created xsi:type="dcterms:W3CDTF">2026-01-27T14:52:00Z</dcterms:created>
  <dcterms:modified xsi:type="dcterms:W3CDTF">2026-05-29T10:08:00Z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0x01010071097F1C66D85A418AD5E01EB3211312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