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5B37D" w14:textId="77777777" w:rsidR="0004761C" w:rsidRPr="00731F49" w:rsidRDefault="0004761C" w:rsidP="0004761C">
      <w:pPr>
        <w:pBdr>
          <w:top w:val="nil"/>
          <w:left w:val="nil"/>
          <w:bottom w:val="nil"/>
          <w:right w:val="nil"/>
          <w:between w:val="nil"/>
        </w:pBdr>
        <w:spacing w:line="360" w:lineRule="auto"/>
        <w:jc w:val="both"/>
        <w:rPr>
          <w:rFonts w:ascii="Times New Roman" w:hAnsi="Times New Roman" w:cs="Times New Roman"/>
          <w:b/>
          <w:bCs/>
        </w:rPr>
      </w:pPr>
      <w:r w:rsidRPr="00731F49">
        <w:rPr>
          <w:rFonts w:ascii="Times New Roman" w:hAnsi="Times New Roman" w:cs="Times New Roman"/>
          <w:b/>
          <w:bCs/>
        </w:rPr>
        <w:t>Trends in Opioid and Non-Opioid Prescriptions in Austria (2016–2021): A Nationwide Study on Utilization and Concomitant Benzodiazepine Use</w:t>
      </w:r>
    </w:p>
    <w:p w14:paraId="5E13C083"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p>
    <w:p w14:paraId="36CD5654"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lang w:val="de-AT"/>
        </w:rPr>
      </w:pPr>
      <w:r w:rsidRPr="00141368">
        <w:rPr>
          <w:rFonts w:ascii="Times New Roman" w:hAnsi="Times New Roman" w:cs="Times New Roman"/>
          <w:lang w:val="de-AT"/>
        </w:rPr>
        <w:t xml:space="preserve">Aylin Bilir * </w:t>
      </w:r>
      <w:r w:rsidRPr="00141368">
        <w:rPr>
          <w:rFonts w:ascii="Times New Roman" w:hAnsi="Times New Roman" w:cs="Times New Roman"/>
          <w:vertAlign w:val="superscript"/>
          <w:lang w:val="de-AT"/>
        </w:rPr>
        <w:t>1,2</w:t>
      </w:r>
      <w:r w:rsidRPr="00141368">
        <w:rPr>
          <w:rFonts w:ascii="Times New Roman" w:hAnsi="Times New Roman" w:cs="Times New Roman"/>
          <w:lang w:val="de-AT"/>
        </w:rPr>
        <w:t xml:space="preserve">, Lorenz Kapral </w:t>
      </w:r>
      <w:r w:rsidRPr="00141368">
        <w:rPr>
          <w:rFonts w:ascii="Times New Roman" w:hAnsi="Times New Roman" w:cs="Times New Roman"/>
          <w:vertAlign w:val="superscript"/>
          <w:lang w:val="de-AT"/>
        </w:rPr>
        <w:t>1,2,3</w:t>
      </w:r>
      <w:r w:rsidRPr="00141368">
        <w:rPr>
          <w:rFonts w:ascii="Times New Roman" w:hAnsi="Times New Roman" w:cs="Times New Roman"/>
          <w:lang w:val="de-AT"/>
        </w:rPr>
        <w:t xml:space="preserve">, Andrea Michalek-Sauberer </w:t>
      </w:r>
      <w:r w:rsidRPr="00141368">
        <w:rPr>
          <w:rFonts w:ascii="Times New Roman" w:hAnsi="Times New Roman" w:cs="Times New Roman"/>
          <w:vertAlign w:val="superscript"/>
          <w:lang w:val="de-AT"/>
        </w:rPr>
        <w:t>4</w:t>
      </w:r>
      <w:r w:rsidRPr="00141368">
        <w:rPr>
          <w:rFonts w:ascii="Times New Roman" w:hAnsi="Times New Roman" w:cs="Times New Roman"/>
          <w:lang w:val="de-AT"/>
        </w:rPr>
        <w:t xml:space="preserve">, Razvan Bologheanu </w:t>
      </w:r>
      <w:r w:rsidRPr="00141368">
        <w:rPr>
          <w:rFonts w:ascii="Times New Roman" w:hAnsi="Times New Roman" w:cs="Times New Roman"/>
          <w:vertAlign w:val="superscript"/>
          <w:lang w:val="de-AT"/>
        </w:rPr>
        <w:t>1</w:t>
      </w:r>
      <w:r w:rsidRPr="00141368">
        <w:rPr>
          <w:rFonts w:ascii="Times New Roman" w:hAnsi="Times New Roman" w:cs="Times New Roman"/>
          <w:lang w:val="de-AT"/>
        </w:rPr>
        <w:t xml:space="preserve">, Felix Gruber </w:t>
      </w:r>
      <w:r w:rsidRPr="00141368">
        <w:rPr>
          <w:rFonts w:ascii="Times New Roman" w:hAnsi="Times New Roman" w:cs="Times New Roman"/>
          <w:vertAlign w:val="superscript"/>
          <w:lang w:val="de-AT"/>
        </w:rPr>
        <w:t>5</w:t>
      </w:r>
      <w:r w:rsidRPr="00141368">
        <w:rPr>
          <w:rFonts w:ascii="Times New Roman" w:hAnsi="Times New Roman" w:cs="Times New Roman"/>
          <w:lang w:val="de-AT"/>
        </w:rPr>
        <w:t xml:space="preserve">, Oliver Kimberger </w:t>
      </w:r>
      <w:r w:rsidRPr="00141368">
        <w:rPr>
          <w:rFonts w:ascii="Times New Roman" w:hAnsi="Times New Roman" w:cs="Times New Roman"/>
          <w:vertAlign w:val="superscript"/>
          <w:lang w:val="de-AT"/>
        </w:rPr>
        <w:t>1,2</w:t>
      </w:r>
    </w:p>
    <w:p w14:paraId="7E75AE34"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lang w:val="de-AT"/>
        </w:rPr>
      </w:pPr>
    </w:p>
    <w:p w14:paraId="03A8EAFE"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r w:rsidRPr="00141368">
        <w:rPr>
          <w:rFonts w:ascii="Times New Roman" w:hAnsi="Times New Roman" w:cs="Times New Roman"/>
        </w:rPr>
        <w:t xml:space="preserve">1) Medical University of Vienna, Department of Anaesthesia, Intensive Care Medicine and Pain Medicine, Division of General Anaesthesia and Intensive Care Medicine, Medical University of Vienna, </w:t>
      </w:r>
      <w:proofErr w:type="spellStart"/>
      <w:r w:rsidRPr="00141368">
        <w:rPr>
          <w:rFonts w:ascii="Times New Roman" w:hAnsi="Times New Roman" w:cs="Times New Roman"/>
        </w:rPr>
        <w:t>Waehringer</w:t>
      </w:r>
      <w:proofErr w:type="spellEnd"/>
      <w:r w:rsidRPr="00141368">
        <w:rPr>
          <w:rFonts w:ascii="Times New Roman" w:hAnsi="Times New Roman" w:cs="Times New Roman"/>
        </w:rPr>
        <w:t xml:space="preserve"> </w:t>
      </w:r>
      <w:proofErr w:type="spellStart"/>
      <w:r w:rsidRPr="00141368">
        <w:rPr>
          <w:rFonts w:ascii="Times New Roman" w:hAnsi="Times New Roman" w:cs="Times New Roman"/>
        </w:rPr>
        <w:t>Guertel</w:t>
      </w:r>
      <w:proofErr w:type="spellEnd"/>
      <w:r w:rsidRPr="00141368">
        <w:rPr>
          <w:rFonts w:ascii="Times New Roman" w:hAnsi="Times New Roman" w:cs="Times New Roman"/>
        </w:rPr>
        <w:t xml:space="preserve"> 18-20, 1090 Vienna, Austria</w:t>
      </w:r>
    </w:p>
    <w:p w14:paraId="024BCD8C"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p>
    <w:p w14:paraId="31191AF9"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r w:rsidRPr="00141368">
        <w:rPr>
          <w:rFonts w:ascii="Times New Roman" w:hAnsi="Times New Roman" w:cs="Times New Roman"/>
        </w:rPr>
        <w:t xml:space="preserve">2) Ludwig Boltzmann Institute Digital Health and Patient Safety, </w:t>
      </w:r>
      <w:proofErr w:type="spellStart"/>
      <w:r w:rsidRPr="00141368">
        <w:rPr>
          <w:rFonts w:ascii="Times New Roman" w:hAnsi="Times New Roman" w:cs="Times New Roman"/>
        </w:rPr>
        <w:t>Waehringer</w:t>
      </w:r>
      <w:proofErr w:type="spellEnd"/>
      <w:r w:rsidRPr="00141368">
        <w:rPr>
          <w:rFonts w:ascii="Times New Roman" w:hAnsi="Times New Roman" w:cs="Times New Roman"/>
        </w:rPr>
        <w:t xml:space="preserve"> </w:t>
      </w:r>
      <w:proofErr w:type="spellStart"/>
      <w:r w:rsidRPr="00141368">
        <w:rPr>
          <w:rFonts w:ascii="Times New Roman" w:hAnsi="Times New Roman" w:cs="Times New Roman"/>
        </w:rPr>
        <w:t>Guertel</w:t>
      </w:r>
      <w:proofErr w:type="spellEnd"/>
      <w:r w:rsidRPr="00141368">
        <w:rPr>
          <w:rFonts w:ascii="Times New Roman" w:hAnsi="Times New Roman" w:cs="Times New Roman"/>
        </w:rPr>
        <w:t xml:space="preserve"> 104/10, 1180 Vienna, Austria</w:t>
      </w:r>
    </w:p>
    <w:p w14:paraId="2B2C9542"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p>
    <w:p w14:paraId="6866C470"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r w:rsidRPr="00141368">
        <w:rPr>
          <w:rFonts w:ascii="Times New Roman" w:hAnsi="Times New Roman" w:cs="Times New Roman"/>
        </w:rPr>
        <w:t xml:space="preserve">3) Technical University Vienna, Department of Informatics, Research Unit Machine Learning, </w:t>
      </w:r>
      <w:proofErr w:type="spellStart"/>
      <w:r w:rsidRPr="00141368">
        <w:rPr>
          <w:rFonts w:ascii="Times New Roman" w:hAnsi="Times New Roman" w:cs="Times New Roman"/>
        </w:rPr>
        <w:t>Karlsplatz</w:t>
      </w:r>
      <w:proofErr w:type="spellEnd"/>
      <w:r w:rsidRPr="00141368">
        <w:rPr>
          <w:rFonts w:ascii="Times New Roman" w:hAnsi="Times New Roman" w:cs="Times New Roman"/>
        </w:rPr>
        <w:t xml:space="preserve"> 13, 1040 Vienna, Austria</w:t>
      </w:r>
    </w:p>
    <w:p w14:paraId="498AF71F"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p>
    <w:p w14:paraId="73373275"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r w:rsidRPr="00141368">
        <w:rPr>
          <w:rFonts w:ascii="Times New Roman" w:hAnsi="Times New Roman" w:cs="Times New Roman"/>
        </w:rPr>
        <w:t xml:space="preserve">4) Medical University of Vienna, Department of Anaesthesia, Intensive Care Medicine and Pain Medicine, Division of Special Anaesthesia and Pain Therapy, </w:t>
      </w:r>
      <w:proofErr w:type="spellStart"/>
      <w:r w:rsidRPr="00141368">
        <w:rPr>
          <w:rFonts w:ascii="Times New Roman" w:hAnsi="Times New Roman" w:cs="Times New Roman"/>
        </w:rPr>
        <w:t>Waehringer</w:t>
      </w:r>
      <w:proofErr w:type="spellEnd"/>
      <w:r w:rsidRPr="00141368">
        <w:rPr>
          <w:rFonts w:ascii="Times New Roman" w:hAnsi="Times New Roman" w:cs="Times New Roman"/>
        </w:rPr>
        <w:t xml:space="preserve"> </w:t>
      </w:r>
      <w:proofErr w:type="spellStart"/>
      <w:r w:rsidRPr="00141368">
        <w:rPr>
          <w:rFonts w:ascii="Times New Roman" w:hAnsi="Times New Roman" w:cs="Times New Roman"/>
        </w:rPr>
        <w:t>Guertel</w:t>
      </w:r>
      <w:proofErr w:type="spellEnd"/>
      <w:r w:rsidRPr="00141368">
        <w:rPr>
          <w:rFonts w:ascii="Times New Roman" w:hAnsi="Times New Roman" w:cs="Times New Roman"/>
        </w:rPr>
        <w:t xml:space="preserve"> 18-20, 1090 Vienna, Austria</w:t>
      </w:r>
    </w:p>
    <w:p w14:paraId="2797964F"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p>
    <w:p w14:paraId="7D6E2C70"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r w:rsidRPr="00141368">
        <w:rPr>
          <w:rFonts w:ascii="Times New Roman" w:hAnsi="Times New Roman" w:cs="Times New Roman"/>
        </w:rPr>
        <w:t xml:space="preserve">5) Federation of Social Insurance, </w:t>
      </w:r>
      <w:proofErr w:type="spellStart"/>
      <w:r w:rsidRPr="00141368">
        <w:rPr>
          <w:rFonts w:ascii="Times New Roman" w:hAnsi="Times New Roman" w:cs="Times New Roman"/>
        </w:rPr>
        <w:t>Kundmanngasse</w:t>
      </w:r>
      <w:proofErr w:type="spellEnd"/>
      <w:r w:rsidRPr="00141368">
        <w:rPr>
          <w:rFonts w:ascii="Times New Roman" w:hAnsi="Times New Roman" w:cs="Times New Roman"/>
        </w:rPr>
        <w:t xml:space="preserve"> 21, 1030 Vienna, Austria</w:t>
      </w:r>
    </w:p>
    <w:p w14:paraId="06ABB96E"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p>
    <w:p w14:paraId="04F56471"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r w:rsidRPr="00141368">
        <w:rPr>
          <w:rFonts w:ascii="Times New Roman" w:hAnsi="Times New Roman" w:cs="Times New Roman"/>
        </w:rPr>
        <w:t>*Corresponding author: Aylin Bilir M.D.</w:t>
      </w:r>
    </w:p>
    <w:p w14:paraId="551AEE5C"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lang w:val="de-AT"/>
        </w:rPr>
      </w:pPr>
      <w:r w:rsidRPr="00141368">
        <w:rPr>
          <w:rFonts w:ascii="Times New Roman" w:hAnsi="Times New Roman" w:cs="Times New Roman"/>
          <w:lang w:val="de-AT"/>
        </w:rPr>
        <w:t xml:space="preserve">E-mail: </w:t>
      </w:r>
      <w:r>
        <w:fldChar w:fldCharType="begin"/>
      </w:r>
      <w:r>
        <w:instrText>HYPERLINK "mailto:aylin.bilir@meduniwien.ac.at"</w:instrText>
      </w:r>
      <w:r>
        <w:fldChar w:fldCharType="separate"/>
      </w:r>
      <w:r w:rsidRPr="00141368">
        <w:rPr>
          <w:rStyle w:val="Hyperlink"/>
          <w:rFonts w:ascii="Times New Roman" w:hAnsi="Times New Roman" w:cs="Times New Roman"/>
          <w:lang w:val="de-AT"/>
        </w:rPr>
        <w:t>aylin.bilir@meduniwien.ac.at</w:t>
      </w:r>
      <w:r>
        <w:fldChar w:fldCharType="end"/>
      </w:r>
    </w:p>
    <w:p w14:paraId="053718D1" w14:textId="77777777" w:rsidR="0004761C" w:rsidRPr="00494D63" w:rsidRDefault="0004761C" w:rsidP="0004761C">
      <w:pPr>
        <w:pBdr>
          <w:top w:val="nil"/>
          <w:left w:val="nil"/>
          <w:bottom w:val="nil"/>
          <w:right w:val="nil"/>
          <w:between w:val="nil"/>
        </w:pBdr>
        <w:spacing w:line="360" w:lineRule="auto"/>
        <w:jc w:val="both"/>
        <w:rPr>
          <w:rFonts w:ascii="Times New Roman" w:hAnsi="Times New Roman" w:cs="Times New Roman"/>
        </w:rPr>
      </w:pPr>
      <w:r w:rsidRPr="00494D63">
        <w:rPr>
          <w:rFonts w:ascii="Times New Roman" w:hAnsi="Times New Roman" w:cs="Times New Roman"/>
        </w:rPr>
        <w:t>Telephone: +43 680 111 43 63</w:t>
      </w:r>
    </w:p>
    <w:p w14:paraId="2DBFB1CA" w14:textId="77777777" w:rsidR="0004761C" w:rsidRPr="00494D63" w:rsidRDefault="0004761C" w:rsidP="0004761C">
      <w:pPr>
        <w:pBdr>
          <w:top w:val="nil"/>
          <w:left w:val="nil"/>
          <w:bottom w:val="nil"/>
          <w:right w:val="nil"/>
          <w:between w:val="nil"/>
        </w:pBdr>
        <w:spacing w:line="360" w:lineRule="auto"/>
        <w:jc w:val="both"/>
        <w:rPr>
          <w:rFonts w:ascii="Times New Roman" w:hAnsi="Times New Roman" w:cs="Times New Roman"/>
        </w:rPr>
      </w:pPr>
    </w:p>
    <w:p w14:paraId="2E145E23" w14:textId="77777777" w:rsidR="0004761C" w:rsidRPr="00141368" w:rsidRDefault="0004761C" w:rsidP="0004761C">
      <w:pPr>
        <w:pBdr>
          <w:top w:val="nil"/>
          <w:left w:val="nil"/>
          <w:bottom w:val="nil"/>
          <w:right w:val="nil"/>
          <w:between w:val="nil"/>
        </w:pBdr>
        <w:spacing w:line="360" w:lineRule="auto"/>
        <w:jc w:val="both"/>
        <w:rPr>
          <w:rFonts w:ascii="Times New Roman" w:hAnsi="Times New Roman" w:cs="Times New Roman"/>
        </w:rPr>
      </w:pPr>
      <w:r w:rsidRPr="00141368">
        <w:rPr>
          <w:rFonts w:ascii="Times New Roman" w:hAnsi="Times New Roman" w:cs="Times New Roman"/>
        </w:rPr>
        <w:t>Medical University of Vienna, Department of Anaesthesia, Intensive Care Medicine and Pain Medicine, Division of General Anaesthesia and Intensive Care Medicine</w:t>
      </w:r>
    </w:p>
    <w:p w14:paraId="58143013" w14:textId="7794D72E" w:rsidR="0004761C" w:rsidRPr="0004761C" w:rsidRDefault="0004761C" w:rsidP="0004761C">
      <w:pPr>
        <w:pBdr>
          <w:top w:val="nil"/>
          <w:left w:val="nil"/>
          <w:bottom w:val="nil"/>
          <w:right w:val="nil"/>
          <w:between w:val="nil"/>
        </w:pBdr>
        <w:spacing w:line="360" w:lineRule="auto"/>
        <w:jc w:val="both"/>
        <w:rPr>
          <w:rFonts w:ascii="Times New Roman" w:hAnsi="Times New Roman" w:cs="Times New Roman"/>
        </w:rPr>
      </w:pPr>
      <w:proofErr w:type="spellStart"/>
      <w:r w:rsidRPr="00141368">
        <w:rPr>
          <w:rFonts w:ascii="Times New Roman" w:hAnsi="Times New Roman" w:cs="Times New Roman"/>
        </w:rPr>
        <w:t>Währinger</w:t>
      </w:r>
      <w:proofErr w:type="spellEnd"/>
      <w:r w:rsidRPr="00141368">
        <w:rPr>
          <w:rFonts w:ascii="Times New Roman" w:hAnsi="Times New Roman" w:cs="Times New Roman"/>
        </w:rPr>
        <w:t xml:space="preserve"> </w:t>
      </w:r>
      <w:proofErr w:type="spellStart"/>
      <w:r w:rsidRPr="00141368">
        <w:rPr>
          <w:rFonts w:ascii="Times New Roman" w:hAnsi="Times New Roman" w:cs="Times New Roman"/>
        </w:rPr>
        <w:t>Gürtel</w:t>
      </w:r>
      <w:proofErr w:type="spellEnd"/>
      <w:r w:rsidRPr="00141368">
        <w:rPr>
          <w:rFonts w:ascii="Times New Roman" w:hAnsi="Times New Roman" w:cs="Times New Roman"/>
        </w:rPr>
        <w:t xml:space="preserve"> 18-20, 1090 Vienna, Austria</w:t>
      </w:r>
      <w:r>
        <w:rPr>
          <w:rFonts w:ascii="Times New Roman" w:hAnsi="Times New Roman" w:cs="Times New Roman"/>
          <w:b/>
          <w:bCs/>
          <w:sz w:val="24"/>
          <w:szCs w:val="24"/>
        </w:rPr>
        <w:br w:type="page"/>
      </w:r>
    </w:p>
    <w:p w14:paraId="2CDD8FC2" w14:textId="17454928" w:rsidR="006A6A88" w:rsidRPr="006A6A88" w:rsidRDefault="006A6A88" w:rsidP="00206024">
      <w:pPr>
        <w:jc w:val="both"/>
        <w:rPr>
          <w:rFonts w:ascii="Times New Roman" w:hAnsi="Times New Roman" w:cs="Times New Roman"/>
          <w:b/>
          <w:bCs/>
          <w:sz w:val="24"/>
          <w:szCs w:val="24"/>
        </w:rPr>
      </w:pPr>
      <w:r w:rsidRPr="006A6A88">
        <w:rPr>
          <w:rFonts w:ascii="Times New Roman" w:hAnsi="Times New Roman" w:cs="Times New Roman"/>
          <w:b/>
          <w:bCs/>
          <w:sz w:val="24"/>
          <w:szCs w:val="24"/>
        </w:rPr>
        <w:lastRenderedPageBreak/>
        <w:t>Supplement</w:t>
      </w:r>
    </w:p>
    <w:p w14:paraId="1CC6FD69" w14:textId="77777777" w:rsidR="00206024" w:rsidRDefault="00206024" w:rsidP="00206024">
      <w:pPr>
        <w:jc w:val="both"/>
        <w:rPr>
          <w:rFonts w:ascii="Times New Roman" w:hAnsi="Times New Roman" w:cs="Times New Roman"/>
          <w:sz w:val="20"/>
          <w:szCs w:val="20"/>
        </w:rPr>
      </w:pPr>
    </w:p>
    <w:p w14:paraId="6DAB7596" w14:textId="77777777" w:rsidR="00DF53BA" w:rsidRDefault="00DF53BA" w:rsidP="00DF53BA">
      <w:pPr>
        <w:jc w:val="both"/>
        <w:rPr>
          <w:rFonts w:ascii="Times New Roman" w:hAnsi="Times New Roman" w:cs="Times New Roman"/>
          <w:sz w:val="20"/>
          <w:szCs w:val="20"/>
        </w:rPr>
      </w:pPr>
    </w:p>
    <w:p w14:paraId="65CAE870" w14:textId="77777777" w:rsidR="00DF53BA" w:rsidRPr="006A6A88" w:rsidRDefault="00DF53BA" w:rsidP="00DF53BA">
      <w:pPr>
        <w:jc w:val="both"/>
        <w:rPr>
          <w:rFonts w:ascii="Times New Roman" w:hAnsi="Times New Roman" w:cs="Times New Roman"/>
          <w:sz w:val="20"/>
          <w:szCs w:val="20"/>
        </w:rPr>
      </w:pPr>
      <w:r w:rsidRPr="006A6A88">
        <w:rPr>
          <w:rFonts w:ascii="Times New Roman" w:hAnsi="Times New Roman" w:cs="Times New Roman"/>
          <w:sz w:val="20"/>
          <w:szCs w:val="20"/>
        </w:rPr>
        <w:t>Supplement 1</w:t>
      </w:r>
    </w:p>
    <w:p w14:paraId="3443EEB9" w14:textId="77777777" w:rsidR="00DF53BA" w:rsidRPr="006A6A88" w:rsidRDefault="00DF53BA" w:rsidP="00DF53BA">
      <w:pPr>
        <w:jc w:val="both"/>
        <w:rPr>
          <w:rFonts w:ascii="Times New Roman" w:hAnsi="Times New Roman" w:cs="Times New Roman"/>
          <w:b/>
          <w:bCs/>
          <w:sz w:val="20"/>
          <w:szCs w:val="20"/>
        </w:rPr>
      </w:pPr>
      <w:r w:rsidRPr="006A6A88">
        <w:rPr>
          <w:rFonts w:ascii="Times New Roman" w:hAnsi="Times New Roman" w:cs="Times New Roman"/>
          <w:b/>
          <w:bCs/>
          <w:sz w:val="20"/>
          <w:szCs w:val="20"/>
        </w:rPr>
        <w:t>Interactive map</w:t>
      </w:r>
    </w:p>
    <w:p w14:paraId="28884694" w14:textId="1E3CFD4C" w:rsidR="00DF53BA" w:rsidRDefault="00DF53BA" w:rsidP="00206024">
      <w:pPr>
        <w:jc w:val="both"/>
        <w:rPr>
          <w:rFonts w:ascii="Times New Roman" w:hAnsi="Times New Roman" w:cs="Times New Roman"/>
          <w:sz w:val="20"/>
          <w:szCs w:val="20"/>
        </w:rPr>
      </w:pPr>
      <w:r w:rsidRPr="006A6A88">
        <w:rPr>
          <w:rFonts w:ascii="Times New Roman" w:hAnsi="Times New Roman" w:cs="Times New Roman"/>
          <w:sz w:val="20"/>
          <w:szCs w:val="20"/>
        </w:rPr>
        <w:t xml:space="preserve">Supplement 1 is an interactive map of Austria, showing the percentage of insured people who filled at least one prescription of an opioid intended for analgesic use, an opioid for the treatment of opioid dependence or </w:t>
      </w:r>
      <w:proofErr w:type="spellStart"/>
      <w:r w:rsidRPr="006A6A88">
        <w:rPr>
          <w:rFonts w:ascii="Times New Roman" w:hAnsi="Times New Roman" w:cs="Times New Roman"/>
          <w:sz w:val="20"/>
          <w:szCs w:val="20"/>
        </w:rPr>
        <w:t>a</w:t>
      </w:r>
      <w:proofErr w:type="spellEnd"/>
      <w:r w:rsidRPr="006A6A88">
        <w:rPr>
          <w:rFonts w:ascii="Times New Roman" w:hAnsi="Times New Roman" w:cs="Times New Roman"/>
          <w:sz w:val="20"/>
          <w:szCs w:val="20"/>
        </w:rPr>
        <w:t xml:space="preserve"> any analgesic included in this study from 2016 to 2021.</w:t>
      </w:r>
    </w:p>
    <w:p w14:paraId="4DC08497" w14:textId="77777777" w:rsidR="00DF53BA" w:rsidRDefault="00DF53BA" w:rsidP="00206024">
      <w:pPr>
        <w:jc w:val="both"/>
        <w:rPr>
          <w:rFonts w:ascii="Times New Roman" w:hAnsi="Times New Roman" w:cs="Times New Roman"/>
          <w:sz w:val="20"/>
          <w:szCs w:val="20"/>
        </w:rPr>
      </w:pPr>
    </w:p>
    <w:p w14:paraId="219D114F" w14:textId="77777777" w:rsidR="00731F49" w:rsidRPr="006A6A88" w:rsidRDefault="00731F49" w:rsidP="00206024">
      <w:pPr>
        <w:jc w:val="both"/>
        <w:rPr>
          <w:rFonts w:ascii="Times New Roman" w:hAnsi="Times New Roman" w:cs="Times New Roman"/>
          <w:sz w:val="20"/>
          <w:szCs w:val="20"/>
        </w:rPr>
      </w:pPr>
    </w:p>
    <w:p w14:paraId="1A893597" w14:textId="5E613C0D" w:rsidR="00206024" w:rsidRDefault="00206024" w:rsidP="00206024">
      <w:pPr>
        <w:jc w:val="both"/>
        <w:rPr>
          <w:rFonts w:ascii="Times New Roman" w:hAnsi="Times New Roman" w:cs="Times New Roman"/>
          <w:sz w:val="20"/>
          <w:szCs w:val="20"/>
        </w:rPr>
      </w:pPr>
      <w:r w:rsidRPr="006A6A88">
        <w:rPr>
          <w:rFonts w:ascii="Times New Roman" w:hAnsi="Times New Roman" w:cs="Times New Roman"/>
          <w:sz w:val="20"/>
          <w:szCs w:val="20"/>
        </w:rPr>
        <w:t>Supplement 2</w:t>
      </w:r>
    </w:p>
    <w:p w14:paraId="307E4047" w14:textId="4C49F41F" w:rsidR="00B03F47" w:rsidRDefault="00B03F47" w:rsidP="00206024">
      <w:pPr>
        <w:jc w:val="both"/>
        <w:rPr>
          <w:rFonts w:ascii="Times New Roman" w:hAnsi="Times New Roman" w:cs="Times New Roman"/>
          <w:b/>
          <w:bCs/>
          <w:sz w:val="20"/>
          <w:szCs w:val="20"/>
        </w:rPr>
      </w:pPr>
      <w:r w:rsidRPr="006A6A88">
        <w:rPr>
          <w:rFonts w:ascii="Times New Roman" w:hAnsi="Times New Roman" w:cs="Times New Roman"/>
          <w:b/>
          <w:bCs/>
          <w:sz w:val="20"/>
          <w:szCs w:val="20"/>
        </w:rPr>
        <w:t>Conversion table for the calculation of oral morphine milligram equivalents.</w:t>
      </w:r>
    </w:p>
    <w:p w14:paraId="15F8BCEB" w14:textId="77777777" w:rsidR="00B03F47" w:rsidRPr="00B03F47" w:rsidRDefault="00B03F47" w:rsidP="00206024">
      <w:pPr>
        <w:jc w:val="both"/>
        <w:rPr>
          <w:rFonts w:ascii="Times New Roman" w:hAnsi="Times New Roman" w:cs="Times New Roman"/>
          <w:b/>
          <w:bCs/>
          <w:sz w:val="20"/>
          <w:szCs w:val="20"/>
        </w:rPr>
      </w:pPr>
    </w:p>
    <w:tbl>
      <w:tblPr>
        <w:tblStyle w:val="TableGrid"/>
        <w:tblW w:w="9209" w:type="dxa"/>
        <w:tblLayout w:type="fixed"/>
        <w:tblLook w:val="0000" w:firstRow="0" w:lastRow="0" w:firstColumn="0" w:lastColumn="0" w:noHBand="0" w:noVBand="0"/>
      </w:tblPr>
      <w:tblGrid>
        <w:gridCol w:w="1169"/>
        <w:gridCol w:w="1096"/>
        <w:gridCol w:w="2408"/>
        <w:gridCol w:w="2126"/>
        <w:gridCol w:w="2410"/>
      </w:tblGrid>
      <w:tr w:rsidR="00206024" w:rsidRPr="00953195" w14:paraId="7B575EA9" w14:textId="77777777" w:rsidTr="007E23A6">
        <w:trPr>
          <w:trHeight w:val="290"/>
        </w:trPr>
        <w:tc>
          <w:tcPr>
            <w:tcW w:w="1169" w:type="dxa"/>
          </w:tcPr>
          <w:p w14:paraId="1CD9AD29" w14:textId="77777777" w:rsidR="00206024" w:rsidRPr="00953195" w:rsidRDefault="00206024" w:rsidP="00953195">
            <w:pPr>
              <w:autoSpaceDE w:val="0"/>
              <w:autoSpaceDN w:val="0"/>
              <w:adjustRightInd w:val="0"/>
              <w:spacing w:line="240" w:lineRule="auto"/>
              <w:rPr>
                <w:rFonts w:ascii="Times New Roman" w:hAnsi="Times New Roman" w:cs="Times New Roman"/>
                <w:b/>
                <w:bCs/>
                <w:color w:val="000000"/>
                <w:sz w:val="16"/>
                <w:szCs w:val="16"/>
              </w:rPr>
            </w:pPr>
            <w:r w:rsidRPr="00953195">
              <w:rPr>
                <w:rFonts w:ascii="Times New Roman" w:hAnsi="Times New Roman" w:cs="Times New Roman"/>
                <w:b/>
                <w:bCs/>
                <w:color w:val="000000"/>
                <w:sz w:val="16"/>
                <w:szCs w:val="16"/>
              </w:rPr>
              <w:t>ATC code</w:t>
            </w:r>
          </w:p>
        </w:tc>
        <w:tc>
          <w:tcPr>
            <w:tcW w:w="1096" w:type="dxa"/>
          </w:tcPr>
          <w:p w14:paraId="65D4C66C" w14:textId="77777777" w:rsidR="00206024" w:rsidRPr="00953195" w:rsidRDefault="00206024" w:rsidP="00953195">
            <w:pPr>
              <w:autoSpaceDE w:val="0"/>
              <w:autoSpaceDN w:val="0"/>
              <w:adjustRightInd w:val="0"/>
              <w:spacing w:line="240" w:lineRule="auto"/>
              <w:jc w:val="center"/>
              <w:rPr>
                <w:rFonts w:ascii="Times New Roman" w:hAnsi="Times New Roman" w:cs="Times New Roman"/>
                <w:b/>
                <w:bCs/>
                <w:color w:val="000000"/>
                <w:sz w:val="16"/>
                <w:szCs w:val="16"/>
              </w:rPr>
            </w:pPr>
            <w:r w:rsidRPr="00953195">
              <w:rPr>
                <w:rFonts w:ascii="Times New Roman" w:hAnsi="Times New Roman" w:cs="Times New Roman"/>
                <w:b/>
                <w:bCs/>
                <w:color w:val="000000"/>
                <w:sz w:val="16"/>
                <w:szCs w:val="16"/>
              </w:rPr>
              <w:t>mg/DDD</w:t>
            </w:r>
          </w:p>
        </w:tc>
        <w:tc>
          <w:tcPr>
            <w:tcW w:w="2408" w:type="dxa"/>
          </w:tcPr>
          <w:p w14:paraId="2ECD16D8" w14:textId="77777777" w:rsidR="00206024" w:rsidRPr="00953195" w:rsidRDefault="00206024" w:rsidP="00953195">
            <w:pPr>
              <w:autoSpaceDE w:val="0"/>
              <w:autoSpaceDN w:val="0"/>
              <w:adjustRightInd w:val="0"/>
              <w:spacing w:line="240" w:lineRule="auto"/>
              <w:rPr>
                <w:rFonts w:ascii="Times New Roman" w:hAnsi="Times New Roman" w:cs="Times New Roman"/>
                <w:b/>
                <w:bCs/>
                <w:color w:val="000000"/>
                <w:sz w:val="16"/>
                <w:szCs w:val="16"/>
              </w:rPr>
            </w:pPr>
            <w:r w:rsidRPr="00953195">
              <w:rPr>
                <w:rFonts w:ascii="Times New Roman" w:hAnsi="Times New Roman" w:cs="Times New Roman"/>
                <w:b/>
                <w:bCs/>
                <w:color w:val="000000"/>
                <w:sz w:val="16"/>
                <w:szCs w:val="16"/>
              </w:rPr>
              <w:t>Route of administration</w:t>
            </w:r>
          </w:p>
        </w:tc>
        <w:tc>
          <w:tcPr>
            <w:tcW w:w="2126" w:type="dxa"/>
          </w:tcPr>
          <w:p w14:paraId="0CF22EBE" w14:textId="77777777" w:rsidR="00206024" w:rsidRPr="00953195" w:rsidRDefault="00206024" w:rsidP="00953195">
            <w:pPr>
              <w:autoSpaceDE w:val="0"/>
              <w:autoSpaceDN w:val="0"/>
              <w:adjustRightInd w:val="0"/>
              <w:spacing w:line="240" w:lineRule="auto"/>
              <w:jc w:val="center"/>
              <w:rPr>
                <w:rFonts w:ascii="Times New Roman" w:hAnsi="Times New Roman" w:cs="Times New Roman"/>
                <w:b/>
                <w:bCs/>
                <w:color w:val="000000"/>
                <w:sz w:val="16"/>
                <w:szCs w:val="16"/>
              </w:rPr>
            </w:pPr>
            <w:r w:rsidRPr="00953195">
              <w:rPr>
                <w:rFonts w:ascii="Times New Roman" w:hAnsi="Times New Roman" w:cs="Times New Roman"/>
                <w:b/>
                <w:bCs/>
                <w:color w:val="000000"/>
                <w:sz w:val="16"/>
                <w:szCs w:val="16"/>
              </w:rPr>
              <w:t>Morphine equivalent</w:t>
            </w:r>
          </w:p>
          <w:p w14:paraId="41F7F36F" w14:textId="77777777" w:rsidR="00206024" w:rsidRPr="00953195" w:rsidRDefault="00206024" w:rsidP="00953195">
            <w:pPr>
              <w:autoSpaceDE w:val="0"/>
              <w:autoSpaceDN w:val="0"/>
              <w:adjustRightInd w:val="0"/>
              <w:spacing w:line="240" w:lineRule="auto"/>
              <w:jc w:val="center"/>
              <w:rPr>
                <w:rFonts w:ascii="Times New Roman" w:hAnsi="Times New Roman" w:cs="Times New Roman"/>
                <w:b/>
                <w:bCs/>
                <w:color w:val="000000"/>
                <w:sz w:val="16"/>
                <w:szCs w:val="16"/>
              </w:rPr>
            </w:pPr>
            <w:r w:rsidRPr="00953195">
              <w:rPr>
                <w:rFonts w:ascii="Times New Roman" w:hAnsi="Times New Roman" w:cs="Times New Roman"/>
                <w:b/>
                <w:bCs/>
                <w:color w:val="000000"/>
                <w:sz w:val="16"/>
                <w:szCs w:val="16"/>
              </w:rPr>
              <w:t>per mg</w:t>
            </w:r>
          </w:p>
        </w:tc>
        <w:tc>
          <w:tcPr>
            <w:tcW w:w="2410" w:type="dxa"/>
          </w:tcPr>
          <w:p w14:paraId="6042BCF1" w14:textId="77777777" w:rsidR="00206024" w:rsidRPr="00953195" w:rsidRDefault="00206024" w:rsidP="00953195">
            <w:pPr>
              <w:autoSpaceDE w:val="0"/>
              <w:autoSpaceDN w:val="0"/>
              <w:adjustRightInd w:val="0"/>
              <w:spacing w:line="240" w:lineRule="auto"/>
              <w:rPr>
                <w:rFonts w:ascii="Times New Roman" w:hAnsi="Times New Roman" w:cs="Times New Roman"/>
                <w:b/>
                <w:bCs/>
                <w:color w:val="000000"/>
                <w:sz w:val="16"/>
                <w:szCs w:val="16"/>
              </w:rPr>
            </w:pPr>
            <w:r w:rsidRPr="00953195">
              <w:rPr>
                <w:rFonts w:ascii="Times New Roman" w:hAnsi="Times New Roman" w:cs="Times New Roman"/>
                <w:b/>
                <w:bCs/>
                <w:color w:val="000000"/>
                <w:sz w:val="16"/>
                <w:szCs w:val="16"/>
              </w:rPr>
              <w:t>Name</w:t>
            </w:r>
          </w:p>
        </w:tc>
      </w:tr>
      <w:tr w:rsidR="00206024" w:rsidRPr="00953195" w14:paraId="5FD0C3F8" w14:textId="77777777" w:rsidTr="007E23A6">
        <w:trPr>
          <w:trHeight w:val="290"/>
        </w:trPr>
        <w:tc>
          <w:tcPr>
            <w:tcW w:w="1169" w:type="dxa"/>
          </w:tcPr>
          <w:p w14:paraId="61D775EC"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N02AA01</w:t>
            </w:r>
          </w:p>
        </w:tc>
        <w:tc>
          <w:tcPr>
            <w:tcW w:w="1096" w:type="dxa"/>
          </w:tcPr>
          <w:p w14:paraId="21D3DABE"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100</w:t>
            </w:r>
          </w:p>
        </w:tc>
        <w:tc>
          <w:tcPr>
            <w:tcW w:w="2408" w:type="dxa"/>
          </w:tcPr>
          <w:p w14:paraId="577B761A"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366E9D6F"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w:t>
            </w:r>
          </w:p>
        </w:tc>
        <w:tc>
          <w:tcPr>
            <w:tcW w:w="2410" w:type="dxa"/>
          </w:tcPr>
          <w:p w14:paraId="4C9A8AEF"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Morphine</w:t>
            </w:r>
          </w:p>
        </w:tc>
      </w:tr>
      <w:tr w:rsidR="00206024" w:rsidRPr="00953195" w14:paraId="346EF2CD" w14:textId="77777777" w:rsidTr="007E23A6">
        <w:trPr>
          <w:trHeight w:val="290"/>
        </w:trPr>
        <w:tc>
          <w:tcPr>
            <w:tcW w:w="1169" w:type="dxa"/>
          </w:tcPr>
          <w:p w14:paraId="66FAF66E"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N02AA01</w:t>
            </w:r>
          </w:p>
        </w:tc>
        <w:tc>
          <w:tcPr>
            <w:tcW w:w="1096" w:type="dxa"/>
          </w:tcPr>
          <w:p w14:paraId="44CCC509"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30</w:t>
            </w:r>
          </w:p>
        </w:tc>
        <w:tc>
          <w:tcPr>
            <w:tcW w:w="2408" w:type="dxa"/>
          </w:tcPr>
          <w:p w14:paraId="7EAFB365"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parenteral</w:t>
            </w:r>
          </w:p>
        </w:tc>
        <w:tc>
          <w:tcPr>
            <w:tcW w:w="2126" w:type="dxa"/>
          </w:tcPr>
          <w:p w14:paraId="358234AF"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w:t>
            </w:r>
          </w:p>
        </w:tc>
        <w:tc>
          <w:tcPr>
            <w:tcW w:w="2410" w:type="dxa"/>
          </w:tcPr>
          <w:p w14:paraId="5F2BF550"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Morphine</w:t>
            </w:r>
          </w:p>
        </w:tc>
      </w:tr>
      <w:tr w:rsidR="00206024" w:rsidRPr="00953195" w14:paraId="332E4555" w14:textId="77777777" w:rsidTr="007E23A6">
        <w:trPr>
          <w:trHeight w:val="290"/>
        </w:trPr>
        <w:tc>
          <w:tcPr>
            <w:tcW w:w="1169" w:type="dxa"/>
          </w:tcPr>
          <w:p w14:paraId="1F657C2A"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N02AA01</w:t>
            </w:r>
          </w:p>
        </w:tc>
        <w:tc>
          <w:tcPr>
            <w:tcW w:w="1096" w:type="dxa"/>
          </w:tcPr>
          <w:p w14:paraId="13591AFF"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100</w:t>
            </w:r>
          </w:p>
        </w:tc>
        <w:tc>
          <w:tcPr>
            <w:tcW w:w="2408" w:type="dxa"/>
          </w:tcPr>
          <w:p w14:paraId="5C6D63E7"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liquid dosage</w:t>
            </w:r>
          </w:p>
        </w:tc>
        <w:tc>
          <w:tcPr>
            <w:tcW w:w="2126" w:type="dxa"/>
          </w:tcPr>
          <w:p w14:paraId="6B9E88C1"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w:t>
            </w:r>
          </w:p>
        </w:tc>
        <w:tc>
          <w:tcPr>
            <w:tcW w:w="2410" w:type="dxa"/>
          </w:tcPr>
          <w:p w14:paraId="3BF14D46"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Morphine</w:t>
            </w:r>
          </w:p>
        </w:tc>
      </w:tr>
      <w:tr w:rsidR="00206024" w:rsidRPr="00953195" w14:paraId="4A94586F" w14:textId="77777777" w:rsidTr="007E23A6">
        <w:trPr>
          <w:trHeight w:val="290"/>
        </w:trPr>
        <w:tc>
          <w:tcPr>
            <w:tcW w:w="1169" w:type="dxa"/>
          </w:tcPr>
          <w:p w14:paraId="11268B9F"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N02AA03</w:t>
            </w:r>
          </w:p>
        </w:tc>
        <w:tc>
          <w:tcPr>
            <w:tcW w:w="1096" w:type="dxa"/>
          </w:tcPr>
          <w:p w14:paraId="0EC72004"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20</w:t>
            </w:r>
          </w:p>
        </w:tc>
        <w:tc>
          <w:tcPr>
            <w:tcW w:w="2408" w:type="dxa"/>
          </w:tcPr>
          <w:p w14:paraId="0823F759"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66D4C628"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5</w:t>
            </w:r>
          </w:p>
        </w:tc>
        <w:tc>
          <w:tcPr>
            <w:tcW w:w="2410" w:type="dxa"/>
          </w:tcPr>
          <w:p w14:paraId="0BC2C88C"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Hydromorphone</w:t>
            </w:r>
          </w:p>
        </w:tc>
      </w:tr>
      <w:tr w:rsidR="00206024" w:rsidRPr="00953195" w14:paraId="53685B1E" w14:textId="77777777" w:rsidTr="007E23A6">
        <w:trPr>
          <w:trHeight w:val="290"/>
        </w:trPr>
        <w:tc>
          <w:tcPr>
            <w:tcW w:w="1169" w:type="dxa"/>
          </w:tcPr>
          <w:p w14:paraId="38116F4B"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N02AA03</w:t>
            </w:r>
          </w:p>
        </w:tc>
        <w:tc>
          <w:tcPr>
            <w:tcW w:w="1096" w:type="dxa"/>
          </w:tcPr>
          <w:p w14:paraId="0FE76957"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4</w:t>
            </w:r>
          </w:p>
        </w:tc>
        <w:tc>
          <w:tcPr>
            <w:tcW w:w="2408" w:type="dxa"/>
          </w:tcPr>
          <w:p w14:paraId="3BC0E0F5"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parenteral</w:t>
            </w:r>
          </w:p>
        </w:tc>
        <w:tc>
          <w:tcPr>
            <w:tcW w:w="2126" w:type="dxa"/>
          </w:tcPr>
          <w:p w14:paraId="7182F33D"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5</w:t>
            </w:r>
          </w:p>
        </w:tc>
        <w:tc>
          <w:tcPr>
            <w:tcW w:w="2410" w:type="dxa"/>
          </w:tcPr>
          <w:p w14:paraId="47BA5C01"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Hydromorphone</w:t>
            </w:r>
          </w:p>
        </w:tc>
      </w:tr>
      <w:tr w:rsidR="00206024" w:rsidRPr="00953195" w14:paraId="3178B61C" w14:textId="77777777" w:rsidTr="007E23A6">
        <w:trPr>
          <w:trHeight w:val="290"/>
        </w:trPr>
        <w:tc>
          <w:tcPr>
            <w:tcW w:w="1169" w:type="dxa"/>
          </w:tcPr>
          <w:p w14:paraId="657C760C"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N02AA05</w:t>
            </w:r>
          </w:p>
        </w:tc>
        <w:tc>
          <w:tcPr>
            <w:tcW w:w="1096" w:type="dxa"/>
          </w:tcPr>
          <w:p w14:paraId="72C996A1"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75</w:t>
            </w:r>
          </w:p>
        </w:tc>
        <w:tc>
          <w:tcPr>
            <w:tcW w:w="2408" w:type="dxa"/>
          </w:tcPr>
          <w:p w14:paraId="3AA48A63"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555DC105"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1.5</w:t>
            </w:r>
          </w:p>
        </w:tc>
        <w:tc>
          <w:tcPr>
            <w:tcW w:w="2410" w:type="dxa"/>
          </w:tcPr>
          <w:p w14:paraId="08C2BA7B"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Oxycodone</w:t>
            </w:r>
          </w:p>
        </w:tc>
      </w:tr>
      <w:tr w:rsidR="00206024" w:rsidRPr="00953195" w14:paraId="5BB2C477" w14:textId="77777777" w:rsidTr="007E23A6">
        <w:trPr>
          <w:trHeight w:val="290"/>
        </w:trPr>
        <w:tc>
          <w:tcPr>
            <w:tcW w:w="1169" w:type="dxa"/>
          </w:tcPr>
          <w:p w14:paraId="7EEF1733"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N02AA05</w:t>
            </w:r>
          </w:p>
        </w:tc>
        <w:tc>
          <w:tcPr>
            <w:tcW w:w="1096" w:type="dxa"/>
          </w:tcPr>
          <w:p w14:paraId="355A0739"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75</w:t>
            </w:r>
          </w:p>
        </w:tc>
        <w:tc>
          <w:tcPr>
            <w:tcW w:w="2408" w:type="dxa"/>
          </w:tcPr>
          <w:p w14:paraId="59D3EDBF"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parenteral</w:t>
            </w:r>
          </w:p>
        </w:tc>
        <w:tc>
          <w:tcPr>
            <w:tcW w:w="2126" w:type="dxa"/>
          </w:tcPr>
          <w:p w14:paraId="3254A2A3"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1.5</w:t>
            </w:r>
          </w:p>
        </w:tc>
        <w:tc>
          <w:tcPr>
            <w:tcW w:w="2410" w:type="dxa"/>
          </w:tcPr>
          <w:p w14:paraId="73F0106B"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Oxycodone</w:t>
            </w:r>
          </w:p>
        </w:tc>
      </w:tr>
      <w:tr w:rsidR="00206024" w:rsidRPr="00953195" w14:paraId="2AD6E108" w14:textId="77777777" w:rsidTr="007E23A6">
        <w:trPr>
          <w:trHeight w:val="290"/>
        </w:trPr>
        <w:tc>
          <w:tcPr>
            <w:tcW w:w="1169" w:type="dxa"/>
          </w:tcPr>
          <w:p w14:paraId="74280323"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N02AA08</w:t>
            </w:r>
          </w:p>
        </w:tc>
        <w:tc>
          <w:tcPr>
            <w:tcW w:w="1096" w:type="dxa"/>
          </w:tcPr>
          <w:p w14:paraId="3E0D43DC"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150</w:t>
            </w:r>
          </w:p>
        </w:tc>
        <w:tc>
          <w:tcPr>
            <w:tcW w:w="2408" w:type="dxa"/>
          </w:tcPr>
          <w:p w14:paraId="1DF1295D"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47CC917A"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0.25</w:t>
            </w:r>
          </w:p>
        </w:tc>
        <w:tc>
          <w:tcPr>
            <w:tcW w:w="2410" w:type="dxa"/>
          </w:tcPr>
          <w:p w14:paraId="0DF5D41C"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Dihydrocodeine</w:t>
            </w:r>
          </w:p>
        </w:tc>
      </w:tr>
      <w:tr w:rsidR="00206024" w:rsidRPr="00953195" w14:paraId="599267B1" w14:textId="77777777" w:rsidTr="007E23A6">
        <w:trPr>
          <w:trHeight w:val="290"/>
        </w:trPr>
        <w:tc>
          <w:tcPr>
            <w:tcW w:w="1169" w:type="dxa"/>
          </w:tcPr>
          <w:p w14:paraId="1083C5DA"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N02AA55</w:t>
            </w:r>
          </w:p>
        </w:tc>
        <w:tc>
          <w:tcPr>
            <w:tcW w:w="1096" w:type="dxa"/>
          </w:tcPr>
          <w:p w14:paraId="2A49FCC9"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75</w:t>
            </w:r>
          </w:p>
        </w:tc>
        <w:tc>
          <w:tcPr>
            <w:tcW w:w="2408" w:type="dxa"/>
          </w:tcPr>
          <w:p w14:paraId="73737485"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2F4A19CA"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1.5</w:t>
            </w:r>
          </w:p>
        </w:tc>
        <w:tc>
          <w:tcPr>
            <w:tcW w:w="2410" w:type="dxa"/>
          </w:tcPr>
          <w:p w14:paraId="48CC1D72"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Oxycodone + Naloxone</w:t>
            </w:r>
          </w:p>
        </w:tc>
      </w:tr>
      <w:tr w:rsidR="00206024" w:rsidRPr="00953195" w14:paraId="71B0B475" w14:textId="77777777" w:rsidTr="007E23A6">
        <w:trPr>
          <w:trHeight w:val="290"/>
        </w:trPr>
        <w:tc>
          <w:tcPr>
            <w:tcW w:w="1169" w:type="dxa"/>
          </w:tcPr>
          <w:p w14:paraId="60A0E3DD"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N02AB03</w:t>
            </w:r>
          </w:p>
        </w:tc>
        <w:tc>
          <w:tcPr>
            <w:tcW w:w="1096" w:type="dxa"/>
          </w:tcPr>
          <w:p w14:paraId="17528B13"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0.6</w:t>
            </w:r>
          </w:p>
        </w:tc>
        <w:tc>
          <w:tcPr>
            <w:tcW w:w="2408" w:type="dxa"/>
          </w:tcPr>
          <w:p w14:paraId="54AE200F"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3710B638"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130</w:t>
            </w:r>
          </w:p>
        </w:tc>
        <w:tc>
          <w:tcPr>
            <w:tcW w:w="2410" w:type="dxa"/>
          </w:tcPr>
          <w:p w14:paraId="172B42DC"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Fentanyl SL</w:t>
            </w:r>
          </w:p>
        </w:tc>
      </w:tr>
      <w:tr w:rsidR="00206024" w:rsidRPr="00953195" w14:paraId="08EC9968" w14:textId="77777777" w:rsidTr="007E23A6">
        <w:trPr>
          <w:trHeight w:val="290"/>
        </w:trPr>
        <w:tc>
          <w:tcPr>
            <w:tcW w:w="1169" w:type="dxa"/>
          </w:tcPr>
          <w:p w14:paraId="2307D1BC"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N02AB03</w:t>
            </w:r>
          </w:p>
        </w:tc>
        <w:tc>
          <w:tcPr>
            <w:tcW w:w="1096" w:type="dxa"/>
          </w:tcPr>
          <w:p w14:paraId="7E05DC0E"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1.2</w:t>
            </w:r>
          </w:p>
        </w:tc>
        <w:tc>
          <w:tcPr>
            <w:tcW w:w="2408" w:type="dxa"/>
          </w:tcPr>
          <w:p w14:paraId="41D7FF38"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other dosage form with systemic effect</w:t>
            </w:r>
          </w:p>
        </w:tc>
        <w:tc>
          <w:tcPr>
            <w:tcW w:w="2126" w:type="dxa"/>
          </w:tcPr>
          <w:p w14:paraId="1666E42F"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100</w:t>
            </w:r>
          </w:p>
        </w:tc>
        <w:tc>
          <w:tcPr>
            <w:tcW w:w="2410" w:type="dxa"/>
          </w:tcPr>
          <w:p w14:paraId="044C9494"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Fentanyl transdermal</w:t>
            </w:r>
          </w:p>
        </w:tc>
      </w:tr>
      <w:tr w:rsidR="00206024" w:rsidRPr="00953195" w14:paraId="0D2E8CDD" w14:textId="77777777" w:rsidTr="007E23A6">
        <w:trPr>
          <w:trHeight w:val="290"/>
        </w:trPr>
        <w:tc>
          <w:tcPr>
            <w:tcW w:w="1169" w:type="dxa"/>
          </w:tcPr>
          <w:p w14:paraId="77C5E1A0"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N02AE01</w:t>
            </w:r>
          </w:p>
        </w:tc>
        <w:tc>
          <w:tcPr>
            <w:tcW w:w="1096" w:type="dxa"/>
          </w:tcPr>
          <w:p w14:paraId="7D6DB5D3"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1.2</w:t>
            </w:r>
          </w:p>
        </w:tc>
        <w:tc>
          <w:tcPr>
            <w:tcW w:w="2408" w:type="dxa"/>
          </w:tcPr>
          <w:p w14:paraId="74E565D9"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parenteral</w:t>
            </w:r>
          </w:p>
        </w:tc>
        <w:tc>
          <w:tcPr>
            <w:tcW w:w="2126" w:type="dxa"/>
          </w:tcPr>
          <w:p w14:paraId="1F811BF6"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30</w:t>
            </w:r>
          </w:p>
        </w:tc>
        <w:tc>
          <w:tcPr>
            <w:tcW w:w="2410" w:type="dxa"/>
          </w:tcPr>
          <w:p w14:paraId="371A7606"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proofErr w:type="spellStart"/>
            <w:r w:rsidRPr="00953195">
              <w:rPr>
                <w:rFonts w:ascii="Times New Roman" w:hAnsi="Times New Roman" w:cs="Times New Roman"/>
                <w:color w:val="000000"/>
                <w:sz w:val="16"/>
                <w:szCs w:val="16"/>
              </w:rPr>
              <w:t>Burprenorphine</w:t>
            </w:r>
            <w:proofErr w:type="spellEnd"/>
          </w:p>
        </w:tc>
      </w:tr>
      <w:tr w:rsidR="00206024" w:rsidRPr="00953195" w14:paraId="3F140D67" w14:textId="77777777" w:rsidTr="007E23A6">
        <w:trPr>
          <w:trHeight w:val="290"/>
        </w:trPr>
        <w:tc>
          <w:tcPr>
            <w:tcW w:w="1169" w:type="dxa"/>
          </w:tcPr>
          <w:p w14:paraId="4DDEB51A"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N02AE01</w:t>
            </w:r>
          </w:p>
        </w:tc>
        <w:tc>
          <w:tcPr>
            <w:tcW w:w="1096" w:type="dxa"/>
          </w:tcPr>
          <w:p w14:paraId="73D696D6"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1.2</w:t>
            </w:r>
          </w:p>
        </w:tc>
        <w:tc>
          <w:tcPr>
            <w:tcW w:w="2408" w:type="dxa"/>
          </w:tcPr>
          <w:p w14:paraId="0A657B45"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7236AC5A"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30</w:t>
            </w:r>
          </w:p>
        </w:tc>
        <w:tc>
          <w:tcPr>
            <w:tcW w:w="2410" w:type="dxa"/>
          </w:tcPr>
          <w:p w14:paraId="367EF1EE"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proofErr w:type="spellStart"/>
            <w:r w:rsidRPr="00953195">
              <w:rPr>
                <w:rFonts w:ascii="Times New Roman" w:hAnsi="Times New Roman" w:cs="Times New Roman"/>
                <w:color w:val="000000"/>
                <w:sz w:val="16"/>
                <w:szCs w:val="16"/>
              </w:rPr>
              <w:t>Burprenorphine</w:t>
            </w:r>
            <w:proofErr w:type="spellEnd"/>
          </w:p>
        </w:tc>
      </w:tr>
      <w:tr w:rsidR="00206024" w:rsidRPr="00953195" w14:paraId="7EED90EF" w14:textId="77777777" w:rsidTr="007E23A6">
        <w:trPr>
          <w:trHeight w:val="290"/>
        </w:trPr>
        <w:tc>
          <w:tcPr>
            <w:tcW w:w="1169" w:type="dxa"/>
          </w:tcPr>
          <w:p w14:paraId="7F530F5E"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N02AE01</w:t>
            </w:r>
          </w:p>
        </w:tc>
        <w:tc>
          <w:tcPr>
            <w:tcW w:w="1096" w:type="dxa"/>
          </w:tcPr>
          <w:p w14:paraId="30817905"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1.2</w:t>
            </w:r>
          </w:p>
        </w:tc>
        <w:tc>
          <w:tcPr>
            <w:tcW w:w="2408" w:type="dxa"/>
          </w:tcPr>
          <w:p w14:paraId="720C6FA2"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other dosage form with systemic effect</w:t>
            </w:r>
          </w:p>
        </w:tc>
        <w:tc>
          <w:tcPr>
            <w:tcW w:w="2126" w:type="dxa"/>
          </w:tcPr>
          <w:p w14:paraId="62238A3E"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75</w:t>
            </w:r>
          </w:p>
        </w:tc>
        <w:tc>
          <w:tcPr>
            <w:tcW w:w="2410" w:type="dxa"/>
          </w:tcPr>
          <w:p w14:paraId="087B580D"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proofErr w:type="spellStart"/>
            <w:r w:rsidRPr="00953195">
              <w:rPr>
                <w:rFonts w:ascii="Times New Roman" w:hAnsi="Times New Roman" w:cs="Times New Roman"/>
                <w:color w:val="000000"/>
                <w:sz w:val="16"/>
                <w:szCs w:val="16"/>
              </w:rPr>
              <w:t>Burprenorphine</w:t>
            </w:r>
            <w:proofErr w:type="spellEnd"/>
            <w:r w:rsidRPr="00953195">
              <w:rPr>
                <w:rFonts w:ascii="Times New Roman" w:hAnsi="Times New Roman" w:cs="Times New Roman"/>
                <w:color w:val="000000"/>
                <w:sz w:val="16"/>
                <w:szCs w:val="16"/>
              </w:rPr>
              <w:t xml:space="preserve"> transdermal</w:t>
            </w:r>
          </w:p>
        </w:tc>
      </w:tr>
      <w:tr w:rsidR="00206024" w:rsidRPr="00953195" w14:paraId="66A43775" w14:textId="77777777" w:rsidTr="007E23A6">
        <w:trPr>
          <w:trHeight w:val="290"/>
        </w:trPr>
        <w:tc>
          <w:tcPr>
            <w:tcW w:w="1169" w:type="dxa"/>
          </w:tcPr>
          <w:p w14:paraId="7ADE1316"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N02AJ13</w:t>
            </w:r>
          </w:p>
        </w:tc>
        <w:tc>
          <w:tcPr>
            <w:tcW w:w="1096" w:type="dxa"/>
          </w:tcPr>
          <w:p w14:paraId="348F3358"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300</w:t>
            </w:r>
          </w:p>
        </w:tc>
        <w:tc>
          <w:tcPr>
            <w:tcW w:w="2408" w:type="dxa"/>
          </w:tcPr>
          <w:p w14:paraId="74B196A6"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5BED5CC8"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0.1</w:t>
            </w:r>
          </w:p>
        </w:tc>
        <w:tc>
          <w:tcPr>
            <w:tcW w:w="2410" w:type="dxa"/>
          </w:tcPr>
          <w:p w14:paraId="3C0D55E0"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Tramadol + Paracetamol</w:t>
            </w:r>
          </w:p>
        </w:tc>
      </w:tr>
      <w:tr w:rsidR="00206024" w:rsidRPr="00953195" w14:paraId="6EEA3ED4" w14:textId="77777777" w:rsidTr="007E23A6">
        <w:trPr>
          <w:trHeight w:val="290"/>
        </w:trPr>
        <w:tc>
          <w:tcPr>
            <w:tcW w:w="1169" w:type="dxa"/>
          </w:tcPr>
          <w:p w14:paraId="44F06F7A"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N02AX02</w:t>
            </w:r>
          </w:p>
        </w:tc>
        <w:tc>
          <w:tcPr>
            <w:tcW w:w="1096" w:type="dxa"/>
          </w:tcPr>
          <w:p w14:paraId="56F16B58"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300</w:t>
            </w:r>
          </w:p>
        </w:tc>
        <w:tc>
          <w:tcPr>
            <w:tcW w:w="2408" w:type="dxa"/>
          </w:tcPr>
          <w:p w14:paraId="06AFE883"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25779F64"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0.1</w:t>
            </w:r>
          </w:p>
        </w:tc>
        <w:tc>
          <w:tcPr>
            <w:tcW w:w="2410" w:type="dxa"/>
          </w:tcPr>
          <w:p w14:paraId="792A82D6"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Tramadol</w:t>
            </w:r>
          </w:p>
        </w:tc>
      </w:tr>
      <w:tr w:rsidR="00206024" w:rsidRPr="00953195" w14:paraId="0E948F39" w14:textId="77777777" w:rsidTr="007E23A6">
        <w:trPr>
          <w:trHeight w:val="290"/>
        </w:trPr>
        <w:tc>
          <w:tcPr>
            <w:tcW w:w="1169" w:type="dxa"/>
          </w:tcPr>
          <w:p w14:paraId="2B794B38"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N02AX02</w:t>
            </w:r>
          </w:p>
        </w:tc>
        <w:tc>
          <w:tcPr>
            <w:tcW w:w="1096" w:type="dxa"/>
          </w:tcPr>
          <w:p w14:paraId="67477517"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300</w:t>
            </w:r>
          </w:p>
        </w:tc>
        <w:tc>
          <w:tcPr>
            <w:tcW w:w="2408" w:type="dxa"/>
          </w:tcPr>
          <w:p w14:paraId="3B63D3B7"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liquid dosage</w:t>
            </w:r>
          </w:p>
        </w:tc>
        <w:tc>
          <w:tcPr>
            <w:tcW w:w="2126" w:type="dxa"/>
          </w:tcPr>
          <w:p w14:paraId="7FBDDD95"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0.1</w:t>
            </w:r>
          </w:p>
        </w:tc>
        <w:tc>
          <w:tcPr>
            <w:tcW w:w="2410" w:type="dxa"/>
          </w:tcPr>
          <w:p w14:paraId="31EA8F9F"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Tramadol</w:t>
            </w:r>
          </w:p>
        </w:tc>
      </w:tr>
      <w:tr w:rsidR="00206024" w:rsidRPr="00953195" w14:paraId="7B5403A6" w14:textId="77777777" w:rsidTr="007E23A6">
        <w:trPr>
          <w:trHeight w:val="290"/>
        </w:trPr>
        <w:tc>
          <w:tcPr>
            <w:tcW w:w="1169" w:type="dxa"/>
          </w:tcPr>
          <w:p w14:paraId="7447239E"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N02AX02</w:t>
            </w:r>
          </w:p>
        </w:tc>
        <w:tc>
          <w:tcPr>
            <w:tcW w:w="1096" w:type="dxa"/>
          </w:tcPr>
          <w:p w14:paraId="682E6127"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300</w:t>
            </w:r>
          </w:p>
        </w:tc>
        <w:tc>
          <w:tcPr>
            <w:tcW w:w="2408" w:type="dxa"/>
          </w:tcPr>
          <w:p w14:paraId="5651FFA4"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parenteral</w:t>
            </w:r>
          </w:p>
        </w:tc>
        <w:tc>
          <w:tcPr>
            <w:tcW w:w="2126" w:type="dxa"/>
          </w:tcPr>
          <w:p w14:paraId="22C914B1"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0.1</w:t>
            </w:r>
          </w:p>
        </w:tc>
        <w:tc>
          <w:tcPr>
            <w:tcW w:w="2410" w:type="dxa"/>
          </w:tcPr>
          <w:p w14:paraId="172B832D"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Tramadol</w:t>
            </w:r>
          </w:p>
        </w:tc>
      </w:tr>
      <w:tr w:rsidR="00206024" w:rsidRPr="00953195" w14:paraId="11DB6191" w14:textId="77777777" w:rsidTr="007E23A6">
        <w:trPr>
          <w:trHeight w:val="290"/>
        </w:trPr>
        <w:tc>
          <w:tcPr>
            <w:tcW w:w="1169" w:type="dxa"/>
          </w:tcPr>
          <w:p w14:paraId="611D013F"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N02AX06</w:t>
            </w:r>
          </w:p>
        </w:tc>
        <w:tc>
          <w:tcPr>
            <w:tcW w:w="1096" w:type="dxa"/>
          </w:tcPr>
          <w:p w14:paraId="30C5B72A"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400</w:t>
            </w:r>
          </w:p>
        </w:tc>
        <w:tc>
          <w:tcPr>
            <w:tcW w:w="2408" w:type="dxa"/>
          </w:tcPr>
          <w:p w14:paraId="2C10819A"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r w:rsidRPr="00953195">
              <w:rPr>
                <w:rFonts w:ascii="Times New Roman" w:hAnsi="Times New Roman" w:cs="Times New Roman"/>
                <w:color w:val="000000"/>
                <w:sz w:val="16"/>
                <w:szCs w:val="16"/>
              </w:rPr>
              <w:t>oral solid dosage</w:t>
            </w:r>
          </w:p>
        </w:tc>
        <w:tc>
          <w:tcPr>
            <w:tcW w:w="2126" w:type="dxa"/>
          </w:tcPr>
          <w:p w14:paraId="1048C565" w14:textId="77777777" w:rsidR="00206024" w:rsidRPr="00953195" w:rsidRDefault="00206024" w:rsidP="00953195">
            <w:pPr>
              <w:autoSpaceDE w:val="0"/>
              <w:autoSpaceDN w:val="0"/>
              <w:adjustRightInd w:val="0"/>
              <w:spacing w:line="240" w:lineRule="auto"/>
              <w:jc w:val="center"/>
              <w:rPr>
                <w:rFonts w:ascii="Times New Roman" w:hAnsi="Times New Roman" w:cs="Times New Roman"/>
                <w:color w:val="000000"/>
                <w:sz w:val="16"/>
                <w:szCs w:val="16"/>
              </w:rPr>
            </w:pPr>
            <w:r w:rsidRPr="00953195">
              <w:rPr>
                <w:rFonts w:ascii="Times New Roman" w:hAnsi="Times New Roman" w:cs="Times New Roman"/>
                <w:color w:val="000000"/>
                <w:sz w:val="16"/>
                <w:szCs w:val="16"/>
              </w:rPr>
              <w:t>0.4</w:t>
            </w:r>
          </w:p>
        </w:tc>
        <w:tc>
          <w:tcPr>
            <w:tcW w:w="2410" w:type="dxa"/>
          </w:tcPr>
          <w:p w14:paraId="52C95C01" w14:textId="77777777" w:rsidR="00206024" w:rsidRPr="00953195" w:rsidRDefault="00206024" w:rsidP="00953195">
            <w:pPr>
              <w:autoSpaceDE w:val="0"/>
              <w:autoSpaceDN w:val="0"/>
              <w:adjustRightInd w:val="0"/>
              <w:spacing w:line="240" w:lineRule="auto"/>
              <w:rPr>
                <w:rFonts w:ascii="Times New Roman" w:hAnsi="Times New Roman" w:cs="Times New Roman"/>
                <w:color w:val="000000"/>
                <w:sz w:val="16"/>
                <w:szCs w:val="16"/>
              </w:rPr>
            </w:pPr>
            <w:proofErr w:type="spellStart"/>
            <w:r w:rsidRPr="00953195">
              <w:rPr>
                <w:rFonts w:ascii="Times New Roman" w:hAnsi="Times New Roman" w:cs="Times New Roman"/>
                <w:color w:val="000000"/>
                <w:sz w:val="16"/>
                <w:szCs w:val="16"/>
              </w:rPr>
              <w:t>Tapentadol</w:t>
            </w:r>
            <w:proofErr w:type="spellEnd"/>
          </w:p>
        </w:tc>
      </w:tr>
    </w:tbl>
    <w:p w14:paraId="283AAAEE" w14:textId="77777777" w:rsidR="00206024" w:rsidRPr="006A6A88" w:rsidRDefault="00206024" w:rsidP="00206024">
      <w:pPr>
        <w:jc w:val="both"/>
        <w:rPr>
          <w:rFonts w:ascii="Times New Roman" w:hAnsi="Times New Roman" w:cs="Times New Roman"/>
          <w:sz w:val="20"/>
          <w:szCs w:val="20"/>
        </w:rPr>
      </w:pPr>
    </w:p>
    <w:p w14:paraId="6DBC293A" w14:textId="77777777" w:rsidR="00206024" w:rsidRPr="006A6A88" w:rsidRDefault="00206024" w:rsidP="00206024">
      <w:pPr>
        <w:jc w:val="both"/>
        <w:rPr>
          <w:rFonts w:ascii="Times New Roman" w:hAnsi="Times New Roman" w:cs="Times New Roman"/>
          <w:sz w:val="20"/>
          <w:szCs w:val="20"/>
        </w:rPr>
      </w:pPr>
    </w:p>
    <w:p w14:paraId="03C9DB27" w14:textId="77777777" w:rsidR="00731F49" w:rsidRDefault="00731F49">
      <w:pPr>
        <w:spacing w:after="160" w:line="278" w:lineRule="auto"/>
        <w:rPr>
          <w:rFonts w:ascii="Times New Roman" w:hAnsi="Times New Roman" w:cs="Times New Roman"/>
          <w:sz w:val="20"/>
          <w:szCs w:val="20"/>
        </w:rPr>
      </w:pPr>
      <w:r>
        <w:rPr>
          <w:rFonts w:ascii="Times New Roman" w:hAnsi="Times New Roman" w:cs="Times New Roman"/>
          <w:sz w:val="20"/>
          <w:szCs w:val="20"/>
        </w:rPr>
        <w:br w:type="page"/>
      </w:r>
    </w:p>
    <w:p w14:paraId="50491AE7" w14:textId="3E3EA196" w:rsidR="00206024" w:rsidRDefault="00206024" w:rsidP="00206024">
      <w:pPr>
        <w:jc w:val="both"/>
        <w:rPr>
          <w:rFonts w:ascii="Times New Roman" w:hAnsi="Times New Roman" w:cs="Times New Roman"/>
          <w:sz w:val="20"/>
          <w:szCs w:val="20"/>
        </w:rPr>
      </w:pPr>
      <w:r w:rsidRPr="006A6A88">
        <w:rPr>
          <w:rFonts w:ascii="Times New Roman" w:hAnsi="Times New Roman" w:cs="Times New Roman"/>
          <w:sz w:val="20"/>
          <w:szCs w:val="20"/>
        </w:rPr>
        <w:lastRenderedPageBreak/>
        <w:t>Supplement 3</w:t>
      </w:r>
    </w:p>
    <w:p w14:paraId="01558255" w14:textId="3C6E8F7F" w:rsidR="00F7501E" w:rsidRPr="00F7501E" w:rsidRDefault="00F7501E" w:rsidP="00206024">
      <w:pPr>
        <w:jc w:val="both"/>
        <w:rPr>
          <w:rFonts w:ascii="Times New Roman" w:hAnsi="Times New Roman" w:cs="Times New Roman"/>
          <w:b/>
          <w:bCs/>
          <w:sz w:val="20"/>
          <w:szCs w:val="20"/>
        </w:rPr>
      </w:pPr>
      <w:r w:rsidRPr="006A6A88">
        <w:rPr>
          <w:rFonts w:ascii="Times New Roman" w:hAnsi="Times New Roman" w:cs="Times New Roman"/>
          <w:b/>
          <w:bCs/>
          <w:sz w:val="20"/>
          <w:szCs w:val="20"/>
        </w:rPr>
        <w:t>List of residential regions</w:t>
      </w:r>
    </w:p>
    <w:p w14:paraId="4B707C5B" w14:textId="77777777" w:rsidR="00EF02E4" w:rsidRPr="006A6A88" w:rsidRDefault="00EF02E4" w:rsidP="00206024">
      <w:pPr>
        <w:jc w:val="both"/>
        <w:rPr>
          <w:rFonts w:ascii="Times New Roman" w:hAnsi="Times New Roman" w:cs="Times New Roman"/>
          <w:b/>
          <w:bCs/>
          <w:sz w:val="20"/>
          <w:szCs w:val="20"/>
        </w:rPr>
      </w:pPr>
    </w:p>
    <w:p w14:paraId="1F99F42D" w14:textId="77777777" w:rsidR="00206024" w:rsidRPr="006A6A88" w:rsidRDefault="00206024" w:rsidP="00206024">
      <w:pPr>
        <w:jc w:val="both"/>
        <w:rPr>
          <w:rFonts w:ascii="Times New Roman" w:hAnsi="Times New Roman" w:cs="Times New Roman"/>
          <w:sz w:val="20"/>
          <w:szCs w:val="20"/>
        </w:rPr>
      </w:pPr>
      <w:r w:rsidRPr="006A6A88">
        <w:rPr>
          <w:rFonts w:ascii="Times New Roman" w:hAnsi="Times New Roman" w:cs="Times New Roman"/>
          <w:sz w:val="20"/>
          <w:szCs w:val="20"/>
        </w:rPr>
        <w:t>Stadt = City</w:t>
      </w:r>
    </w:p>
    <w:p w14:paraId="7039172B" w14:textId="77777777" w:rsidR="00206024" w:rsidRPr="006A6A88" w:rsidRDefault="00206024" w:rsidP="00206024">
      <w:pPr>
        <w:jc w:val="both"/>
        <w:rPr>
          <w:rFonts w:ascii="Times New Roman" w:hAnsi="Times New Roman" w:cs="Times New Roman"/>
          <w:sz w:val="20"/>
          <w:szCs w:val="20"/>
        </w:rPr>
      </w:pPr>
      <w:r w:rsidRPr="006A6A88">
        <w:rPr>
          <w:rFonts w:ascii="Times New Roman" w:hAnsi="Times New Roman" w:cs="Times New Roman"/>
          <w:sz w:val="20"/>
          <w:szCs w:val="20"/>
        </w:rPr>
        <w:t>Wien = Vienna</w:t>
      </w:r>
    </w:p>
    <w:p w14:paraId="593ACEFF" w14:textId="77777777" w:rsidR="00206024" w:rsidRPr="006A6A88" w:rsidRDefault="00206024" w:rsidP="00206024">
      <w:pPr>
        <w:jc w:val="both"/>
        <w:rPr>
          <w:rFonts w:ascii="Times New Roman" w:hAnsi="Times New Roman" w:cs="Times New Roman"/>
          <w:sz w:val="20"/>
          <w:szCs w:val="20"/>
        </w:rPr>
      </w:pPr>
    </w:p>
    <w:p w14:paraId="4023E893" w14:textId="77777777" w:rsidR="00206024" w:rsidRPr="006A6A88" w:rsidRDefault="00206024" w:rsidP="00206024">
      <w:pPr>
        <w:jc w:val="both"/>
        <w:rPr>
          <w:rFonts w:ascii="Times New Roman" w:hAnsi="Times New Roman" w:cs="Times New Roman"/>
          <w:sz w:val="20"/>
          <w:szCs w:val="20"/>
        </w:rPr>
        <w:sectPr w:rsidR="00206024" w:rsidRPr="006A6A88" w:rsidSect="001A78C7">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docGrid w:linePitch="299"/>
        </w:sectPr>
      </w:pPr>
    </w:p>
    <w:p w14:paraId="3C9E245F" w14:textId="77777777" w:rsidR="00206024" w:rsidRPr="006A6A88" w:rsidRDefault="00206024" w:rsidP="00206024">
      <w:pPr>
        <w:rPr>
          <w:rFonts w:ascii="Times New Roman" w:hAnsi="Times New Roman" w:cs="Times New Roman"/>
          <w:sz w:val="20"/>
          <w:szCs w:val="20"/>
        </w:rPr>
      </w:pPr>
      <w:r w:rsidRPr="006A6A88">
        <w:rPr>
          <w:rFonts w:ascii="Times New Roman" w:hAnsi="Times New Roman" w:cs="Times New Roman"/>
          <w:sz w:val="20"/>
          <w:szCs w:val="20"/>
        </w:rPr>
        <w:t>Eisenstadt (Stadt)</w:t>
      </w:r>
    </w:p>
    <w:p w14:paraId="19E6299B"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Rust (Stadt)</w:t>
      </w:r>
    </w:p>
    <w:p w14:paraId="2DD6D1A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Eisenstadt-Umgebung</w:t>
      </w:r>
    </w:p>
    <w:p w14:paraId="25361CA2"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Güssing</w:t>
      </w:r>
    </w:p>
    <w:p w14:paraId="27F53D55"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Jennersdorf</w:t>
      </w:r>
    </w:p>
    <w:p w14:paraId="063EAE7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Mattersburg</w:t>
      </w:r>
    </w:p>
    <w:p w14:paraId="2DB8A543"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Neusiedl am See</w:t>
      </w:r>
    </w:p>
    <w:p w14:paraId="1FA8C97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Oberpullendorf</w:t>
      </w:r>
    </w:p>
    <w:p w14:paraId="2946AB8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Oberwart</w:t>
      </w:r>
    </w:p>
    <w:p w14:paraId="17305D0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Klagenfurt Stadt</w:t>
      </w:r>
    </w:p>
    <w:p w14:paraId="356E75D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Villach Stadt</w:t>
      </w:r>
    </w:p>
    <w:p w14:paraId="69AC9DB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Hermagor</w:t>
      </w:r>
    </w:p>
    <w:p w14:paraId="1E2A533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Klagenfurt Land</w:t>
      </w:r>
    </w:p>
    <w:p w14:paraId="58C621A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Sankt Veit an der Glan</w:t>
      </w:r>
    </w:p>
    <w:p w14:paraId="44057C2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Spittal an der Drau</w:t>
      </w:r>
    </w:p>
    <w:p w14:paraId="21799DE5"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Villach Land</w:t>
      </w:r>
    </w:p>
    <w:p w14:paraId="51AB21F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Völkermarkt</w:t>
      </w:r>
    </w:p>
    <w:p w14:paraId="2D4327B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Wolfsberg</w:t>
      </w:r>
    </w:p>
    <w:p w14:paraId="04589F82"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Feldkirchen</w:t>
      </w:r>
    </w:p>
    <w:p w14:paraId="56EBFEE3"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Krems an der Donau (Stadt)</w:t>
      </w:r>
    </w:p>
    <w:p w14:paraId="369E414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Sankt Pölten (Stadt)</w:t>
      </w:r>
    </w:p>
    <w:p w14:paraId="703C03F5"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Waidhofen an der Ybbs (Stadt)</w:t>
      </w:r>
    </w:p>
    <w:p w14:paraId="4970B7C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Wiener Neustadt (Stadt)</w:t>
      </w:r>
    </w:p>
    <w:p w14:paraId="04481F9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Amstetten</w:t>
      </w:r>
    </w:p>
    <w:p w14:paraId="5DF0E82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Baden</w:t>
      </w:r>
    </w:p>
    <w:p w14:paraId="7E07FE01"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Bruck an der Leitha</w:t>
      </w:r>
    </w:p>
    <w:p w14:paraId="13A86FA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Gänserndorf</w:t>
      </w:r>
    </w:p>
    <w:p w14:paraId="3FCFA30C"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Gmünd</w:t>
      </w:r>
    </w:p>
    <w:p w14:paraId="1BAECD3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Hollabrunn</w:t>
      </w:r>
    </w:p>
    <w:p w14:paraId="1C047AC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Horn</w:t>
      </w:r>
    </w:p>
    <w:p w14:paraId="72E5C63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Korneuburg</w:t>
      </w:r>
    </w:p>
    <w:p w14:paraId="73F1AA6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Krems (Land)</w:t>
      </w:r>
    </w:p>
    <w:p w14:paraId="192338D1"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Lilienfeld</w:t>
      </w:r>
    </w:p>
    <w:p w14:paraId="7747661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Melk</w:t>
      </w:r>
    </w:p>
    <w:p w14:paraId="09247B1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Mistelbach</w:t>
      </w:r>
    </w:p>
    <w:p w14:paraId="5792E936"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Mödling</w:t>
      </w:r>
    </w:p>
    <w:p w14:paraId="3A099DE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Neunkirchen</w:t>
      </w:r>
    </w:p>
    <w:p w14:paraId="1DFA6B6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Sankt Pölten (Land)</w:t>
      </w:r>
    </w:p>
    <w:p w14:paraId="2AF602E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Scheibbs</w:t>
      </w:r>
    </w:p>
    <w:p w14:paraId="3ADA97F6"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Tulln</w:t>
      </w:r>
    </w:p>
    <w:p w14:paraId="6F0480B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Waidhofen an der Thaya</w:t>
      </w:r>
    </w:p>
    <w:p w14:paraId="1ACC0B1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Wiener Neustadt (Land)</w:t>
      </w:r>
    </w:p>
    <w:p w14:paraId="20D1190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Wien-Umgebung</w:t>
      </w:r>
    </w:p>
    <w:p w14:paraId="10BA5F4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Zwettl</w:t>
      </w:r>
    </w:p>
    <w:p w14:paraId="58E563E1"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Stadt Linz</w:t>
      </w:r>
    </w:p>
    <w:p w14:paraId="7335A712"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Linz (Stadt)</w:t>
      </w:r>
    </w:p>
    <w:p w14:paraId="6C5752C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Stadt Steyr</w:t>
      </w:r>
    </w:p>
    <w:p w14:paraId="6D1066A6"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Steyr (Stadt)</w:t>
      </w:r>
    </w:p>
    <w:p w14:paraId="293EE8F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Wels (Stadt)</w:t>
      </w:r>
    </w:p>
    <w:p w14:paraId="6D7C0C8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Stadt Wels</w:t>
      </w:r>
    </w:p>
    <w:p w14:paraId="4AFA0EE8"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Braunau</w:t>
      </w:r>
    </w:p>
    <w:p w14:paraId="761AAF06"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Braunau am Inn</w:t>
      </w:r>
    </w:p>
    <w:p w14:paraId="78B963B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Eferding</w:t>
      </w:r>
    </w:p>
    <w:p w14:paraId="7B33BBCC"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Freistadt</w:t>
      </w:r>
    </w:p>
    <w:p w14:paraId="0AB86A3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Gmunden</w:t>
      </w:r>
    </w:p>
    <w:p w14:paraId="5FD053A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Grieskirchen</w:t>
      </w:r>
    </w:p>
    <w:p w14:paraId="56259E3B"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Kirchdorf an der Krems</w:t>
      </w:r>
    </w:p>
    <w:p w14:paraId="7C342D9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Kirchdorf</w:t>
      </w:r>
    </w:p>
    <w:p w14:paraId="78C6438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Linz-Land</w:t>
      </w:r>
    </w:p>
    <w:p w14:paraId="691AC44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Perg</w:t>
      </w:r>
    </w:p>
    <w:p w14:paraId="42E7BC7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Ried im Innkreis</w:t>
      </w:r>
    </w:p>
    <w:p w14:paraId="4F360CA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Ried</w:t>
      </w:r>
    </w:p>
    <w:p w14:paraId="679134D1"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Rohrbach</w:t>
      </w:r>
    </w:p>
    <w:p w14:paraId="48A42C5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Schärding</w:t>
      </w:r>
    </w:p>
    <w:p w14:paraId="5D44D29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Steyr-Land</w:t>
      </w:r>
    </w:p>
    <w:p w14:paraId="34503A1C"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Urfahr-Umgebung</w:t>
      </w:r>
    </w:p>
    <w:p w14:paraId="04D207B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Vöcklabruck</w:t>
      </w:r>
    </w:p>
    <w:p w14:paraId="087D914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Wels-Land</w:t>
      </w:r>
    </w:p>
    <w:p w14:paraId="543C10D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Salzburg (Stadt)</w:t>
      </w:r>
    </w:p>
    <w:p w14:paraId="1F5DCD3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Hallein</w:t>
      </w:r>
    </w:p>
    <w:p w14:paraId="6C97502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Salzburg-Umgebung</w:t>
      </w:r>
    </w:p>
    <w:p w14:paraId="03EC0FAB"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Sankt Johann im Pongau</w:t>
      </w:r>
    </w:p>
    <w:p w14:paraId="1221B883"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Tamsweg</w:t>
      </w:r>
    </w:p>
    <w:p w14:paraId="32B04591"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Zell am See</w:t>
      </w:r>
    </w:p>
    <w:p w14:paraId="2F69AC8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Graz (Stadt)</w:t>
      </w:r>
    </w:p>
    <w:p w14:paraId="040DBE7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Bruck an der Mur</w:t>
      </w:r>
    </w:p>
    <w:p w14:paraId="1E50D73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Deutschlandsberg</w:t>
      </w:r>
    </w:p>
    <w:p w14:paraId="1E5E0A3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Feldbach</w:t>
      </w:r>
    </w:p>
    <w:p w14:paraId="18BBA02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Fürstenfeld</w:t>
      </w:r>
    </w:p>
    <w:p w14:paraId="70FBB16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Graz-Umgebung</w:t>
      </w:r>
    </w:p>
    <w:p w14:paraId="02D200A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Hartberg</w:t>
      </w:r>
    </w:p>
    <w:p w14:paraId="4D6FFC15"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Judenburg</w:t>
      </w:r>
    </w:p>
    <w:p w14:paraId="5C267D4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Knittelfeld</w:t>
      </w:r>
    </w:p>
    <w:p w14:paraId="4BA21BB6"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Leibnitz</w:t>
      </w:r>
    </w:p>
    <w:p w14:paraId="250DF10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Leoben</w:t>
      </w:r>
    </w:p>
    <w:p w14:paraId="22E57B0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Liezen</w:t>
      </w:r>
    </w:p>
    <w:p w14:paraId="58AEA12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Mürzzuschlag</w:t>
      </w:r>
    </w:p>
    <w:p w14:paraId="3E6A141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Murau</w:t>
      </w:r>
    </w:p>
    <w:p w14:paraId="0690860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Radkersburg</w:t>
      </w:r>
    </w:p>
    <w:p w14:paraId="71736B33"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Voitsberg</w:t>
      </w:r>
    </w:p>
    <w:p w14:paraId="73E4727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Weiz</w:t>
      </w:r>
    </w:p>
    <w:p w14:paraId="1E094C6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Murtal</w:t>
      </w:r>
    </w:p>
    <w:p w14:paraId="65C5C6C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Bruck-Mürzzuschlag</w:t>
      </w:r>
    </w:p>
    <w:p w14:paraId="6F68216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Hartberg-Fürstenfeld</w:t>
      </w:r>
    </w:p>
    <w:p w14:paraId="08D55298"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Südoststeiermark</w:t>
      </w:r>
    </w:p>
    <w:p w14:paraId="7ACE484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Innsbruck-Stadt</w:t>
      </w:r>
    </w:p>
    <w:p w14:paraId="56B82C21"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Imst</w:t>
      </w:r>
    </w:p>
    <w:p w14:paraId="7281C188"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Innsbruck-Land</w:t>
      </w:r>
    </w:p>
    <w:p w14:paraId="76EA6C8C"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Kitzbühel</w:t>
      </w:r>
    </w:p>
    <w:p w14:paraId="1A5337A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Kufstein</w:t>
      </w:r>
    </w:p>
    <w:p w14:paraId="058B318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Landeck</w:t>
      </w:r>
    </w:p>
    <w:p w14:paraId="47F7C76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Lienz</w:t>
      </w:r>
    </w:p>
    <w:p w14:paraId="07AABA6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Reutte</w:t>
      </w:r>
    </w:p>
    <w:p w14:paraId="3BBEBDEA"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Schwaz</w:t>
      </w:r>
    </w:p>
    <w:p w14:paraId="1F889D71"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Bludenz</w:t>
      </w:r>
    </w:p>
    <w:p w14:paraId="570CACF3"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Bregenz</w:t>
      </w:r>
    </w:p>
    <w:p w14:paraId="1C53C943"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Dornbirn</w:t>
      </w:r>
    </w:p>
    <w:p w14:paraId="555CC0CB"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Feldkirch</w:t>
      </w:r>
    </w:p>
    <w:p w14:paraId="625D0116"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(Stadt)</w:t>
      </w:r>
    </w:p>
    <w:p w14:paraId="24FFA4E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 Innere Stadt</w:t>
      </w:r>
    </w:p>
    <w:p w14:paraId="7E66DC3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2., Leopoldstadt</w:t>
      </w:r>
    </w:p>
    <w:p w14:paraId="4B1ABB5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3., Landstraße</w:t>
      </w:r>
    </w:p>
    <w:p w14:paraId="5B92BE05"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4., Wieden</w:t>
      </w:r>
    </w:p>
    <w:p w14:paraId="27909A7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5., Margareten</w:t>
      </w:r>
    </w:p>
    <w:p w14:paraId="71836AA0"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6., Mariahilf</w:t>
      </w:r>
    </w:p>
    <w:p w14:paraId="599E6553"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7., Neubau</w:t>
      </w:r>
    </w:p>
    <w:p w14:paraId="2CA1FBE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8., Josefstadt</w:t>
      </w:r>
    </w:p>
    <w:p w14:paraId="5D493264"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9., Alsergrund</w:t>
      </w:r>
    </w:p>
    <w:p w14:paraId="5C1F1AF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10., Favoriten</w:t>
      </w:r>
    </w:p>
    <w:p w14:paraId="305B54FF"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11., Simmering</w:t>
      </w:r>
    </w:p>
    <w:p w14:paraId="3AD8827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12., Meidling</w:t>
      </w:r>
    </w:p>
    <w:p w14:paraId="1F12FD08"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13., Hietzing</w:t>
      </w:r>
    </w:p>
    <w:p w14:paraId="3681ECE8"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14., Penzing</w:t>
      </w:r>
    </w:p>
    <w:p w14:paraId="316A4152"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15., Rudolfsheim-Fünfhaus</w:t>
      </w:r>
    </w:p>
    <w:p w14:paraId="5458B3BD"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16., Ottakring</w:t>
      </w:r>
    </w:p>
    <w:p w14:paraId="69F4486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17., Hernals</w:t>
      </w:r>
    </w:p>
    <w:p w14:paraId="5B8A8317"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18., Währing</w:t>
      </w:r>
    </w:p>
    <w:p w14:paraId="6BD3E3DE"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19., Döbling</w:t>
      </w:r>
    </w:p>
    <w:p w14:paraId="3AD9A5AC"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20., Brigittenau</w:t>
      </w:r>
    </w:p>
    <w:p w14:paraId="4AB59239"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21., Floridsdorf</w:t>
      </w:r>
    </w:p>
    <w:p w14:paraId="32B76D46" w14:textId="77777777" w:rsidR="00206024" w:rsidRPr="006A6A88" w:rsidRDefault="00206024" w:rsidP="00206024">
      <w:pPr>
        <w:rPr>
          <w:rFonts w:ascii="Times New Roman" w:hAnsi="Times New Roman" w:cs="Times New Roman"/>
          <w:sz w:val="20"/>
          <w:szCs w:val="20"/>
          <w:lang w:val="de-AT"/>
        </w:rPr>
      </w:pPr>
      <w:r w:rsidRPr="006A6A88">
        <w:rPr>
          <w:rFonts w:ascii="Times New Roman" w:hAnsi="Times New Roman" w:cs="Times New Roman"/>
          <w:sz w:val="20"/>
          <w:szCs w:val="20"/>
          <w:lang w:val="de-AT"/>
        </w:rPr>
        <w:t>Wien 22., Donaustadt</w:t>
      </w:r>
    </w:p>
    <w:p w14:paraId="41E7E4BB" w14:textId="77777777" w:rsidR="00206024" w:rsidRPr="006A6A88" w:rsidRDefault="00206024" w:rsidP="00206024">
      <w:pPr>
        <w:rPr>
          <w:rFonts w:ascii="Times New Roman" w:eastAsia="Times New Roman" w:hAnsi="Times New Roman" w:cs="Times New Roman"/>
          <w:color w:val="000000"/>
          <w:sz w:val="20"/>
          <w:szCs w:val="20"/>
          <w:lang w:val="de-AT"/>
        </w:rPr>
      </w:pPr>
      <w:r w:rsidRPr="006A6A88">
        <w:rPr>
          <w:rFonts w:ascii="Times New Roman" w:hAnsi="Times New Roman" w:cs="Times New Roman"/>
          <w:sz w:val="20"/>
          <w:szCs w:val="20"/>
          <w:lang w:val="de-AT"/>
        </w:rPr>
        <w:t>Wien 23., Liesing</w:t>
      </w:r>
    </w:p>
    <w:p w14:paraId="783EACA7" w14:textId="77777777" w:rsidR="00206024" w:rsidRPr="006A6A88" w:rsidRDefault="00206024" w:rsidP="00206024">
      <w:pPr>
        <w:spacing w:afterLines="100" w:after="240" w:line="220" w:lineRule="auto"/>
        <w:ind w:left="640" w:hanging="640"/>
        <w:rPr>
          <w:rFonts w:ascii="Times New Roman" w:hAnsi="Times New Roman" w:cs="Times New Roman"/>
          <w:color w:val="000000"/>
          <w:sz w:val="20"/>
          <w:szCs w:val="20"/>
          <w:lang w:val="de-AT"/>
        </w:rPr>
      </w:pPr>
      <w:r w:rsidRPr="006A6A88">
        <w:rPr>
          <w:rFonts w:ascii="Times New Roman" w:hAnsi="Times New Roman" w:cs="Times New Roman"/>
          <w:color w:val="000000"/>
          <w:sz w:val="20"/>
          <w:szCs w:val="20"/>
          <w:lang w:val="de-AT"/>
        </w:rPr>
        <w:t xml:space="preserve"> </w:t>
      </w:r>
    </w:p>
    <w:p w14:paraId="177270E4" w14:textId="77777777" w:rsidR="00206024" w:rsidRPr="006A6A88" w:rsidRDefault="00206024" w:rsidP="00206024">
      <w:pPr>
        <w:rPr>
          <w:rFonts w:ascii="Times New Roman" w:hAnsi="Times New Roman" w:cs="Times New Roman"/>
          <w:color w:val="000000"/>
          <w:sz w:val="20"/>
          <w:szCs w:val="20"/>
          <w:lang w:val="de-AT"/>
        </w:rPr>
      </w:pPr>
      <w:r w:rsidRPr="006A6A88">
        <w:rPr>
          <w:rFonts w:ascii="Times New Roman" w:hAnsi="Times New Roman" w:cs="Times New Roman"/>
          <w:color w:val="000000"/>
          <w:sz w:val="20"/>
          <w:szCs w:val="20"/>
          <w:lang w:val="de-AT"/>
        </w:rPr>
        <w:br w:type="page"/>
      </w:r>
    </w:p>
    <w:p w14:paraId="1C6195CD" w14:textId="77777777" w:rsidR="00206024" w:rsidRPr="006A6A88" w:rsidRDefault="00206024" w:rsidP="00206024">
      <w:pPr>
        <w:jc w:val="both"/>
        <w:rPr>
          <w:rFonts w:ascii="Times New Roman" w:hAnsi="Times New Roman" w:cs="Times New Roman"/>
          <w:sz w:val="20"/>
          <w:szCs w:val="20"/>
          <w:lang w:val="de-AT"/>
        </w:rPr>
        <w:sectPr w:rsidR="00206024" w:rsidRPr="006A6A88" w:rsidSect="001A78C7">
          <w:headerReference w:type="default" r:id="rId15"/>
          <w:type w:val="continuous"/>
          <w:pgSz w:w="11909" w:h="16834"/>
          <w:pgMar w:top="1440" w:right="1440" w:bottom="1440" w:left="1440" w:header="720" w:footer="720" w:gutter="0"/>
          <w:cols w:num="3" w:space="720" w:equalWidth="0">
            <w:col w:w="2528" w:space="720"/>
            <w:col w:w="2528" w:space="720"/>
            <w:col w:w="2528" w:space="0"/>
          </w:cols>
          <w:docGrid w:linePitch="299"/>
        </w:sectPr>
      </w:pPr>
    </w:p>
    <w:p w14:paraId="6A303B2E" w14:textId="7507E216" w:rsidR="00206024" w:rsidRDefault="00206024" w:rsidP="00206024">
      <w:pPr>
        <w:jc w:val="both"/>
        <w:rPr>
          <w:rFonts w:ascii="Times New Roman" w:hAnsi="Times New Roman" w:cs="Times New Roman"/>
          <w:sz w:val="20"/>
          <w:szCs w:val="20"/>
          <w:lang w:val="de-AT"/>
        </w:rPr>
      </w:pPr>
      <w:r w:rsidRPr="006A6A88">
        <w:rPr>
          <w:rFonts w:ascii="Times New Roman" w:hAnsi="Times New Roman" w:cs="Times New Roman"/>
          <w:sz w:val="20"/>
          <w:szCs w:val="20"/>
          <w:lang w:val="de-AT"/>
        </w:rPr>
        <w:lastRenderedPageBreak/>
        <w:t>Supplement 4</w:t>
      </w:r>
    </w:p>
    <w:p w14:paraId="43D54680" w14:textId="77777777" w:rsidR="009734FE" w:rsidRPr="006A6A88" w:rsidRDefault="009734FE" w:rsidP="009734FE">
      <w:pPr>
        <w:jc w:val="both"/>
        <w:rPr>
          <w:rFonts w:ascii="Times New Roman" w:hAnsi="Times New Roman" w:cs="Times New Roman"/>
          <w:b/>
          <w:bCs/>
          <w:sz w:val="20"/>
          <w:szCs w:val="20"/>
        </w:rPr>
      </w:pPr>
      <w:r w:rsidRPr="006A6A88">
        <w:rPr>
          <w:rFonts w:ascii="Times New Roman" w:hAnsi="Times New Roman" w:cs="Times New Roman"/>
          <w:b/>
          <w:bCs/>
          <w:sz w:val="20"/>
          <w:szCs w:val="20"/>
        </w:rPr>
        <w:t>Comorbidities</w:t>
      </w:r>
    </w:p>
    <w:p w14:paraId="32E98663" w14:textId="09E0DE58" w:rsidR="009734FE" w:rsidRPr="009734FE" w:rsidRDefault="009734FE" w:rsidP="00206024">
      <w:pPr>
        <w:jc w:val="both"/>
        <w:rPr>
          <w:rFonts w:ascii="Times New Roman" w:hAnsi="Times New Roman" w:cs="Times New Roman"/>
          <w:sz w:val="20"/>
          <w:szCs w:val="20"/>
        </w:rPr>
      </w:pPr>
      <w:r w:rsidRPr="006A6A88">
        <w:rPr>
          <w:rFonts w:ascii="Times New Roman" w:hAnsi="Times New Roman" w:cs="Times New Roman"/>
          <w:sz w:val="20"/>
          <w:szCs w:val="20"/>
        </w:rPr>
        <w:t>The primary and secondary discharge diagnosis codes were extracted according to the International Classification of Diseases, Tenth Revision (ICD-10) to determine comorbidities.</w:t>
      </w:r>
    </w:p>
    <w:p w14:paraId="63CEFF46" w14:textId="77777777" w:rsidR="00206024" w:rsidRPr="009734FE" w:rsidRDefault="00206024" w:rsidP="00206024">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509"/>
        <w:gridCol w:w="4510"/>
      </w:tblGrid>
      <w:tr w:rsidR="00206024" w:rsidRPr="002F3FCE" w14:paraId="3FFA781D" w14:textId="77777777" w:rsidTr="007E23A6">
        <w:tc>
          <w:tcPr>
            <w:tcW w:w="4509" w:type="dxa"/>
          </w:tcPr>
          <w:p w14:paraId="17241DDD" w14:textId="77777777" w:rsidR="00206024" w:rsidRPr="002F3FCE" w:rsidRDefault="00206024" w:rsidP="007E23A6">
            <w:pPr>
              <w:jc w:val="both"/>
              <w:rPr>
                <w:rFonts w:ascii="Times New Roman" w:hAnsi="Times New Roman" w:cs="Times New Roman"/>
                <w:b/>
                <w:bCs/>
                <w:sz w:val="16"/>
                <w:szCs w:val="16"/>
              </w:rPr>
            </w:pPr>
            <w:r w:rsidRPr="002F3FCE">
              <w:rPr>
                <w:rFonts w:ascii="Times New Roman" w:hAnsi="Times New Roman" w:cs="Times New Roman"/>
                <w:b/>
                <w:bCs/>
                <w:sz w:val="16"/>
                <w:szCs w:val="16"/>
              </w:rPr>
              <w:t>Comorbidity</w:t>
            </w:r>
          </w:p>
        </w:tc>
        <w:tc>
          <w:tcPr>
            <w:tcW w:w="4510" w:type="dxa"/>
          </w:tcPr>
          <w:p w14:paraId="5F9A5D4F" w14:textId="77777777" w:rsidR="00206024" w:rsidRPr="002F3FCE" w:rsidRDefault="00206024" w:rsidP="007E23A6">
            <w:pPr>
              <w:jc w:val="both"/>
              <w:rPr>
                <w:rFonts w:ascii="Times New Roman" w:hAnsi="Times New Roman" w:cs="Times New Roman"/>
                <w:b/>
                <w:bCs/>
                <w:sz w:val="16"/>
                <w:szCs w:val="16"/>
              </w:rPr>
            </w:pPr>
            <w:r w:rsidRPr="002F3FCE">
              <w:rPr>
                <w:rFonts w:ascii="Times New Roman" w:hAnsi="Times New Roman" w:cs="Times New Roman"/>
                <w:b/>
                <w:bCs/>
                <w:sz w:val="16"/>
                <w:szCs w:val="16"/>
              </w:rPr>
              <w:t>ICD-10 Code</w:t>
            </w:r>
          </w:p>
        </w:tc>
      </w:tr>
      <w:tr w:rsidR="00206024" w:rsidRPr="002F3FCE" w14:paraId="0B08125B" w14:textId="77777777" w:rsidTr="007E23A6">
        <w:tc>
          <w:tcPr>
            <w:tcW w:w="4509" w:type="dxa"/>
          </w:tcPr>
          <w:p w14:paraId="06DED744"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Malignant neoplasm</w:t>
            </w:r>
          </w:p>
        </w:tc>
        <w:tc>
          <w:tcPr>
            <w:tcW w:w="4510" w:type="dxa"/>
          </w:tcPr>
          <w:p w14:paraId="2DF5004E" w14:textId="77777777" w:rsidR="00206024" w:rsidRPr="002F3FCE" w:rsidRDefault="00206024" w:rsidP="007E23A6">
            <w:pPr>
              <w:spacing w:after="160" w:line="360" w:lineRule="auto"/>
              <w:jc w:val="both"/>
              <w:rPr>
                <w:rFonts w:ascii="Times New Roman" w:hAnsi="Times New Roman" w:cs="Times New Roman"/>
                <w:sz w:val="16"/>
                <w:szCs w:val="16"/>
              </w:rPr>
            </w:pPr>
            <w:r w:rsidRPr="002F3FCE">
              <w:rPr>
                <w:rFonts w:ascii="Times New Roman" w:hAnsi="Times New Roman" w:cs="Times New Roman"/>
                <w:sz w:val="16"/>
                <w:szCs w:val="16"/>
              </w:rPr>
              <w:t>C00-D97</w:t>
            </w:r>
          </w:p>
          <w:p w14:paraId="2B197772" w14:textId="77777777" w:rsidR="00206024" w:rsidRPr="002F3FCE" w:rsidRDefault="00206024" w:rsidP="007E23A6">
            <w:pPr>
              <w:jc w:val="both"/>
              <w:rPr>
                <w:rFonts w:ascii="Times New Roman" w:hAnsi="Times New Roman" w:cs="Times New Roman"/>
                <w:sz w:val="16"/>
                <w:szCs w:val="16"/>
              </w:rPr>
            </w:pPr>
          </w:p>
        </w:tc>
      </w:tr>
      <w:tr w:rsidR="00206024" w:rsidRPr="002F3FCE" w14:paraId="31D3E630" w14:textId="77777777" w:rsidTr="007E23A6">
        <w:tc>
          <w:tcPr>
            <w:tcW w:w="4509" w:type="dxa"/>
          </w:tcPr>
          <w:p w14:paraId="4FB4DA8A"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Chronic lung disease</w:t>
            </w:r>
          </w:p>
        </w:tc>
        <w:tc>
          <w:tcPr>
            <w:tcW w:w="4510" w:type="dxa"/>
          </w:tcPr>
          <w:p w14:paraId="6830C3C9"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J40-J47</w:t>
            </w:r>
          </w:p>
        </w:tc>
      </w:tr>
      <w:tr w:rsidR="00206024" w:rsidRPr="002F3FCE" w14:paraId="42DD8752" w14:textId="77777777" w:rsidTr="007E23A6">
        <w:tc>
          <w:tcPr>
            <w:tcW w:w="4509" w:type="dxa"/>
          </w:tcPr>
          <w:p w14:paraId="2932960E"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Ischaemic heart disease</w:t>
            </w:r>
          </w:p>
        </w:tc>
        <w:tc>
          <w:tcPr>
            <w:tcW w:w="4510" w:type="dxa"/>
          </w:tcPr>
          <w:p w14:paraId="14B37007"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I20-I25</w:t>
            </w:r>
          </w:p>
        </w:tc>
      </w:tr>
      <w:tr w:rsidR="00206024" w:rsidRPr="002F3FCE" w14:paraId="35D8C2C2" w14:textId="77777777" w:rsidTr="007E23A6">
        <w:tc>
          <w:tcPr>
            <w:tcW w:w="4509" w:type="dxa"/>
          </w:tcPr>
          <w:p w14:paraId="479D3945"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Congestive heart failure</w:t>
            </w:r>
          </w:p>
        </w:tc>
        <w:tc>
          <w:tcPr>
            <w:tcW w:w="4510" w:type="dxa"/>
          </w:tcPr>
          <w:p w14:paraId="75AAD5CB"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I50</w:t>
            </w:r>
          </w:p>
        </w:tc>
      </w:tr>
      <w:tr w:rsidR="00206024" w:rsidRPr="002F3FCE" w14:paraId="418BE2A9" w14:textId="77777777" w:rsidTr="007E23A6">
        <w:tc>
          <w:tcPr>
            <w:tcW w:w="4509" w:type="dxa"/>
          </w:tcPr>
          <w:p w14:paraId="57B4699C"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Hypertension</w:t>
            </w:r>
          </w:p>
        </w:tc>
        <w:tc>
          <w:tcPr>
            <w:tcW w:w="4510" w:type="dxa"/>
          </w:tcPr>
          <w:p w14:paraId="3F447D68"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I10-I15</w:t>
            </w:r>
          </w:p>
        </w:tc>
      </w:tr>
      <w:tr w:rsidR="00206024" w:rsidRPr="002F3FCE" w14:paraId="1823A9E1" w14:textId="77777777" w:rsidTr="007E23A6">
        <w:tc>
          <w:tcPr>
            <w:tcW w:w="4509" w:type="dxa"/>
          </w:tcPr>
          <w:p w14:paraId="2E834C1B"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Persistent somatoform pain disorder</w:t>
            </w:r>
          </w:p>
        </w:tc>
        <w:tc>
          <w:tcPr>
            <w:tcW w:w="4510" w:type="dxa"/>
          </w:tcPr>
          <w:p w14:paraId="7E0B720F"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F45.4</w:t>
            </w:r>
          </w:p>
        </w:tc>
      </w:tr>
      <w:tr w:rsidR="00206024" w:rsidRPr="002F3FCE" w14:paraId="3A80C841" w14:textId="77777777" w:rsidTr="007E23A6">
        <w:tc>
          <w:tcPr>
            <w:tcW w:w="4509" w:type="dxa"/>
          </w:tcPr>
          <w:p w14:paraId="2B38DD1A"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Neurotic, stress and somatoform disorders</w:t>
            </w:r>
          </w:p>
        </w:tc>
        <w:tc>
          <w:tcPr>
            <w:tcW w:w="4510" w:type="dxa"/>
          </w:tcPr>
          <w:p w14:paraId="3F870969"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F40-F48</w:t>
            </w:r>
          </w:p>
        </w:tc>
      </w:tr>
      <w:tr w:rsidR="00206024" w:rsidRPr="002F3FCE" w14:paraId="3AF40FE8" w14:textId="77777777" w:rsidTr="007E23A6">
        <w:tc>
          <w:tcPr>
            <w:tcW w:w="4509" w:type="dxa"/>
          </w:tcPr>
          <w:p w14:paraId="798F278C"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Diabetes mellitus</w:t>
            </w:r>
          </w:p>
        </w:tc>
        <w:tc>
          <w:tcPr>
            <w:tcW w:w="4510" w:type="dxa"/>
          </w:tcPr>
          <w:p w14:paraId="03ED2012"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E10-E14</w:t>
            </w:r>
          </w:p>
        </w:tc>
      </w:tr>
      <w:tr w:rsidR="00206024" w:rsidRPr="002F3FCE" w14:paraId="7A49D471" w14:textId="77777777" w:rsidTr="007E23A6">
        <w:tc>
          <w:tcPr>
            <w:tcW w:w="4509" w:type="dxa"/>
          </w:tcPr>
          <w:p w14:paraId="4013080E"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Schizophrenia</w:t>
            </w:r>
          </w:p>
        </w:tc>
        <w:tc>
          <w:tcPr>
            <w:tcW w:w="4510" w:type="dxa"/>
          </w:tcPr>
          <w:p w14:paraId="3528D395"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F20-F29</w:t>
            </w:r>
          </w:p>
        </w:tc>
      </w:tr>
      <w:tr w:rsidR="00206024" w:rsidRPr="002F3FCE" w14:paraId="7954D2F8" w14:textId="77777777" w:rsidTr="007E23A6">
        <w:tc>
          <w:tcPr>
            <w:tcW w:w="4509" w:type="dxa"/>
          </w:tcPr>
          <w:p w14:paraId="7D67E0AB"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Mood disorders</w:t>
            </w:r>
          </w:p>
        </w:tc>
        <w:tc>
          <w:tcPr>
            <w:tcW w:w="4510" w:type="dxa"/>
          </w:tcPr>
          <w:p w14:paraId="1522F670"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F30-F39</w:t>
            </w:r>
          </w:p>
        </w:tc>
      </w:tr>
      <w:tr w:rsidR="00206024" w:rsidRPr="002F3FCE" w14:paraId="0B4BFAB3" w14:textId="77777777" w:rsidTr="007E23A6">
        <w:tc>
          <w:tcPr>
            <w:tcW w:w="4509" w:type="dxa"/>
          </w:tcPr>
          <w:p w14:paraId="462E5B58"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Obesity</w:t>
            </w:r>
          </w:p>
        </w:tc>
        <w:tc>
          <w:tcPr>
            <w:tcW w:w="4510" w:type="dxa"/>
          </w:tcPr>
          <w:p w14:paraId="7B73247E"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E65-E68</w:t>
            </w:r>
          </w:p>
        </w:tc>
      </w:tr>
      <w:tr w:rsidR="00206024" w:rsidRPr="002F3FCE" w14:paraId="0836EA31" w14:textId="77777777" w:rsidTr="007E23A6">
        <w:tc>
          <w:tcPr>
            <w:tcW w:w="4509" w:type="dxa"/>
          </w:tcPr>
          <w:p w14:paraId="7CDD617E"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Substance use disorder</w:t>
            </w:r>
          </w:p>
        </w:tc>
        <w:tc>
          <w:tcPr>
            <w:tcW w:w="4510" w:type="dxa"/>
          </w:tcPr>
          <w:p w14:paraId="53F20F04"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F10-F19, T40.9-T40.9</w:t>
            </w:r>
          </w:p>
        </w:tc>
      </w:tr>
      <w:tr w:rsidR="00206024" w:rsidRPr="002F3FCE" w14:paraId="627B9D9B" w14:textId="77777777" w:rsidTr="007E23A6">
        <w:tc>
          <w:tcPr>
            <w:tcW w:w="4509" w:type="dxa"/>
          </w:tcPr>
          <w:p w14:paraId="3DC31632"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Headache, migraine</w:t>
            </w:r>
          </w:p>
        </w:tc>
        <w:tc>
          <w:tcPr>
            <w:tcW w:w="4510" w:type="dxa"/>
          </w:tcPr>
          <w:p w14:paraId="00373F14"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R51, G43, G44, G50</w:t>
            </w:r>
          </w:p>
        </w:tc>
      </w:tr>
      <w:tr w:rsidR="00206024" w:rsidRPr="002F3FCE" w14:paraId="7FA264C4" w14:textId="77777777" w:rsidTr="007E23A6">
        <w:tc>
          <w:tcPr>
            <w:tcW w:w="4509" w:type="dxa"/>
          </w:tcPr>
          <w:p w14:paraId="3B5A3E1E"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Osteoarthritis knee</w:t>
            </w:r>
          </w:p>
        </w:tc>
        <w:tc>
          <w:tcPr>
            <w:tcW w:w="4510" w:type="dxa"/>
          </w:tcPr>
          <w:p w14:paraId="100DE1F6"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M17</w:t>
            </w:r>
          </w:p>
        </w:tc>
      </w:tr>
      <w:tr w:rsidR="00206024" w:rsidRPr="002F3FCE" w14:paraId="5B695EDD" w14:textId="77777777" w:rsidTr="007E23A6">
        <w:tc>
          <w:tcPr>
            <w:tcW w:w="4509" w:type="dxa"/>
          </w:tcPr>
          <w:p w14:paraId="1400C192"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Osteoarthritis hip</w:t>
            </w:r>
          </w:p>
        </w:tc>
        <w:tc>
          <w:tcPr>
            <w:tcW w:w="4510" w:type="dxa"/>
          </w:tcPr>
          <w:p w14:paraId="7C0EB602"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M16</w:t>
            </w:r>
          </w:p>
        </w:tc>
      </w:tr>
      <w:tr w:rsidR="00206024" w:rsidRPr="002F3FCE" w14:paraId="0E7EA58A" w14:textId="77777777" w:rsidTr="007E23A6">
        <w:tc>
          <w:tcPr>
            <w:tcW w:w="4509" w:type="dxa"/>
          </w:tcPr>
          <w:p w14:paraId="7469331A"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Pain disorders</w:t>
            </w:r>
          </w:p>
        </w:tc>
        <w:tc>
          <w:tcPr>
            <w:tcW w:w="4510" w:type="dxa"/>
          </w:tcPr>
          <w:p w14:paraId="02DA5F17" w14:textId="77777777" w:rsidR="00206024" w:rsidRPr="002F3FCE" w:rsidRDefault="00206024" w:rsidP="007E23A6">
            <w:pPr>
              <w:jc w:val="both"/>
              <w:rPr>
                <w:rFonts w:ascii="Times New Roman" w:hAnsi="Times New Roman" w:cs="Times New Roman"/>
                <w:sz w:val="16"/>
                <w:szCs w:val="16"/>
              </w:rPr>
            </w:pPr>
            <w:r w:rsidRPr="002F3FCE">
              <w:rPr>
                <w:rFonts w:ascii="Times New Roman" w:hAnsi="Times New Roman" w:cs="Times New Roman"/>
                <w:sz w:val="16"/>
                <w:szCs w:val="16"/>
              </w:rPr>
              <w:t>M79.7, M13, M54, M79.6, M25.5</w:t>
            </w:r>
          </w:p>
        </w:tc>
      </w:tr>
    </w:tbl>
    <w:p w14:paraId="2BA14ABF" w14:textId="77777777" w:rsidR="00206024" w:rsidRDefault="00206024" w:rsidP="00206024">
      <w:pPr>
        <w:jc w:val="both"/>
        <w:rPr>
          <w:rFonts w:ascii="Times New Roman" w:hAnsi="Times New Roman" w:cs="Times New Roman"/>
          <w:sz w:val="20"/>
          <w:szCs w:val="20"/>
        </w:rPr>
      </w:pPr>
    </w:p>
    <w:p w14:paraId="20D78555" w14:textId="77777777" w:rsidR="00731F49" w:rsidRPr="006A6A88" w:rsidRDefault="00731F49" w:rsidP="00206024">
      <w:pPr>
        <w:jc w:val="both"/>
        <w:rPr>
          <w:rFonts w:ascii="Times New Roman" w:hAnsi="Times New Roman" w:cs="Times New Roman"/>
          <w:sz w:val="20"/>
          <w:szCs w:val="20"/>
        </w:rPr>
      </w:pPr>
    </w:p>
    <w:p w14:paraId="65BD40ED" w14:textId="77777777" w:rsidR="00206024" w:rsidRDefault="00206024" w:rsidP="00206024">
      <w:pPr>
        <w:jc w:val="both"/>
        <w:rPr>
          <w:rFonts w:ascii="Times New Roman" w:hAnsi="Times New Roman" w:cs="Times New Roman"/>
          <w:sz w:val="20"/>
          <w:szCs w:val="20"/>
        </w:rPr>
      </w:pPr>
      <w:r w:rsidRPr="006A6A88">
        <w:rPr>
          <w:rFonts w:ascii="Times New Roman" w:hAnsi="Times New Roman" w:cs="Times New Roman"/>
          <w:sz w:val="20"/>
          <w:szCs w:val="20"/>
        </w:rPr>
        <w:t>Supplement 5</w:t>
      </w:r>
    </w:p>
    <w:p w14:paraId="3952218B" w14:textId="77777777" w:rsidR="0066139B" w:rsidRPr="006A6A88" w:rsidRDefault="0066139B" w:rsidP="0066139B">
      <w:pPr>
        <w:jc w:val="both"/>
        <w:rPr>
          <w:rFonts w:ascii="Times New Roman" w:hAnsi="Times New Roman" w:cs="Times New Roman"/>
          <w:b/>
          <w:bCs/>
          <w:sz w:val="20"/>
          <w:szCs w:val="20"/>
        </w:rPr>
      </w:pPr>
      <w:r w:rsidRPr="006A6A88">
        <w:rPr>
          <w:rFonts w:ascii="Times New Roman" w:hAnsi="Times New Roman" w:cs="Times New Roman"/>
          <w:b/>
          <w:bCs/>
          <w:sz w:val="20"/>
          <w:szCs w:val="20"/>
        </w:rPr>
        <w:t>B-Spline for age</w:t>
      </w:r>
      <w:bookmarkStart w:id="0" w:name="_GoBack"/>
      <w:bookmarkEnd w:id="0"/>
    </w:p>
    <w:p w14:paraId="6A7C3034" w14:textId="6E9EF126" w:rsidR="0066139B" w:rsidRPr="006A6A88" w:rsidRDefault="0066139B" w:rsidP="0066139B">
      <w:pPr>
        <w:rPr>
          <w:rFonts w:ascii="Times New Roman" w:hAnsi="Times New Roman" w:cs="Times New Roman"/>
          <w:sz w:val="20"/>
          <w:szCs w:val="20"/>
        </w:rPr>
      </w:pPr>
      <w:r w:rsidRPr="006A6A88">
        <w:rPr>
          <w:rFonts w:ascii="Times New Roman" w:hAnsi="Times New Roman" w:cs="Times New Roman"/>
          <w:sz w:val="20"/>
          <w:szCs w:val="20"/>
        </w:rPr>
        <w:t>A comparison of the odds ratios for individuals aged 30 years, relative to all other ages, using B-splines to analyse the completion of an opioid prescription in the year 2021.</w:t>
      </w:r>
    </w:p>
    <w:p w14:paraId="16A21B76" w14:textId="2790568D" w:rsidR="00EF2715" w:rsidRPr="006A6A88" w:rsidRDefault="00EF2715" w:rsidP="00206024">
      <w:pPr>
        <w:jc w:val="both"/>
        <w:rPr>
          <w:rFonts w:ascii="Times New Roman" w:hAnsi="Times New Roman" w:cs="Times New Roman"/>
          <w:b/>
          <w:bCs/>
          <w:sz w:val="20"/>
          <w:szCs w:val="20"/>
        </w:rPr>
      </w:pPr>
    </w:p>
    <w:p w14:paraId="16D8C5DE" w14:textId="060C6745" w:rsidR="00206024" w:rsidRPr="006A6A88" w:rsidRDefault="00206024">
      <w:pPr>
        <w:rPr>
          <w:rFonts w:ascii="Times New Roman" w:hAnsi="Times New Roman" w:cs="Times New Roman"/>
          <w:sz w:val="20"/>
          <w:szCs w:val="20"/>
        </w:rPr>
      </w:pPr>
      <w:r w:rsidRPr="006A6A88">
        <w:rPr>
          <w:rFonts w:ascii="Times New Roman" w:hAnsi="Times New Roman" w:cs="Times New Roman"/>
          <w:noProof/>
          <w:sz w:val="20"/>
          <w:szCs w:val="20"/>
          <w:lang w:val="en-IN" w:eastAsia="en-IN"/>
        </w:rPr>
        <w:drawing>
          <wp:inline distT="0" distB="0" distL="0" distR="0" wp14:anchorId="25515C90" wp14:editId="3D58D488">
            <wp:extent cx="5733415" cy="3522980"/>
            <wp:effectExtent l="0" t="0" r="635" b="1270"/>
            <wp:docPr id="2146520377" name="Grafik 2"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20377" name="Grafik 2" descr="Ein Bild, das Text, Screenshot, Reihe, Diagramm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5733415" cy="3522980"/>
                    </a:xfrm>
                    <a:prstGeom prst="rect">
                      <a:avLst/>
                    </a:prstGeom>
                  </pic:spPr>
                </pic:pic>
              </a:graphicData>
            </a:graphic>
          </wp:inline>
        </w:drawing>
      </w:r>
    </w:p>
    <w:sectPr w:rsidR="00206024" w:rsidRPr="006A6A88" w:rsidSect="001A78C7">
      <w:headerReference w:type="default" r:id="rId17"/>
      <w:type w:val="continuous"/>
      <w:pgSz w:w="11909"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61013" w14:textId="77777777" w:rsidR="008F6AE7" w:rsidRDefault="008F6AE7" w:rsidP="00206024">
      <w:pPr>
        <w:spacing w:line="240" w:lineRule="auto"/>
      </w:pPr>
      <w:r>
        <w:separator/>
      </w:r>
    </w:p>
  </w:endnote>
  <w:endnote w:type="continuationSeparator" w:id="0">
    <w:p w14:paraId="769464B2" w14:textId="77777777" w:rsidR="008F6AE7" w:rsidRDefault="008F6AE7" w:rsidP="00206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E0317" w14:textId="77777777" w:rsidR="00206024" w:rsidRDefault="002060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B61E9" w14:textId="77777777" w:rsidR="00206024" w:rsidRDefault="002060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ACF6E" w14:textId="77777777" w:rsidR="00206024" w:rsidRDefault="002060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84EB4" w14:textId="77777777" w:rsidR="008F6AE7" w:rsidRDefault="008F6AE7" w:rsidP="00206024">
      <w:pPr>
        <w:spacing w:line="240" w:lineRule="auto"/>
      </w:pPr>
      <w:r>
        <w:separator/>
      </w:r>
    </w:p>
  </w:footnote>
  <w:footnote w:type="continuationSeparator" w:id="0">
    <w:p w14:paraId="3F9ABFC5" w14:textId="77777777" w:rsidR="008F6AE7" w:rsidRDefault="008F6AE7" w:rsidP="002060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5C1C2" w14:textId="77777777" w:rsidR="00206024" w:rsidRDefault="002060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458B" w14:textId="4AE0D08E" w:rsidR="00EF3975" w:rsidRPr="00750A17" w:rsidRDefault="00EF3975" w:rsidP="0010182E">
    <w:pPr>
      <w:pStyle w:val="Header"/>
      <w:tabs>
        <w:tab w:val="right" w:pos="9029"/>
      </w:tabs>
      <w:jc w:val="right"/>
      <w:rPr>
        <w:sz w:val="20"/>
        <w:szCs w:val="20"/>
      </w:rPr>
    </w:pPr>
    <w:r w:rsidRPr="00750A17">
      <w:rPr>
        <w:sz w:val="20"/>
        <w:szCs w:val="20"/>
      </w:rPr>
      <w:t xml:space="preserve">page </w:t>
    </w:r>
    <w:r w:rsidRPr="00750A17">
      <w:rPr>
        <w:sz w:val="20"/>
        <w:szCs w:val="20"/>
      </w:rPr>
      <w:fldChar w:fldCharType="begin"/>
    </w:r>
    <w:r w:rsidRPr="00750A17">
      <w:rPr>
        <w:sz w:val="20"/>
        <w:szCs w:val="20"/>
      </w:rPr>
      <w:instrText xml:space="preserve"> PAGE  \* Arabic  \* MERGEFORMAT </w:instrText>
    </w:r>
    <w:r w:rsidRPr="00750A17">
      <w:rPr>
        <w:sz w:val="20"/>
        <w:szCs w:val="20"/>
      </w:rPr>
      <w:fldChar w:fldCharType="separate"/>
    </w:r>
    <w:r w:rsidR="001A78C7">
      <w:rPr>
        <w:noProof/>
        <w:sz w:val="20"/>
        <w:szCs w:val="20"/>
      </w:rPr>
      <w:t>3</w:t>
    </w:r>
    <w:r w:rsidRPr="00750A17">
      <w:rPr>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437A6" w14:textId="77777777" w:rsidR="00206024" w:rsidRDefault="002060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17728" w14:textId="46F742C6" w:rsidR="00EF3975" w:rsidRPr="00F749A4" w:rsidRDefault="00EF3975" w:rsidP="00F749A4">
    <w:pPr>
      <w:pStyle w:val="Header"/>
      <w:jc w:val="right"/>
      <w:rPr>
        <w:sz w:val="20"/>
        <w:szCs w:val="20"/>
        <w:lang w:val="de-AT"/>
      </w:rPr>
    </w:pPr>
    <w:r w:rsidRPr="00F749A4">
      <w:rPr>
        <w:sz w:val="20"/>
        <w:szCs w:val="20"/>
      </w:rPr>
      <w:t xml:space="preserve">page </w:t>
    </w:r>
    <w:r w:rsidRPr="00F749A4">
      <w:rPr>
        <w:sz w:val="20"/>
        <w:szCs w:val="20"/>
        <w:lang w:val="de-AT"/>
      </w:rPr>
      <w:fldChar w:fldCharType="begin"/>
    </w:r>
    <w:r w:rsidRPr="00F749A4">
      <w:rPr>
        <w:sz w:val="20"/>
        <w:szCs w:val="20"/>
      </w:rPr>
      <w:instrText xml:space="preserve"> PAGE  \* Arabic  \* MERGEFORMAT </w:instrText>
    </w:r>
    <w:r w:rsidRPr="00F749A4">
      <w:rPr>
        <w:sz w:val="20"/>
        <w:szCs w:val="20"/>
        <w:lang w:val="de-AT"/>
      </w:rPr>
      <w:fldChar w:fldCharType="separate"/>
    </w:r>
    <w:r w:rsidRPr="00F749A4">
      <w:rPr>
        <w:noProof/>
        <w:sz w:val="20"/>
        <w:szCs w:val="20"/>
      </w:rPr>
      <w:t>1</w:t>
    </w:r>
    <w:r w:rsidRPr="00F749A4">
      <w:rPr>
        <w:sz w:val="20"/>
        <w:szCs w:val="20"/>
        <w:lang w:val="de-AT"/>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EF520" w14:textId="16C976C8" w:rsidR="00EF3975" w:rsidRPr="00F749A4" w:rsidRDefault="00EF3975" w:rsidP="00F749A4">
    <w:pPr>
      <w:pStyle w:val="Header"/>
      <w:jc w:val="right"/>
      <w:rPr>
        <w:sz w:val="20"/>
        <w:szCs w:val="20"/>
        <w:lang w:val="de-AT"/>
      </w:rPr>
    </w:pPr>
    <w:r w:rsidRPr="00F749A4">
      <w:rPr>
        <w:sz w:val="20"/>
        <w:szCs w:val="20"/>
      </w:rPr>
      <w:t xml:space="preserve">page </w:t>
    </w:r>
    <w:r w:rsidRPr="00F749A4">
      <w:rPr>
        <w:sz w:val="20"/>
        <w:szCs w:val="20"/>
        <w:lang w:val="de-AT"/>
      </w:rPr>
      <w:fldChar w:fldCharType="begin"/>
    </w:r>
    <w:r w:rsidRPr="00F749A4">
      <w:rPr>
        <w:sz w:val="20"/>
        <w:szCs w:val="20"/>
      </w:rPr>
      <w:instrText xml:space="preserve"> PAGE  \* Arabic  \* MERGEFORMAT </w:instrText>
    </w:r>
    <w:r w:rsidRPr="00F749A4">
      <w:rPr>
        <w:sz w:val="20"/>
        <w:szCs w:val="20"/>
        <w:lang w:val="de-AT"/>
      </w:rPr>
      <w:fldChar w:fldCharType="separate"/>
    </w:r>
    <w:r w:rsidR="001A78C7">
      <w:rPr>
        <w:noProof/>
        <w:sz w:val="20"/>
        <w:szCs w:val="20"/>
      </w:rPr>
      <w:t>4</w:t>
    </w:r>
    <w:r w:rsidRPr="00F749A4">
      <w:rPr>
        <w:sz w:val="20"/>
        <w:szCs w:val="20"/>
        <w:lang w:val="de-AT"/>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024"/>
    <w:rsid w:val="0004761C"/>
    <w:rsid w:val="0010182E"/>
    <w:rsid w:val="00143BD8"/>
    <w:rsid w:val="001A78C7"/>
    <w:rsid w:val="00206024"/>
    <w:rsid w:val="002F3FCE"/>
    <w:rsid w:val="003C616A"/>
    <w:rsid w:val="003D3736"/>
    <w:rsid w:val="00590EDE"/>
    <w:rsid w:val="005E751B"/>
    <w:rsid w:val="0066139B"/>
    <w:rsid w:val="006A6A88"/>
    <w:rsid w:val="00731F49"/>
    <w:rsid w:val="00777763"/>
    <w:rsid w:val="00791724"/>
    <w:rsid w:val="00871AF0"/>
    <w:rsid w:val="008F6AE7"/>
    <w:rsid w:val="00953195"/>
    <w:rsid w:val="009734FE"/>
    <w:rsid w:val="00B03F47"/>
    <w:rsid w:val="00B11E24"/>
    <w:rsid w:val="00BD5742"/>
    <w:rsid w:val="00D018A3"/>
    <w:rsid w:val="00DF53BA"/>
    <w:rsid w:val="00EF02E4"/>
    <w:rsid w:val="00EF2715"/>
    <w:rsid w:val="00EF3975"/>
    <w:rsid w:val="00F7501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DDF8"/>
  <w15:chartTrackingRefBased/>
  <w15:docId w15:val="{4EB58324-2626-47E4-9800-91D4268D9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024"/>
    <w:pPr>
      <w:spacing w:after="0" w:line="276" w:lineRule="auto"/>
    </w:pPr>
    <w:rPr>
      <w:rFonts w:ascii="Arial" w:eastAsia="Arial" w:hAnsi="Arial" w:cs="Arial"/>
      <w:kern w:val="0"/>
      <w:sz w:val="22"/>
      <w:szCs w:val="22"/>
      <w:lang w:val="en-GB" w:eastAsia="de-AT"/>
      <w14:ligatures w14:val="none"/>
    </w:rPr>
  </w:style>
  <w:style w:type="paragraph" w:styleId="Heading1">
    <w:name w:val="heading 1"/>
    <w:basedOn w:val="Normal"/>
    <w:next w:val="Normal"/>
    <w:link w:val="Heading1Char"/>
    <w:uiPriority w:val="9"/>
    <w:qFormat/>
    <w:rsid w:val="002060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AT" w:eastAsia="en-US"/>
      <w14:ligatures w14:val="standardContextual"/>
    </w:rPr>
  </w:style>
  <w:style w:type="paragraph" w:styleId="Heading2">
    <w:name w:val="heading 2"/>
    <w:basedOn w:val="Normal"/>
    <w:next w:val="Normal"/>
    <w:link w:val="Heading2Char"/>
    <w:uiPriority w:val="9"/>
    <w:semiHidden/>
    <w:unhideWhenUsed/>
    <w:qFormat/>
    <w:rsid w:val="002060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AT" w:eastAsia="en-US"/>
      <w14:ligatures w14:val="standardContextual"/>
    </w:rPr>
  </w:style>
  <w:style w:type="paragraph" w:styleId="Heading3">
    <w:name w:val="heading 3"/>
    <w:basedOn w:val="Normal"/>
    <w:next w:val="Normal"/>
    <w:link w:val="Heading3Char"/>
    <w:uiPriority w:val="9"/>
    <w:semiHidden/>
    <w:unhideWhenUsed/>
    <w:qFormat/>
    <w:rsid w:val="002060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AT" w:eastAsia="en-US"/>
      <w14:ligatures w14:val="standardContextual"/>
    </w:rPr>
  </w:style>
  <w:style w:type="paragraph" w:styleId="Heading4">
    <w:name w:val="heading 4"/>
    <w:basedOn w:val="Normal"/>
    <w:next w:val="Normal"/>
    <w:link w:val="Heading4Char"/>
    <w:uiPriority w:val="9"/>
    <w:semiHidden/>
    <w:unhideWhenUsed/>
    <w:qFormat/>
    <w:rsid w:val="0020602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AT" w:eastAsia="en-US"/>
      <w14:ligatures w14:val="standardContextual"/>
    </w:rPr>
  </w:style>
  <w:style w:type="paragraph" w:styleId="Heading5">
    <w:name w:val="heading 5"/>
    <w:basedOn w:val="Normal"/>
    <w:next w:val="Normal"/>
    <w:link w:val="Heading5Char"/>
    <w:uiPriority w:val="9"/>
    <w:semiHidden/>
    <w:unhideWhenUsed/>
    <w:qFormat/>
    <w:rsid w:val="0020602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AT" w:eastAsia="en-US"/>
      <w14:ligatures w14:val="standardContextual"/>
    </w:rPr>
  </w:style>
  <w:style w:type="paragraph" w:styleId="Heading6">
    <w:name w:val="heading 6"/>
    <w:basedOn w:val="Normal"/>
    <w:next w:val="Normal"/>
    <w:link w:val="Heading6Char"/>
    <w:uiPriority w:val="9"/>
    <w:semiHidden/>
    <w:unhideWhenUsed/>
    <w:qFormat/>
    <w:rsid w:val="0020602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AT" w:eastAsia="en-US"/>
      <w14:ligatures w14:val="standardContextual"/>
    </w:rPr>
  </w:style>
  <w:style w:type="paragraph" w:styleId="Heading7">
    <w:name w:val="heading 7"/>
    <w:basedOn w:val="Normal"/>
    <w:next w:val="Normal"/>
    <w:link w:val="Heading7Char"/>
    <w:uiPriority w:val="9"/>
    <w:semiHidden/>
    <w:unhideWhenUsed/>
    <w:qFormat/>
    <w:rsid w:val="0020602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AT" w:eastAsia="en-US"/>
      <w14:ligatures w14:val="standardContextual"/>
    </w:rPr>
  </w:style>
  <w:style w:type="paragraph" w:styleId="Heading8">
    <w:name w:val="heading 8"/>
    <w:basedOn w:val="Normal"/>
    <w:next w:val="Normal"/>
    <w:link w:val="Heading8Char"/>
    <w:uiPriority w:val="9"/>
    <w:semiHidden/>
    <w:unhideWhenUsed/>
    <w:qFormat/>
    <w:rsid w:val="0020602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AT" w:eastAsia="en-US"/>
      <w14:ligatures w14:val="standardContextual"/>
    </w:rPr>
  </w:style>
  <w:style w:type="paragraph" w:styleId="Heading9">
    <w:name w:val="heading 9"/>
    <w:basedOn w:val="Normal"/>
    <w:next w:val="Normal"/>
    <w:link w:val="Heading9Char"/>
    <w:uiPriority w:val="9"/>
    <w:semiHidden/>
    <w:unhideWhenUsed/>
    <w:qFormat/>
    <w:rsid w:val="0020602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AT"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024"/>
    <w:rPr>
      <w:rFonts w:eastAsiaTheme="majorEastAsia" w:cstheme="majorBidi"/>
      <w:color w:val="272727" w:themeColor="text1" w:themeTint="D8"/>
    </w:rPr>
  </w:style>
  <w:style w:type="paragraph" w:styleId="Title">
    <w:name w:val="Title"/>
    <w:basedOn w:val="Normal"/>
    <w:next w:val="Normal"/>
    <w:link w:val="TitleChar"/>
    <w:uiPriority w:val="10"/>
    <w:qFormat/>
    <w:rsid w:val="00206024"/>
    <w:pPr>
      <w:spacing w:after="80" w:line="240" w:lineRule="auto"/>
      <w:contextualSpacing/>
    </w:pPr>
    <w:rPr>
      <w:rFonts w:asciiTheme="majorHAnsi" w:eastAsiaTheme="majorEastAsia" w:hAnsiTheme="majorHAnsi" w:cstheme="majorBidi"/>
      <w:spacing w:val="-10"/>
      <w:kern w:val="28"/>
      <w:sz w:val="56"/>
      <w:szCs w:val="56"/>
      <w:lang w:val="de-AT" w:eastAsia="en-US"/>
      <w14:ligatures w14:val="standardContextual"/>
    </w:rPr>
  </w:style>
  <w:style w:type="character" w:customStyle="1" w:styleId="TitleChar">
    <w:name w:val="Title Char"/>
    <w:basedOn w:val="DefaultParagraphFont"/>
    <w:link w:val="Title"/>
    <w:uiPriority w:val="10"/>
    <w:rsid w:val="00206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0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AT" w:eastAsia="en-US"/>
      <w14:ligatures w14:val="standardContextual"/>
    </w:rPr>
  </w:style>
  <w:style w:type="character" w:customStyle="1" w:styleId="SubtitleChar">
    <w:name w:val="Subtitle Char"/>
    <w:basedOn w:val="DefaultParagraphFont"/>
    <w:link w:val="Subtitle"/>
    <w:uiPriority w:val="11"/>
    <w:rsid w:val="00206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02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AT" w:eastAsia="en-US"/>
      <w14:ligatures w14:val="standardContextual"/>
    </w:rPr>
  </w:style>
  <w:style w:type="character" w:customStyle="1" w:styleId="QuoteChar">
    <w:name w:val="Quote Char"/>
    <w:basedOn w:val="DefaultParagraphFont"/>
    <w:link w:val="Quote"/>
    <w:uiPriority w:val="29"/>
    <w:rsid w:val="00206024"/>
    <w:rPr>
      <w:i/>
      <w:iCs/>
      <w:color w:val="404040" w:themeColor="text1" w:themeTint="BF"/>
    </w:rPr>
  </w:style>
  <w:style w:type="paragraph" w:styleId="ListParagraph">
    <w:name w:val="List Paragraph"/>
    <w:basedOn w:val="Normal"/>
    <w:uiPriority w:val="34"/>
    <w:qFormat/>
    <w:rsid w:val="00206024"/>
    <w:pPr>
      <w:spacing w:after="160" w:line="278" w:lineRule="auto"/>
      <w:ind w:left="720"/>
      <w:contextualSpacing/>
    </w:pPr>
    <w:rPr>
      <w:rFonts w:asciiTheme="minorHAnsi" w:eastAsiaTheme="minorHAnsi" w:hAnsiTheme="minorHAnsi" w:cstheme="minorBidi"/>
      <w:kern w:val="2"/>
      <w:sz w:val="24"/>
      <w:szCs w:val="24"/>
      <w:lang w:val="de-AT" w:eastAsia="en-US"/>
      <w14:ligatures w14:val="standardContextual"/>
    </w:rPr>
  </w:style>
  <w:style w:type="character" w:styleId="IntenseEmphasis">
    <w:name w:val="Intense Emphasis"/>
    <w:basedOn w:val="DefaultParagraphFont"/>
    <w:uiPriority w:val="21"/>
    <w:qFormat/>
    <w:rsid w:val="00206024"/>
    <w:rPr>
      <w:i/>
      <w:iCs/>
      <w:color w:val="0F4761" w:themeColor="accent1" w:themeShade="BF"/>
    </w:rPr>
  </w:style>
  <w:style w:type="paragraph" w:styleId="IntenseQuote">
    <w:name w:val="Intense Quote"/>
    <w:basedOn w:val="Normal"/>
    <w:next w:val="Normal"/>
    <w:link w:val="IntenseQuoteChar"/>
    <w:uiPriority w:val="30"/>
    <w:qFormat/>
    <w:rsid w:val="002060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AT" w:eastAsia="en-US"/>
      <w14:ligatures w14:val="standardContextual"/>
    </w:rPr>
  </w:style>
  <w:style w:type="character" w:customStyle="1" w:styleId="IntenseQuoteChar">
    <w:name w:val="Intense Quote Char"/>
    <w:basedOn w:val="DefaultParagraphFont"/>
    <w:link w:val="IntenseQuote"/>
    <w:uiPriority w:val="30"/>
    <w:rsid w:val="00206024"/>
    <w:rPr>
      <w:i/>
      <w:iCs/>
      <w:color w:val="0F4761" w:themeColor="accent1" w:themeShade="BF"/>
    </w:rPr>
  </w:style>
  <w:style w:type="character" w:styleId="IntenseReference">
    <w:name w:val="Intense Reference"/>
    <w:basedOn w:val="DefaultParagraphFont"/>
    <w:uiPriority w:val="32"/>
    <w:qFormat/>
    <w:rsid w:val="00206024"/>
    <w:rPr>
      <w:b/>
      <w:bCs/>
      <w:smallCaps/>
      <w:color w:val="0F4761" w:themeColor="accent1" w:themeShade="BF"/>
      <w:spacing w:val="5"/>
    </w:rPr>
  </w:style>
  <w:style w:type="paragraph" w:styleId="Header">
    <w:name w:val="header"/>
    <w:basedOn w:val="Normal"/>
    <w:link w:val="HeaderChar"/>
    <w:uiPriority w:val="99"/>
    <w:unhideWhenUsed/>
    <w:rsid w:val="00206024"/>
    <w:pPr>
      <w:tabs>
        <w:tab w:val="center" w:pos="4536"/>
        <w:tab w:val="right" w:pos="9072"/>
      </w:tabs>
      <w:spacing w:line="240" w:lineRule="auto"/>
    </w:pPr>
  </w:style>
  <w:style w:type="character" w:customStyle="1" w:styleId="HeaderChar">
    <w:name w:val="Header Char"/>
    <w:basedOn w:val="DefaultParagraphFont"/>
    <w:link w:val="Header"/>
    <w:uiPriority w:val="99"/>
    <w:rsid w:val="00206024"/>
    <w:rPr>
      <w:rFonts w:ascii="Arial" w:eastAsia="Arial" w:hAnsi="Arial" w:cs="Arial"/>
      <w:kern w:val="0"/>
      <w:sz w:val="22"/>
      <w:szCs w:val="22"/>
      <w:lang w:val="en-GB" w:eastAsia="de-AT"/>
      <w14:ligatures w14:val="none"/>
    </w:rPr>
  </w:style>
  <w:style w:type="table" w:styleId="TableGrid">
    <w:name w:val="Table Grid"/>
    <w:basedOn w:val="TableNormal"/>
    <w:uiPriority w:val="39"/>
    <w:rsid w:val="00206024"/>
    <w:pPr>
      <w:spacing w:after="0" w:line="240" w:lineRule="auto"/>
    </w:pPr>
    <w:rPr>
      <w:rFonts w:ascii="Arial" w:eastAsia="Arial" w:hAnsi="Arial" w:cs="Arial"/>
      <w:kern w:val="0"/>
      <w:sz w:val="22"/>
      <w:szCs w:val="22"/>
      <w:lang w:val="en-GB" w:eastAsia="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06024"/>
    <w:pPr>
      <w:tabs>
        <w:tab w:val="center" w:pos="4536"/>
        <w:tab w:val="right" w:pos="9072"/>
      </w:tabs>
      <w:spacing w:line="240" w:lineRule="auto"/>
    </w:pPr>
  </w:style>
  <w:style w:type="character" w:customStyle="1" w:styleId="FooterChar">
    <w:name w:val="Footer Char"/>
    <w:basedOn w:val="DefaultParagraphFont"/>
    <w:link w:val="Footer"/>
    <w:uiPriority w:val="99"/>
    <w:rsid w:val="00206024"/>
    <w:rPr>
      <w:rFonts w:ascii="Arial" w:eastAsia="Arial" w:hAnsi="Arial" w:cs="Arial"/>
      <w:kern w:val="0"/>
      <w:sz w:val="22"/>
      <w:szCs w:val="22"/>
      <w:lang w:val="en-GB" w:eastAsia="de-AT"/>
      <w14:ligatures w14:val="none"/>
    </w:rPr>
  </w:style>
  <w:style w:type="character" w:styleId="Hyperlink">
    <w:name w:val="Hyperlink"/>
    <w:basedOn w:val="DefaultParagraphFont"/>
    <w:uiPriority w:val="99"/>
    <w:unhideWhenUsed/>
    <w:rsid w:val="000476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64F3A035C784E83AB0500D5A4703A" ma:contentTypeVersion="13" ma:contentTypeDescription="Create a new document." ma:contentTypeScope="" ma:versionID="87a7388638008e7c1f7e968ab249dfa4">
  <xsd:schema xmlns:xsd="http://www.w3.org/2001/XMLSchema" xmlns:xs="http://www.w3.org/2001/XMLSchema" xmlns:p="http://schemas.microsoft.com/office/2006/metadata/properties" xmlns:ns2="cc04e1e6-71af-4351-a84c-6bf991172af3" xmlns:ns3="92dd3154-eeee-4010-9448-7d129f33e12f" targetNamespace="http://schemas.microsoft.com/office/2006/metadata/properties" ma:root="true" ma:fieldsID="012257e985a6a45fe604e0543184c9e9" ns2:_="" ns3:_="">
    <xsd:import namespace="cc04e1e6-71af-4351-a84c-6bf991172af3"/>
    <xsd:import namespace="92dd3154-eeee-4010-9448-7d129f33e1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e1e6-71af-4351-a84c-6bf991172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d3154-eeee-4010-9448-7d129f33e1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b780658-19f4-4b98-a63b-23a902693473}" ma:internalName="TaxCatchAll" ma:showField="CatchAllData" ma:web="92dd3154-eeee-4010-9448-7d129f33e1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04e1e6-71af-4351-a84c-6bf991172af3">
      <Terms xmlns="http://schemas.microsoft.com/office/infopath/2007/PartnerControls"/>
    </lcf76f155ced4ddcb4097134ff3c332f>
    <TaxCatchAll xmlns="92dd3154-eeee-4010-9448-7d129f33e12f" xsi:nil="true"/>
  </documentManagement>
</p:properties>
</file>

<file path=customXml/itemProps1.xml><?xml version="1.0" encoding="utf-8"?>
<ds:datastoreItem xmlns:ds="http://schemas.openxmlformats.org/officeDocument/2006/customXml" ds:itemID="{51DD4E01-FA7E-49A8-8638-06D3D05F0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4e1e6-71af-4351-a84c-6bf991172af3"/>
    <ds:schemaRef ds:uri="92dd3154-eeee-4010-9448-7d129f33e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8AA5AB-259D-48EC-B410-6B2E894422CA}">
  <ds:schemaRefs>
    <ds:schemaRef ds:uri="http://schemas.microsoft.com/sharepoint/v3/contenttype/forms"/>
  </ds:schemaRefs>
</ds:datastoreItem>
</file>

<file path=customXml/itemProps3.xml><?xml version="1.0" encoding="utf-8"?>
<ds:datastoreItem xmlns:ds="http://schemas.openxmlformats.org/officeDocument/2006/customXml" ds:itemID="{20DEA6F9-F3B6-4F5B-B64B-6072585EDE3E}">
  <ds:schemaRefs>
    <ds:schemaRef ds:uri="http://schemas.microsoft.com/office/2006/metadata/properties"/>
    <ds:schemaRef ds:uri="http://schemas.microsoft.com/office/infopath/2007/PartnerControls"/>
    <ds:schemaRef ds:uri="cc04e1e6-71af-4351-a84c-6bf991172af3"/>
    <ds:schemaRef ds:uri="92dd3154-eeee-4010-9448-7d129f33e12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840</Words>
  <Characters>4794</Characters>
  <Application>Microsoft Office Word</Application>
  <DocSecurity>0</DocSecurity>
  <Lines>39</Lines>
  <Paragraphs>11</Paragraphs>
  <ScaleCrop>false</ScaleCrop>
  <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Aylin Bilir</dc:creator>
  <cp:keywords/>
  <dc:description/>
  <cp:lastModifiedBy>Pushpakala S</cp:lastModifiedBy>
  <cp:revision>5</cp:revision>
  <dcterms:created xsi:type="dcterms:W3CDTF">2025-03-09T12:57:00Z</dcterms:created>
  <dcterms:modified xsi:type="dcterms:W3CDTF">2025-03-29T08:59:00Z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0x010100F6F64F3A035C784E83AB0500D5A4703A</vt:lpwstr>
  </property>
  <property fmtid="{D5CDD505-2E9C-101B-9397-08002B2CF9AE}" pid="3" name="MediaServiceImageTags">
    <vt:lpwstr/>
  </property>
</Properties>
</file>