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4FCE7" w14:textId="77777777" w:rsidR="00F74CAF" w:rsidRPr="00C15AC3" w:rsidRDefault="00F74CAF" w:rsidP="00F74CAF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C15AC3">
        <w:rPr>
          <w:rFonts w:ascii="Times New Roman" w:eastAsia="Times New Roman" w:hAnsi="Times New Roman" w:cs="Times New Roman"/>
          <w:b/>
          <w:bCs/>
          <w:color w:val="000000"/>
        </w:rPr>
        <w:t>Supplemental Figure 1</w:t>
      </w:r>
    </w:p>
    <w:p w14:paraId="1886DC46" w14:textId="77777777" w:rsidR="00F74CAF" w:rsidRPr="00C15AC3" w:rsidRDefault="00F74CAF" w:rsidP="00F74CAF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8BD1F4F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Are you a practicing pediatric ophthalmologist or uveitis ophthalmologist?</w:t>
      </w:r>
    </w:p>
    <w:p w14:paraId="5A66BDD0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Pediatric ophthalmologist</w:t>
      </w:r>
    </w:p>
    <w:p w14:paraId="328CC388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Uveitis ophthalmologist</w:t>
      </w:r>
    </w:p>
    <w:p w14:paraId="5D36129E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Neither or not currently practicing</w:t>
      </w:r>
    </w:p>
    <w:p w14:paraId="7E752BE9" w14:textId="77777777" w:rsidR="00F74CAF" w:rsidRPr="00C15AC3" w:rsidRDefault="00F74CAF" w:rsidP="00F74CAF">
      <w:pPr>
        <w:pStyle w:val="ListParagraph"/>
        <w:ind w:left="624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02274CA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How many years since you completed residency have you been practicing medicine?</w:t>
      </w:r>
    </w:p>
    <w:p w14:paraId="74E75FFE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&lt; 10 years</w:t>
      </w:r>
    </w:p>
    <w:p w14:paraId="6B5A81CA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10-20 years</w:t>
      </w:r>
    </w:p>
    <w:p w14:paraId="0A321F97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20-30 years</w:t>
      </w:r>
    </w:p>
    <w:p w14:paraId="3FF2AB6A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&gt; 30 years</w:t>
      </w:r>
    </w:p>
    <w:p w14:paraId="5BA6C6E4" w14:textId="77777777" w:rsidR="00F74CAF" w:rsidRPr="00C15AC3" w:rsidRDefault="00F74CAF" w:rsidP="00F74CAF">
      <w:pPr>
        <w:pStyle w:val="ListParagraph"/>
        <w:ind w:left="624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828FA50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What region of the United States do you practice medicine in?</w:t>
      </w:r>
    </w:p>
    <w:p w14:paraId="47178E9A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West (Alaska, Hawaii, Washington, Oregon, California, Nevada, Idaho, Montana, Wyoming, Utah, Colorado, Arizona, New Mexico)</w:t>
      </w:r>
    </w:p>
    <w:p w14:paraId="6DC684FB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Midwest (North Dakota, South Dakota, Nebraska, Kansas, Minnesota, Iowa, Missouri, Wisconsin, Illinois, Michigan, Indiana, Ohio)</w:t>
      </w:r>
    </w:p>
    <w:p w14:paraId="73E8859F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Northeast (Maine, New Hampshire, Vermont, Massachusetts, Connecticut, Rhode Island, New York, New Jersey, Pennsylvania)</w:t>
      </w:r>
    </w:p>
    <w:p w14:paraId="3A5B0917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South (Oklahoma, Texas, Arkansas, Louisiana, Kentucky, Tennessee, Mississippi, Alabama, West Virginia, Washington DC, Maryland, Delaware, Virginia, North Carolina, South Carolina, Georgia, Florida)</w:t>
      </w:r>
    </w:p>
    <w:p w14:paraId="51789996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I practice outside of the United States</w:t>
      </w:r>
    </w:p>
    <w:p w14:paraId="1AA8EE5B" w14:textId="77777777" w:rsidR="00F74CAF" w:rsidRPr="00C15AC3" w:rsidRDefault="00F74CAF" w:rsidP="00F74CAF">
      <w:pPr>
        <w:pStyle w:val="ListParagraph"/>
        <w:ind w:left="624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DCCCAE2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Is chronic JIA-associated iridocyclitis a contraindication to primary intraocular lens (IOL) implantation in the management of pediatric cataracts in cases with full control of intraocular inflammation?</w:t>
      </w:r>
    </w:p>
    <w:p w14:paraId="1490384A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hAnsi="Times New Roman" w:cs="Times New Roman"/>
          <w:sz w:val="22"/>
          <w:szCs w:val="22"/>
        </w:rPr>
        <w:t>Yes</w:t>
      </w:r>
    </w:p>
    <w:p w14:paraId="7BCC2FD8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hAnsi="Times New Roman" w:cs="Times New Roman"/>
          <w:sz w:val="22"/>
          <w:szCs w:val="22"/>
        </w:rPr>
        <w:t>No</w:t>
      </w:r>
    </w:p>
    <w:p w14:paraId="63545DD0" w14:textId="77777777" w:rsidR="00F74CAF" w:rsidRPr="00C15AC3" w:rsidRDefault="00F74CAF" w:rsidP="00F74CAF">
      <w:pPr>
        <w:pStyle w:val="ListParagraph"/>
        <w:ind w:left="624"/>
        <w:rPr>
          <w:rFonts w:ascii="Times New Roman" w:hAnsi="Times New Roman" w:cs="Times New Roman"/>
          <w:sz w:val="22"/>
          <w:szCs w:val="22"/>
        </w:rPr>
      </w:pPr>
    </w:p>
    <w:p w14:paraId="369FE794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4a. In a child with chronic JIA-associated iridocyclitis, what is the minimum amount of time of quiescent inflammation before it is appropriate to proceed with cataract extraction with IOL insertion?</w:t>
      </w:r>
    </w:p>
    <w:p w14:paraId="2F83EBA3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a.   &lt; 3 months</w:t>
      </w:r>
    </w:p>
    <w:p w14:paraId="72F3A201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b.   ≥ 3 months</w:t>
      </w:r>
    </w:p>
    <w:p w14:paraId="079AFFBF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6051EDC5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4b. What is the minimum age at which you would consider cataract extraction with IOL insertion on a child with chronic JIA-associated iridocyclitis?</w:t>
      </w:r>
    </w:p>
    <w:p w14:paraId="421B7EED" w14:textId="77777777" w:rsidR="00F74CAF" w:rsidRPr="00C15AC3" w:rsidRDefault="00F74CAF" w:rsidP="00F74CA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&lt; 4 years</w:t>
      </w:r>
    </w:p>
    <w:p w14:paraId="33E11434" w14:textId="77777777" w:rsidR="00F74CAF" w:rsidRPr="00C15AC3" w:rsidRDefault="00F74CAF" w:rsidP="00F74CA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4-8 years</w:t>
      </w:r>
    </w:p>
    <w:p w14:paraId="5CD0DB04" w14:textId="77777777" w:rsidR="00F74CAF" w:rsidRPr="00C15AC3" w:rsidRDefault="00F74CAF" w:rsidP="00F74CA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8-12 years</w:t>
      </w:r>
    </w:p>
    <w:p w14:paraId="536F1745" w14:textId="77777777" w:rsidR="00F74CAF" w:rsidRPr="00C15AC3" w:rsidRDefault="00F74CAF" w:rsidP="00F74CA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&gt;12 years</w:t>
      </w:r>
    </w:p>
    <w:p w14:paraId="67DCA4B4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16A78A26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4c. In cataract surgery for a child with chronic JIA-associated iridocyclitis, should the posterior capsule be primarily opened or left untouched?</w:t>
      </w:r>
    </w:p>
    <w:p w14:paraId="346B97D7" w14:textId="77777777" w:rsidR="00F74CAF" w:rsidRPr="00C15AC3" w:rsidRDefault="00F74CAF" w:rsidP="00F74CA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Primarily opened</w:t>
      </w:r>
    </w:p>
    <w:p w14:paraId="1EACEA40" w14:textId="77777777" w:rsidR="00F74CAF" w:rsidRPr="00C15AC3" w:rsidRDefault="00F74CAF" w:rsidP="00F74CA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Left untouched</w:t>
      </w:r>
    </w:p>
    <w:p w14:paraId="6AA3563D" w14:textId="77777777" w:rsidR="00F74CAF" w:rsidRPr="00C15AC3" w:rsidRDefault="00F74CAF" w:rsidP="00F74CAF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17305CD2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4d. Should an anterior vitrectomy be performed at the time of cataract surgery in a child with now </w:t>
      </w:r>
      <w:proofErr w:type="gramStart"/>
      <w:r w:rsidRPr="00C15AC3">
        <w:rPr>
          <w:rFonts w:ascii="Times New Roman" w:eastAsia="Times New Roman" w:hAnsi="Times New Roman" w:cs="Times New Roman"/>
          <w:sz w:val="22"/>
          <w:szCs w:val="22"/>
        </w:rPr>
        <w:t>quiet</w:t>
      </w:r>
      <w:proofErr w:type="gramEnd"/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chronic JIA-associated iridocyclitis?</w:t>
      </w:r>
    </w:p>
    <w:p w14:paraId="3565A507" w14:textId="77777777" w:rsidR="00F74CAF" w:rsidRPr="00C15AC3" w:rsidRDefault="00F74CAF" w:rsidP="00F74CAF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Yes</w:t>
      </w:r>
    </w:p>
    <w:p w14:paraId="1778D4FD" w14:textId="77777777" w:rsidR="00F74CAF" w:rsidRPr="00C15AC3" w:rsidRDefault="00F74CAF" w:rsidP="00F74CAF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No</w:t>
      </w:r>
    </w:p>
    <w:p w14:paraId="118FA06A" w14:textId="77777777" w:rsidR="00F74CAF" w:rsidRPr="00C15AC3" w:rsidRDefault="00F74CAF" w:rsidP="00F74CAF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4E09C651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If a child with now </w:t>
      </w:r>
      <w:proofErr w:type="gramStart"/>
      <w:r w:rsidRPr="00C15AC3">
        <w:rPr>
          <w:rFonts w:ascii="Times New Roman" w:eastAsia="Times New Roman" w:hAnsi="Times New Roman" w:cs="Times New Roman"/>
          <w:sz w:val="22"/>
          <w:szCs w:val="22"/>
        </w:rPr>
        <w:t>quiet</w:t>
      </w:r>
      <w:proofErr w:type="gramEnd"/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chronic JIA-associated iridocyclitis was aphakic from a previous surgery and is contact lens intolerant would you:</w:t>
      </w:r>
    </w:p>
    <w:p w14:paraId="6809FA06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Leave the child aphakic</w:t>
      </w:r>
    </w:p>
    <w:p w14:paraId="61C9A7E5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Suture or scleral fixate a posterior chamber IOL</w:t>
      </w:r>
    </w:p>
    <w:p w14:paraId="103AF5BA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Place a posterior chamber IOL in the sulcus</w:t>
      </w:r>
    </w:p>
    <w:p w14:paraId="40F1ABE0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Place an anterior chamber IOL</w:t>
      </w:r>
    </w:p>
    <w:p w14:paraId="125B78E9" w14:textId="77777777" w:rsidR="00F74CAF" w:rsidRPr="00C15AC3" w:rsidRDefault="00F74CAF" w:rsidP="00F74CAF">
      <w:pPr>
        <w:ind w:hanging="456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A3A2F86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Is pars planitis a contraindication to primary intraocular lens (IOL) implantation in the management of pediatric cataracts in cases with full control of intraocular inflammation?</w:t>
      </w:r>
    </w:p>
    <w:p w14:paraId="053E2051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Yes</w:t>
      </w:r>
    </w:p>
    <w:p w14:paraId="3B6A87D6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No</w:t>
      </w:r>
    </w:p>
    <w:p w14:paraId="00E9F05E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29B6EE89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6a. In a child with pars planitis, what is the minimum amount of time of quiescent inflammation before it is appropriate to proceed with cataract extraction with IOL insertion?</w:t>
      </w:r>
    </w:p>
    <w:p w14:paraId="69E9D3F0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a.   &lt; 3 months</w:t>
      </w:r>
    </w:p>
    <w:p w14:paraId="4A747F2F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b.   ≥ 3 months</w:t>
      </w:r>
    </w:p>
    <w:p w14:paraId="723FF9E6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1B62E5DE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6b. What is the minimum age at which you would consider cataract extraction with IOL insertion on a child with pars planitis?</w:t>
      </w:r>
    </w:p>
    <w:p w14:paraId="3C192C1F" w14:textId="77777777" w:rsidR="00F74CAF" w:rsidRPr="00C15AC3" w:rsidRDefault="00F74CAF" w:rsidP="00F74CAF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&lt; 4 years</w:t>
      </w:r>
    </w:p>
    <w:p w14:paraId="2CBE7D20" w14:textId="77777777" w:rsidR="00F74CAF" w:rsidRPr="00C15AC3" w:rsidRDefault="00F74CAF" w:rsidP="00F74CAF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4-8 years</w:t>
      </w:r>
    </w:p>
    <w:p w14:paraId="22D302A1" w14:textId="77777777" w:rsidR="00F74CAF" w:rsidRPr="00C15AC3" w:rsidRDefault="00F74CAF" w:rsidP="00F74CAF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8-12 years</w:t>
      </w:r>
    </w:p>
    <w:p w14:paraId="14189157" w14:textId="77777777" w:rsidR="00F74CAF" w:rsidRPr="000D22AE" w:rsidRDefault="00F74CAF" w:rsidP="00F74CAF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&gt;12 years</w:t>
      </w:r>
    </w:p>
    <w:p w14:paraId="0D8C6896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E94FBE3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6c. In cataract surgery for a child with pars planitis, should the posterior capsule be primarily opened or left untouched?</w:t>
      </w:r>
    </w:p>
    <w:p w14:paraId="1490128D" w14:textId="77777777" w:rsidR="00F74CAF" w:rsidRPr="00C15AC3" w:rsidRDefault="00F74CAF" w:rsidP="00F74CAF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Primarily opened</w:t>
      </w:r>
    </w:p>
    <w:p w14:paraId="762471F4" w14:textId="77777777" w:rsidR="00F74CAF" w:rsidRPr="00C15AC3" w:rsidRDefault="00F74CAF" w:rsidP="00F74CAF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Left untouched</w:t>
      </w:r>
    </w:p>
    <w:p w14:paraId="6F348976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D8A5C64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6d. Should an anterior vitrectomy be performed at time of cataract surgery in a child with now quiet pars planitis?</w:t>
      </w:r>
    </w:p>
    <w:p w14:paraId="50075127" w14:textId="77777777" w:rsidR="00F74CAF" w:rsidRPr="00C15AC3" w:rsidRDefault="00F74CAF" w:rsidP="00F74CAF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Yes</w:t>
      </w:r>
    </w:p>
    <w:p w14:paraId="43C1236E" w14:textId="77777777" w:rsidR="00F74CAF" w:rsidRPr="00C15AC3" w:rsidRDefault="00F74CAF" w:rsidP="00F74CAF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No</w:t>
      </w:r>
    </w:p>
    <w:p w14:paraId="6378F9C4" w14:textId="77777777" w:rsidR="00F74CAF" w:rsidRPr="00C15AC3" w:rsidRDefault="00F74CAF" w:rsidP="00F74CAF">
      <w:pPr>
        <w:ind w:left="360"/>
        <w:rPr>
          <w:rFonts w:ascii="Times New Roman" w:eastAsia="Times New Roman" w:hAnsi="Times New Roman" w:cs="Times New Roman"/>
          <w:sz w:val="22"/>
          <w:szCs w:val="22"/>
        </w:rPr>
      </w:pPr>
    </w:p>
    <w:p w14:paraId="3312C6FF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If a child with now quiet pars planitis was aphakic from a previous surgery and is contact lens intolerant would you:</w:t>
      </w:r>
    </w:p>
    <w:p w14:paraId="7268E29A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Leave the child aphakic</w:t>
      </w:r>
    </w:p>
    <w:p w14:paraId="3CCA101A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Suture or scleral fixate a posterior chamber IOL</w:t>
      </w:r>
    </w:p>
    <w:p w14:paraId="2ED88D7D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Place a posterior chamber IOL in the sulcus</w:t>
      </w:r>
    </w:p>
    <w:p w14:paraId="44B8B84C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Place an anterior chamber IOL</w:t>
      </w:r>
    </w:p>
    <w:p w14:paraId="7D8304D0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265C8B29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Is recurrent acute anterior uveitis a contraindication to primary intraocular lens (IOL) implantation in the management of pediatric cataracts in cases with full control of intraocular inflammation?</w:t>
      </w:r>
    </w:p>
    <w:p w14:paraId="47537771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Yes</w:t>
      </w:r>
    </w:p>
    <w:p w14:paraId="6819F1D4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No</w:t>
      </w:r>
    </w:p>
    <w:p w14:paraId="465F52AB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51F33F3D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8a. In a child with recurrent acute anterior uveitis, what is the minimum amount of time of quiescent inflammation before it is appropriate to proceed with cataract extraction with IOL insertion?</w:t>
      </w:r>
    </w:p>
    <w:p w14:paraId="7BCDEE2F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a.   &lt; 3 months</w:t>
      </w:r>
    </w:p>
    <w:p w14:paraId="263777EA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b.   ≥ 3 months</w:t>
      </w:r>
    </w:p>
    <w:p w14:paraId="390002C8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50778407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8b. What is the minimum age at which you would consider cataract extraction with IOL insertion on a child with recurrent acute anterior uveitis?</w:t>
      </w:r>
    </w:p>
    <w:p w14:paraId="1410E46D" w14:textId="77777777" w:rsidR="00F74CAF" w:rsidRPr="00C15AC3" w:rsidRDefault="00F74CAF" w:rsidP="00F74CAF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&lt; 4 years</w:t>
      </w:r>
    </w:p>
    <w:p w14:paraId="6717E1F1" w14:textId="77777777" w:rsidR="00F74CAF" w:rsidRPr="00C15AC3" w:rsidRDefault="00F74CAF" w:rsidP="00F74CAF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4-8 years</w:t>
      </w:r>
    </w:p>
    <w:p w14:paraId="1A43CB2C" w14:textId="77777777" w:rsidR="00F74CAF" w:rsidRPr="00C15AC3" w:rsidRDefault="00F74CAF" w:rsidP="00F74CAF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8-12 years</w:t>
      </w:r>
    </w:p>
    <w:p w14:paraId="35D60AB0" w14:textId="77777777" w:rsidR="00F74CAF" w:rsidRPr="00C15AC3" w:rsidRDefault="00F74CAF" w:rsidP="00F74CAF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&gt;12 years</w:t>
      </w:r>
    </w:p>
    <w:p w14:paraId="6F64C226" w14:textId="77777777" w:rsidR="00F74CAF" w:rsidRPr="000D22AE" w:rsidRDefault="00F74CAF" w:rsidP="00F74CAF">
      <w:pPr>
        <w:rPr>
          <w:rFonts w:ascii="Times New Roman" w:hAnsi="Times New Roman" w:cs="Times New Roman"/>
        </w:rPr>
      </w:pPr>
    </w:p>
    <w:p w14:paraId="07791F33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8c. In cataract surgery for a child with recurrent acute anterior uveitis, should the posterior capsule be primarily opened or left untouched?</w:t>
      </w:r>
    </w:p>
    <w:p w14:paraId="4CAE9083" w14:textId="77777777" w:rsidR="00F74CAF" w:rsidRPr="00C15AC3" w:rsidRDefault="00F74CAF" w:rsidP="00F74CAF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Primarily opened</w:t>
      </w:r>
    </w:p>
    <w:p w14:paraId="5FEAD924" w14:textId="77777777" w:rsidR="00F74CAF" w:rsidRPr="00C15AC3" w:rsidRDefault="00F74CAF" w:rsidP="00F74CAF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Left untouched</w:t>
      </w:r>
    </w:p>
    <w:p w14:paraId="4F9914F7" w14:textId="77777777" w:rsidR="00F74CAF" w:rsidRPr="000D22AE" w:rsidRDefault="00F74CAF" w:rsidP="00F74CAF">
      <w:pPr>
        <w:rPr>
          <w:rFonts w:ascii="Times New Roman" w:hAnsi="Times New Roman" w:cs="Times New Roman"/>
        </w:rPr>
      </w:pPr>
    </w:p>
    <w:p w14:paraId="3EC62E3C" w14:textId="77777777" w:rsidR="00F74CAF" w:rsidRPr="00C15AC3" w:rsidRDefault="00F74CAF" w:rsidP="00F74CAF">
      <w:p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8d. Should an anterior vitrectomy be performed at time of cataract surgery in a child with now quiet, previously recurrent acute anterior uveitis?</w:t>
      </w:r>
    </w:p>
    <w:p w14:paraId="53E879DB" w14:textId="77777777" w:rsidR="00F74CAF" w:rsidRPr="00C15AC3" w:rsidRDefault="00F74CAF" w:rsidP="00F74CAF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Yes</w:t>
      </w:r>
    </w:p>
    <w:p w14:paraId="18979A08" w14:textId="77777777" w:rsidR="00F74CAF" w:rsidRPr="00C15AC3" w:rsidRDefault="00F74CAF" w:rsidP="00F74CAF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No</w:t>
      </w:r>
    </w:p>
    <w:p w14:paraId="0AFCE5B9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2305A241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>If a child with now quiet, previously recurrent acute anterior uveitis was aphakic from a previous surgery and is contact lens intolerant would you:</w:t>
      </w:r>
    </w:p>
    <w:p w14:paraId="2A2E6C5C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Leave the child aphakic</w:t>
      </w:r>
    </w:p>
    <w:p w14:paraId="51FFC99B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Suture or scleral fixate a posterior chamber IOL</w:t>
      </w:r>
    </w:p>
    <w:p w14:paraId="5CE62463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Place a posterior chamber IOL in the sulcus</w:t>
      </w:r>
    </w:p>
    <w:p w14:paraId="040EC515" w14:textId="77777777" w:rsidR="00F74CAF" w:rsidRPr="00C15AC3" w:rsidRDefault="00F74CAF" w:rsidP="00F74CA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Place an anterior chamber IOL</w:t>
      </w:r>
    </w:p>
    <w:p w14:paraId="45AB654F" w14:textId="77777777" w:rsidR="00F74CAF" w:rsidRPr="00C15AC3" w:rsidRDefault="00F74CAF" w:rsidP="00F74CAF">
      <w:pPr>
        <w:ind w:hanging="456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B5A67C2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Does the etiology of uveitis matter in a pediatric patient for cataract extraction with IOL insertion if </w:t>
      </w:r>
      <w:proofErr w:type="gramStart"/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the</w:t>
      </w:r>
      <w:proofErr w:type="gramEnd"/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 </w:t>
      </w:r>
    </w:p>
    <w:p w14:paraId="364B5212" w14:textId="77777777" w:rsidR="00F74CAF" w:rsidRPr="00C15AC3" w:rsidRDefault="00F74CAF" w:rsidP="00F74CAF">
      <w:pPr>
        <w:ind w:left="-456" w:firstLine="36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inflammation is well-controlled for three months?</w:t>
      </w:r>
    </w:p>
    <w:p w14:paraId="02985928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a. Yes</w:t>
      </w:r>
    </w:p>
    <w:p w14:paraId="29A0F420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b. No</w:t>
      </w:r>
    </w:p>
    <w:p w14:paraId="1EC249FE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E9D6201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Which type of IOL is best for IOL insertion after cataract removal in pediatric patients with uveitis?</w:t>
      </w:r>
    </w:p>
    <w:p w14:paraId="16C573D8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a. Hydrophobic acrylic</w:t>
      </w:r>
    </w:p>
    <w:p w14:paraId="2FF9D0C7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b. Hydrophilic acrylic</w:t>
      </w:r>
    </w:p>
    <w:p w14:paraId="1DCB3BAF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c. Silicone</w:t>
      </w:r>
    </w:p>
    <w:p w14:paraId="18BD76CD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d. Poly methyl methacrylate (PMMA)</w:t>
      </w:r>
    </w:p>
    <w:p w14:paraId="3783623A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e. Heparin-coated PMMA</w:t>
      </w:r>
    </w:p>
    <w:p w14:paraId="465C170C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5ED083E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If</w:t>
      </w: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you choose to place a primary IOL in a pediatric patient with uveitis, should it be in the capsular bag or in the sulcus or is the uveitis a contraindication to IOL placement?</w:t>
      </w:r>
    </w:p>
    <w:p w14:paraId="0162070C" w14:textId="77777777" w:rsidR="00F74CAF" w:rsidRPr="00C15AC3" w:rsidRDefault="00F74CAF" w:rsidP="00F74CAF">
      <w:pPr>
        <w:ind w:left="-456" w:firstLine="36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a. </w:t>
      </w: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Capsular bag</w:t>
      </w:r>
    </w:p>
    <w:p w14:paraId="28B506A4" w14:textId="77777777" w:rsidR="00F74CAF" w:rsidRPr="00C15AC3" w:rsidRDefault="00F74CAF" w:rsidP="00F74CAF">
      <w:pPr>
        <w:ind w:left="-456" w:firstLine="36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b. </w:t>
      </w: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Sulcus</w:t>
      </w:r>
    </w:p>
    <w:p w14:paraId="43CC8CA8" w14:textId="77777777" w:rsidR="00F74CAF" w:rsidRPr="00C15AC3" w:rsidRDefault="00F74CAF" w:rsidP="00F74CAF">
      <w:pPr>
        <w:ind w:left="-456" w:firstLine="360"/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c. </w:t>
      </w: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Uveitis is a contraindication to IOL placement</w:t>
      </w:r>
    </w:p>
    <w:p w14:paraId="193CEE86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5197529C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What</w:t>
      </w: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is the pre-operative visual acuity required for cataract extraction with IOL insertion in patients ≤ 7 years old with uveitis?</w:t>
      </w:r>
    </w:p>
    <w:p w14:paraId="354912E6" w14:textId="77777777" w:rsidR="00F74CAF" w:rsidRPr="00C15AC3" w:rsidRDefault="00F74CAF" w:rsidP="00F74CAF">
      <w:pPr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a. </w:t>
      </w: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Worse than 20/40</w:t>
      </w:r>
    </w:p>
    <w:p w14:paraId="4F66CE6E" w14:textId="77777777" w:rsidR="00F74CAF" w:rsidRPr="00C15AC3" w:rsidRDefault="00F74CAF" w:rsidP="00F74CAF">
      <w:pPr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b. Worse than 20/80</w:t>
      </w:r>
    </w:p>
    <w:p w14:paraId="360A39BD" w14:textId="77777777" w:rsidR="00F74CAF" w:rsidRPr="00C15AC3" w:rsidRDefault="00F74CAF" w:rsidP="00F74CAF">
      <w:pPr>
        <w:ind w:left="-96"/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c. Worse than 20/200</w:t>
      </w:r>
    </w:p>
    <w:p w14:paraId="4155D117" w14:textId="77777777" w:rsidR="00F74CAF" w:rsidRDefault="00F74CAF" w:rsidP="00F74CAF">
      <w:p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</w:p>
    <w:p w14:paraId="1443397F" w14:textId="77777777" w:rsidR="00F74CAF" w:rsidRDefault="00F74CAF" w:rsidP="00F74CAF">
      <w:p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</w:p>
    <w:p w14:paraId="72018451" w14:textId="77777777" w:rsidR="00F74CAF" w:rsidRDefault="00F74CAF" w:rsidP="00F74CAF">
      <w:p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</w:p>
    <w:p w14:paraId="3F3E06B2" w14:textId="77777777" w:rsidR="00F74CAF" w:rsidRPr="00C15AC3" w:rsidRDefault="00F74CAF" w:rsidP="00F74CAF">
      <w:p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</w:p>
    <w:p w14:paraId="4993AA76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What</w:t>
      </w: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is the pre-operative visual acuity required for cataract extraction with IOL insertion in patients ≥ 7 years old with uveitis?</w:t>
      </w:r>
    </w:p>
    <w:p w14:paraId="40FF5BDD" w14:textId="77777777" w:rsidR="00F74CAF" w:rsidRPr="00C15AC3" w:rsidRDefault="00F74CAF" w:rsidP="00F74CAF">
      <w:pPr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a. </w:t>
      </w: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Worse than 20/40</w:t>
      </w:r>
    </w:p>
    <w:p w14:paraId="1F7415D0" w14:textId="77777777" w:rsidR="00F74CAF" w:rsidRPr="00C15AC3" w:rsidRDefault="00F74CAF" w:rsidP="00F74CAF">
      <w:pPr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b. Worse than 20/80</w:t>
      </w:r>
    </w:p>
    <w:p w14:paraId="43758EF3" w14:textId="77777777" w:rsidR="00F74CAF" w:rsidRPr="00C15AC3" w:rsidRDefault="00F74CAF" w:rsidP="00F74CAF">
      <w:pPr>
        <w:ind w:left="-96"/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c. Worse than 20/200</w:t>
      </w:r>
    </w:p>
    <w:p w14:paraId="0FF9D792" w14:textId="77777777" w:rsidR="00F74CAF" w:rsidRPr="00C15AC3" w:rsidRDefault="00F74CAF" w:rsidP="00F74CAF">
      <w:p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</w:p>
    <w:p w14:paraId="7ECFC6F7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After</w:t>
      </w: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cataract removal, is it more appropriate to implant the IOL simultaneously with lens removal or postpone implantation of the IOL after a period of contact lens use after lens removal?</w:t>
      </w:r>
    </w:p>
    <w:p w14:paraId="0410E426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a. </w:t>
      </w: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Implant IOL simultaneously with lens removal</w:t>
      </w:r>
    </w:p>
    <w:p w14:paraId="170D475F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b. Postpone implantation of the IOL after a period of contact lens use after lens removal</w:t>
      </w:r>
    </w:p>
    <w:p w14:paraId="7377B883" w14:textId="77777777" w:rsidR="00F74CAF" w:rsidRPr="00C15AC3" w:rsidRDefault="00F74CAF" w:rsidP="00F74CA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2EE71D9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Does</w:t>
      </w: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unilateral or bilateral uveitis affect IOL implantation decision in a pediatric patient with well-controlled uveitis?</w:t>
      </w:r>
    </w:p>
    <w:p w14:paraId="20928034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a. Yes</w:t>
      </w:r>
    </w:p>
    <w:p w14:paraId="2F4D13B9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b. No</w:t>
      </w:r>
    </w:p>
    <w:p w14:paraId="3AFA68F7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3998D85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Is</w:t>
      </w: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presence of amblyopia a contraindication to proceed with IOL implantation in a pediatric patient with well-controlled uveitis?</w:t>
      </w:r>
    </w:p>
    <w:p w14:paraId="24D6ED3A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a. Yes</w:t>
      </w:r>
    </w:p>
    <w:p w14:paraId="64578F9A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b. No</w:t>
      </w:r>
    </w:p>
    <w:p w14:paraId="0E2CF65E" w14:textId="77777777" w:rsidR="00F74CAF" w:rsidRPr="00C15AC3" w:rsidRDefault="00F74CAF" w:rsidP="00F74CAF">
      <w:pPr>
        <w:rPr>
          <w:rFonts w:ascii="Times New Roman" w:hAnsi="Times New Roman" w:cs="Times New Roman"/>
          <w:sz w:val="22"/>
          <w:szCs w:val="22"/>
        </w:rPr>
      </w:pPr>
    </w:p>
    <w:p w14:paraId="6DF42B71" w14:textId="77777777" w:rsidR="00F74CAF" w:rsidRPr="00C15AC3" w:rsidRDefault="00F74CAF" w:rsidP="00F74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Do</w:t>
      </w:r>
      <w:r w:rsidRPr="00C15AC3">
        <w:rPr>
          <w:rFonts w:ascii="Times New Roman" w:eastAsia="Times New Roman" w:hAnsi="Times New Roman" w:cs="Times New Roman"/>
          <w:sz w:val="22"/>
          <w:szCs w:val="22"/>
        </w:rPr>
        <w:t xml:space="preserve"> you use any other modalities to control inflammation perioperatively? (Can choose more than one answer)</w:t>
      </w:r>
    </w:p>
    <w:p w14:paraId="4B339033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a. Subtenon steroid injection</w:t>
      </w:r>
    </w:p>
    <w:p w14:paraId="142FE200" w14:textId="77777777" w:rsidR="00F74CAF" w:rsidRPr="00C15AC3" w:rsidRDefault="00F74CAF" w:rsidP="00F74CAF">
      <w:pPr>
        <w:pStyle w:val="ListParagraph"/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b. Intravitreal steroid injection</w:t>
      </w:r>
    </w:p>
    <w:p w14:paraId="0BFDDBF1" w14:textId="77777777" w:rsidR="00F74CAF" w:rsidRPr="00C15AC3" w:rsidRDefault="00F74CAF" w:rsidP="00F74CAF">
      <w:pPr>
        <w:pStyle w:val="ListParagraph"/>
        <w:tabs>
          <w:tab w:val="left" w:pos="3816"/>
        </w:tabs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c. Intravenous steroid</w:t>
      </w: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14:paraId="24EB5A09" w14:textId="77777777" w:rsidR="00F74CAF" w:rsidRPr="00C15AC3" w:rsidRDefault="00F74CAF" w:rsidP="00F74CAF">
      <w:pPr>
        <w:pStyle w:val="ListParagraph"/>
        <w:tabs>
          <w:tab w:val="left" w:pos="3816"/>
        </w:tabs>
        <w:ind w:left="-96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15AC3">
        <w:rPr>
          <w:rFonts w:ascii="Times New Roman" w:eastAsia="Times New Roman" w:hAnsi="Times New Roman" w:cs="Times New Roman"/>
          <w:color w:val="000000"/>
          <w:sz w:val="22"/>
          <w:szCs w:val="22"/>
        </w:rPr>
        <w:t>d. Oral steroid</w:t>
      </w:r>
    </w:p>
    <w:p w14:paraId="0488F729" w14:textId="77777777" w:rsidR="003F13EC" w:rsidRDefault="00B6123F">
      <w:bookmarkStart w:id="0" w:name="_GoBack"/>
      <w:bookmarkEnd w:id="0"/>
    </w:p>
    <w:sectPr w:rsidR="003F13EC" w:rsidSect="003B0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33263"/>
    <w:multiLevelType w:val="hybridMultilevel"/>
    <w:tmpl w:val="B8D202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51566"/>
    <w:multiLevelType w:val="hybridMultilevel"/>
    <w:tmpl w:val="D2E42774"/>
    <w:lvl w:ilvl="0" w:tplc="9A8EE6E8">
      <w:start w:val="1"/>
      <w:numFmt w:val="decimal"/>
      <w:lvlText w:val="%1."/>
      <w:lvlJc w:val="left"/>
      <w:pPr>
        <w:ind w:left="-9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24" w:hanging="360"/>
      </w:pPr>
    </w:lvl>
    <w:lvl w:ilvl="2" w:tplc="0409001B">
      <w:start w:val="1"/>
      <w:numFmt w:val="lowerRoman"/>
      <w:lvlText w:val="%3."/>
      <w:lvlJc w:val="right"/>
      <w:pPr>
        <w:ind w:left="1344" w:hanging="180"/>
      </w:pPr>
    </w:lvl>
    <w:lvl w:ilvl="3" w:tplc="0409000F">
      <w:start w:val="1"/>
      <w:numFmt w:val="decimal"/>
      <w:lvlText w:val="%4."/>
      <w:lvlJc w:val="left"/>
      <w:pPr>
        <w:ind w:left="2064" w:hanging="360"/>
      </w:pPr>
    </w:lvl>
    <w:lvl w:ilvl="4" w:tplc="04090019">
      <w:start w:val="1"/>
      <w:numFmt w:val="lowerLetter"/>
      <w:lvlText w:val="%5."/>
      <w:lvlJc w:val="left"/>
      <w:pPr>
        <w:ind w:left="2784" w:hanging="360"/>
      </w:pPr>
    </w:lvl>
    <w:lvl w:ilvl="5" w:tplc="0409001B">
      <w:start w:val="1"/>
      <w:numFmt w:val="lowerRoman"/>
      <w:lvlText w:val="%6."/>
      <w:lvlJc w:val="right"/>
      <w:pPr>
        <w:ind w:left="3504" w:hanging="180"/>
      </w:pPr>
    </w:lvl>
    <w:lvl w:ilvl="6" w:tplc="0409000F">
      <w:start w:val="1"/>
      <w:numFmt w:val="decimal"/>
      <w:lvlText w:val="%7."/>
      <w:lvlJc w:val="left"/>
      <w:pPr>
        <w:ind w:left="4224" w:hanging="360"/>
      </w:pPr>
    </w:lvl>
    <w:lvl w:ilvl="7" w:tplc="04090019">
      <w:start w:val="1"/>
      <w:numFmt w:val="lowerLetter"/>
      <w:lvlText w:val="%8."/>
      <w:lvlJc w:val="left"/>
      <w:pPr>
        <w:ind w:left="4944" w:hanging="360"/>
      </w:pPr>
    </w:lvl>
    <w:lvl w:ilvl="8" w:tplc="0409001B">
      <w:start w:val="1"/>
      <w:numFmt w:val="lowerRoman"/>
      <w:lvlText w:val="%9."/>
      <w:lvlJc w:val="right"/>
      <w:pPr>
        <w:ind w:left="5664" w:hanging="180"/>
      </w:pPr>
    </w:lvl>
  </w:abstractNum>
  <w:abstractNum w:abstractNumId="2" w15:restartNumberingAfterBreak="0">
    <w:nsid w:val="1FB10993"/>
    <w:multiLevelType w:val="hybridMultilevel"/>
    <w:tmpl w:val="5B705B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12E"/>
    <w:multiLevelType w:val="hybridMultilevel"/>
    <w:tmpl w:val="F0DCE112"/>
    <w:lvl w:ilvl="0" w:tplc="170A550A">
      <w:start w:val="1"/>
      <w:numFmt w:val="lowerLetter"/>
      <w:lvlText w:val="%1."/>
      <w:lvlJc w:val="left"/>
      <w:pPr>
        <w:ind w:left="5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27A21E5F"/>
    <w:multiLevelType w:val="hybridMultilevel"/>
    <w:tmpl w:val="B8D202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35EBB"/>
    <w:multiLevelType w:val="hybridMultilevel"/>
    <w:tmpl w:val="F0DCE112"/>
    <w:lvl w:ilvl="0" w:tplc="170A550A">
      <w:start w:val="1"/>
      <w:numFmt w:val="lowerLetter"/>
      <w:lvlText w:val="%1."/>
      <w:lvlJc w:val="left"/>
      <w:pPr>
        <w:ind w:left="5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43350B96"/>
    <w:multiLevelType w:val="hybridMultilevel"/>
    <w:tmpl w:val="B8D202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E6508"/>
    <w:multiLevelType w:val="hybridMultilevel"/>
    <w:tmpl w:val="5B705B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429B7"/>
    <w:multiLevelType w:val="hybridMultilevel"/>
    <w:tmpl w:val="5B705B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84E31"/>
    <w:multiLevelType w:val="hybridMultilevel"/>
    <w:tmpl w:val="F0DCE112"/>
    <w:lvl w:ilvl="0" w:tplc="170A550A">
      <w:start w:val="1"/>
      <w:numFmt w:val="lowerLetter"/>
      <w:lvlText w:val="%1."/>
      <w:lvlJc w:val="left"/>
      <w:pPr>
        <w:ind w:left="5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CAF"/>
    <w:rsid w:val="0001694C"/>
    <w:rsid w:val="000F3FB6"/>
    <w:rsid w:val="00197DF3"/>
    <w:rsid w:val="001C2ADB"/>
    <w:rsid w:val="002B7456"/>
    <w:rsid w:val="00317DA1"/>
    <w:rsid w:val="00377794"/>
    <w:rsid w:val="003A1CCF"/>
    <w:rsid w:val="003B0D5C"/>
    <w:rsid w:val="004B4475"/>
    <w:rsid w:val="0057205D"/>
    <w:rsid w:val="0063202C"/>
    <w:rsid w:val="006419A3"/>
    <w:rsid w:val="00697BB1"/>
    <w:rsid w:val="00732A35"/>
    <w:rsid w:val="00750413"/>
    <w:rsid w:val="007876FF"/>
    <w:rsid w:val="00790535"/>
    <w:rsid w:val="007D6024"/>
    <w:rsid w:val="007F258E"/>
    <w:rsid w:val="00862149"/>
    <w:rsid w:val="00870BD7"/>
    <w:rsid w:val="008C2600"/>
    <w:rsid w:val="00932269"/>
    <w:rsid w:val="00937577"/>
    <w:rsid w:val="00990DD4"/>
    <w:rsid w:val="00993E3D"/>
    <w:rsid w:val="00994E24"/>
    <w:rsid w:val="009A50FB"/>
    <w:rsid w:val="009B39B1"/>
    <w:rsid w:val="009C5A41"/>
    <w:rsid w:val="00A6351E"/>
    <w:rsid w:val="00AC3A34"/>
    <w:rsid w:val="00AD5940"/>
    <w:rsid w:val="00AD644F"/>
    <w:rsid w:val="00B179BC"/>
    <w:rsid w:val="00B27F40"/>
    <w:rsid w:val="00B31D12"/>
    <w:rsid w:val="00B42181"/>
    <w:rsid w:val="00B606CA"/>
    <w:rsid w:val="00B6123F"/>
    <w:rsid w:val="00BB798A"/>
    <w:rsid w:val="00BF2476"/>
    <w:rsid w:val="00C15AF4"/>
    <w:rsid w:val="00C5052B"/>
    <w:rsid w:val="00C54270"/>
    <w:rsid w:val="00D6379F"/>
    <w:rsid w:val="00D90BE4"/>
    <w:rsid w:val="00E14558"/>
    <w:rsid w:val="00F35BF2"/>
    <w:rsid w:val="00F74CAF"/>
    <w:rsid w:val="00FD46D5"/>
    <w:rsid w:val="00FE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1C32DB"/>
  <w15:chartTrackingRefBased/>
  <w15:docId w15:val="{A4C9E03F-344F-6046-ADBA-779A78DF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74C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5569</Characters>
  <Application>Microsoft Office Word</Application>
  <DocSecurity>0</DocSecurity>
  <Lines>123</Lines>
  <Paragraphs>56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Carpentier, Samuel</dc:creator>
  <cp:keywords/>
  <dc:description/>
  <cp:lastModifiedBy>Carpentier, Samuel</cp:lastModifiedBy>
  <cp:revision>2</cp:revision>
  <dcterms:created xsi:type="dcterms:W3CDTF">2019-08-13T16:14:00Z</dcterms:created>
  <dcterms:modified xsi:type="dcterms:W3CDTF">2019-08-13T16:14:00Z</dcterms:modified>
</cp:coreProperties>
</file>