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034C71" w14:textId="77777777" w:rsidR="00811D8A" w:rsidRPr="007756B8" w:rsidRDefault="00811D8A" w:rsidP="007756B8">
      <w:pPr>
        <w:pStyle w:val="Heading1"/>
        <w:rPr>
          <w:sz w:val="36"/>
          <w:szCs w:val="36"/>
        </w:rPr>
      </w:pPr>
      <w:bookmarkStart w:id="0" w:name="OLE_LINK1"/>
      <w:bookmarkStart w:id="1" w:name="OLE_LINK2"/>
      <w:r w:rsidRPr="007756B8">
        <w:rPr>
          <w:sz w:val="36"/>
          <w:szCs w:val="36"/>
        </w:rPr>
        <w:t>Supplementary Information</w:t>
      </w:r>
    </w:p>
    <w:p w14:paraId="38AA631A" w14:textId="77777777" w:rsidR="00811D8A" w:rsidRDefault="00811D8A" w:rsidP="0077246C">
      <w:pPr>
        <w:rPr>
          <w:rFonts w:ascii="Arial" w:hAnsi="Arial" w:cs="Arial"/>
          <w:b/>
          <w:szCs w:val="24"/>
        </w:rPr>
      </w:pPr>
    </w:p>
    <w:p w14:paraId="5363B02D" w14:textId="5EF33678" w:rsidR="00D45207" w:rsidRDefault="00D45207" w:rsidP="0077246C">
      <w:pPr>
        <w:rPr>
          <w:rFonts w:ascii="Arial" w:hAnsi="Arial" w:cs="Arial"/>
          <w:b/>
          <w:szCs w:val="24"/>
        </w:rPr>
      </w:pPr>
    </w:p>
    <w:p w14:paraId="337D71DC" w14:textId="091B01B6" w:rsidR="007756B8" w:rsidRPr="007756B8" w:rsidRDefault="007756B8" w:rsidP="007756B8">
      <w:pPr>
        <w:rPr>
          <w:rFonts w:ascii="Arial" w:hAnsi="Arial" w:cs="Arial"/>
          <w:b/>
          <w:bCs/>
        </w:rPr>
      </w:pPr>
      <w:r w:rsidRPr="007756B8">
        <w:rPr>
          <w:rFonts w:ascii="Arial" w:hAnsi="Arial" w:cs="Arial"/>
          <w:b/>
          <w:bCs/>
        </w:rPr>
        <w:t>Mathematical form of the statistical model for visual acuity:</w:t>
      </w:r>
    </w:p>
    <w:p w14:paraId="26718AEC" w14:textId="77777777" w:rsidR="00AE678F" w:rsidRPr="007756B8" w:rsidRDefault="00AE678F" w:rsidP="0077246C">
      <w:pPr>
        <w:rPr>
          <w:rFonts w:ascii="Arial" w:hAnsi="Arial" w:cs="Arial"/>
          <w:b/>
          <w:szCs w:val="24"/>
        </w:rPr>
      </w:pPr>
    </w:p>
    <w:bookmarkEnd w:id="0"/>
    <w:bookmarkEnd w:id="1"/>
    <w:p w14:paraId="7E87375D" w14:textId="38A79D5A" w:rsidR="00EC5216" w:rsidRDefault="00EC5216" w:rsidP="00A25FDE">
      <w:pPr>
        <w:overflowPunct/>
        <w:spacing w:line="480" w:lineRule="auto"/>
        <w:textAlignment w:val="auto"/>
        <w:rPr>
          <w:rFonts w:ascii="Arial" w:hAnsi="Arial" w:cs="Arial"/>
          <w:color w:val="000000"/>
          <w:szCs w:val="24"/>
          <w:lang w:eastAsia="en-GB"/>
        </w:rPr>
      </w:pPr>
      <w:r>
        <w:rPr>
          <w:rFonts w:ascii="Arial" w:hAnsi="Arial" w:cs="Arial"/>
          <w:color w:val="000000"/>
          <w:szCs w:val="24"/>
          <w:lang w:eastAsia="en-GB"/>
        </w:rPr>
        <w:t xml:space="preserve">As the visual acuity is bounded between 0 and 100, a linear model was not deemed appropriate. However, </w:t>
      </w:r>
      <w:r w:rsidR="00630215">
        <w:rPr>
          <w:rFonts w:ascii="Arial" w:hAnsi="Arial" w:cs="Arial"/>
          <w:color w:val="000000"/>
          <w:szCs w:val="24"/>
          <w:lang w:eastAsia="en-GB"/>
        </w:rPr>
        <w:t xml:space="preserve">as </w:t>
      </w:r>
      <w:r>
        <w:rPr>
          <w:rFonts w:ascii="Arial" w:hAnsi="Arial" w:cs="Arial"/>
          <w:color w:val="000000"/>
          <w:szCs w:val="24"/>
          <w:lang w:eastAsia="en-GB"/>
        </w:rPr>
        <w:t xml:space="preserve">we wished to </w:t>
      </w:r>
      <w:r w:rsidR="00630215">
        <w:rPr>
          <w:rFonts w:ascii="Arial" w:hAnsi="Arial" w:cs="Arial"/>
          <w:color w:val="000000"/>
          <w:szCs w:val="24"/>
          <w:lang w:eastAsia="en-GB"/>
        </w:rPr>
        <w:t>still use a relatively sim</w:t>
      </w:r>
      <w:bookmarkStart w:id="2" w:name="_GoBack"/>
      <w:bookmarkEnd w:id="2"/>
      <w:r w:rsidR="00630215">
        <w:rPr>
          <w:rFonts w:ascii="Arial" w:hAnsi="Arial" w:cs="Arial"/>
          <w:color w:val="000000"/>
          <w:szCs w:val="24"/>
          <w:lang w:eastAsia="en-GB"/>
        </w:rPr>
        <w:t>ple and interpretable model,</w:t>
      </w:r>
      <w:r>
        <w:rPr>
          <w:rFonts w:ascii="Arial" w:hAnsi="Arial" w:cs="Arial"/>
          <w:color w:val="000000"/>
          <w:szCs w:val="24"/>
          <w:lang w:eastAsia="en-GB"/>
        </w:rPr>
        <w:t xml:space="preserve"> we </w:t>
      </w:r>
      <w:r w:rsidR="00630215">
        <w:rPr>
          <w:rFonts w:ascii="Arial" w:hAnsi="Arial" w:cs="Arial"/>
          <w:color w:val="000000"/>
          <w:szCs w:val="24"/>
          <w:lang w:eastAsia="en-GB"/>
        </w:rPr>
        <w:t xml:space="preserve">simply </w:t>
      </w:r>
      <w:r>
        <w:rPr>
          <w:rFonts w:ascii="Arial" w:hAnsi="Arial" w:cs="Arial"/>
          <w:color w:val="000000"/>
          <w:szCs w:val="24"/>
          <w:lang w:eastAsia="en-GB"/>
        </w:rPr>
        <w:t>included a sigmoidal-shaped transformation in our model, which took the form,</w:t>
      </w:r>
    </w:p>
    <w:p w14:paraId="004F59FF" w14:textId="3BA5814D" w:rsidR="00EC5216" w:rsidRPr="00306CA3" w:rsidRDefault="00EC5216" w:rsidP="00A25FDE">
      <w:pPr>
        <w:overflowPunct/>
        <w:spacing w:line="480" w:lineRule="auto"/>
        <w:textAlignment w:val="auto"/>
        <w:rPr>
          <w:rFonts w:ascii="Arial" w:hAnsi="Arial" w:cs="Arial"/>
          <w:color w:val="000000"/>
          <w:szCs w:val="24"/>
          <w:lang w:eastAsia="en-GB"/>
        </w:rPr>
      </w:pPr>
      <m:oMathPara>
        <m:oMath>
          <m:r>
            <m:rPr>
              <m:nor/>
            </m:rPr>
            <w:rPr>
              <w:rFonts w:ascii="Cambria Math" w:hAnsi="Cambria Math" w:cs="Arial"/>
              <w:color w:val="000000"/>
              <w:szCs w:val="24"/>
              <w:lang w:eastAsia="en-GB"/>
            </w:rPr>
            <m:t>Visual acuity = A</m:t>
          </m:r>
          <m:d>
            <m:dPr>
              <m:ctrlPr>
                <w:rPr>
                  <w:rFonts w:ascii="Cambria Math" w:hAnsi="Cambria Math" w:cs="Arial"/>
                  <w:i/>
                  <w:color w:val="000000"/>
                  <w:szCs w:val="24"/>
                  <w:lang w:eastAsia="en-GB"/>
                </w:rPr>
              </m:ctrlPr>
            </m:dPr>
            <m:e>
              <m:r>
                <w:rPr>
                  <w:rFonts w:ascii="Cambria Math" w:hAnsi="Cambria Math" w:cs="Arial"/>
                  <w:color w:val="000000"/>
                  <w:szCs w:val="24"/>
                  <w:lang w:eastAsia="en-GB"/>
                </w:rPr>
                <m:t xml:space="preserve">1 + B </m:t>
              </m:r>
              <m:r>
                <m:rPr>
                  <m:nor/>
                </m:rPr>
                <w:rPr>
                  <w:rFonts w:ascii="Cambria Math" w:hAnsi="Cambria Math" w:cs="Arial"/>
                  <w:color w:val="000000"/>
                  <w:szCs w:val="24"/>
                  <w:lang w:eastAsia="en-GB"/>
                </w:rPr>
                <m:t>tanh</m:t>
              </m:r>
              <m:d>
                <m:dPr>
                  <m:ctrlPr>
                    <w:rPr>
                      <w:rFonts w:ascii="Cambria Math" w:hAnsi="Cambria Math" w:cs="Arial"/>
                      <w:i/>
                      <w:color w:val="000000"/>
                      <w:szCs w:val="24"/>
                      <w:lang w:eastAsia="en-GB"/>
                    </w:rPr>
                  </m:ctrlPr>
                </m:dPr>
                <m:e>
                  <m:r>
                    <w:rPr>
                      <w:rFonts w:ascii="Cambria Math" w:hAnsi="Cambria Math" w:cs="Arial"/>
                      <w:color w:val="000000"/>
                      <w:szCs w:val="24"/>
                      <w:lang w:eastAsia="en-GB"/>
                    </w:rPr>
                    <m:t>η</m:t>
                  </m:r>
                </m:e>
              </m:d>
            </m:e>
          </m:d>
          <m:r>
            <w:rPr>
              <w:rFonts w:ascii="Cambria Math" w:hAnsi="Cambria Math" w:cs="Arial"/>
              <w:color w:val="000000"/>
              <w:szCs w:val="24"/>
              <w:lang w:eastAsia="en-GB"/>
            </w:rPr>
            <m:t>,</m:t>
          </m:r>
        </m:oMath>
      </m:oMathPara>
    </w:p>
    <w:p w14:paraId="42CB0F17" w14:textId="5C430CB1" w:rsidR="00306CA3" w:rsidRDefault="00306CA3" w:rsidP="00A25FDE">
      <w:pPr>
        <w:overflowPunct/>
        <w:spacing w:line="480" w:lineRule="auto"/>
        <w:textAlignment w:val="auto"/>
        <w:rPr>
          <w:rFonts w:ascii="Arial" w:hAnsi="Arial" w:cs="Arial"/>
          <w:color w:val="000000"/>
          <w:szCs w:val="24"/>
          <w:lang w:eastAsia="en-GB"/>
        </w:rPr>
      </w:pPr>
      <w:proofErr w:type="gramStart"/>
      <w:r>
        <w:rPr>
          <w:rFonts w:ascii="Arial" w:hAnsi="Arial" w:cs="Arial"/>
          <w:color w:val="000000"/>
          <w:szCs w:val="24"/>
          <w:lang w:eastAsia="en-GB"/>
        </w:rPr>
        <w:t>where</w:t>
      </w:r>
      <w:proofErr w:type="gramEnd"/>
      <w:r>
        <w:rPr>
          <w:rFonts w:ascii="Arial" w:hAnsi="Arial" w:cs="Arial"/>
          <w:color w:val="000000"/>
          <w:szCs w:val="24"/>
          <w:lang w:eastAsia="en-GB"/>
        </w:rPr>
        <w:t xml:space="preserve"> </w:t>
      </w:r>
      <m:oMath>
        <m:r>
          <w:rPr>
            <w:rFonts w:ascii="Cambria Math" w:hAnsi="Cambria Math" w:cs="Arial"/>
            <w:color w:val="000000"/>
            <w:szCs w:val="24"/>
            <w:lang w:eastAsia="en-GB"/>
          </w:rPr>
          <m:t>η</m:t>
        </m:r>
      </m:oMath>
      <w:r>
        <w:rPr>
          <w:rFonts w:ascii="Arial" w:hAnsi="Arial" w:cs="Arial"/>
          <w:color w:val="000000"/>
          <w:szCs w:val="24"/>
          <w:lang w:eastAsia="en-GB"/>
        </w:rPr>
        <w:t xml:space="preserve"> is calculated as </w:t>
      </w:r>
      <w:r w:rsidR="00F87FAA">
        <w:rPr>
          <w:rFonts w:ascii="Arial" w:hAnsi="Arial" w:cs="Arial"/>
          <w:color w:val="000000"/>
          <w:szCs w:val="24"/>
          <w:lang w:eastAsia="en-GB"/>
        </w:rPr>
        <w:t xml:space="preserve">a </w:t>
      </w:r>
      <w:r>
        <w:rPr>
          <w:rFonts w:ascii="Arial" w:hAnsi="Arial" w:cs="Arial"/>
          <w:color w:val="000000"/>
          <w:szCs w:val="24"/>
          <w:lang w:eastAsia="en-GB"/>
        </w:rPr>
        <w:t xml:space="preserve">linear </w:t>
      </w:r>
      <w:r w:rsidR="00F87FAA">
        <w:rPr>
          <w:rFonts w:ascii="Arial" w:hAnsi="Arial" w:cs="Arial"/>
          <w:color w:val="000000"/>
          <w:szCs w:val="24"/>
          <w:lang w:eastAsia="en-GB"/>
        </w:rPr>
        <w:t>combination of the various</w:t>
      </w:r>
      <w:r>
        <w:rPr>
          <w:rFonts w:ascii="Arial" w:hAnsi="Arial" w:cs="Arial"/>
          <w:color w:val="000000"/>
          <w:szCs w:val="24"/>
          <w:lang w:eastAsia="en-GB"/>
        </w:rPr>
        <w:t xml:space="preserve"> </w:t>
      </w:r>
      <w:r w:rsidR="00F87FAA">
        <w:rPr>
          <w:rFonts w:ascii="Arial" w:hAnsi="Arial" w:cs="Arial"/>
          <w:color w:val="000000"/>
          <w:szCs w:val="24"/>
          <w:lang w:eastAsia="en-GB"/>
        </w:rPr>
        <w:t xml:space="preserve">clinical </w:t>
      </w:r>
      <w:r>
        <w:rPr>
          <w:rFonts w:ascii="Arial" w:hAnsi="Arial" w:cs="Arial"/>
          <w:color w:val="000000"/>
          <w:szCs w:val="24"/>
          <w:lang w:eastAsia="en-GB"/>
        </w:rPr>
        <w:t>input variables</w:t>
      </w:r>
      <w:r w:rsidR="004F2C46">
        <w:rPr>
          <w:rFonts w:ascii="Arial" w:hAnsi="Arial" w:cs="Arial"/>
          <w:color w:val="000000"/>
          <w:szCs w:val="24"/>
          <w:lang w:eastAsia="en-GB"/>
        </w:rPr>
        <w:t xml:space="preserve"> as follows</w:t>
      </w:r>
      <w:r>
        <w:rPr>
          <w:rFonts w:ascii="Arial" w:hAnsi="Arial" w:cs="Arial"/>
          <w:color w:val="000000"/>
          <w:szCs w:val="24"/>
          <w:lang w:eastAsia="en-GB"/>
        </w:rPr>
        <w:t xml:space="preserve">, </w:t>
      </w:r>
    </w:p>
    <w:p w14:paraId="134FC4AB" w14:textId="1E094741" w:rsidR="00306CA3" w:rsidRDefault="00306CA3" w:rsidP="00A25FDE">
      <w:pPr>
        <w:overflowPunct/>
        <w:spacing w:line="480" w:lineRule="auto"/>
        <w:textAlignment w:val="auto"/>
        <w:rPr>
          <w:rFonts w:ascii="Arial" w:hAnsi="Arial" w:cs="Arial"/>
          <w:color w:val="000000"/>
          <w:szCs w:val="24"/>
          <w:lang w:eastAsia="en-GB"/>
        </w:rPr>
      </w:pPr>
      <m:oMathPara>
        <m:oMath>
          <m:r>
            <w:rPr>
              <w:rFonts w:ascii="Cambria Math" w:hAnsi="Cambria Math" w:cs="Arial"/>
              <w:color w:val="000000"/>
              <w:szCs w:val="24"/>
              <w:lang w:eastAsia="en-GB"/>
            </w:rPr>
            <m:t xml:space="preserve">η = </m:t>
          </m:r>
          <m:sSub>
            <m:sSubPr>
              <m:ctrlPr>
                <w:rPr>
                  <w:rFonts w:ascii="Cambria Math" w:hAnsi="Cambria Math" w:cs="Arial"/>
                  <w:i/>
                  <w:color w:val="000000"/>
                  <w:szCs w:val="24"/>
                  <w:lang w:eastAsia="en-GB"/>
                </w:rPr>
              </m:ctrlPr>
            </m:sSubPr>
            <m:e>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0</m:t>
                  </m:r>
                </m:sub>
              </m:sSub>
              <m:r>
                <w:rPr>
                  <w:rFonts w:ascii="Cambria Math" w:hAnsi="Cambria Math" w:cs="Arial"/>
                  <w:color w:val="000000"/>
                  <w:szCs w:val="24"/>
                  <w:lang w:eastAsia="en-GB"/>
                </w:rPr>
                <m:t xml:space="preserve"> +(β</m:t>
              </m:r>
            </m:e>
            <m:sub>
              <m:r>
                <w:rPr>
                  <w:rFonts w:ascii="Cambria Math" w:hAnsi="Cambria Math" w:cs="Arial"/>
                  <w:color w:val="000000"/>
                  <w:szCs w:val="24"/>
                  <w:lang w:eastAsia="en-GB"/>
                </w:rPr>
                <m:t>1</m:t>
              </m:r>
            </m:sub>
          </m:sSub>
          <m:r>
            <w:rPr>
              <w:rFonts w:ascii="Cambria Math" w:hAnsi="Cambria Math" w:cs="Arial"/>
              <w:color w:val="000000"/>
              <w:szCs w:val="24"/>
              <w:lang w:eastAsia="en-GB"/>
            </w:rPr>
            <m:t>×Age) +</m:t>
          </m:r>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2</m:t>
              </m:r>
            </m:sub>
          </m:sSub>
          <m:r>
            <w:rPr>
              <w:rFonts w:ascii="Cambria Math" w:hAnsi="Cambria Math" w:cs="Arial"/>
              <w:color w:val="000000"/>
              <w:szCs w:val="24"/>
              <w:lang w:eastAsia="en-GB"/>
            </w:rPr>
            <m:t xml:space="preserve">×Foveal Contour) + </m:t>
          </m:r>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3</m:t>
              </m:r>
            </m:sub>
          </m:sSub>
          <m:r>
            <w:rPr>
              <w:rFonts w:ascii="Cambria Math" w:hAnsi="Cambria Math" w:cs="Arial"/>
              <w:color w:val="000000"/>
              <w:szCs w:val="24"/>
              <w:lang w:eastAsia="en-GB"/>
            </w:rPr>
            <m:t>×Retinal Thickness) +  (</m:t>
          </m:r>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4</m:t>
              </m:r>
            </m:sub>
          </m:sSub>
          <m:r>
            <w:rPr>
              <w:rFonts w:ascii="Cambria Math" w:hAnsi="Cambria Math" w:cs="Arial"/>
              <w:color w:val="000000"/>
              <w:szCs w:val="24"/>
              <w:lang w:eastAsia="en-GB"/>
            </w:rPr>
            <m:t>×Sub-Retinal Fibrosis) + (</m:t>
          </m:r>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5</m:t>
              </m:r>
            </m:sub>
          </m:sSub>
          <m:r>
            <w:rPr>
              <w:rFonts w:ascii="Cambria Math" w:hAnsi="Cambria Math" w:cs="Arial"/>
              <w:color w:val="000000"/>
              <w:szCs w:val="24"/>
              <w:lang w:eastAsia="en-GB"/>
            </w:rPr>
            <m:t>×Sub-Retinal Fluid) + (</m:t>
          </m:r>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6</m:t>
              </m:r>
            </m:sub>
          </m:sSub>
          <m:r>
            <w:rPr>
              <w:rFonts w:ascii="Cambria Math" w:hAnsi="Cambria Math" w:cs="Arial"/>
              <w:color w:val="000000"/>
              <w:szCs w:val="24"/>
              <w:lang w:eastAsia="en-GB"/>
            </w:rPr>
            <m:t>×Sub-RPE Fibrosis) + (</m:t>
          </m:r>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7</m:t>
              </m:r>
            </m:sub>
          </m:sSub>
          <m:r>
            <w:rPr>
              <w:rFonts w:ascii="Cambria Math" w:hAnsi="Cambria Math" w:cs="Arial"/>
              <w:color w:val="000000"/>
              <w:szCs w:val="24"/>
              <w:lang w:eastAsia="en-GB"/>
            </w:rPr>
            <m:t>×Sub-RPE Fluid) + (</m:t>
          </m:r>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8</m:t>
              </m:r>
            </m:sub>
          </m:sSub>
          <m:r>
            <w:rPr>
              <w:rFonts w:ascii="Cambria Math" w:hAnsi="Cambria Math" w:cs="Arial"/>
              <w:color w:val="000000"/>
              <w:szCs w:val="24"/>
              <w:lang w:eastAsia="en-GB"/>
            </w:rPr>
            <m:t>×Choroid Thickness) + (</m:t>
          </m:r>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9</m:t>
              </m:r>
            </m:sub>
          </m:sSub>
          <m:r>
            <w:rPr>
              <w:rFonts w:ascii="Cambria Math" w:hAnsi="Cambria Math" w:cs="Arial"/>
              <w:color w:val="000000"/>
              <w:szCs w:val="24"/>
              <w:lang w:eastAsia="en-GB"/>
            </w:rPr>
            <m:t>×Atrophy Level) + (</m:t>
          </m:r>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10</m:t>
              </m:r>
            </m:sub>
          </m:sSub>
          <m:r>
            <w:rPr>
              <w:rFonts w:ascii="Cambria Math" w:hAnsi="Cambria Math" w:cs="Arial"/>
              <w:color w:val="000000"/>
              <w:szCs w:val="24"/>
              <w:lang w:eastAsia="en-GB"/>
            </w:rPr>
            <m:t>×ELM Intact) + (</m:t>
          </m:r>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11</m:t>
              </m:r>
            </m:sub>
          </m:sSub>
          <m:r>
            <w:rPr>
              <w:rFonts w:ascii="Cambria Math" w:hAnsi="Cambria Math" w:cs="Arial"/>
              <w:color w:val="000000"/>
              <w:szCs w:val="24"/>
              <w:lang w:eastAsia="en-GB"/>
            </w:rPr>
            <m:t>×No. of cysts) .</m:t>
          </m:r>
        </m:oMath>
      </m:oMathPara>
    </w:p>
    <w:p w14:paraId="70A9AD50" w14:textId="7F5101D1" w:rsidR="000D4DBA" w:rsidRDefault="004F2C46" w:rsidP="00A25FDE">
      <w:pPr>
        <w:spacing w:line="480" w:lineRule="auto"/>
        <w:rPr>
          <w:rFonts w:ascii="Arial" w:hAnsi="Arial" w:cs="Arial"/>
          <w:lang w:val="en-US"/>
        </w:rPr>
      </w:pPr>
      <w:r>
        <w:rPr>
          <w:rFonts w:ascii="Arial" w:hAnsi="Arial" w:cs="Arial"/>
          <w:color w:val="000000"/>
          <w:szCs w:val="24"/>
          <w:lang w:eastAsia="en-GB"/>
        </w:rPr>
        <w:t xml:space="preserve">In this instance we used a hyperbolic tangent function (tanh) as our sigmoidal transformation. </w:t>
      </w:r>
      <w:r w:rsidR="00AD1D89">
        <w:rPr>
          <w:rFonts w:ascii="Arial" w:hAnsi="Arial" w:cs="Arial"/>
          <w:color w:val="000000"/>
          <w:szCs w:val="24"/>
          <w:lang w:eastAsia="en-GB"/>
        </w:rPr>
        <w:t xml:space="preserve">This sigmoidal transformation </w:t>
      </w:r>
      <w:r w:rsidR="00EF706A">
        <w:rPr>
          <w:rFonts w:ascii="Arial" w:hAnsi="Arial" w:cs="Arial"/>
          <w:color w:val="000000"/>
          <w:szCs w:val="24"/>
          <w:lang w:eastAsia="en-GB"/>
        </w:rPr>
        <w:t>allows us to capture any potential non-linearity in the ETDRS score as well as a degree of the interactions between the clinical variable</w:t>
      </w:r>
      <w:r w:rsidR="008400AA">
        <w:rPr>
          <w:rFonts w:ascii="Arial" w:hAnsi="Arial" w:cs="Arial"/>
          <w:color w:val="000000"/>
          <w:szCs w:val="24"/>
          <w:lang w:eastAsia="en-GB"/>
        </w:rPr>
        <w:t>s</w:t>
      </w:r>
      <w:r w:rsidR="00EF706A">
        <w:rPr>
          <w:rFonts w:ascii="Arial" w:hAnsi="Arial" w:cs="Arial"/>
          <w:color w:val="000000"/>
          <w:szCs w:val="24"/>
          <w:lang w:eastAsia="en-GB"/>
        </w:rPr>
        <w:t xml:space="preserve"> which affect it. </w:t>
      </w:r>
      <w:r>
        <w:rPr>
          <w:rFonts w:ascii="Arial" w:hAnsi="Arial" w:cs="Arial"/>
          <w:color w:val="000000"/>
          <w:szCs w:val="24"/>
          <w:lang w:eastAsia="en-GB"/>
        </w:rPr>
        <w:t>In principle, the parameters A and B can be set by the theoretical minimum and maximum values of ETDRS score. However, as ETDRS scores approaching 0 or 100 are not observed in practice</w:t>
      </w:r>
      <w:r w:rsidR="00C4521F">
        <w:rPr>
          <w:rFonts w:ascii="Arial" w:hAnsi="Arial" w:cs="Arial"/>
          <w:color w:val="000000"/>
          <w:szCs w:val="24"/>
          <w:lang w:eastAsia="en-GB"/>
        </w:rPr>
        <w:t xml:space="preserve">, we chose to make A and B model parameters that we estimated from the sample data. The parameters A and B, along with the parameters </w:t>
      </w:r>
      <m:oMath>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0</m:t>
            </m:r>
          </m:sub>
        </m:sSub>
        <m:r>
          <w:rPr>
            <w:rFonts w:ascii="Cambria Math" w:hAnsi="Cambria Math" w:cs="Arial"/>
            <w:color w:val="000000"/>
            <w:szCs w:val="24"/>
            <w:lang w:eastAsia="en-GB"/>
          </w:rPr>
          <m:t xml:space="preserve">, ⋯, </m:t>
        </m:r>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11</m:t>
            </m:r>
          </m:sub>
        </m:sSub>
      </m:oMath>
      <w:r w:rsidR="00C4521F">
        <w:rPr>
          <w:rFonts w:ascii="Arial" w:hAnsi="Arial" w:cs="Arial"/>
          <w:color w:val="000000"/>
          <w:szCs w:val="24"/>
          <w:lang w:eastAsia="en-GB"/>
        </w:rPr>
        <w:t xml:space="preserve"> form our model. The parameters</w:t>
      </w:r>
      <w:r w:rsidR="007756B8">
        <w:rPr>
          <w:rFonts w:ascii="Arial" w:hAnsi="Arial" w:cs="Arial"/>
          <w:color w:val="000000"/>
          <w:szCs w:val="24"/>
          <w:lang w:eastAsia="en-GB"/>
        </w:rPr>
        <w:t>,</w:t>
      </w:r>
      <w:r w:rsidR="00C4521F">
        <w:rPr>
          <w:rFonts w:ascii="Arial" w:hAnsi="Arial" w:cs="Arial"/>
          <w:color w:val="000000"/>
          <w:szCs w:val="24"/>
          <w:lang w:eastAsia="en-GB"/>
        </w:rPr>
        <w:t xml:space="preserve"> </w:t>
      </w:r>
      <m:oMath>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1</m:t>
            </m:r>
          </m:sub>
        </m:sSub>
        <m:r>
          <w:rPr>
            <w:rFonts w:ascii="Cambria Math" w:hAnsi="Cambria Math" w:cs="Arial"/>
            <w:color w:val="000000"/>
            <w:szCs w:val="24"/>
            <w:lang w:eastAsia="en-GB"/>
          </w:rPr>
          <m:t xml:space="preserve">, ⋯, </m:t>
        </m:r>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11</m:t>
            </m:r>
          </m:sub>
        </m:sSub>
        <m:r>
          <w:rPr>
            <w:rFonts w:ascii="Cambria Math" w:hAnsi="Cambria Math" w:cs="Arial"/>
            <w:color w:val="000000"/>
            <w:szCs w:val="24"/>
            <w:lang w:eastAsia="en-GB"/>
          </w:rPr>
          <m:t xml:space="preserve">, </m:t>
        </m:r>
      </m:oMath>
      <w:r w:rsidR="00C4521F">
        <w:rPr>
          <w:rFonts w:ascii="Arial" w:hAnsi="Arial" w:cs="Arial"/>
          <w:color w:val="000000"/>
          <w:szCs w:val="24"/>
          <w:lang w:eastAsia="en-GB"/>
        </w:rPr>
        <w:t>are the parameters of clinical interest to us</w:t>
      </w:r>
      <w:r w:rsidR="008400AA">
        <w:rPr>
          <w:rFonts w:ascii="Arial" w:hAnsi="Arial" w:cs="Arial"/>
          <w:color w:val="000000"/>
          <w:szCs w:val="24"/>
          <w:lang w:eastAsia="en-GB"/>
        </w:rPr>
        <w:t>,</w:t>
      </w:r>
      <w:r w:rsidR="005F004E">
        <w:rPr>
          <w:rFonts w:ascii="Arial" w:hAnsi="Arial" w:cs="Arial"/>
          <w:color w:val="000000"/>
          <w:szCs w:val="24"/>
          <w:lang w:eastAsia="en-GB"/>
        </w:rPr>
        <w:t xml:space="preserve"> representing the relative impact of each of the OCT measures</w:t>
      </w:r>
      <w:r w:rsidR="00C4521F">
        <w:rPr>
          <w:rFonts w:ascii="Arial" w:hAnsi="Arial" w:cs="Arial"/>
          <w:color w:val="000000"/>
          <w:szCs w:val="24"/>
          <w:lang w:eastAsia="en-GB"/>
        </w:rPr>
        <w:t>. Values for the</w:t>
      </w:r>
      <w:r w:rsidR="00943FA8">
        <w:rPr>
          <w:rFonts w:ascii="Arial" w:hAnsi="Arial" w:cs="Arial"/>
          <w:color w:val="000000"/>
          <w:szCs w:val="24"/>
          <w:lang w:eastAsia="en-GB"/>
        </w:rPr>
        <w:t>se</w:t>
      </w:r>
      <w:r w:rsidR="00C4521F">
        <w:rPr>
          <w:rFonts w:ascii="Arial" w:hAnsi="Arial" w:cs="Arial"/>
          <w:color w:val="000000"/>
          <w:szCs w:val="24"/>
          <w:lang w:eastAsia="en-GB"/>
        </w:rPr>
        <w:t xml:space="preserve"> parameters were determined using non-linear least squares fitting to the sample data</w:t>
      </w:r>
      <w:r w:rsidR="00407E77">
        <w:rPr>
          <w:rFonts w:ascii="Arial" w:hAnsi="Arial" w:cs="Arial"/>
          <w:color w:val="000000"/>
          <w:szCs w:val="24"/>
          <w:lang w:eastAsia="en-GB"/>
        </w:rPr>
        <w:t xml:space="preserve">, performed </w:t>
      </w:r>
      <w:r w:rsidR="00C4521F">
        <w:rPr>
          <w:rFonts w:ascii="Arial" w:hAnsi="Arial" w:cs="Arial"/>
          <w:color w:val="000000"/>
          <w:szCs w:val="24"/>
          <w:lang w:eastAsia="en-GB"/>
        </w:rPr>
        <w:t xml:space="preserve">using the MATLAB </w:t>
      </w:r>
      <w:r w:rsidR="00407E77">
        <w:rPr>
          <w:rFonts w:ascii="Arial" w:hAnsi="Arial" w:cs="Arial"/>
          <w:color w:val="000000"/>
          <w:szCs w:val="24"/>
          <w:lang w:eastAsia="en-GB"/>
        </w:rPr>
        <w:t xml:space="preserve">(MATLAB R2020a, </w:t>
      </w:r>
      <w:r w:rsidR="009802E6">
        <w:rPr>
          <w:rFonts w:ascii="Arial" w:hAnsi="Arial" w:cs="Arial"/>
          <w:color w:val="000000"/>
          <w:szCs w:val="24"/>
          <w:lang w:eastAsia="en-GB"/>
        </w:rPr>
        <w:t xml:space="preserve">Optimization Toolbox </w:t>
      </w:r>
      <w:r w:rsidR="009802E6">
        <w:rPr>
          <w:rFonts w:ascii="Arial" w:hAnsi="Arial" w:cs="Arial"/>
          <w:color w:val="000000"/>
          <w:szCs w:val="24"/>
          <w:lang w:eastAsia="en-GB"/>
        </w:rPr>
        <w:lastRenderedPageBreak/>
        <w:t xml:space="preserve">R2020a, and </w:t>
      </w:r>
      <w:r w:rsidR="00407E77" w:rsidRPr="00407E77">
        <w:rPr>
          <w:rFonts w:ascii="Arial" w:hAnsi="Arial" w:cs="Arial"/>
          <w:color w:val="000000"/>
          <w:szCs w:val="24"/>
          <w:lang w:eastAsia="en-GB"/>
        </w:rPr>
        <w:t>Statistics and Machine Learning Toolbox</w:t>
      </w:r>
      <w:r w:rsidR="009802E6">
        <w:rPr>
          <w:rFonts w:ascii="Arial" w:hAnsi="Arial" w:cs="Arial"/>
          <w:color w:val="000000"/>
          <w:szCs w:val="24"/>
          <w:lang w:eastAsia="en-GB"/>
        </w:rPr>
        <w:t xml:space="preserve"> R2020a</w:t>
      </w:r>
      <w:r w:rsidR="00407E77">
        <w:rPr>
          <w:rFonts w:ascii="Arial" w:hAnsi="Arial" w:cs="Arial"/>
          <w:color w:val="000000"/>
          <w:szCs w:val="24"/>
          <w:lang w:eastAsia="en-GB"/>
        </w:rPr>
        <w:t>, The MathWorks Inc., Natick, Massachusetts, United States</w:t>
      </w:r>
      <w:r w:rsidR="00C4521F">
        <w:rPr>
          <w:rFonts w:ascii="Arial" w:hAnsi="Arial" w:cs="Arial"/>
          <w:color w:val="000000"/>
          <w:szCs w:val="24"/>
          <w:lang w:eastAsia="en-GB"/>
        </w:rPr>
        <w:t xml:space="preserve">). Confidence intervals (95%) </w:t>
      </w:r>
      <w:proofErr w:type="gramStart"/>
      <w:r w:rsidR="003B3F99">
        <w:rPr>
          <w:rFonts w:ascii="Arial" w:hAnsi="Arial" w:cs="Arial"/>
          <w:color w:val="000000"/>
          <w:szCs w:val="24"/>
          <w:lang w:eastAsia="en-GB"/>
        </w:rPr>
        <w:t xml:space="preserve">for </w:t>
      </w:r>
      <w:proofErr w:type="gramEnd"/>
      <m:oMath>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1</m:t>
            </m:r>
          </m:sub>
        </m:sSub>
        <m:r>
          <w:rPr>
            <w:rFonts w:ascii="Cambria Math" w:hAnsi="Cambria Math" w:cs="Arial"/>
            <w:color w:val="000000"/>
            <w:szCs w:val="24"/>
            <w:lang w:eastAsia="en-GB"/>
          </w:rPr>
          <m:t xml:space="preserve">, ⋯, </m:t>
        </m:r>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11</m:t>
            </m:r>
          </m:sub>
        </m:sSub>
      </m:oMath>
      <w:r w:rsidR="003B3F99">
        <w:rPr>
          <w:rFonts w:ascii="Arial" w:hAnsi="Arial" w:cs="Arial"/>
          <w:color w:val="000000"/>
          <w:szCs w:val="24"/>
          <w:lang w:eastAsia="en-GB"/>
        </w:rPr>
        <w:t xml:space="preserve">, </w:t>
      </w:r>
      <w:r w:rsidR="00C4521F">
        <w:rPr>
          <w:rFonts w:ascii="Arial" w:hAnsi="Arial" w:cs="Arial"/>
          <w:color w:val="000000"/>
          <w:szCs w:val="24"/>
          <w:lang w:eastAsia="en-GB"/>
        </w:rPr>
        <w:t xml:space="preserve">and associated p-values </w:t>
      </w:r>
      <w:r w:rsidR="003B3F99">
        <w:rPr>
          <w:rFonts w:ascii="Arial" w:hAnsi="Arial" w:cs="Arial"/>
          <w:color w:val="000000"/>
          <w:szCs w:val="24"/>
          <w:lang w:eastAsia="en-GB"/>
        </w:rPr>
        <w:t xml:space="preserve">(testing null hypotheses of the form </w:t>
      </w:r>
      <m:oMath>
        <m:sSub>
          <m:sSubPr>
            <m:ctrlPr>
              <w:rPr>
                <w:rFonts w:ascii="Cambria Math" w:hAnsi="Cambria Math" w:cs="Arial"/>
                <w:i/>
                <w:color w:val="000000"/>
                <w:szCs w:val="24"/>
                <w:lang w:eastAsia="en-GB"/>
              </w:rPr>
            </m:ctrlPr>
          </m:sSubPr>
          <m:e>
            <m:r>
              <w:rPr>
                <w:rFonts w:ascii="Cambria Math" w:hAnsi="Cambria Math" w:cs="Arial"/>
                <w:color w:val="000000"/>
                <w:szCs w:val="24"/>
                <w:lang w:eastAsia="en-GB"/>
              </w:rPr>
              <m:t>β</m:t>
            </m:r>
          </m:e>
          <m:sub>
            <m:r>
              <w:rPr>
                <w:rFonts w:ascii="Cambria Math" w:hAnsi="Cambria Math" w:cs="Arial"/>
                <w:color w:val="000000"/>
                <w:szCs w:val="24"/>
                <w:lang w:eastAsia="en-GB"/>
              </w:rPr>
              <m:t>i</m:t>
            </m:r>
          </m:sub>
        </m:sSub>
        <m:r>
          <w:rPr>
            <w:rFonts w:ascii="Cambria Math" w:hAnsi="Cambria Math" w:cs="Arial"/>
            <w:color w:val="000000"/>
            <w:szCs w:val="24"/>
            <w:lang w:eastAsia="en-GB"/>
          </w:rPr>
          <m:t>=0, i∈</m:t>
        </m:r>
        <m:d>
          <m:dPr>
            <m:begChr m:val="{"/>
            <m:endChr m:val="}"/>
            <m:ctrlPr>
              <w:rPr>
                <w:rFonts w:ascii="Cambria Math" w:hAnsi="Cambria Math" w:cs="Arial"/>
                <w:i/>
                <w:color w:val="000000"/>
                <w:szCs w:val="24"/>
                <w:lang w:eastAsia="en-GB"/>
              </w:rPr>
            </m:ctrlPr>
          </m:dPr>
          <m:e>
            <m:r>
              <w:rPr>
                <w:rFonts w:ascii="Cambria Math" w:hAnsi="Cambria Math" w:cs="Arial"/>
                <w:color w:val="000000"/>
                <w:szCs w:val="24"/>
                <w:lang w:eastAsia="en-GB"/>
              </w:rPr>
              <m:t>1,⋯,11</m:t>
            </m:r>
          </m:e>
        </m:d>
      </m:oMath>
      <w:r w:rsidR="003B3F99">
        <w:rPr>
          <w:rFonts w:ascii="Arial" w:hAnsi="Arial" w:cs="Arial"/>
          <w:color w:val="000000"/>
          <w:szCs w:val="24"/>
          <w:lang w:eastAsia="en-GB"/>
        </w:rPr>
        <w:t xml:space="preserve">) </w:t>
      </w:r>
      <w:r w:rsidR="00C4521F">
        <w:rPr>
          <w:rFonts w:ascii="Arial" w:hAnsi="Arial" w:cs="Arial"/>
          <w:color w:val="000000"/>
          <w:szCs w:val="24"/>
          <w:lang w:eastAsia="en-GB"/>
        </w:rPr>
        <w:t xml:space="preserve">were determined </w:t>
      </w:r>
      <w:r w:rsidR="00703B3A">
        <w:rPr>
          <w:rFonts w:ascii="Arial" w:hAnsi="Arial" w:cs="Arial"/>
          <w:color w:val="000000"/>
          <w:szCs w:val="24"/>
          <w:lang w:eastAsia="en-GB"/>
        </w:rPr>
        <w:t>assuming asymptotic normality (large-sample approximation</w:t>
      </w:r>
      <w:r w:rsidR="003B3F99">
        <w:rPr>
          <w:rFonts w:ascii="Arial" w:hAnsi="Arial" w:cs="Arial"/>
          <w:color w:val="000000"/>
          <w:szCs w:val="24"/>
          <w:lang w:eastAsia="en-GB"/>
        </w:rPr>
        <w:t xml:space="preserve"> of the parameter standard errors</w:t>
      </w:r>
      <w:r w:rsidR="00703B3A">
        <w:rPr>
          <w:rFonts w:ascii="Arial" w:hAnsi="Arial" w:cs="Arial"/>
          <w:color w:val="000000"/>
          <w:szCs w:val="24"/>
          <w:lang w:eastAsia="en-GB"/>
        </w:rPr>
        <w:t>)</w:t>
      </w:r>
      <w:r w:rsidR="00C4521F">
        <w:rPr>
          <w:rFonts w:ascii="Arial" w:hAnsi="Arial" w:cs="Arial"/>
          <w:color w:val="000000"/>
          <w:szCs w:val="24"/>
          <w:lang w:eastAsia="en-GB"/>
        </w:rPr>
        <w:t>, and are given in</w:t>
      </w:r>
      <w:r w:rsidR="00811D8A">
        <w:rPr>
          <w:rFonts w:ascii="Arial" w:hAnsi="Arial" w:cs="Arial"/>
          <w:color w:val="000000"/>
          <w:szCs w:val="24"/>
          <w:lang w:eastAsia="en-GB"/>
        </w:rPr>
        <w:t xml:space="preserve"> the table below</w:t>
      </w:r>
      <w:r w:rsidR="007756B8">
        <w:rPr>
          <w:rFonts w:ascii="Arial" w:hAnsi="Arial" w:cs="Arial"/>
          <w:color w:val="000000"/>
          <w:szCs w:val="24"/>
          <w:lang w:eastAsia="en-GB"/>
        </w:rPr>
        <w:t xml:space="preserve">. </w:t>
      </w:r>
      <w:r w:rsidR="007756B8">
        <w:rPr>
          <w:rFonts w:ascii="Arial" w:hAnsi="Arial" w:cs="Arial"/>
          <w:lang w:val="en-US"/>
        </w:rPr>
        <w:t xml:space="preserve">From this we can see that all but the amount of sub-RPE fluid have a statistically significant effect upon the visual acuity (at the </w:t>
      </w:r>
      <m:oMath>
        <m:r>
          <w:rPr>
            <w:rFonts w:ascii="Cambria Math" w:hAnsi="Cambria Math" w:cs="Arial"/>
            <w:lang w:val="en-US"/>
          </w:rPr>
          <m:t>α=0.05</m:t>
        </m:r>
      </m:oMath>
      <w:r w:rsidR="007756B8">
        <w:rPr>
          <w:rFonts w:ascii="Arial" w:hAnsi="Arial" w:cs="Arial"/>
          <w:lang w:val="en-US"/>
        </w:rPr>
        <w:t xml:space="preserve"> level).</w:t>
      </w:r>
    </w:p>
    <w:p w14:paraId="5D663006" w14:textId="5109B874" w:rsidR="000D4DBA" w:rsidRDefault="000D4DBA" w:rsidP="00A25FDE">
      <w:pPr>
        <w:spacing w:line="480" w:lineRule="auto"/>
        <w:rPr>
          <w:rFonts w:ascii="Arial" w:hAnsi="Arial" w:cs="Arial"/>
          <w:lang w:val="en-US"/>
        </w:rPr>
      </w:pPr>
    </w:p>
    <w:p w14:paraId="75778929" w14:textId="790EDA02" w:rsidR="00CB2C38" w:rsidRDefault="00CB2C38" w:rsidP="007847F0">
      <w:pPr>
        <w:pStyle w:val="Caption"/>
        <w:keepNext/>
      </w:pPr>
      <w:bookmarkStart w:id="3" w:name="_Ref54455919"/>
      <w:r>
        <w:t xml:space="preserve">Table </w:t>
      </w:r>
      <w:r w:rsidR="00E345A9">
        <w:rPr>
          <w:noProof/>
        </w:rPr>
        <w:fldChar w:fldCharType="begin"/>
      </w:r>
      <w:r w:rsidR="00E345A9">
        <w:rPr>
          <w:noProof/>
        </w:rPr>
        <w:instrText xml:space="preserve"> SEQ Table \* ARABIC </w:instrText>
      </w:r>
      <w:r w:rsidR="00E345A9">
        <w:rPr>
          <w:noProof/>
        </w:rPr>
        <w:fldChar w:fldCharType="separate"/>
      </w:r>
      <w:r w:rsidR="008400AA">
        <w:rPr>
          <w:noProof/>
        </w:rPr>
        <w:t>1</w:t>
      </w:r>
      <w:r w:rsidR="00E345A9">
        <w:rPr>
          <w:noProof/>
        </w:rPr>
        <w:fldChar w:fldCharType="end"/>
      </w:r>
      <w:bookmarkEnd w:id="3"/>
      <w:r>
        <w:t xml:space="preserve">: Estimates and 95% confidence intervals for the l </w:t>
      </w:r>
      <w:r w:rsidR="007847F0">
        <w:t>clin</w:t>
      </w:r>
      <w:r w:rsidR="005A6BCD">
        <w:t xml:space="preserve">ically relevant </w:t>
      </w:r>
      <w:proofErr w:type="gramStart"/>
      <w:r>
        <w:t>model  parameter</w:t>
      </w:r>
      <w:r w:rsidR="00F30850">
        <w:t>s</w:t>
      </w:r>
      <w:proofErr w:type="gramEnd"/>
      <w:r w:rsidR="00F30850">
        <w:t>. Note a concave retinal profile at the fovea was coded as -1, whilst a non-concave profile was coded as 0. An intact ELM was coded as 1, whilst the ELM not being intact was coded as 0.</w:t>
      </w:r>
    </w:p>
    <w:tbl>
      <w:tblPr>
        <w:tblStyle w:val="TableGrid"/>
        <w:tblW w:w="0" w:type="auto"/>
        <w:tblLook w:val="06A0" w:firstRow="1" w:lastRow="0" w:firstColumn="1" w:lastColumn="0" w:noHBand="1" w:noVBand="1"/>
      </w:tblPr>
      <w:tblGrid>
        <w:gridCol w:w="2235"/>
        <w:gridCol w:w="1813"/>
        <w:gridCol w:w="2076"/>
        <w:gridCol w:w="2075"/>
        <w:gridCol w:w="1267"/>
      </w:tblGrid>
      <w:tr w:rsidR="00B03825" w:rsidRPr="000D4DBA" w14:paraId="29B1B987" w14:textId="77777777" w:rsidTr="007847F0">
        <w:trPr>
          <w:trHeight w:val="399"/>
        </w:trPr>
        <w:tc>
          <w:tcPr>
            <w:tcW w:w="2235" w:type="dxa"/>
            <w:shd w:val="clear" w:color="auto" w:fill="auto"/>
          </w:tcPr>
          <w:p w14:paraId="573BBEF8" w14:textId="3DB4CD9C" w:rsidR="00B03825" w:rsidRPr="007847F0" w:rsidRDefault="00B03825" w:rsidP="00A25FDE">
            <w:pPr>
              <w:spacing w:line="480" w:lineRule="auto"/>
              <w:rPr>
                <w:rFonts w:ascii="Arial" w:hAnsi="Arial" w:cs="Arial"/>
                <w:sz w:val="20"/>
                <w:szCs w:val="20"/>
                <w:lang w:val="en-US"/>
              </w:rPr>
            </w:pPr>
            <w:r w:rsidRPr="007847F0">
              <w:rPr>
                <w:rFonts w:ascii="Arial" w:hAnsi="Arial" w:cs="Arial"/>
                <w:sz w:val="20"/>
                <w:lang w:val="en-US"/>
              </w:rPr>
              <w:t>Variable</w:t>
            </w:r>
          </w:p>
        </w:tc>
        <w:tc>
          <w:tcPr>
            <w:tcW w:w="1813" w:type="dxa"/>
          </w:tcPr>
          <w:p w14:paraId="51B86955" w14:textId="607B5A01" w:rsidR="00B03825" w:rsidRPr="00B03825" w:rsidRDefault="00B03825" w:rsidP="00A25FDE">
            <w:pPr>
              <w:spacing w:line="480" w:lineRule="auto"/>
              <w:rPr>
                <w:rFonts w:ascii="Arial" w:hAnsi="Arial" w:cs="Arial"/>
                <w:sz w:val="20"/>
                <w:lang w:val="en-US"/>
              </w:rPr>
            </w:pPr>
            <w:r>
              <w:rPr>
                <w:rFonts w:ascii="Arial" w:hAnsi="Arial" w:cs="Arial"/>
                <w:sz w:val="20"/>
                <w:lang w:val="en-US"/>
              </w:rPr>
              <w:t>Parameter value</w:t>
            </w:r>
          </w:p>
        </w:tc>
        <w:tc>
          <w:tcPr>
            <w:tcW w:w="2076" w:type="dxa"/>
            <w:shd w:val="clear" w:color="auto" w:fill="auto"/>
          </w:tcPr>
          <w:p w14:paraId="2A1A0B82" w14:textId="42CCA52E" w:rsidR="00B03825" w:rsidRPr="007847F0" w:rsidRDefault="00B03825" w:rsidP="00A25FDE">
            <w:pPr>
              <w:spacing w:line="480" w:lineRule="auto"/>
              <w:rPr>
                <w:rFonts w:ascii="Arial" w:hAnsi="Arial" w:cs="Arial"/>
                <w:sz w:val="20"/>
                <w:szCs w:val="20"/>
                <w:lang w:val="en-US"/>
              </w:rPr>
            </w:pPr>
            <w:r w:rsidRPr="007847F0">
              <w:rPr>
                <w:rFonts w:ascii="Arial" w:hAnsi="Arial" w:cs="Arial"/>
                <w:sz w:val="20"/>
                <w:lang w:val="en-US"/>
              </w:rPr>
              <w:t>95% CI: Lower</w:t>
            </w:r>
          </w:p>
        </w:tc>
        <w:tc>
          <w:tcPr>
            <w:tcW w:w="2075" w:type="dxa"/>
            <w:shd w:val="clear" w:color="auto" w:fill="auto"/>
          </w:tcPr>
          <w:p w14:paraId="443844C8" w14:textId="344A6FF1" w:rsidR="00B03825" w:rsidRPr="007847F0" w:rsidRDefault="00B03825" w:rsidP="00A25FDE">
            <w:pPr>
              <w:spacing w:line="480" w:lineRule="auto"/>
              <w:rPr>
                <w:rFonts w:ascii="Arial" w:hAnsi="Arial" w:cs="Arial"/>
                <w:sz w:val="20"/>
                <w:szCs w:val="20"/>
                <w:lang w:val="en-US"/>
              </w:rPr>
            </w:pPr>
            <w:r w:rsidRPr="007847F0">
              <w:rPr>
                <w:rFonts w:ascii="Arial" w:hAnsi="Arial" w:cs="Arial"/>
                <w:sz w:val="20"/>
                <w:lang w:val="en-US"/>
              </w:rPr>
              <w:t>95% CI: Upper</w:t>
            </w:r>
          </w:p>
        </w:tc>
        <w:tc>
          <w:tcPr>
            <w:tcW w:w="1267" w:type="dxa"/>
            <w:shd w:val="clear" w:color="auto" w:fill="auto"/>
          </w:tcPr>
          <w:p w14:paraId="3DB37C3B" w14:textId="4D8330D9" w:rsidR="00B03825" w:rsidRPr="007847F0" w:rsidRDefault="00B03825" w:rsidP="00A25FDE">
            <w:pPr>
              <w:spacing w:line="480" w:lineRule="auto"/>
              <w:rPr>
                <w:rFonts w:ascii="Arial" w:hAnsi="Arial" w:cs="Arial"/>
                <w:sz w:val="20"/>
                <w:szCs w:val="20"/>
                <w:lang w:val="en-US"/>
              </w:rPr>
            </w:pPr>
            <w:r w:rsidRPr="007847F0">
              <w:rPr>
                <w:rFonts w:ascii="Arial" w:hAnsi="Arial" w:cs="Arial"/>
                <w:sz w:val="20"/>
                <w:lang w:val="en-US"/>
              </w:rPr>
              <w:t>p-value</w:t>
            </w:r>
          </w:p>
        </w:tc>
      </w:tr>
      <w:tr w:rsidR="00B03825" w:rsidRPr="000D4DBA" w14:paraId="4582857D" w14:textId="77777777" w:rsidTr="007847F0">
        <w:tc>
          <w:tcPr>
            <w:tcW w:w="2235" w:type="dxa"/>
            <w:shd w:val="clear" w:color="auto" w:fill="auto"/>
          </w:tcPr>
          <w:p w14:paraId="22273E92" w14:textId="28C68245" w:rsidR="00B03825" w:rsidRPr="007847F0" w:rsidRDefault="00B03825" w:rsidP="00A25FDE">
            <w:pPr>
              <w:spacing w:line="480" w:lineRule="auto"/>
              <w:rPr>
                <w:rFonts w:ascii="Arial" w:hAnsi="Arial" w:cs="Arial"/>
                <w:sz w:val="20"/>
                <w:szCs w:val="20"/>
                <w:lang w:val="en-US"/>
              </w:rPr>
            </w:pPr>
            <w:r w:rsidRPr="007847F0">
              <w:rPr>
                <w:rFonts w:ascii="Arial" w:hAnsi="Arial" w:cs="Arial"/>
                <w:sz w:val="20"/>
                <w:lang w:val="en-US"/>
              </w:rPr>
              <w:t>Age</w:t>
            </w:r>
          </w:p>
        </w:tc>
        <w:tc>
          <w:tcPr>
            <w:tcW w:w="1813" w:type="dxa"/>
          </w:tcPr>
          <w:p w14:paraId="676603BC" w14:textId="6136CFDC"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-0.0087</w:t>
            </w:r>
          </w:p>
        </w:tc>
        <w:tc>
          <w:tcPr>
            <w:tcW w:w="2076" w:type="dxa"/>
            <w:shd w:val="clear" w:color="auto" w:fill="auto"/>
          </w:tcPr>
          <w:p w14:paraId="5698284D" w14:textId="756D6C64"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-0.0149</w:t>
            </w:r>
          </w:p>
        </w:tc>
        <w:tc>
          <w:tcPr>
            <w:tcW w:w="2075" w:type="dxa"/>
            <w:shd w:val="clear" w:color="auto" w:fill="auto"/>
          </w:tcPr>
          <w:p w14:paraId="264EF3D5" w14:textId="76F48001"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-0.0025</w:t>
            </w:r>
          </w:p>
        </w:tc>
        <w:tc>
          <w:tcPr>
            <w:tcW w:w="1267" w:type="dxa"/>
            <w:shd w:val="clear" w:color="auto" w:fill="auto"/>
          </w:tcPr>
          <w:p w14:paraId="3DECEE66" w14:textId="54420363" w:rsidR="00B03825" w:rsidRPr="007847F0" w:rsidRDefault="00CB2C38" w:rsidP="00A25FDE">
            <w:pPr>
              <w:spacing w:line="480" w:lineRule="auto"/>
              <w:rPr>
                <w:rFonts w:ascii="Arial" w:hAnsi="Arial" w:cs="Arial"/>
                <w:sz w:val="20"/>
                <w:szCs w:val="20"/>
                <w:lang w:val="en-US"/>
              </w:rPr>
            </w:pPr>
            <w:r>
              <w:rPr>
                <w:rFonts w:ascii="Arial" w:hAnsi="Arial" w:cs="Arial"/>
                <w:sz w:val="20"/>
                <w:szCs w:val="20"/>
                <w:lang w:val="en-US"/>
              </w:rPr>
              <w:t>0.003</w:t>
            </w:r>
          </w:p>
        </w:tc>
      </w:tr>
      <w:tr w:rsidR="00B03825" w:rsidRPr="000D4DBA" w14:paraId="70BBFC3D" w14:textId="77777777" w:rsidTr="007847F0">
        <w:tc>
          <w:tcPr>
            <w:tcW w:w="2235" w:type="dxa"/>
            <w:shd w:val="clear" w:color="auto" w:fill="auto"/>
          </w:tcPr>
          <w:p w14:paraId="3B47DC5C" w14:textId="68F89A5B" w:rsidR="00B03825" w:rsidRPr="007847F0" w:rsidRDefault="00B03825" w:rsidP="00A25FDE">
            <w:pPr>
              <w:spacing w:line="480" w:lineRule="auto"/>
              <w:rPr>
                <w:rFonts w:ascii="Arial" w:hAnsi="Arial" w:cs="Arial"/>
                <w:sz w:val="20"/>
                <w:szCs w:val="20"/>
                <w:lang w:val="en-US"/>
              </w:rPr>
            </w:pPr>
            <w:r w:rsidRPr="007847F0">
              <w:rPr>
                <w:rFonts w:ascii="Arial" w:hAnsi="Arial" w:cs="Arial"/>
                <w:sz w:val="20"/>
                <w:lang w:val="en-US"/>
              </w:rPr>
              <w:t>Foveal Contour</w:t>
            </w:r>
          </w:p>
        </w:tc>
        <w:tc>
          <w:tcPr>
            <w:tcW w:w="1813" w:type="dxa"/>
          </w:tcPr>
          <w:p w14:paraId="513FDEEE" w14:textId="6B29BE51"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-0.1771</w:t>
            </w:r>
          </w:p>
        </w:tc>
        <w:tc>
          <w:tcPr>
            <w:tcW w:w="2076" w:type="dxa"/>
            <w:shd w:val="clear" w:color="auto" w:fill="auto"/>
          </w:tcPr>
          <w:p w14:paraId="4EDD87FE" w14:textId="1BA58FCE"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-0.3278</w:t>
            </w:r>
          </w:p>
        </w:tc>
        <w:tc>
          <w:tcPr>
            <w:tcW w:w="2075" w:type="dxa"/>
            <w:shd w:val="clear" w:color="auto" w:fill="auto"/>
          </w:tcPr>
          <w:p w14:paraId="23B6FB8F" w14:textId="09474402"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-0.0264</w:t>
            </w:r>
          </w:p>
        </w:tc>
        <w:tc>
          <w:tcPr>
            <w:tcW w:w="1267" w:type="dxa"/>
            <w:shd w:val="clear" w:color="auto" w:fill="auto"/>
          </w:tcPr>
          <w:p w14:paraId="3DDD6016" w14:textId="583B5F40" w:rsidR="00B03825" w:rsidRPr="007847F0" w:rsidRDefault="00CB2C38" w:rsidP="00A25FDE">
            <w:pPr>
              <w:spacing w:line="480" w:lineRule="auto"/>
              <w:rPr>
                <w:rFonts w:ascii="Arial" w:hAnsi="Arial" w:cs="Arial"/>
                <w:sz w:val="20"/>
                <w:szCs w:val="20"/>
                <w:lang w:val="en-US"/>
              </w:rPr>
            </w:pPr>
            <w:r>
              <w:rPr>
                <w:rFonts w:ascii="Arial" w:hAnsi="Arial" w:cs="Arial"/>
                <w:sz w:val="20"/>
                <w:szCs w:val="20"/>
                <w:lang w:val="en-US"/>
              </w:rPr>
              <w:t>0.011</w:t>
            </w:r>
          </w:p>
        </w:tc>
      </w:tr>
      <w:tr w:rsidR="00B03825" w:rsidRPr="000D4DBA" w14:paraId="1D395D78" w14:textId="77777777" w:rsidTr="007847F0">
        <w:tc>
          <w:tcPr>
            <w:tcW w:w="2235" w:type="dxa"/>
            <w:shd w:val="clear" w:color="auto" w:fill="auto"/>
          </w:tcPr>
          <w:p w14:paraId="76C89E9A" w14:textId="647B88F9" w:rsidR="00B03825" w:rsidRPr="007847F0" w:rsidRDefault="00B03825" w:rsidP="00A25FDE">
            <w:pPr>
              <w:spacing w:line="480" w:lineRule="auto"/>
              <w:rPr>
                <w:rFonts w:ascii="Arial" w:hAnsi="Arial" w:cs="Arial"/>
                <w:sz w:val="20"/>
                <w:szCs w:val="20"/>
                <w:lang w:val="en-US"/>
              </w:rPr>
            </w:pPr>
            <w:r w:rsidRPr="007847F0">
              <w:rPr>
                <w:rFonts w:ascii="Arial" w:hAnsi="Arial" w:cs="Arial"/>
                <w:sz w:val="20"/>
                <w:lang w:val="en-US"/>
              </w:rPr>
              <w:t>Retinal Thickness</w:t>
            </w:r>
          </w:p>
        </w:tc>
        <w:tc>
          <w:tcPr>
            <w:tcW w:w="1813" w:type="dxa"/>
          </w:tcPr>
          <w:p w14:paraId="45D9C0EF" w14:textId="4A450474"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0.0011</w:t>
            </w:r>
          </w:p>
        </w:tc>
        <w:tc>
          <w:tcPr>
            <w:tcW w:w="2076" w:type="dxa"/>
            <w:shd w:val="clear" w:color="auto" w:fill="auto"/>
          </w:tcPr>
          <w:p w14:paraId="09797043" w14:textId="3DAAA5E8"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0.0003</w:t>
            </w:r>
          </w:p>
        </w:tc>
        <w:tc>
          <w:tcPr>
            <w:tcW w:w="2075" w:type="dxa"/>
            <w:shd w:val="clear" w:color="auto" w:fill="auto"/>
          </w:tcPr>
          <w:p w14:paraId="12D466A0" w14:textId="1C529975"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0.0020</w:t>
            </w:r>
          </w:p>
        </w:tc>
        <w:tc>
          <w:tcPr>
            <w:tcW w:w="1267" w:type="dxa"/>
            <w:shd w:val="clear" w:color="auto" w:fill="auto"/>
          </w:tcPr>
          <w:p w14:paraId="7971C902" w14:textId="0CBFB076" w:rsidR="00B03825" w:rsidRPr="007847F0" w:rsidRDefault="00CB2C38" w:rsidP="00A25FDE">
            <w:pPr>
              <w:spacing w:line="480" w:lineRule="auto"/>
              <w:rPr>
                <w:rFonts w:ascii="Arial" w:hAnsi="Arial" w:cs="Arial"/>
                <w:sz w:val="20"/>
                <w:szCs w:val="20"/>
                <w:lang w:val="en-US"/>
              </w:rPr>
            </w:pPr>
            <w:r>
              <w:rPr>
                <w:rFonts w:ascii="Arial" w:hAnsi="Arial" w:cs="Arial"/>
                <w:sz w:val="20"/>
                <w:szCs w:val="20"/>
                <w:lang w:val="en-US"/>
              </w:rPr>
              <w:t>0.003</w:t>
            </w:r>
          </w:p>
        </w:tc>
      </w:tr>
      <w:tr w:rsidR="00B03825" w:rsidRPr="000D4DBA" w14:paraId="2F12DC28" w14:textId="77777777" w:rsidTr="00B03825">
        <w:tc>
          <w:tcPr>
            <w:tcW w:w="2235" w:type="dxa"/>
            <w:shd w:val="clear" w:color="auto" w:fill="auto"/>
          </w:tcPr>
          <w:p w14:paraId="25A75E3A" w14:textId="325C950F" w:rsidR="00B03825" w:rsidRPr="007847F0" w:rsidRDefault="00B03825" w:rsidP="00A25FDE">
            <w:pPr>
              <w:spacing w:line="480" w:lineRule="auto"/>
              <w:rPr>
                <w:rFonts w:ascii="Arial" w:hAnsi="Arial" w:cs="Arial"/>
                <w:sz w:val="20"/>
                <w:szCs w:val="20"/>
                <w:lang w:val="en-US"/>
              </w:rPr>
            </w:pPr>
            <w:r w:rsidRPr="007847F0">
              <w:rPr>
                <w:rFonts w:ascii="Arial" w:hAnsi="Arial" w:cs="Arial"/>
                <w:sz w:val="20"/>
                <w:lang w:val="en-US"/>
              </w:rPr>
              <w:t>Sub-Retinal Fibrosis</w:t>
            </w:r>
          </w:p>
        </w:tc>
        <w:tc>
          <w:tcPr>
            <w:tcW w:w="1813" w:type="dxa"/>
          </w:tcPr>
          <w:p w14:paraId="20D6982F" w14:textId="7C68AF49"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-0.0049</w:t>
            </w:r>
          </w:p>
        </w:tc>
        <w:tc>
          <w:tcPr>
            <w:tcW w:w="2076" w:type="dxa"/>
            <w:shd w:val="clear" w:color="auto" w:fill="auto"/>
          </w:tcPr>
          <w:p w14:paraId="639916FE" w14:textId="1CD52C38"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-0.0065</w:t>
            </w:r>
          </w:p>
        </w:tc>
        <w:tc>
          <w:tcPr>
            <w:tcW w:w="2075" w:type="dxa"/>
            <w:shd w:val="clear" w:color="auto" w:fill="auto"/>
          </w:tcPr>
          <w:p w14:paraId="0313F8E7" w14:textId="6D573030"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-0.0033</w:t>
            </w:r>
          </w:p>
        </w:tc>
        <w:tc>
          <w:tcPr>
            <w:tcW w:w="1267" w:type="dxa"/>
            <w:shd w:val="clear" w:color="auto" w:fill="auto"/>
          </w:tcPr>
          <w:p w14:paraId="3040553D" w14:textId="22E3DA27" w:rsidR="00B03825" w:rsidRPr="007847F0" w:rsidRDefault="00CB2C38" w:rsidP="00A25FDE">
            <w:pPr>
              <w:spacing w:line="480" w:lineRule="auto"/>
              <w:rPr>
                <w:rFonts w:ascii="Arial" w:hAnsi="Arial" w:cs="Arial"/>
                <w:sz w:val="20"/>
                <w:szCs w:val="20"/>
                <w:lang w:val="en-US"/>
              </w:rPr>
            </w:pPr>
            <w:r>
              <w:rPr>
                <w:rFonts w:ascii="Arial" w:hAnsi="Arial" w:cs="Arial"/>
                <w:sz w:val="20"/>
                <w:szCs w:val="20"/>
                <w:lang w:val="en-US"/>
              </w:rPr>
              <w:t>6.01 x 10</w:t>
            </w:r>
            <w:r w:rsidRPr="007847F0">
              <w:rPr>
                <w:rFonts w:ascii="Arial" w:hAnsi="Arial" w:cs="Arial"/>
                <w:sz w:val="20"/>
                <w:vertAlign w:val="superscript"/>
                <w:lang w:val="en-US"/>
              </w:rPr>
              <w:t>-5</w:t>
            </w:r>
          </w:p>
        </w:tc>
      </w:tr>
      <w:tr w:rsidR="00B03825" w:rsidRPr="000D4DBA" w14:paraId="10C9BC46" w14:textId="77777777" w:rsidTr="00B03825">
        <w:tc>
          <w:tcPr>
            <w:tcW w:w="2235" w:type="dxa"/>
            <w:shd w:val="clear" w:color="auto" w:fill="auto"/>
          </w:tcPr>
          <w:p w14:paraId="416B369F" w14:textId="32921492" w:rsidR="00B03825" w:rsidRPr="007847F0" w:rsidRDefault="00B03825" w:rsidP="00A25FDE">
            <w:pPr>
              <w:spacing w:line="480" w:lineRule="auto"/>
              <w:rPr>
                <w:rFonts w:ascii="Arial" w:hAnsi="Arial" w:cs="Arial"/>
                <w:sz w:val="20"/>
                <w:szCs w:val="20"/>
                <w:lang w:val="en-US"/>
              </w:rPr>
            </w:pPr>
            <w:r w:rsidRPr="007847F0">
              <w:rPr>
                <w:rFonts w:ascii="Arial" w:hAnsi="Arial" w:cs="Arial"/>
                <w:sz w:val="20"/>
                <w:lang w:val="en-US"/>
              </w:rPr>
              <w:t>Sub-Retinal Fluid</w:t>
            </w:r>
          </w:p>
        </w:tc>
        <w:tc>
          <w:tcPr>
            <w:tcW w:w="1813" w:type="dxa"/>
          </w:tcPr>
          <w:p w14:paraId="491B460E" w14:textId="5F315954"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-0.0013</w:t>
            </w:r>
          </w:p>
        </w:tc>
        <w:tc>
          <w:tcPr>
            <w:tcW w:w="2076" w:type="dxa"/>
            <w:shd w:val="clear" w:color="auto" w:fill="auto"/>
          </w:tcPr>
          <w:p w14:paraId="365B6E30" w14:textId="0D278185"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-0.0022</w:t>
            </w:r>
          </w:p>
        </w:tc>
        <w:tc>
          <w:tcPr>
            <w:tcW w:w="2075" w:type="dxa"/>
            <w:shd w:val="clear" w:color="auto" w:fill="auto"/>
          </w:tcPr>
          <w:p w14:paraId="6C9EFEE0" w14:textId="49AA8AD9"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-0.0004</w:t>
            </w:r>
          </w:p>
        </w:tc>
        <w:tc>
          <w:tcPr>
            <w:tcW w:w="1267" w:type="dxa"/>
            <w:shd w:val="clear" w:color="auto" w:fill="auto"/>
          </w:tcPr>
          <w:p w14:paraId="2AA4D69B" w14:textId="51EDE5B9" w:rsidR="00B03825" w:rsidRPr="007847F0" w:rsidRDefault="00CB2C38" w:rsidP="00A25FDE">
            <w:pPr>
              <w:spacing w:line="480" w:lineRule="auto"/>
              <w:rPr>
                <w:rFonts w:ascii="Arial" w:hAnsi="Arial" w:cs="Arial"/>
                <w:sz w:val="20"/>
                <w:szCs w:val="20"/>
                <w:lang w:val="en-US"/>
              </w:rPr>
            </w:pPr>
            <w:r>
              <w:rPr>
                <w:rFonts w:ascii="Arial" w:hAnsi="Arial" w:cs="Arial"/>
                <w:sz w:val="20"/>
                <w:szCs w:val="20"/>
                <w:lang w:val="en-US"/>
              </w:rPr>
              <w:t>0.003</w:t>
            </w:r>
          </w:p>
        </w:tc>
      </w:tr>
      <w:tr w:rsidR="00B03825" w:rsidRPr="000D4DBA" w14:paraId="23942812" w14:textId="77777777" w:rsidTr="00B03825">
        <w:tc>
          <w:tcPr>
            <w:tcW w:w="2235" w:type="dxa"/>
            <w:shd w:val="clear" w:color="auto" w:fill="auto"/>
          </w:tcPr>
          <w:p w14:paraId="03EBF144" w14:textId="0DB5E2E0" w:rsidR="00B03825" w:rsidRPr="007847F0" w:rsidRDefault="00B03825" w:rsidP="00A25FDE">
            <w:pPr>
              <w:spacing w:line="480" w:lineRule="auto"/>
              <w:rPr>
                <w:rFonts w:ascii="Arial" w:hAnsi="Arial" w:cs="Arial"/>
                <w:sz w:val="20"/>
                <w:szCs w:val="20"/>
                <w:lang w:val="en-US"/>
              </w:rPr>
            </w:pPr>
            <w:r w:rsidRPr="007847F0">
              <w:rPr>
                <w:rFonts w:ascii="Arial" w:hAnsi="Arial" w:cs="Arial"/>
                <w:sz w:val="20"/>
                <w:lang w:val="en-US"/>
              </w:rPr>
              <w:t>Sub-RPE Fibrosis</w:t>
            </w:r>
          </w:p>
        </w:tc>
        <w:tc>
          <w:tcPr>
            <w:tcW w:w="1813" w:type="dxa"/>
          </w:tcPr>
          <w:p w14:paraId="0D937E5F" w14:textId="007C8938"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-0.0035</w:t>
            </w:r>
          </w:p>
        </w:tc>
        <w:tc>
          <w:tcPr>
            <w:tcW w:w="2076" w:type="dxa"/>
            <w:shd w:val="clear" w:color="auto" w:fill="auto"/>
          </w:tcPr>
          <w:p w14:paraId="6E63AC9E" w14:textId="48879E8B"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-0.0047</w:t>
            </w:r>
          </w:p>
        </w:tc>
        <w:tc>
          <w:tcPr>
            <w:tcW w:w="2075" w:type="dxa"/>
            <w:shd w:val="clear" w:color="auto" w:fill="auto"/>
          </w:tcPr>
          <w:p w14:paraId="00E22CC0" w14:textId="13956EEB"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-0.0022</w:t>
            </w:r>
          </w:p>
        </w:tc>
        <w:tc>
          <w:tcPr>
            <w:tcW w:w="1267" w:type="dxa"/>
            <w:shd w:val="clear" w:color="auto" w:fill="auto"/>
          </w:tcPr>
          <w:p w14:paraId="7FDB8542" w14:textId="1334B29B" w:rsidR="00B03825" w:rsidRPr="007847F0" w:rsidRDefault="00CB2C38" w:rsidP="00A25FDE">
            <w:pPr>
              <w:spacing w:line="480" w:lineRule="auto"/>
              <w:rPr>
                <w:rFonts w:ascii="Arial" w:hAnsi="Arial" w:cs="Arial"/>
                <w:sz w:val="20"/>
                <w:szCs w:val="20"/>
                <w:lang w:val="en-US"/>
              </w:rPr>
            </w:pPr>
            <w:r>
              <w:rPr>
                <w:rFonts w:ascii="Arial" w:hAnsi="Arial" w:cs="Arial"/>
                <w:sz w:val="20"/>
                <w:szCs w:val="20"/>
                <w:lang w:val="en-US"/>
              </w:rPr>
              <w:t>7.20 x 10</w:t>
            </w:r>
            <w:r w:rsidRPr="007847F0">
              <w:rPr>
                <w:rFonts w:ascii="Arial" w:hAnsi="Arial" w:cs="Arial"/>
                <w:sz w:val="20"/>
                <w:vertAlign w:val="superscript"/>
                <w:lang w:val="en-US"/>
              </w:rPr>
              <w:t>-8</w:t>
            </w:r>
          </w:p>
        </w:tc>
      </w:tr>
      <w:tr w:rsidR="00B03825" w:rsidRPr="000D4DBA" w14:paraId="611C113B" w14:textId="77777777" w:rsidTr="00B03825">
        <w:tc>
          <w:tcPr>
            <w:tcW w:w="2235" w:type="dxa"/>
            <w:shd w:val="clear" w:color="auto" w:fill="auto"/>
          </w:tcPr>
          <w:p w14:paraId="6EA5CC30" w14:textId="0FC53065" w:rsidR="00B03825" w:rsidRPr="007847F0" w:rsidRDefault="00B03825" w:rsidP="00A25FDE">
            <w:pPr>
              <w:spacing w:line="480" w:lineRule="auto"/>
              <w:rPr>
                <w:rFonts w:ascii="Arial" w:hAnsi="Arial" w:cs="Arial"/>
                <w:sz w:val="20"/>
                <w:szCs w:val="20"/>
                <w:lang w:val="en-US"/>
              </w:rPr>
            </w:pPr>
            <w:r w:rsidRPr="007847F0">
              <w:rPr>
                <w:rFonts w:ascii="Arial" w:hAnsi="Arial" w:cs="Arial"/>
                <w:sz w:val="20"/>
                <w:lang w:val="en-US"/>
              </w:rPr>
              <w:t>Sub-RPE Fluid</w:t>
            </w:r>
          </w:p>
        </w:tc>
        <w:tc>
          <w:tcPr>
            <w:tcW w:w="1813" w:type="dxa"/>
          </w:tcPr>
          <w:p w14:paraId="699742C6" w14:textId="33AD847D"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-0.0001</w:t>
            </w:r>
          </w:p>
        </w:tc>
        <w:tc>
          <w:tcPr>
            <w:tcW w:w="2076" w:type="dxa"/>
            <w:shd w:val="clear" w:color="auto" w:fill="auto"/>
          </w:tcPr>
          <w:p w14:paraId="6AE99126" w14:textId="4FE7B202"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-0.0005</w:t>
            </w:r>
          </w:p>
        </w:tc>
        <w:tc>
          <w:tcPr>
            <w:tcW w:w="2075" w:type="dxa"/>
            <w:shd w:val="clear" w:color="auto" w:fill="auto"/>
          </w:tcPr>
          <w:p w14:paraId="1D725C3D" w14:textId="478698B0"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0.0004</w:t>
            </w:r>
          </w:p>
        </w:tc>
        <w:tc>
          <w:tcPr>
            <w:tcW w:w="1267" w:type="dxa"/>
            <w:shd w:val="clear" w:color="auto" w:fill="auto"/>
          </w:tcPr>
          <w:p w14:paraId="47494655" w14:textId="57EED1DD" w:rsidR="00B03825" w:rsidRPr="007847F0" w:rsidRDefault="00CB2C38" w:rsidP="00A25FDE">
            <w:pPr>
              <w:spacing w:line="480" w:lineRule="auto"/>
              <w:rPr>
                <w:rFonts w:ascii="Arial" w:hAnsi="Arial" w:cs="Arial"/>
                <w:sz w:val="20"/>
                <w:szCs w:val="20"/>
                <w:lang w:val="en-US"/>
              </w:rPr>
            </w:pPr>
            <w:r>
              <w:rPr>
                <w:rFonts w:ascii="Arial" w:hAnsi="Arial" w:cs="Arial"/>
                <w:sz w:val="20"/>
                <w:szCs w:val="20"/>
                <w:lang w:val="en-US"/>
              </w:rPr>
              <w:t>0.400</w:t>
            </w:r>
          </w:p>
        </w:tc>
      </w:tr>
      <w:tr w:rsidR="00B03825" w:rsidRPr="000D4DBA" w14:paraId="0C7990C3" w14:textId="77777777" w:rsidTr="00B03825">
        <w:tc>
          <w:tcPr>
            <w:tcW w:w="2235" w:type="dxa"/>
            <w:shd w:val="clear" w:color="auto" w:fill="auto"/>
          </w:tcPr>
          <w:p w14:paraId="350CB27F" w14:textId="313AB578" w:rsidR="00B03825" w:rsidRPr="007847F0" w:rsidRDefault="00B03825" w:rsidP="00A25FDE">
            <w:pPr>
              <w:spacing w:line="480" w:lineRule="auto"/>
              <w:rPr>
                <w:rFonts w:ascii="Arial" w:hAnsi="Arial" w:cs="Arial"/>
                <w:sz w:val="20"/>
                <w:szCs w:val="20"/>
                <w:lang w:val="en-US"/>
              </w:rPr>
            </w:pPr>
            <w:r w:rsidRPr="007847F0">
              <w:rPr>
                <w:rFonts w:ascii="Arial" w:hAnsi="Arial" w:cs="Arial"/>
                <w:sz w:val="20"/>
                <w:lang w:val="en-US"/>
              </w:rPr>
              <w:t>Choroidal Thickness</w:t>
            </w:r>
          </w:p>
        </w:tc>
        <w:tc>
          <w:tcPr>
            <w:tcW w:w="1813" w:type="dxa"/>
          </w:tcPr>
          <w:p w14:paraId="43287FFD" w14:textId="28B1F3CB"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0.0060</w:t>
            </w:r>
          </w:p>
        </w:tc>
        <w:tc>
          <w:tcPr>
            <w:tcW w:w="2076" w:type="dxa"/>
            <w:shd w:val="clear" w:color="auto" w:fill="auto"/>
          </w:tcPr>
          <w:p w14:paraId="03C2DC30" w14:textId="001F2998"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0.0036</w:t>
            </w:r>
          </w:p>
        </w:tc>
        <w:tc>
          <w:tcPr>
            <w:tcW w:w="2075" w:type="dxa"/>
            <w:shd w:val="clear" w:color="auto" w:fill="auto"/>
          </w:tcPr>
          <w:p w14:paraId="6585D7A8" w14:textId="78CB9DB9"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0.0084</w:t>
            </w:r>
          </w:p>
        </w:tc>
        <w:tc>
          <w:tcPr>
            <w:tcW w:w="1267" w:type="dxa"/>
            <w:shd w:val="clear" w:color="auto" w:fill="auto"/>
          </w:tcPr>
          <w:p w14:paraId="5AAF270A" w14:textId="38AB96E4" w:rsidR="00B03825" w:rsidRPr="007847F0" w:rsidRDefault="00CB2C38" w:rsidP="00A25FDE">
            <w:pPr>
              <w:spacing w:line="480" w:lineRule="auto"/>
              <w:rPr>
                <w:rFonts w:ascii="Arial" w:hAnsi="Arial" w:cs="Arial"/>
                <w:sz w:val="20"/>
                <w:szCs w:val="20"/>
                <w:lang w:val="en-US"/>
              </w:rPr>
            </w:pPr>
            <w:r>
              <w:rPr>
                <w:rFonts w:ascii="Arial" w:hAnsi="Arial" w:cs="Arial"/>
                <w:sz w:val="20"/>
                <w:szCs w:val="20"/>
                <w:lang w:val="en-US"/>
              </w:rPr>
              <w:t>4.38 x 10</w:t>
            </w:r>
            <w:r w:rsidRPr="007847F0">
              <w:rPr>
                <w:rFonts w:ascii="Arial" w:hAnsi="Arial" w:cs="Arial"/>
                <w:sz w:val="20"/>
                <w:vertAlign w:val="superscript"/>
                <w:lang w:val="en-US"/>
              </w:rPr>
              <w:t>-6</w:t>
            </w:r>
          </w:p>
        </w:tc>
      </w:tr>
      <w:tr w:rsidR="00B03825" w:rsidRPr="00B03825" w14:paraId="4EA2A844" w14:textId="77777777" w:rsidTr="00B03825">
        <w:tc>
          <w:tcPr>
            <w:tcW w:w="2235" w:type="dxa"/>
            <w:shd w:val="clear" w:color="auto" w:fill="auto"/>
          </w:tcPr>
          <w:p w14:paraId="3D0C7540" w14:textId="3EEF9C91" w:rsidR="00B03825" w:rsidRPr="007847F0" w:rsidRDefault="00B03825" w:rsidP="00A25FDE">
            <w:pPr>
              <w:spacing w:line="480" w:lineRule="auto"/>
              <w:rPr>
                <w:rFonts w:ascii="Arial" w:hAnsi="Arial" w:cs="Arial"/>
                <w:sz w:val="20"/>
                <w:szCs w:val="20"/>
                <w:lang w:val="en-US"/>
              </w:rPr>
            </w:pPr>
            <w:r w:rsidRPr="007847F0">
              <w:rPr>
                <w:rFonts w:ascii="Arial" w:hAnsi="Arial" w:cs="Arial"/>
                <w:sz w:val="20"/>
                <w:lang w:val="en-US"/>
              </w:rPr>
              <w:t>Atrophy Level</w:t>
            </w:r>
          </w:p>
        </w:tc>
        <w:tc>
          <w:tcPr>
            <w:tcW w:w="1813" w:type="dxa"/>
          </w:tcPr>
          <w:p w14:paraId="21FAFAEF" w14:textId="3057EACE"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-0.0034</w:t>
            </w:r>
          </w:p>
        </w:tc>
        <w:tc>
          <w:tcPr>
            <w:tcW w:w="2076" w:type="dxa"/>
            <w:shd w:val="clear" w:color="auto" w:fill="auto"/>
          </w:tcPr>
          <w:p w14:paraId="347975C5" w14:textId="620EC333"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-0.0045</w:t>
            </w:r>
          </w:p>
        </w:tc>
        <w:tc>
          <w:tcPr>
            <w:tcW w:w="2075" w:type="dxa"/>
            <w:shd w:val="clear" w:color="auto" w:fill="auto"/>
          </w:tcPr>
          <w:p w14:paraId="32A7E354" w14:textId="62560786"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-0.0022</w:t>
            </w:r>
          </w:p>
        </w:tc>
        <w:tc>
          <w:tcPr>
            <w:tcW w:w="1267" w:type="dxa"/>
            <w:shd w:val="clear" w:color="auto" w:fill="auto"/>
          </w:tcPr>
          <w:p w14:paraId="6DC8E268" w14:textId="2377D992" w:rsidR="00B03825" w:rsidRPr="007847F0" w:rsidRDefault="00CB2C38" w:rsidP="00A25FDE">
            <w:pPr>
              <w:spacing w:line="480" w:lineRule="auto"/>
              <w:rPr>
                <w:rFonts w:ascii="Arial" w:hAnsi="Arial" w:cs="Arial"/>
                <w:sz w:val="20"/>
                <w:szCs w:val="20"/>
                <w:lang w:val="en-US"/>
              </w:rPr>
            </w:pPr>
            <w:r>
              <w:rPr>
                <w:rFonts w:ascii="Arial" w:hAnsi="Arial" w:cs="Arial"/>
                <w:sz w:val="20"/>
                <w:szCs w:val="20"/>
                <w:lang w:val="en-US"/>
              </w:rPr>
              <w:t>9.32 x 10</w:t>
            </w:r>
            <w:r w:rsidRPr="007847F0">
              <w:rPr>
                <w:rFonts w:ascii="Arial" w:hAnsi="Arial" w:cs="Arial"/>
                <w:sz w:val="20"/>
                <w:vertAlign w:val="superscript"/>
                <w:lang w:val="en-US"/>
              </w:rPr>
              <w:t>-9</w:t>
            </w:r>
          </w:p>
        </w:tc>
      </w:tr>
      <w:tr w:rsidR="00B03825" w:rsidRPr="00B03825" w14:paraId="79DE41B1" w14:textId="77777777" w:rsidTr="00B03825">
        <w:tc>
          <w:tcPr>
            <w:tcW w:w="2235" w:type="dxa"/>
            <w:shd w:val="clear" w:color="auto" w:fill="auto"/>
          </w:tcPr>
          <w:p w14:paraId="3C0182F2" w14:textId="46DC9868" w:rsidR="00B03825" w:rsidRPr="007847F0" w:rsidRDefault="00B03825" w:rsidP="00A25FDE">
            <w:pPr>
              <w:spacing w:line="480" w:lineRule="auto"/>
              <w:rPr>
                <w:rFonts w:ascii="Arial" w:hAnsi="Arial" w:cs="Arial"/>
                <w:sz w:val="20"/>
                <w:szCs w:val="20"/>
                <w:lang w:val="en-US"/>
              </w:rPr>
            </w:pPr>
            <w:r w:rsidRPr="007847F0">
              <w:rPr>
                <w:rFonts w:ascii="Arial" w:hAnsi="Arial" w:cs="Arial"/>
                <w:sz w:val="20"/>
                <w:lang w:val="en-US"/>
              </w:rPr>
              <w:t>ELM Intact</w:t>
            </w:r>
          </w:p>
        </w:tc>
        <w:tc>
          <w:tcPr>
            <w:tcW w:w="1813" w:type="dxa"/>
          </w:tcPr>
          <w:p w14:paraId="210942B4" w14:textId="232ED8A8"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1.2813</w:t>
            </w:r>
          </w:p>
        </w:tc>
        <w:tc>
          <w:tcPr>
            <w:tcW w:w="2076" w:type="dxa"/>
            <w:shd w:val="clear" w:color="auto" w:fill="auto"/>
          </w:tcPr>
          <w:p w14:paraId="7B50B420" w14:textId="2F20DF28"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0.9799</w:t>
            </w:r>
          </w:p>
        </w:tc>
        <w:tc>
          <w:tcPr>
            <w:tcW w:w="2075" w:type="dxa"/>
            <w:shd w:val="clear" w:color="auto" w:fill="auto"/>
          </w:tcPr>
          <w:p w14:paraId="621B2D6E" w14:textId="54758937"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1.5826</w:t>
            </w:r>
          </w:p>
        </w:tc>
        <w:tc>
          <w:tcPr>
            <w:tcW w:w="1267" w:type="dxa"/>
            <w:shd w:val="clear" w:color="auto" w:fill="auto"/>
          </w:tcPr>
          <w:p w14:paraId="47AAADE7" w14:textId="494DE282" w:rsidR="00B03825" w:rsidRPr="007847F0" w:rsidRDefault="00CB2C38" w:rsidP="00A25FDE">
            <w:pPr>
              <w:spacing w:line="480" w:lineRule="auto"/>
              <w:rPr>
                <w:rFonts w:ascii="Arial" w:hAnsi="Arial" w:cs="Arial"/>
                <w:sz w:val="20"/>
                <w:szCs w:val="20"/>
                <w:lang w:val="en-US"/>
              </w:rPr>
            </w:pPr>
            <w:r>
              <w:rPr>
                <w:rFonts w:ascii="Arial" w:hAnsi="Arial" w:cs="Arial"/>
                <w:sz w:val="20"/>
                <w:szCs w:val="20"/>
                <w:lang w:val="en-US"/>
              </w:rPr>
              <w:t>&lt; 1.0 x 10</w:t>
            </w:r>
            <w:r w:rsidRPr="007847F0">
              <w:rPr>
                <w:rFonts w:ascii="Arial" w:hAnsi="Arial" w:cs="Arial"/>
                <w:sz w:val="20"/>
                <w:vertAlign w:val="superscript"/>
                <w:lang w:val="en-US"/>
              </w:rPr>
              <w:t>-8</w:t>
            </w:r>
          </w:p>
        </w:tc>
      </w:tr>
      <w:tr w:rsidR="00B03825" w:rsidRPr="00B03825" w14:paraId="268CA1ED" w14:textId="77777777" w:rsidTr="00B03825">
        <w:tc>
          <w:tcPr>
            <w:tcW w:w="2235" w:type="dxa"/>
            <w:shd w:val="clear" w:color="auto" w:fill="auto"/>
          </w:tcPr>
          <w:p w14:paraId="52AB0DED" w14:textId="08B6400B" w:rsidR="00B03825" w:rsidRPr="007847F0" w:rsidRDefault="00B03825" w:rsidP="00A25FDE">
            <w:pPr>
              <w:spacing w:line="480" w:lineRule="auto"/>
              <w:rPr>
                <w:rFonts w:ascii="Arial" w:hAnsi="Arial" w:cs="Arial"/>
                <w:sz w:val="20"/>
                <w:szCs w:val="20"/>
                <w:lang w:val="en-US"/>
              </w:rPr>
            </w:pPr>
            <w:r w:rsidRPr="007847F0">
              <w:rPr>
                <w:rFonts w:ascii="Arial" w:hAnsi="Arial" w:cs="Arial"/>
                <w:sz w:val="20"/>
                <w:lang w:val="en-US"/>
              </w:rPr>
              <w:t>No. of cysts</w:t>
            </w:r>
          </w:p>
        </w:tc>
        <w:tc>
          <w:tcPr>
            <w:tcW w:w="1813" w:type="dxa"/>
          </w:tcPr>
          <w:p w14:paraId="07422BB2" w14:textId="06F40192"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-0.1264</w:t>
            </w:r>
          </w:p>
        </w:tc>
        <w:tc>
          <w:tcPr>
            <w:tcW w:w="2076" w:type="dxa"/>
            <w:shd w:val="clear" w:color="auto" w:fill="auto"/>
          </w:tcPr>
          <w:p w14:paraId="1093030A" w14:textId="490FD1EB"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-0.1726</w:t>
            </w:r>
          </w:p>
        </w:tc>
        <w:tc>
          <w:tcPr>
            <w:tcW w:w="2075" w:type="dxa"/>
            <w:shd w:val="clear" w:color="auto" w:fill="auto"/>
          </w:tcPr>
          <w:p w14:paraId="72E85306" w14:textId="22356274" w:rsidR="00B03825" w:rsidRPr="007847F0" w:rsidRDefault="00FF7EA9" w:rsidP="00A25FDE">
            <w:pPr>
              <w:spacing w:line="480" w:lineRule="auto"/>
              <w:rPr>
                <w:rFonts w:ascii="Arial" w:hAnsi="Arial" w:cs="Arial"/>
                <w:sz w:val="20"/>
                <w:szCs w:val="20"/>
                <w:lang w:val="en-US"/>
              </w:rPr>
            </w:pPr>
            <w:r>
              <w:rPr>
                <w:rFonts w:ascii="Arial" w:hAnsi="Arial" w:cs="Arial"/>
                <w:sz w:val="20"/>
                <w:szCs w:val="20"/>
                <w:lang w:val="en-US"/>
              </w:rPr>
              <w:t>-0.0802</w:t>
            </w:r>
          </w:p>
        </w:tc>
        <w:tc>
          <w:tcPr>
            <w:tcW w:w="1267" w:type="dxa"/>
            <w:shd w:val="clear" w:color="auto" w:fill="auto"/>
          </w:tcPr>
          <w:p w14:paraId="55C5F674" w14:textId="05F09227" w:rsidR="00B03825" w:rsidRPr="007847F0" w:rsidRDefault="00CB2C38" w:rsidP="00A25FDE">
            <w:pPr>
              <w:spacing w:line="480" w:lineRule="auto"/>
              <w:rPr>
                <w:rFonts w:ascii="Arial" w:hAnsi="Arial" w:cs="Arial"/>
                <w:sz w:val="20"/>
                <w:szCs w:val="20"/>
                <w:lang w:val="en-US"/>
              </w:rPr>
            </w:pPr>
            <w:r>
              <w:rPr>
                <w:rFonts w:ascii="Arial" w:hAnsi="Arial" w:cs="Arial"/>
                <w:sz w:val="20"/>
                <w:szCs w:val="20"/>
                <w:lang w:val="en-US"/>
              </w:rPr>
              <w:t>4.15 x10</w:t>
            </w:r>
            <w:r w:rsidRPr="007847F0">
              <w:rPr>
                <w:rFonts w:ascii="Arial" w:hAnsi="Arial" w:cs="Arial"/>
                <w:sz w:val="20"/>
                <w:vertAlign w:val="superscript"/>
                <w:lang w:val="en-US"/>
              </w:rPr>
              <w:t>-8</w:t>
            </w:r>
          </w:p>
        </w:tc>
      </w:tr>
    </w:tbl>
    <w:p w14:paraId="70FA2F92" w14:textId="1718AD74" w:rsidR="00FB592D" w:rsidRDefault="00FB592D" w:rsidP="00A25FDE">
      <w:pPr>
        <w:overflowPunct/>
        <w:autoSpaceDE/>
        <w:autoSpaceDN/>
        <w:adjustRightInd/>
        <w:spacing w:line="480" w:lineRule="auto"/>
        <w:textAlignment w:val="auto"/>
        <w:rPr>
          <w:rFonts w:ascii="Arial" w:hAnsi="Arial" w:cs="Arial"/>
          <w:szCs w:val="24"/>
        </w:rPr>
      </w:pPr>
    </w:p>
    <w:p w14:paraId="344C146D" w14:textId="77777777" w:rsidR="003F6D9C" w:rsidRDefault="003F6D9C" w:rsidP="00A25FDE">
      <w:pPr>
        <w:overflowPunct/>
        <w:autoSpaceDE/>
        <w:autoSpaceDN/>
        <w:adjustRightInd/>
        <w:spacing w:line="480" w:lineRule="auto"/>
        <w:textAlignment w:val="auto"/>
        <w:rPr>
          <w:rFonts w:ascii="Arial" w:hAnsi="Arial" w:cs="Arial"/>
          <w:szCs w:val="24"/>
        </w:rPr>
      </w:pPr>
    </w:p>
    <w:p w14:paraId="31E499F7" w14:textId="316C1730" w:rsidR="003F6D9C" w:rsidRDefault="003F6D9C" w:rsidP="00A25FDE">
      <w:pPr>
        <w:overflowPunct/>
        <w:autoSpaceDE/>
        <w:autoSpaceDN/>
        <w:adjustRightInd/>
        <w:spacing w:line="480" w:lineRule="auto"/>
        <w:textAlignment w:val="auto"/>
        <w:rPr>
          <w:rFonts w:ascii="Arial" w:hAnsi="Arial" w:cs="Arial"/>
          <w:szCs w:val="24"/>
        </w:rPr>
      </w:pPr>
      <w:r>
        <w:rPr>
          <w:rFonts w:ascii="Arial" w:hAnsi="Arial" w:cs="Arial"/>
          <w:szCs w:val="24"/>
        </w:rPr>
        <w:t>Legends for additional animations</w:t>
      </w:r>
    </w:p>
    <w:p w14:paraId="1AC25053" w14:textId="77777777" w:rsidR="003F6D9C" w:rsidRDefault="003F6D9C" w:rsidP="00A25FDE">
      <w:pPr>
        <w:overflowPunct/>
        <w:autoSpaceDE/>
        <w:autoSpaceDN/>
        <w:adjustRightInd/>
        <w:spacing w:line="480" w:lineRule="auto"/>
        <w:textAlignment w:val="auto"/>
        <w:rPr>
          <w:rFonts w:ascii="Arial" w:hAnsi="Arial" w:cs="Arial"/>
          <w:szCs w:val="24"/>
        </w:rPr>
      </w:pPr>
    </w:p>
    <w:p w14:paraId="28C30399" w14:textId="584A351E" w:rsidR="002F0636" w:rsidRDefault="002F0636" w:rsidP="00A25FDE">
      <w:pPr>
        <w:overflowPunct/>
        <w:autoSpaceDE/>
        <w:autoSpaceDN/>
        <w:adjustRightInd/>
        <w:spacing w:line="480" w:lineRule="auto"/>
        <w:textAlignment w:val="auto"/>
        <w:rPr>
          <w:rFonts w:ascii="Arial" w:hAnsi="Arial" w:cs="Arial"/>
          <w:szCs w:val="24"/>
        </w:rPr>
      </w:pPr>
      <w:r>
        <w:rPr>
          <w:rFonts w:ascii="Arial" w:hAnsi="Arial" w:cs="Arial"/>
          <w:szCs w:val="24"/>
        </w:rPr>
        <w:lastRenderedPageBreak/>
        <w:t>Figure S1</w:t>
      </w:r>
      <w:r w:rsidR="003F6D9C">
        <w:rPr>
          <w:rFonts w:ascii="Arial" w:hAnsi="Arial" w:cs="Arial"/>
          <w:szCs w:val="24"/>
        </w:rPr>
        <w:t>.</w:t>
      </w:r>
      <w:r>
        <w:rPr>
          <w:rFonts w:ascii="Arial" w:hAnsi="Arial" w:cs="Arial"/>
          <w:szCs w:val="24"/>
        </w:rPr>
        <w:t xml:space="preserve"> This gif represents an animation of the impact of varying levels of SRF on vision. It can be seen on the Y axis that the amount of subretinal fluid increases in 10micron steps. The plot at each step shows the impact of that level of fluid on vision, depending on amount of co-existing atrophy and subretinal hyper-reflective material.</w:t>
      </w:r>
    </w:p>
    <w:p w14:paraId="0242B562" w14:textId="77777777" w:rsidR="003F6D9C" w:rsidRDefault="003F6D9C" w:rsidP="00A25FDE">
      <w:pPr>
        <w:overflowPunct/>
        <w:autoSpaceDE/>
        <w:autoSpaceDN/>
        <w:adjustRightInd/>
        <w:spacing w:line="480" w:lineRule="auto"/>
        <w:textAlignment w:val="auto"/>
        <w:rPr>
          <w:rFonts w:ascii="Arial" w:hAnsi="Arial" w:cs="Arial"/>
          <w:szCs w:val="24"/>
        </w:rPr>
      </w:pPr>
    </w:p>
    <w:p w14:paraId="7319B8AE" w14:textId="4FD874A3" w:rsidR="002F0636" w:rsidRPr="0077246C" w:rsidRDefault="002F0636" w:rsidP="00A25FDE">
      <w:pPr>
        <w:overflowPunct/>
        <w:autoSpaceDE/>
        <w:autoSpaceDN/>
        <w:adjustRightInd/>
        <w:spacing w:line="480" w:lineRule="auto"/>
        <w:textAlignment w:val="auto"/>
        <w:rPr>
          <w:rFonts w:ascii="Arial" w:hAnsi="Arial" w:cs="Arial"/>
          <w:szCs w:val="24"/>
        </w:rPr>
      </w:pPr>
      <w:r>
        <w:rPr>
          <w:rFonts w:ascii="Arial" w:hAnsi="Arial" w:cs="Arial"/>
          <w:szCs w:val="24"/>
        </w:rPr>
        <w:t>Figure S2</w:t>
      </w:r>
      <w:r w:rsidR="003F6D9C">
        <w:rPr>
          <w:rFonts w:ascii="Arial" w:hAnsi="Arial" w:cs="Arial"/>
          <w:szCs w:val="24"/>
        </w:rPr>
        <w:t>.</w:t>
      </w:r>
      <w:r>
        <w:rPr>
          <w:rFonts w:ascii="Arial" w:hAnsi="Arial" w:cs="Arial"/>
          <w:szCs w:val="24"/>
        </w:rPr>
        <w:t xml:space="preserve"> This gif animation demonstrates subtle change in axis of visualisation of the graph to demonstrate its three-dimensional nature. </w:t>
      </w:r>
    </w:p>
    <w:sectPr w:rsidR="002F0636" w:rsidRPr="0077246C" w:rsidSect="00E345A9">
      <w:footerReference w:type="even" r:id="rId8"/>
      <w:footerReference w:type="default" r:id="rId9"/>
      <w:pgSz w:w="11909" w:h="16834"/>
      <w:pgMar w:top="1440" w:right="1440" w:bottom="1440" w:left="993" w:header="709" w:footer="349" w:gutter="0"/>
      <w:paperSrc w:first="15" w:other="15"/>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97D862" w14:textId="77777777" w:rsidR="007A123A" w:rsidRDefault="007A123A">
      <w:r>
        <w:separator/>
      </w:r>
    </w:p>
  </w:endnote>
  <w:endnote w:type="continuationSeparator" w:id="0">
    <w:p w14:paraId="3BF1E295" w14:textId="77777777" w:rsidR="007A123A" w:rsidRDefault="007A1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B3F877" w14:textId="77777777" w:rsidR="00C53F9A" w:rsidRDefault="00C53F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74FE32C" w14:textId="77777777" w:rsidR="00C53F9A" w:rsidRDefault="00C53F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34101" w14:textId="7C9CEBBF" w:rsidR="00C53F9A" w:rsidRDefault="00C53F9A">
    <w:pPr>
      <w:pStyle w:val="Footer"/>
      <w:jc w:val="center"/>
    </w:pPr>
    <w:r>
      <w:fldChar w:fldCharType="begin"/>
    </w:r>
    <w:r>
      <w:instrText xml:space="preserve"> PAGE   \* MERGEFORMAT </w:instrText>
    </w:r>
    <w:r>
      <w:fldChar w:fldCharType="separate"/>
    </w:r>
    <w:r w:rsidR="00FF6A84">
      <w:rPr>
        <w:noProof/>
      </w:rPr>
      <w:t>2</w:t>
    </w:r>
    <w:r>
      <w:fldChar w:fldCharType="end"/>
    </w:r>
  </w:p>
  <w:p w14:paraId="5EE1AAFD" w14:textId="77777777" w:rsidR="00C53F9A" w:rsidRDefault="00C53F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5813A3" w14:textId="77777777" w:rsidR="007A123A" w:rsidRDefault="007A123A">
      <w:r>
        <w:separator/>
      </w:r>
    </w:p>
  </w:footnote>
  <w:footnote w:type="continuationSeparator" w:id="0">
    <w:p w14:paraId="2190B268" w14:textId="77777777" w:rsidR="007A123A" w:rsidRDefault="007A12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03376"/>
    <w:multiLevelType w:val="hybridMultilevel"/>
    <w:tmpl w:val="1DE0A0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B51556"/>
    <w:multiLevelType w:val="singleLevel"/>
    <w:tmpl w:val="87147340"/>
    <w:lvl w:ilvl="0">
      <w:start w:val="3"/>
      <w:numFmt w:val="lowerLetter"/>
      <w:lvlText w:val="(%1) "/>
      <w:legacy w:legacy="1" w:legacySpace="0" w:legacyIndent="283"/>
      <w:lvlJc w:val="left"/>
      <w:pPr>
        <w:ind w:left="283" w:hanging="283"/>
      </w:pPr>
      <w:rPr>
        <w:rFonts w:ascii="Times New Roman" w:hAnsi="Times New Roman" w:hint="default"/>
        <w:b w:val="0"/>
        <w:i w:val="0"/>
        <w:sz w:val="22"/>
        <w:u w:val="none"/>
      </w:rPr>
    </w:lvl>
  </w:abstractNum>
  <w:abstractNum w:abstractNumId="2" w15:restartNumberingAfterBreak="0">
    <w:nsid w:val="147C041F"/>
    <w:multiLevelType w:val="multilevel"/>
    <w:tmpl w:val="A614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017A53"/>
    <w:multiLevelType w:val="hybridMultilevel"/>
    <w:tmpl w:val="ADD2E230"/>
    <w:lvl w:ilvl="0" w:tplc="B310E5FC">
      <w:start w:val="1"/>
      <w:numFmt w:val="decimal"/>
      <w:lvlText w:val="%1."/>
      <w:lvlJc w:val="left"/>
      <w:pPr>
        <w:ind w:left="1440" w:hanging="720"/>
      </w:pPr>
      <w:rPr>
        <w:rFonts w:ascii="Arial" w:hAnsi="Arial" w:cs="Arial"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BD14F48"/>
    <w:multiLevelType w:val="hybridMultilevel"/>
    <w:tmpl w:val="6A0CD6B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1CA64978"/>
    <w:multiLevelType w:val="singleLevel"/>
    <w:tmpl w:val="A2C83EA8"/>
    <w:lvl w:ilvl="0">
      <w:start w:val="5"/>
      <w:numFmt w:val="lowerLetter"/>
      <w:lvlText w:val="(%1) "/>
      <w:legacy w:legacy="1" w:legacySpace="0" w:legacyIndent="283"/>
      <w:lvlJc w:val="left"/>
      <w:pPr>
        <w:ind w:left="283" w:hanging="283"/>
      </w:pPr>
      <w:rPr>
        <w:rFonts w:ascii="Times New Roman" w:hAnsi="Times New Roman" w:hint="default"/>
        <w:b w:val="0"/>
        <w:i w:val="0"/>
        <w:sz w:val="22"/>
        <w:u w:val="none"/>
      </w:rPr>
    </w:lvl>
  </w:abstractNum>
  <w:abstractNum w:abstractNumId="6" w15:restartNumberingAfterBreak="0">
    <w:nsid w:val="21DC1BCD"/>
    <w:multiLevelType w:val="singleLevel"/>
    <w:tmpl w:val="780E491E"/>
    <w:lvl w:ilvl="0">
      <w:start w:val="6"/>
      <w:numFmt w:val="lowerLetter"/>
      <w:lvlText w:val="(%1) "/>
      <w:legacy w:legacy="1" w:legacySpace="0" w:legacyIndent="283"/>
      <w:lvlJc w:val="left"/>
      <w:pPr>
        <w:ind w:left="283" w:hanging="283"/>
      </w:pPr>
      <w:rPr>
        <w:rFonts w:ascii="Times New Roman" w:hAnsi="Times New Roman" w:hint="default"/>
        <w:b w:val="0"/>
        <w:i w:val="0"/>
        <w:sz w:val="22"/>
        <w:u w:val="none"/>
      </w:rPr>
    </w:lvl>
  </w:abstractNum>
  <w:abstractNum w:abstractNumId="7" w15:restartNumberingAfterBreak="0">
    <w:nsid w:val="23065228"/>
    <w:multiLevelType w:val="multilevel"/>
    <w:tmpl w:val="2FA2BC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140770"/>
    <w:multiLevelType w:val="singleLevel"/>
    <w:tmpl w:val="FDA4134E"/>
    <w:lvl w:ilvl="0">
      <w:start w:val="2"/>
      <w:numFmt w:val="lowerLetter"/>
      <w:lvlText w:val="(%1) "/>
      <w:legacy w:legacy="1" w:legacySpace="0" w:legacyIndent="283"/>
      <w:lvlJc w:val="left"/>
      <w:pPr>
        <w:ind w:left="283" w:hanging="283"/>
      </w:pPr>
      <w:rPr>
        <w:rFonts w:ascii="Times New Roman" w:hAnsi="Times New Roman" w:hint="default"/>
        <w:b w:val="0"/>
        <w:i w:val="0"/>
        <w:sz w:val="22"/>
        <w:u w:val="none"/>
      </w:rPr>
    </w:lvl>
  </w:abstractNum>
  <w:abstractNum w:abstractNumId="9" w15:restartNumberingAfterBreak="0">
    <w:nsid w:val="2F616ADC"/>
    <w:multiLevelType w:val="hybridMultilevel"/>
    <w:tmpl w:val="94F649CC"/>
    <w:lvl w:ilvl="0" w:tplc="68A05A78">
      <w:start w:val="1"/>
      <w:numFmt w:val="decimal"/>
      <w:lvlText w:val="%1)"/>
      <w:lvlJc w:val="left"/>
      <w:pPr>
        <w:ind w:left="467" w:hanging="289"/>
      </w:pPr>
      <w:rPr>
        <w:rFonts w:ascii="Arial" w:eastAsia="Arial" w:hAnsi="Arial" w:hint="default"/>
        <w:w w:val="99"/>
        <w:sz w:val="20"/>
        <w:szCs w:val="20"/>
      </w:rPr>
    </w:lvl>
    <w:lvl w:ilvl="1" w:tplc="3132B922">
      <w:start w:val="1"/>
      <w:numFmt w:val="bullet"/>
      <w:lvlText w:val="•"/>
      <w:lvlJc w:val="left"/>
      <w:pPr>
        <w:ind w:left="1450" w:hanging="289"/>
      </w:pPr>
      <w:rPr>
        <w:rFonts w:hint="default"/>
      </w:rPr>
    </w:lvl>
    <w:lvl w:ilvl="2" w:tplc="EB96904C">
      <w:start w:val="1"/>
      <w:numFmt w:val="bullet"/>
      <w:lvlText w:val="•"/>
      <w:lvlJc w:val="left"/>
      <w:pPr>
        <w:ind w:left="2441" w:hanging="289"/>
      </w:pPr>
      <w:rPr>
        <w:rFonts w:hint="default"/>
      </w:rPr>
    </w:lvl>
    <w:lvl w:ilvl="3" w:tplc="60B2F3D4">
      <w:start w:val="1"/>
      <w:numFmt w:val="bullet"/>
      <w:lvlText w:val="•"/>
      <w:lvlJc w:val="left"/>
      <w:pPr>
        <w:ind w:left="3431" w:hanging="289"/>
      </w:pPr>
      <w:rPr>
        <w:rFonts w:hint="default"/>
      </w:rPr>
    </w:lvl>
    <w:lvl w:ilvl="4" w:tplc="D012C8B8">
      <w:start w:val="1"/>
      <w:numFmt w:val="bullet"/>
      <w:lvlText w:val="•"/>
      <w:lvlJc w:val="left"/>
      <w:pPr>
        <w:ind w:left="4422" w:hanging="289"/>
      </w:pPr>
      <w:rPr>
        <w:rFonts w:hint="default"/>
      </w:rPr>
    </w:lvl>
    <w:lvl w:ilvl="5" w:tplc="E23CA33A">
      <w:start w:val="1"/>
      <w:numFmt w:val="bullet"/>
      <w:lvlText w:val="•"/>
      <w:lvlJc w:val="left"/>
      <w:pPr>
        <w:ind w:left="5413" w:hanging="289"/>
      </w:pPr>
      <w:rPr>
        <w:rFonts w:hint="default"/>
      </w:rPr>
    </w:lvl>
    <w:lvl w:ilvl="6" w:tplc="772E7F3C">
      <w:start w:val="1"/>
      <w:numFmt w:val="bullet"/>
      <w:lvlText w:val="•"/>
      <w:lvlJc w:val="left"/>
      <w:pPr>
        <w:ind w:left="6403" w:hanging="289"/>
      </w:pPr>
      <w:rPr>
        <w:rFonts w:hint="default"/>
      </w:rPr>
    </w:lvl>
    <w:lvl w:ilvl="7" w:tplc="B060C258">
      <w:start w:val="1"/>
      <w:numFmt w:val="bullet"/>
      <w:lvlText w:val="•"/>
      <w:lvlJc w:val="left"/>
      <w:pPr>
        <w:ind w:left="7394" w:hanging="289"/>
      </w:pPr>
      <w:rPr>
        <w:rFonts w:hint="default"/>
      </w:rPr>
    </w:lvl>
    <w:lvl w:ilvl="8" w:tplc="2CA07B66">
      <w:start w:val="1"/>
      <w:numFmt w:val="bullet"/>
      <w:lvlText w:val="•"/>
      <w:lvlJc w:val="left"/>
      <w:pPr>
        <w:ind w:left="8384" w:hanging="289"/>
      </w:pPr>
      <w:rPr>
        <w:rFonts w:hint="default"/>
      </w:rPr>
    </w:lvl>
  </w:abstractNum>
  <w:abstractNum w:abstractNumId="10" w15:restartNumberingAfterBreak="0">
    <w:nsid w:val="302B14B6"/>
    <w:multiLevelType w:val="hybridMultilevel"/>
    <w:tmpl w:val="CDDE55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275327"/>
    <w:multiLevelType w:val="hybridMultilevel"/>
    <w:tmpl w:val="95148D46"/>
    <w:lvl w:ilvl="0" w:tplc="0809000F">
      <w:start w:val="1"/>
      <w:numFmt w:val="decimal"/>
      <w:lvlText w:val="%1."/>
      <w:lvlJc w:val="left"/>
      <w:pPr>
        <w:ind w:left="720" w:hanging="360"/>
      </w:pPr>
      <w:rPr>
        <w:rFont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32C034A7"/>
    <w:multiLevelType w:val="singleLevel"/>
    <w:tmpl w:val="5B2400F2"/>
    <w:lvl w:ilvl="0">
      <w:start w:val="4"/>
      <w:numFmt w:val="decimal"/>
      <w:lvlText w:val="%1. "/>
      <w:legacy w:legacy="1" w:legacySpace="0" w:legacyIndent="283"/>
      <w:lvlJc w:val="left"/>
      <w:pPr>
        <w:ind w:left="283" w:hanging="283"/>
      </w:pPr>
      <w:rPr>
        <w:rFonts w:ascii="Times New Roman" w:hAnsi="Times New Roman" w:hint="default"/>
        <w:b w:val="0"/>
        <w:i w:val="0"/>
        <w:sz w:val="22"/>
        <w:u w:val="none"/>
      </w:rPr>
    </w:lvl>
  </w:abstractNum>
  <w:abstractNum w:abstractNumId="13" w15:restartNumberingAfterBreak="0">
    <w:nsid w:val="33B31150"/>
    <w:multiLevelType w:val="multilevel"/>
    <w:tmpl w:val="A1DAA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694005"/>
    <w:multiLevelType w:val="singleLevel"/>
    <w:tmpl w:val="884E9044"/>
    <w:lvl w:ilvl="0">
      <w:start w:val="2"/>
      <w:numFmt w:val="decimal"/>
      <w:lvlText w:val="%1. "/>
      <w:legacy w:legacy="1" w:legacySpace="0" w:legacyIndent="283"/>
      <w:lvlJc w:val="left"/>
      <w:pPr>
        <w:ind w:left="283" w:hanging="283"/>
      </w:pPr>
      <w:rPr>
        <w:rFonts w:ascii="Times New Roman" w:hAnsi="Times New Roman" w:hint="default"/>
        <w:b w:val="0"/>
        <w:i w:val="0"/>
        <w:sz w:val="22"/>
        <w:u w:val="none"/>
      </w:rPr>
    </w:lvl>
  </w:abstractNum>
  <w:abstractNum w:abstractNumId="15" w15:restartNumberingAfterBreak="0">
    <w:nsid w:val="399A7597"/>
    <w:multiLevelType w:val="hybridMultilevel"/>
    <w:tmpl w:val="62E095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7927E0"/>
    <w:multiLevelType w:val="hybridMultilevel"/>
    <w:tmpl w:val="CDDE55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4E770B"/>
    <w:multiLevelType w:val="hybridMultilevel"/>
    <w:tmpl w:val="A770FD80"/>
    <w:lvl w:ilvl="0" w:tplc="A91C3B56">
      <w:start w:val="1"/>
      <w:numFmt w:val="lowerLetter"/>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633C1C"/>
    <w:multiLevelType w:val="hybridMultilevel"/>
    <w:tmpl w:val="078AA8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F35537"/>
    <w:multiLevelType w:val="singleLevel"/>
    <w:tmpl w:val="ED9E72A2"/>
    <w:lvl w:ilvl="0">
      <w:start w:val="1"/>
      <w:numFmt w:val="lowerLetter"/>
      <w:lvlText w:val="(%1) "/>
      <w:legacy w:legacy="1" w:legacySpace="0" w:legacyIndent="283"/>
      <w:lvlJc w:val="left"/>
      <w:pPr>
        <w:ind w:left="283" w:hanging="283"/>
      </w:pPr>
      <w:rPr>
        <w:rFonts w:ascii="Times New Roman" w:hAnsi="Times New Roman" w:hint="default"/>
        <w:b w:val="0"/>
        <w:i w:val="0"/>
        <w:sz w:val="22"/>
        <w:u w:val="none"/>
      </w:rPr>
    </w:lvl>
  </w:abstractNum>
  <w:abstractNum w:abstractNumId="20" w15:restartNumberingAfterBreak="0">
    <w:nsid w:val="61293896"/>
    <w:multiLevelType w:val="hybridMultilevel"/>
    <w:tmpl w:val="3CCE1C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1CA4D07"/>
    <w:multiLevelType w:val="hybridMultilevel"/>
    <w:tmpl w:val="A7944C28"/>
    <w:lvl w:ilvl="0" w:tplc="8A60276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FA5DAB"/>
    <w:multiLevelType w:val="multilevel"/>
    <w:tmpl w:val="72189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7D5D36"/>
    <w:multiLevelType w:val="singleLevel"/>
    <w:tmpl w:val="9A6A7946"/>
    <w:lvl w:ilvl="0">
      <w:start w:val="1"/>
      <w:numFmt w:val="decimal"/>
      <w:lvlText w:val="%1. "/>
      <w:legacy w:legacy="1" w:legacySpace="0" w:legacyIndent="283"/>
      <w:lvlJc w:val="left"/>
      <w:pPr>
        <w:ind w:left="283" w:hanging="283"/>
      </w:pPr>
      <w:rPr>
        <w:rFonts w:ascii="Arial" w:hAnsi="Arial" w:cs="Arial" w:hint="default"/>
        <w:b w:val="0"/>
        <w:i w:val="0"/>
        <w:sz w:val="24"/>
        <w:u w:val="none"/>
      </w:rPr>
    </w:lvl>
  </w:abstractNum>
  <w:abstractNum w:abstractNumId="24" w15:restartNumberingAfterBreak="0">
    <w:nsid w:val="6551239D"/>
    <w:multiLevelType w:val="singleLevel"/>
    <w:tmpl w:val="DC7E4AF0"/>
    <w:lvl w:ilvl="0">
      <w:start w:val="4"/>
      <w:numFmt w:val="lowerLetter"/>
      <w:lvlText w:val="(%1) "/>
      <w:legacy w:legacy="1" w:legacySpace="0" w:legacyIndent="283"/>
      <w:lvlJc w:val="left"/>
      <w:pPr>
        <w:ind w:left="283" w:hanging="283"/>
      </w:pPr>
      <w:rPr>
        <w:rFonts w:ascii="Times New Roman" w:hAnsi="Times New Roman" w:hint="default"/>
        <w:b w:val="0"/>
        <w:i w:val="0"/>
        <w:sz w:val="22"/>
        <w:u w:val="none"/>
      </w:rPr>
    </w:lvl>
  </w:abstractNum>
  <w:abstractNum w:abstractNumId="25" w15:restartNumberingAfterBreak="0">
    <w:nsid w:val="71CC7CE0"/>
    <w:multiLevelType w:val="multilevel"/>
    <w:tmpl w:val="FE640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9A4BD3"/>
    <w:multiLevelType w:val="hybridMultilevel"/>
    <w:tmpl w:val="CDDE55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776354F"/>
    <w:multiLevelType w:val="hybridMultilevel"/>
    <w:tmpl w:val="21AC1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8610D4"/>
    <w:multiLevelType w:val="singleLevel"/>
    <w:tmpl w:val="884E9044"/>
    <w:lvl w:ilvl="0">
      <w:start w:val="2"/>
      <w:numFmt w:val="decimal"/>
      <w:lvlText w:val="%1. "/>
      <w:legacy w:legacy="1" w:legacySpace="0" w:legacyIndent="283"/>
      <w:lvlJc w:val="left"/>
      <w:pPr>
        <w:ind w:left="283" w:hanging="283"/>
      </w:pPr>
      <w:rPr>
        <w:rFonts w:ascii="Times New Roman" w:hAnsi="Times New Roman" w:hint="default"/>
        <w:b w:val="0"/>
        <w:i w:val="0"/>
        <w:sz w:val="22"/>
        <w:u w:val="none"/>
      </w:rPr>
    </w:lvl>
  </w:abstractNum>
  <w:abstractNum w:abstractNumId="29" w15:restartNumberingAfterBreak="0">
    <w:nsid w:val="7C274315"/>
    <w:multiLevelType w:val="multilevel"/>
    <w:tmpl w:val="FE640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9"/>
  </w:num>
  <w:num w:numId="3">
    <w:abstractNumId w:val="8"/>
  </w:num>
  <w:num w:numId="4">
    <w:abstractNumId w:val="1"/>
  </w:num>
  <w:num w:numId="5">
    <w:abstractNumId w:val="24"/>
  </w:num>
  <w:num w:numId="6">
    <w:abstractNumId w:val="5"/>
  </w:num>
  <w:num w:numId="7">
    <w:abstractNumId w:val="6"/>
  </w:num>
  <w:num w:numId="8">
    <w:abstractNumId w:val="14"/>
  </w:num>
  <w:num w:numId="9">
    <w:abstractNumId w:val="28"/>
  </w:num>
  <w:num w:numId="10">
    <w:abstractNumId w:val="23"/>
  </w:num>
  <w:num w:numId="11">
    <w:abstractNumId w:val="10"/>
  </w:num>
  <w:num w:numId="12">
    <w:abstractNumId w:val="16"/>
  </w:num>
  <w:num w:numId="13">
    <w:abstractNumId w:val="26"/>
  </w:num>
  <w:num w:numId="14">
    <w:abstractNumId w:val="11"/>
  </w:num>
  <w:num w:numId="15">
    <w:abstractNumId w:val="11"/>
  </w:num>
  <w:num w:numId="16">
    <w:abstractNumId w:val="4"/>
  </w:num>
  <w:num w:numId="17">
    <w:abstractNumId w:val="3"/>
  </w:num>
  <w:num w:numId="18">
    <w:abstractNumId w:val="9"/>
  </w:num>
  <w:num w:numId="19">
    <w:abstractNumId w:val="22"/>
  </w:num>
  <w:num w:numId="20">
    <w:abstractNumId w:val="2"/>
  </w:num>
  <w:num w:numId="21">
    <w:abstractNumId w:val="7"/>
  </w:num>
  <w:num w:numId="22">
    <w:abstractNumId w:val="15"/>
  </w:num>
  <w:num w:numId="23">
    <w:abstractNumId w:val="13"/>
  </w:num>
  <w:num w:numId="24">
    <w:abstractNumId w:val="17"/>
  </w:num>
  <w:num w:numId="25">
    <w:abstractNumId w:val="0"/>
  </w:num>
  <w:num w:numId="26">
    <w:abstractNumId w:val="20"/>
  </w:num>
  <w:num w:numId="27">
    <w:abstractNumId w:val="18"/>
  </w:num>
  <w:num w:numId="28">
    <w:abstractNumId w:val="21"/>
  </w:num>
  <w:num w:numId="29">
    <w:abstractNumId w:val="27"/>
  </w:num>
  <w:num w:numId="30">
    <w:abstractNumId w:val="25"/>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0zxssres20ssredsz7v99p9dxt2r0wwetas&quot;&gt;respiratory&lt;record-ids&gt;&lt;item&gt;806&lt;/item&gt;&lt;item&gt;814&lt;/item&gt;&lt;/record-ids&gt;&lt;/item&gt;&lt;/Libraries&gt;"/>
  </w:docVars>
  <w:rsids>
    <w:rsidRoot w:val="009D5882"/>
    <w:rsid w:val="0000014B"/>
    <w:rsid w:val="00000A68"/>
    <w:rsid w:val="00006A99"/>
    <w:rsid w:val="00010357"/>
    <w:rsid w:val="0001428D"/>
    <w:rsid w:val="00014657"/>
    <w:rsid w:val="00014660"/>
    <w:rsid w:val="00016BE1"/>
    <w:rsid w:val="00016CA7"/>
    <w:rsid w:val="00017127"/>
    <w:rsid w:val="00017922"/>
    <w:rsid w:val="00023F5D"/>
    <w:rsid w:val="00024757"/>
    <w:rsid w:val="0002585C"/>
    <w:rsid w:val="00026AA6"/>
    <w:rsid w:val="000301EB"/>
    <w:rsid w:val="00035635"/>
    <w:rsid w:val="000374AB"/>
    <w:rsid w:val="00040027"/>
    <w:rsid w:val="00042BDF"/>
    <w:rsid w:val="0004371C"/>
    <w:rsid w:val="0004384A"/>
    <w:rsid w:val="0005150D"/>
    <w:rsid w:val="00054A9C"/>
    <w:rsid w:val="000553CB"/>
    <w:rsid w:val="00057807"/>
    <w:rsid w:val="000658D6"/>
    <w:rsid w:val="00070439"/>
    <w:rsid w:val="00073055"/>
    <w:rsid w:val="000733BE"/>
    <w:rsid w:val="0007344F"/>
    <w:rsid w:val="00073860"/>
    <w:rsid w:val="00073D87"/>
    <w:rsid w:val="00073FC5"/>
    <w:rsid w:val="00075EA1"/>
    <w:rsid w:val="00076AEA"/>
    <w:rsid w:val="00080E52"/>
    <w:rsid w:val="0008157C"/>
    <w:rsid w:val="00084B6A"/>
    <w:rsid w:val="00085881"/>
    <w:rsid w:val="0009025C"/>
    <w:rsid w:val="00092C4D"/>
    <w:rsid w:val="00093C8A"/>
    <w:rsid w:val="000A0FC2"/>
    <w:rsid w:val="000A2CD3"/>
    <w:rsid w:val="000A34D1"/>
    <w:rsid w:val="000A571C"/>
    <w:rsid w:val="000A70DC"/>
    <w:rsid w:val="000A7893"/>
    <w:rsid w:val="000A78B0"/>
    <w:rsid w:val="000B0519"/>
    <w:rsid w:val="000B219B"/>
    <w:rsid w:val="000B3B27"/>
    <w:rsid w:val="000C20F9"/>
    <w:rsid w:val="000C2884"/>
    <w:rsid w:val="000C372D"/>
    <w:rsid w:val="000C504B"/>
    <w:rsid w:val="000C53F2"/>
    <w:rsid w:val="000C7E73"/>
    <w:rsid w:val="000D0979"/>
    <w:rsid w:val="000D12B3"/>
    <w:rsid w:val="000D367F"/>
    <w:rsid w:val="000D4134"/>
    <w:rsid w:val="000D4DBA"/>
    <w:rsid w:val="000E028D"/>
    <w:rsid w:val="000E2071"/>
    <w:rsid w:val="000E26F4"/>
    <w:rsid w:val="000E4A86"/>
    <w:rsid w:val="000E63ED"/>
    <w:rsid w:val="000E6DA0"/>
    <w:rsid w:val="000E7D58"/>
    <w:rsid w:val="000F5ECE"/>
    <w:rsid w:val="000F6A02"/>
    <w:rsid w:val="001000B6"/>
    <w:rsid w:val="00101EA1"/>
    <w:rsid w:val="00102678"/>
    <w:rsid w:val="00102DFE"/>
    <w:rsid w:val="00104E7F"/>
    <w:rsid w:val="001054E5"/>
    <w:rsid w:val="00105AB9"/>
    <w:rsid w:val="001108B5"/>
    <w:rsid w:val="00110A0D"/>
    <w:rsid w:val="00111832"/>
    <w:rsid w:val="00111CEC"/>
    <w:rsid w:val="00113779"/>
    <w:rsid w:val="00114A92"/>
    <w:rsid w:val="001160CE"/>
    <w:rsid w:val="00116F25"/>
    <w:rsid w:val="001200FE"/>
    <w:rsid w:val="00121E17"/>
    <w:rsid w:val="001221E3"/>
    <w:rsid w:val="00124D4E"/>
    <w:rsid w:val="001260FD"/>
    <w:rsid w:val="00131334"/>
    <w:rsid w:val="001319AF"/>
    <w:rsid w:val="00132ABE"/>
    <w:rsid w:val="0013380D"/>
    <w:rsid w:val="001344FC"/>
    <w:rsid w:val="0014126D"/>
    <w:rsid w:val="001461F4"/>
    <w:rsid w:val="00147269"/>
    <w:rsid w:val="00150BD4"/>
    <w:rsid w:val="00151BB4"/>
    <w:rsid w:val="00152F1D"/>
    <w:rsid w:val="00152FD8"/>
    <w:rsid w:val="00153D78"/>
    <w:rsid w:val="00155FB9"/>
    <w:rsid w:val="00156502"/>
    <w:rsid w:val="00156B03"/>
    <w:rsid w:val="00157D3E"/>
    <w:rsid w:val="001606A2"/>
    <w:rsid w:val="001642A9"/>
    <w:rsid w:val="00173BC8"/>
    <w:rsid w:val="0017475F"/>
    <w:rsid w:val="001749F0"/>
    <w:rsid w:val="0017572B"/>
    <w:rsid w:val="00176042"/>
    <w:rsid w:val="00181CCB"/>
    <w:rsid w:val="00181D62"/>
    <w:rsid w:val="00185619"/>
    <w:rsid w:val="00187160"/>
    <w:rsid w:val="00187DAD"/>
    <w:rsid w:val="00190D28"/>
    <w:rsid w:val="00191FEA"/>
    <w:rsid w:val="00194CBF"/>
    <w:rsid w:val="001A0C33"/>
    <w:rsid w:val="001A0F43"/>
    <w:rsid w:val="001A2C77"/>
    <w:rsid w:val="001A38F2"/>
    <w:rsid w:val="001A4006"/>
    <w:rsid w:val="001A4925"/>
    <w:rsid w:val="001A4A26"/>
    <w:rsid w:val="001A53CF"/>
    <w:rsid w:val="001B1875"/>
    <w:rsid w:val="001B196B"/>
    <w:rsid w:val="001B2850"/>
    <w:rsid w:val="001B3321"/>
    <w:rsid w:val="001B6F5F"/>
    <w:rsid w:val="001B752A"/>
    <w:rsid w:val="001C600E"/>
    <w:rsid w:val="001C626F"/>
    <w:rsid w:val="001C663D"/>
    <w:rsid w:val="001C66E3"/>
    <w:rsid w:val="001C6C10"/>
    <w:rsid w:val="001D1E88"/>
    <w:rsid w:val="001D2A42"/>
    <w:rsid w:val="001D312A"/>
    <w:rsid w:val="001D4B41"/>
    <w:rsid w:val="001D5531"/>
    <w:rsid w:val="001D6CB4"/>
    <w:rsid w:val="001D726B"/>
    <w:rsid w:val="001D7F1D"/>
    <w:rsid w:val="001E03DA"/>
    <w:rsid w:val="001E3EDA"/>
    <w:rsid w:val="001E40D7"/>
    <w:rsid w:val="001E5170"/>
    <w:rsid w:val="001E58E2"/>
    <w:rsid w:val="001E65B8"/>
    <w:rsid w:val="001E6706"/>
    <w:rsid w:val="001F0919"/>
    <w:rsid w:val="001F161A"/>
    <w:rsid w:val="001F3844"/>
    <w:rsid w:val="001F4003"/>
    <w:rsid w:val="001F5E33"/>
    <w:rsid w:val="001F677A"/>
    <w:rsid w:val="001F67AE"/>
    <w:rsid w:val="0020131F"/>
    <w:rsid w:val="002013BE"/>
    <w:rsid w:val="002041DC"/>
    <w:rsid w:val="00211465"/>
    <w:rsid w:val="00212062"/>
    <w:rsid w:val="002133CB"/>
    <w:rsid w:val="002133EC"/>
    <w:rsid w:val="0021429C"/>
    <w:rsid w:val="00214876"/>
    <w:rsid w:val="0021595B"/>
    <w:rsid w:val="00216150"/>
    <w:rsid w:val="00216E3D"/>
    <w:rsid w:val="0021766C"/>
    <w:rsid w:val="00220482"/>
    <w:rsid w:val="0022236B"/>
    <w:rsid w:val="00225652"/>
    <w:rsid w:val="0022786A"/>
    <w:rsid w:val="00227CFC"/>
    <w:rsid w:val="002320ED"/>
    <w:rsid w:val="0023552E"/>
    <w:rsid w:val="0023569E"/>
    <w:rsid w:val="00240741"/>
    <w:rsid w:val="00240ED8"/>
    <w:rsid w:val="002410CA"/>
    <w:rsid w:val="002425E1"/>
    <w:rsid w:val="002432A3"/>
    <w:rsid w:val="00244DF0"/>
    <w:rsid w:val="00246194"/>
    <w:rsid w:val="00246D2C"/>
    <w:rsid w:val="00246E47"/>
    <w:rsid w:val="00247095"/>
    <w:rsid w:val="00247670"/>
    <w:rsid w:val="00250425"/>
    <w:rsid w:val="00253DB3"/>
    <w:rsid w:val="00254BA2"/>
    <w:rsid w:val="00255261"/>
    <w:rsid w:val="002563FD"/>
    <w:rsid w:val="002634EE"/>
    <w:rsid w:val="00263E05"/>
    <w:rsid w:val="0026568A"/>
    <w:rsid w:val="002671F8"/>
    <w:rsid w:val="00270EC0"/>
    <w:rsid w:val="0027202B"/>
    <w:rsid w:val="0027322D"/>
    <w:rsid w:val="002739BC"/>
    <w:rsid w:val="00274FB6"/>
    <w:rsid w:val="00277BAA"/>
    <w:rsid w:val="00280D6D"/>
    <w:rsid w:val="002832C9"/>
    <w:rsid w:val="002834F0"/>
    <w:rsid w:val="0028799F"/>
    <w:rsid w:val="00290E01"/>
    <w:rsid w:val="0029158A"/>
    <w:rsid w:val="00292C42"/>
    <w:rsid w:val="00293C72"/>
    <w:rsid w:val="00296B5F"/>
    <w:rsid w:val="00297907"/>
    <w:rsid w:val="002A2167"/>
    <w:rsid w:val="002A28AB"/>
    <w:rsid w:val="002A7109"/>
    <w:rsid w:val="002B455F"/>
    <w:rsid w:val="002B7415"/>
    <w:rsid w:val="002C3B28"/>
    <w:rsid w:val="002C43BD"/>
    <w:rsid w:val="002C47DB"/>
    <w:rsid w:val="002C61BB"/>
    <w:rsid w:val="002C7658"/>
    <w:rsid w:val="002D17C9"/>
    <w:rsid w:val="002D31FA"/>
    <w:rsid w:val="002D45E0"/>
    <w:rsid w:val="002D48DC"/>
    <w:rsid w:val="002E1580"/>
    <w:rsid w:val="002E247E"/>
    <w:rsid w:val="002E307A"/>
    <w:rsid w:val="002E6EB2"/>
    <w:rsid w:val="002F0636"/>
    <w:rsid w:val="002F17BF"/>
    <w:rsid w:val="002F1D16"/>
    <w:rsid w:val="002F4605"/>
    <w:rsid w:val="002F5311"/>
    <w:rsid w:val="002F5588"/>
    <w:rsid w:val="002F7295"/>
    <w:rsid w:val="00301556"/>
    <w:rsid w:val="00302529"/>
    <w:rsid w:val="0030401C"/>
    <w:rsid w:val="00305D04"/>
    <w:rsid w:val="00306CA3"/>
    <w:rsid w:val="00307042"/>
    <w:rsid w:val="00310F98"/>
    <w:rsid w:val="00311435"/>
    <w:rsid w:val="003128CE"/>
    <w:rsid w:val="00314C60"/>
    <w:rsid w:val="00316332"/>
    <w:rsid w:val="00317982"/>
    <w:rsid w:val="003229A3"/>
    <w:rsid w:val="00322E7C"/>
    <w:rsid w:val="00323BC1"/>
    <w:rsid w:val="00323DF2"/>
    <w:rsid w:val="003241C0"/>
    <w:rsid w:val="00324371"/>
    <w:rsid w:val="00324889"/>
    <w:rsid w:val="00325ECF"/>
    <w:rsid w:val="0032720C"/>
    <w:rsid w:val="003323D2"/>
    <w:rsid w:val="00332C84"/>
    <w:rsid w:val="00333C1B"/>
    <w:rsid w:val="00333EE2"/>
    <w:rsid w:val="00335D69"/>
    <w:rsid w:val="00335DAB"/>
    <w:rsid w:val="00336F30"/>
    <w:rsid w:val="0033748C"/>
    <w:rsid w:val="00342151"/>
    <w:rsid w:val="00343CB4"/>
    <w:rsid w:val="0034478A"/>
    <w:rsid w:val="00353F2C"/>
    <w:rsid w:val="003570D6"/>
    <w:rsid w:val="0035761A"/>
    <w:rsid w:val="00361D8B"/>
    <w:rsid w:val="00366D2C"/>
    <w:rsid w:val="00370BE4"/>
    <w:rsid w:val="00371147"/>
    <w:rsid w:val="00372031"/>
    <w:rsid w:val="003804FB"/>
    <w:rsid w:val="00384848"/>
    <w:rsid w:val="00385625"/>
    <w:rsid w:val="003859D1"/>
    <w:rsid w:val="003925C6"/>
    <w:rsid w:val="0039443F"/>
    <w:rsid w:val="0039477E"/>
    <w:rsid w:val="003965B3"/>
    <w:rsid w:val="003A3773"/>
    <w:rsid w:val="003A4631"/>
    <w:rsid w:val="003A5DF0"/>
    <w:rsid w:val="003A5E56"/>
    <w:rsid w:val="003A7CD2"/>
    <w:rsid w:val="003B0947"/>
    <w:rsid w:val="003B152F"/>
    <w:rsid w:val="003B3F99"/>
    <w:rsid w:val="003B4CF6"/>
    <w:rsid w:val="003B7181"/>
    <w:rsid w:val="003C3155"/>
    <w:rsid w:val="003D664C"/>
    <w:rsid w:val="003D7069"/>
    <w:rsid w:val="003E040A"/>
    <w:rsid w:val="003E1247"/>
    <w:rsid w:val="003E2F9A"/>
    <w:rsid w:val="003E50E9"/>
    <w:rsid w:val="003E55BC"/>
    <w:rsid w:val="003E63A0"/>
    <w:rsid w:val="003F278E"/>
    <w:rsid w:val="003F3073"/>
    <w:rsid w:val="003F37CB"/>
    <w:rsid w:val="003F3AD3"/>
    <w:rsid w:val="003F6A92"/>
    <w:rsid w:val="003F6D9C"/>
    <w:rsid w:val="003F7EB0"/>
    <w:rsid w:val="00401474"/>
    <w:rsid w:val="00401E78"/>
    <w:rsid w:val="00403782"/>
    <w:rsid w:val="00406EC6"/>
    <w:rsid w:val="00407E77"/>
    <w:rsid w:val="00414A0B"/>
    <w:rsid w:val="004157CF"/>
    <w:rsid w:val="00416086"/>
    <w:rsid w:val="0042534B"/>
    <w:rsid w:val="004255EC"/>
    <w:rsid w:val="004261A0"/>
    <w:rsid w:val="00426994"/>
    <w:rsid w:val="004279C1"/>
    <w:rsid w:val="00436381"/>
    <w:rsid w:val="004375F5"/>
    <w:rsid w:val="00437990"/>
    <w:rsid w:val="00442570"/>
    <w:rsid w:val="00443801"/>
    <w:rsid w:val="004443C0"/>
    <w:rsid w:val="004455C6"/>
    <w:rsid w:val="00445A40"/>
    <w:rsid w:val="0045599E"/>
    <w:rsid w:val="0045707C"/>
    <w:rsid w:val="0046359D"/>
    <w:rsid w:val="00467397"/>
    <w:rsid w:val="00467D7F"/>
    <w:rsid w:val="004700AF"/>
    <w:rsid w:val="00471A4B"/>
    <w:rsid w:val="0047709A"/>
    <w:rsid w:val="0048086B"/>
    <w:rsid w:val="00484BB9"/>
    <w:rsid w:val="00484C86"/>
    <w:rsid w:val="00485A41"/>
    <w:rsid w:val="00486418"/>
    <w:rsid w:val="004872EC"/>
    <w:rsid w:val="00487F8A"/>
    <w:rsid w:val="004902E9"/>
    <w:rsid w:val="004906FE"/>
    <w:rsid w:val="00490EA3"/>
    <w:rsid w:val="00496157"/>
    <w:rsid w:val="00496D8D"/>
    <w:rsid w:val="004978B5"/>
    <w:rsid w:val="004A14B6"/>
    <w:rsid w:val="004A167C"/>
    <w:rsid w:val="004A262A"/>
    <w:rsid w:val="004A2F42"/>
    <w:rsid w:val="004A3CD9"/>
    <w:rsid w:val="004A766F"/>
    <w:rsid w:val="004B0242"/>
    <w:rsid w:val="004B0F89"/>
    <w:rsid w:val="004B15A3"/>
    <w:rsid w:val="004B1723"/>
    <w:rsid w:val="004B3488"/>
    <w:rsid w:val="004B3B98"/>
    <w:rsid w:val="004B5D8F"/>
    <w:rsid w:val="004B60FE"/>
    <w:rsid w:val="004C1F5D"/>
    <w:rsid w:val="004C282E"/>
    <w:rsid w:val="004C2FF6"/>
    <w:rsid w:val="004C4450"/>
    <w:rsid w:val="004C4BD1"/>
    <w:rsid w:val="004C4EA4"/>
    <w:rsid w:val="004C4FE4"/>
    <w:rsid w:val="004C6FDE"/>
    <w:rsid w:val="004C7233"/>
    <w:rsid w:val="004D0E6A"/>
    <w:rsid w:val="004E219B"/>
    <w:rsid w:val="004E44B3"/>
    <w:rsid w:val="004E4735"/>
    <w:rsid w:val="004E617B"/>
    <w:rsid w:val="004E7610"/>
    <w:rsid w:val="004E779E"/>
    <w:rsid w:val="004E7A9F"/>
    <w:rsid w:val="004E7FB6"/>
    <w:rsid w:val="004F195E"/>
    <w:rsid w:val="004F25AE"/>
    <w:rsid w:val="004F2C46"/>
    <w:rsid w:val="004F2C64"/>
    <w:rsid w:val="004F2EBD"/>
    <w:rsid w:val="004F35DB"/>
    <w:rsid w:val="0050055E"/>
    <w:rsid w:val="0050186B"/>
    <w:rsid w:val="00503D05"/>
    <w:rsid w:val="00504CF1"/>
    <w:rsid w:val="00506899"/>
    <w:rsid w:val="00511284"/>
    <w:rsid w:val="005119D4"/>
    <w:rsid w:val="00511D5C"/>
    <w:rsid w:val="00511FAE"/>
    <w:rsid w:val="00513A7D"/>
    <w:rsid w:val="00515CA7"/>
    <w:rsid w:val="00517ED2"/>
    <w:rsid w:val="005219F4"/>
    <w:rsid w:val="00523F40"/>
    <w:rsid w:val="00530849"/>
    <w:rsid w:val="00535915"/>
    <w:rsid w:val="00535C07"/>
    <w:rsid w:val="00535E0F"/>
    <w:rsid w:val="00536FB4"/>
    <w:rsid w:val="00537065"/>
    <w:rsid w:val="00540497"/>
    <w:rsid w:val="0054076E"/>
    <w:rsid w:val="00544B4C"/>
    <w:rsid w:val="00545C5F"/>
    <w:rsid w:val="005509AC"/>
    <w:rsid w:val="0055217D"/>
    <w:rsid w:val="00552B99"/>
    <w:rsid w:val="005537A4"/>
    <w:rsid w:val="005545AC"/>
    <w:rsid w:val="00554BB1"/>
    <w:rsid w:val="00555162"/>
    <w:rsid w:val="00560ED5"/>
    <w:rsid w:val="00561ABA"/>
    <w:rsid w:val="00561AC5"/>
    <w:rsid w:val="00562BFA"/>
    <w:rsid w:val="00563743"/>
    <w:rsid w:val="005662E6"/>
    <w:rsid w:val="005672ED"/>
    <w:rsid w:val="00567E77"/>
    <w:rsid w:val="00567FAF"/>
    <w:rsid w:val="0057092C"/>
    <w:rsid w:val="00570CFE"/>
    <w:rsid w:val="0057229E"/>
    <w:rsid w:val="00574F05"/>
    <w:rsid w:val="00575BCC"/>
    <w:rsid w:val="00575DEA"/>
    <w:rsid w:val="00582E18"/>
    <w:rsid w:val="00586241"/>
    <w:rsid w:val="00586FE7"/>
    <w:rsid w:val="00587596"/>
    <w:rsid w:val="00592EA3"/>
    <w:rsid w:val="0059406E"/>
    <w:rsid w:val="0059460D"/>
    <w:rsid w:val="00594821"/>
    <w:rsid w:val="00595278"/>
    <w:rsid w:val="0059666F"/>
    <w:rsid w:val="0059681A"/>
    <w:rsid w:val="00597239"/>
    <w:rsid w:val="005A1398"/>
    <w:rsid w:val="005A1966"/>
    <w:rsid w:val="005A3032"/>
    <w:rsid w:val="005A39BD"/>
    <w:rsid w:val="005A5E39"/>
    <w:rsid w:val="005A658E"/>
    <w:rsid w:val="005A6BCD"/>
    <w:rsid w:val="005B1B9E"/>
    <w:rsid w:val="005B1E4B"/>
    <w:rsid w:val="005B22B2"/>
    <w:rsid w:val="005B28D7"/>
    <w:rsid w:val="005B35B1"/>
    <w:rsid w:val="005B3DB7"/>
    <w:rsid w:val="005B66EF"/>
    <w:rsid w:val="005B71AD"/>
    <w:rsid w:val="005B77F9"/>
    <w:rsid w:val="005C0DE1"/>
    <w:rsid w:val="005C3DA1"/>
    <w:rsid w:val="005C533C"/>
    <w:rsid w:val="005C62CE"/>
    <w:rsid w:val="005D132B"/>
    <w:rsid w:val="005D1C7D"/>
    <w:rsid w:val="005D2A70"/>
    <w:rsid w:val="005D2A75"/>
    <w:rsid w:val="005E08F6"/>
    <w:rsid w:val="005E0FA9"/>
    <w:rsid w:val="005E1272"/>
    <w:rsid w:val="005E44D8"/>
    <w:rsid w:val="005E49CB"/>
    <w:rsid w:val="005E57CD"/>
    <w:rsid w:val="005F004E"/>
    <w:rsid w:val="005F1EB3"/>
    <w:rsid w:val="005F2528"/>
    <w:rsid w:val="005F50D3"/>
    <w:rsid w:val="005F715A"/>
    <w:rsid w:val="00600080"/>
    <w:rsid w:val="006013AF"/>
    <w:rsid w:val="00601B27"/>
    <w:rsid w:val="00606A29"/>
    <w:rsid w:val="00611961"/>
    <w:rsid w:val="006119E7"/>
    <w:rsid w:val="00613F08"/>
    <w:rsid w:val="0061603B"/>
    <w:rsid w:val="00617840"/>
    <w:rsid w:val="006215A1"/>
    <w:rsid w:val="0062417D"/>
    <w:rsid w:val="0062469E"/>
    <w:rsid w:val="00626487"/>
    <w:rsid w:val="00630215"/>
    <w:rsid w:val="00630878"/>
    <w:rsid w:val="0063124B"/>
    <w:rsid w:val="00634CB8"/>
    <w:rsid w:val="0064092A"/>
    <w:rsid w:val="006417A5"/>
    <w:rsid w:val="00644D64"/>
    <w:rsid w:val="00645956"/>
    <w:rsid w:val="0064600D"/>
    <w:rsid w:val="00647548"/>
    <w:rsid w:val="00647638"/>
    <w:rsid w:val="00650D42"/>
    <w:rsid w:val="00650D73"/>
    <w:rsid w:val="00651182"/>
    <w:rsid w:val="00652155"/>
    <w:rsid w:val="00652F59"/>
    <w:rsid w:val="0065456C"/>
    <w:rsid w:val="006546C6"/>
    <w:rsid w:val="0065717C"/>
    <w:rsid w:val="00660A39"/>
    <w:rsid w:val="00661571"/>
    <w:rsid w:val="006625C8"/>
    <w:rsid w:val="006653D9"/>
    <w:rsid w:val="006656BD"/>
    <w:rsid w:val="00671F87"/>
    <w:rsid w:val="00672AC3"/>
    <w:rsid w:val="00674EEA"/>
    <w:rsid w:val="00675AE7"/>
    <w:rsid w:val="00681229"/>
    <w:rsid w:val="00682318"/>
    <w:rsid w:val="00685086"/>
    <w:rsid w:val="0068509A"/>
    <w:rsid w:val="00686343"/>
    <w:rsid w:val="00687B9F"/>
    <w:rsid w:val="00690CC0"/>
    <w:rsid w:val="0069105F"/>
    <w:rsid w:val="00696225"/>
    <w:rsid w:val="006A2173"/>
    <w:rsid w:val="006A49DD"/>
    <w:rsid w:val="006A692A"/>
    <w:rsid w:val="006B12BB"/>
    <w:rsid w:val="006B14B6"/>
    <w:rsid w:val="006B255A"/>
    <w:rsid w:val="006B5B43"/>
    <w:rsid w:val="006B6BEC"/>
    <w:rsid w:val="006B7DB8"/>
    <w:rsid w:val="006C059A"/>
    <w:rsid w:val="006C34B0"/>
    <w:rsid w:val="006C4205"/>
    <w:rsid w:val="006C563D"/>
    <w:rsid w:val="006D008C"/>
    <w:rsid w:val="006D1ED6"/>
    <w:rsid w:val="006D2410"/>
    <w:rsid w:val="006D356E"/>
    <w:rsid w:val="006D71B2"/>
    <w:rsid w:val="006D738F"/>
    <w:rsid w:val="006D7C46"/>
    <w:rsid w:val="006E3958"/>
    <w:rsid w:val="006E5A3A"/>
    <w:rsid w:val="006E61AB"/>
    <w:rsid w:val="006E627D"/>
    <w:rsid w:val="006F0285"/>
    <w:rsid w:val="007011B4"/>
    <w:rsid w:val="00701A6F"/>
    <w:rsid w:val="00702174"/>
    <w:rsid w:val="007023AD"/>
    <w:rsid w:val="00703B3A"/>
    <w:rsid w:val="00704341"/>
    <w:rsid w:val="00706B55"/>
    <w:rsid w:val="00706FDF"/>
    <w:rsid w:val="007070E5"/>
    <w:rsid w:val="00714ADB"/>
    <w:rsid w:val="00714CE9"/>
    <w:rsid w:val="00720D46"/>
    <w:rsid w:val="00720F1E"/>
    <w:rsid w:val="00721041"/>
    <w:rsid w:val="007215E3"/>
    <w:rsid w:val="00721BFA"/>
    <w:rsid w:val="00723544"/>
    <w:rsid w:val="00723C68"/>
    <w:rsid w:val="00723CFB"/>
    <w:rsid w:val="00725156"/>
    <w:rsid w:val="00725E2C"/>
    <w:rsid w:val="00727CED"/>
    <w:rsid w:val="00730C3D"/>
    <w:rsid w:val="0073435B"/>
    <w:rsid w:val="00735726"/>
    <w:rsid w:val="00736F4F"/>
    <w:rsid w:val="00737657"/>
    <w:rsid w:val="00740B81"/>
    <w:rsid w:val="007470FA"/>
    <w:rsid w:val="00747C45"/>
    <w:rsid w:val="00751620"/>
    <w:rsid w:val="0075518D"/>
    <w:rsid w:val="00756C1D"/>
    <w:rsid w:val="00757770"/>
    <w:rsid w:val="007601D5"/>
    <w:rsid w:val="00760238"/>
    <w:rsid w:val="0076277E"/>
    <w:rsid w:val="00763391"/>
    <w:rsid w:val="00764292"/>
    <w:rsid w:val="007654DA"/>
    <w:rsid w:val="00766F25"/>
    <w:rsid w:val="0076757E"/>
    <w:rsid w:val="0077246C"/>
    <w:rsid w:val="00772B90"/>
    <w:rsid w:val="00774536"/>
    <w:rsid w:val="007756B8"/>
    <w:rsid w:val="007765A0"/>
    <w:rsid w:val="00776C57"/>
    <w:rsid w:val="00777A34"/>
    <w:rsid w:val="00781B86"/>
    <w:rsid w:val="00781C34"/>
    <w:rsid w:val="007832CC"/>
    <w:rsid w:val="00783ADB"/>
    <w:rsid w:val="00784439"/>
    <w:rsid w:val="007847F0"/>
    <w:rsid w:val="007874B9"/>
    <w:rsid w:val="00787579"/>
    <w:rsid w:val="00791FF0"/>
    <w:rsid w:val="007933C2"/>
    <w:rsid w:val="007934EC"/>
    <w:rsid w:val="00793DAF"/>
    <w:rsid w:val="00794CE2"/>
    <w:rsid w:val="007968FB"/>
    <w:rsid w:val="007979AD"/>
    <w:rsid w:val="007A01B7"/>
    <w:rsid w:val="007A1010"/>
    <w:rsid w:val="007A123A"/>
    <w:rsid w:val="007A14AA"/>
    <w:rsid w:val="007A1BD8"/>
    <w:rsid w:val="007A2BE1"/>
    <w:rsid w:val="007A32BD"/>
    <w:rsid w:val="007A34C5"/>
    <w:rsid w:val="007A44C1"/>
    <w:rsid w:val="007A7C13"/>
    <w:rsid w:val="007B0780"/>
    <w:rsid w:val="007B1D8A"/>
    <w:rsid w:val="007B7FDD"/>
    <w:rsid w:val="007C2211"/>
    <w:rsid w:val="007C2250"/>
    <w:rsid w:val="007C492B"/>
    <w:rsid w:val="007C4EE8"/>
    <w:rsid w:val="007C5367"/>
    <w:rsid w:val="007C7F15"/>
    <w:rsid w:val="007D24D2"/>
    <w:rsid w:val="007D2849"/>
    <w:rsid w:val="007D415D"/>
    <w:rsid w:val="007D585E"/>
    <w:rsid w:val="007D6207"/>
    <w:rsid w:val="007D6545"/>
    <w:rsid w:val="007E042F"/>
    <w:rsid w:val="007E220E"/>
    <w:rsid w:val="007E300F"/>
    <w:rsid w:val="007E4AAA"/>
    <w:rsid w:val="007E5FE2"/>
    <w:rsid w:val="007E788F"/>
    <w:rsid w:val="007F130D"/>
    <w:rsid w:val="007F3FB5"/>
    <w:rsid w:val="007F664F"/>
    <w:rsid w:val="007F7082"/>
    <w:rsid w:val="00801756"/>
    <w:rsid w:val="00801E4F"/>
    <w:rsid w:val="00805692"/>
    <w:rsid w:val="00806832"/>
    <w:rsid w:val="00811D8A"/>
    <w:rsid w:val="0081452E"/>
    <w:rsid w:val="008149B6"/>
    <w:rsid w:val="00814D40"/>
    <w:rsid w:val="0081540B"/>
    <w:rsid w:val="00815AA5"/>
    <w:rsid w:val="0081660A"/>
    <w:rsid w:val="00816BAF"/>
    <w:rsid w:val="00817270"/>
    <w:rsid w:val="0082209D"/>
    <w:rsid w:val="00823AA1"/>
    <w:rsid w:val="00824723"/>
    <w:rsid w:val="00825E3D"/>
    <w:rsid w:val="00826D16"/>
    <w:rsid w:val="00827BAC"/>
    <w:rsid w:val="00830043"/>
    <w:rsid w:val="00832F44"/>
    <w:rsid w:val="008333CA"/>
    <w:rsid w:val="00833FF2"/>
    <w:rsid w:val="00834B66"/>
    <w:rsid w:val="008400AA"/>
    <w:rsid w:val="00840220"/>
    <w:rsid w:val="00841B56"/>
    <w:rsid w:val="00847EB0"/>
    <w:rsid w:val="008502AA"/>
    <w:rsid w:val="00850BE6"/>
    <w:rsid w:val="00852783"/>
    <w:rsid w:val="008535AB"/>
    <w:rsid w:val="00854239"/>
    <w:rsid w:val="00855069"/>
    <w:rsid w:val="0085707D"/>
    <w:rsid w:val="00857DB0"/>
    <w:rsid w:val="00862133"/>
    <w:rsid w:val="008622B8"/>
    <w:rsid w:val="0086230F"/>
    <w:rsid w:val="008628D0"/>
    <w:rsid w:val="00862DA7"/>
    <w:rsid w:val="00863A03"/>
    <w:rsid w:val="00867AC3"/>
    <w:rsid w:val="00873677"/>
    <w:rsid w:val="00873820"/>
    <w:rsid w:val="0087487D"/>
    <w:rsid w:val="008756C0"/>
    <w:rsid w:val="00875F7A"/>
    <w:rsid w:val="00877282"/>
    <w:rsid w:val="008778E5"/>
    <w:rsid w:val="00885C00"/>
    <w:rsid w:val="008926C8"/>
    <w:rsid w:val="00895B89"/>
    <w:rsid w:val="00895FD4"/>
    <w:rsid w:val="008972D4"/>
    <w:rsid w:val="00897952"/>
    <w:rsid w:val="00897C27"/>
    <w:rsid w:val="008A1411"/>
    <w:rsid w:val="008A18FE"/>
    <w:rsid w:val="008A604E"/>
    <w:rsid w:val="008A697C"/>
    <w:rsid w:val="008A758C"/>
    <w:rsid w:val="008A7DCB"/>
    <w:rsid w:val="008B1576"/>
    <w:rsid w:val="008B3AD2"/>
    <w:rsid w:val="008B4E1A"/>
    <w:rsid w:val="008B56B6"/>
    <w:rsid w:val="008B6877"/>
    <w:rsid w:val="008B79BB"/>
    <w:rsid w:val="008C006C"/>
    <w:rsid w:val="008C32C2"/>
    <w:rsid w:val="008C626A"/>
    <w:rsid w:val="008C637C"/>
    <w:rsid w:val="008D1005"/>
    <w:rsid w:val="008D3FFB"/>
    <w:rsid w:val="008D54B2"/>
    <w:rsid w:val="008D5D0D"/>
    <w:rsid w:val="008D6260"/>
    <w:rsid w:val="008E18DF"/>
    <w:rsid w:val="008E3191"/>
    <w:rsid w:val="008F432D"/>
    <w:rsid w:val="008F434C"/>
    <w:rsid w:val="008F7D7E"/>
    <w:rsid w:val="009037C3"/>
    <w:rsid w:val="0090386A"/>
    <w:rsid w:val="00903E84"/>
    <w:rsid w:val="0090422B"/>
    <w:rsid w:val="00907B6C"/>
    <w:rsid w:val="0091048C"/>
    <w:rsid w:val="00912357"/>
    <w:rsid w:val="00914B51"/>
    <w:rsid w:val="00915A63"/>
    <w:rsid w:val="009165EF"/>
    <w:rsid w:val="0092308F"/>
    <w:rsid w:val="009252B0"/>
    <w:rsid w:val="009256C9"/>
    <w:rsid w:val="00930A29"/>
    <w:rsid w:val="00930A55"/>
    <w:rsid w:val="00931E84"/>
    <w:rsid w:val="00934D69"/>
    <w:rsid w:val="00935ADB"/>
    <w:rsid w:val="009363FD"/>
    <w:rsid w:val="00936CD0"/>
    <w:rsid w:val="00937B9E"/>
    <w:rsid w:val="00943DEB"/>
    <w:rsid w:val="00943FA8"/>
    <w:rsid w:val="009445BF"/>
    <w:rsid w:val="009448BA"/>
    <w:rsid w:val="00946266"/>
    <w:rsid w:val="00946828"/>
    <w:rsid w:val="00950F28"/>
    <w:rsid w:val="0095111C"/>
    <w:rsid w:val="009551BC"/>
    <w:rsid w:val="009578B2"/>
    <w:rsid w:val="00957AB2"/>
    <w:rsid w:val="00960988"/>
    <w:rsid w:val="009614BC"/>
    <w:rsid w:val="009631A7"/>
    <w:rsid w:val="009637DE"/>
    <w:rsid w:val="00964AC7"/>
    <w:rsid w:val="00964CF6"/>
    <w:rsid w:val="009669BC"/>
    <w:rsid w:val="00967771"/>
    <w:rsid w:val="00970D5C"/>
    <w:rsid w:val="009734E4"/>
    <w:rsid w:val="00976B47"/>
    <w:rsid w:val="00977CF8"/>
    <w:rsid w:val="009802E6"/>
    <w:rsid w:val="00980963"/>
    <w:rsid w:val="00981412"/>
    <w:rsid w:val="0098376D"/>
    <w:rsid w:val="00986FD5"/>
    <w:rsid w:val="00993CC6"/>
    <w:rsid w:val="009941C3"/>
    <w:rsid w:val="00994B6E"/>
    <w:rsid w:val="00994F1E"/>
    <w:rsid w:val="009A0D46"/>
    <w:rsid w:val="009A1D5B"/>
    <w:rsid w:val="009A3E1B"/>
    <w:rsid w:val="009A506D"/>
    <w:rsid w:val="009A5779"/>
    <w:rsid w:val="009A7211"/>
    <w:rsid w:val="009A742D"/>
    <w:rsid w:val="009A7C88"/>
    <w:rsid w:val="009A7E15"/>
    <w:rsid w:val="009B4E27"/>
    <w:rsid w:val="009B6CB0"/>
    <w:rsid w:val="009B6E63"/>
    <w:rsid w:val="009C0DE9"/>
    <w:rsid w:val="009C1DD1"/>
    <w:rsid w:val="009C224E"/>
    <w:rsid w:val="009C420B"/>
    <w:rsid w:val="009C5E7A"/>
    <w:rsid w:val="009C7B19"/>
    <w:rsid w:val="009D3544"/>
    <w:rsid w:val="009D4E9A"/>
    <w:rsid w:val="009D5882"/>
    <w:rsid w:val="009D77D6"/>
    <w:rsid w:val="009D77E8"/>
    <w:rsid w:val="009D7863"/>
    <w:rsid w:val="009E0E9E"/>
    <w:rsid w:val="009E3351"/>
    <w:rsid w:val="009E42D9"/>
    <w:rsid w:val="009E44D7"/>
    <w:rsid w:val="009E7030"/>
    <w:rsid w:val="009E77A9"/>
    <w:rsid w:val="009F0EB5"/>
    <w:rsid w:val="009F14D3"/>
    <w:rsid w:val="009F4676"/>
    <w:rsid w:val="009F7790"/>
    <w:rsid w:val="009F7CF2"/>
    <w:rsid w:val="00A023AD"/>
    <w:rsid w:val="00A03596"/>
    <w:rsid w:val="00A03D97"/>
    <w:rsid w:val="00A10E7B"/>
    <w:rsid w:val="00A10FD8"/>
    <w:rsid w:val="00A1336F"/>
    <w:rsid w:val="00A13B1D"/>
    <w:rsid w:val="00A1504A"/>
    <w:rsid w:val="00A155D5"/>
    <w:rsid w:val="00A158E0"/>
    <w:rsid w:val="00A16842"/>
    <w:rsid w:val="00A172C8"/>
    <w:rsid w:val="00A17AAA"/>
    <w:rsid w:val="00A21A4F"/>
    <w:rsid w:val="00A25FDE"/>
    <w:rsid w:val="00A271CC"/>
    <w:rsid w:val="00A30847"/>
    <w:rsid w:val="00A324E7"/>
    <w:rsid w:val="00A36219"/>
    <w:rsid w:val="00A42B70"/>
    <w:rsid w:val="00A43395"/>
    <w:rsid w:val="00A4493B"/>
    <w:rsid w:val="00A44CF2"/>
    <w:rsid w:val="00A455EA"/>
    <w:rsid w:val="00A45702"/>
    <w:rsid w:val="00A46470"/>
    <w:rsid w:val="00A4663E"/>
    <w:rsid w:val="00A472DB"/>
    <w:rsid w:val="00A51879"/>
    <w:rsid w:val="00A53B98"/>
    <w:rsid w:val="00A54522"/>
    <w:rsid w:val="00A6051A"/>
    <w:rsid w:val="00A60CA2"/>
    <w:rsid w:val="00A618D8"/>
    <w:rsid w:val="00A6470E"/>
    <w:rsid w:val="00A65DA0"/>
    <w:rsid w:val="00A66320"/>
    <w:rsid w:val="00A6696E"/>
    <w:rsid w:val="00A67581"/>
    <w:rsid w:val="00A67DE5"/>
    <w:rsid w:val="00A70058"/>
    <w:rsid w:val="00A704A3"/>
    <w:rsid w:val="00A722D4"/>
    <w:rsid w:val="00A764C3"/>
    <w:rsid w:val="00A80A87"/>
    <w:rsid w:val="00A81CDE"/>
    <w:rsid w:val="00A81F3E"/>
    <w:rsid w:val="00A81F69"/>
    <w:rsid w:val="00A8377C"/>
    <w:rsid w:val="00A85FDB"/>
    <w:rsid w:val="00A90410"/>
    <w:rsid w:val="00A907B6"/>
    <w:rsid w:val="00A930F3"/>
    <w:rsid w:val="00A95B94"/>
    <w:rsid w:val="00A9607A"/>
    <w:rsid w:val="00AA12EC"/>
    <w:rsid w:val="00AA3A05"/>
    <w:rsid w:val="00AB0260"/>
    <w:rsid w:val="00AB04C2"/>
    <w:rsid w:val="00AB1F19"/>
    <w:rsid w:val="00AB256F"/>
    <w:rsid w:val="00AB2B6A"/>
    <w:rsid w:val="00AB3B40"/>
    <w:rsid w:val="00AB59B7"/>
    <w:rsid w:val="00AB7120"/>
    <w:rsid w:val="00AB737E"/>
    <w:rsid w:val="00AC23EC"/>
    <w:rsid w:val="00AC2944"/>
    <w:rsid w:val="00AC5602"/>
    <w:rsid w:val="00AD0900"/>
    <w:rsid w:val="00AD1D89"/>
    <w:rsid w:val="00AD22B2"/>
    <w:rsid w:val="00AD2804"/>
    <w:rsid w:val="00AD3116"/>
    <w:rsid w:val="00AD350A"/>
    <w:rsid w:val="00AD5695"/>
    <w:rsid w:val="00AD7AA6"/>
    <w:rsid w:val="00AE03F8"/>
    <w:rsid w:val="00AE678F"/>
    <w:rsid w:val="00AE6CBB"/>
    <w:rsid w:val="00AE7466"/>
    <w:rsid w:val="00AF112C"/>
    <w:rsid w:val="00AF18FE"/>
    <w:rsid w:val="00AF2D2E"/>
    <w:rsid w:val="00AF3CB3"/>
    <w:rsid w:val="00AF4CBE"/>
    <w:rsid w:val="00AF5EFD"/>
    <w:rsid w:val="00AF6633"/>
    <w:rsid w:val="00AF7514"/>
    <w:rsid w:val="00B0094D"/>
    <w:rsid w:val="00B03825"/>
    <w:rsid w:val="00B043F1"/>
    <w:rsid w:val="00B06282"/>
    <w:rsid w:val="00B126B3"/>
    <w:rsid w:val="00B140D9"/>
    <w:rsid w:val="00B15BC0"/>
    <w:rsid w:val="00B17F7A"/>
    <w:rsid w:val="00B20BB7"/>
    <w:rsid w:val="00B22F04"/>
    <w:rsid w:val="00B23830"/>
    <w:rsid w:val="00B245C9"/>
    <w:rsid w:val="00B30142"/>
    <w:rsid w:val="00B35CE7"/>
    <w:rsid w:val="00B36123"/>
    <w:rsid w:val="00B36D96"/>
    <w:rsid w:val="00B40491"/>
    <w:rsid w:val="00B40C6D"/>
    <w:rsid w:val="00B422ED"/>
    <w:rsid w:val="00B42D8A"/>
    <w:rsid w:val="00B4512A"/>
    <w:rsid w:val="00B463C8"/>
    <w:rsid w:val="00B5062E"/>
    <w:rsid w:val="00B51511"/>
    <w:rsid w:val="00B5401C"/>
    <w:rsid w:val="00B545C4"/>
    <w:rsid w:val="00B56EF4"/>
    <w:rsid w:val="00B5778C"/>
    <w:rsid w:val="00B57964"/>
    <w:rsid w:val="00B617B5"/>
    <w:rsid w:val="00B63360"/>
    <w:rsid w:val="00B6386B"/>
    <w:rsid w:val="00B64468"/>
    <w:rsid w:val="00B64A9F"/>
    <w:rsid w:val="00B65591"/>
    <w:rsid w:val="00B655CD"/>
    <w:rsid w:val="00B676FB"/>
    <w:rsid w:val="00B67EA2"/>
    <w:rsid w:val="00B7145D"/>
    <w:rsid w:val="00B725A8"/>
    <w:rsid w:val="00B73BFD"/>
    <w:rsid w:val="00B75AF3"/>
    <w:rsid w:val="00B75C15"/>
    <w:rsid w:val="00B77B81"/>
    <w:rsid w:val="00B840B4"/>
    <w:rsid w:val="00B8420B"/>
    <w:rsid w:val="00B861DF"/>
    <w:rsid w:val="00B9059E"/>
    <w:rsid w:val="00B910A8"/>
    <w:rsid w:val="00B93A10"/>
    <w:rsid w:val="00B9461C"/>
    <w:rsid w:val="00B9554D"/>
    <w:rsid w:val="00B95828"/>
    <w:rsid w:val="00B967B4"/>
    <w:rsid w:val="00B96954"/>
    <w:rsid w:val="00B97629"/>
    <w:rsid w:val="00B97C1A"/>
    <w:rsid w:val="00BA074C"/>
    <w:rsid w:val="00BA0F18"/>
    <w:rsid w:val="00BA2401"/>
    <w:rsid w:val="00BA3E4F"/>
    <w:rsid w:val="00BA489C"/>
    <w:rsid w:val="00BA50F6"/>
    <w:rsid w:val="00BA5AC4"/>
    <w:rsid w:val="00BA6E38"/>
    <w:rsid w:val="00BB22EB"/>
    <w:rsid w:val="00BB2DB6"/>
    <w:rsid w:val="00BB3313"/>
    <w:rsid w:val="00BB5D4F"/>
    <w:rsid w:val="00BB78B7"/>
    <w:rsid w:val="00BC0737"/>
    <w:rsid w:val="00BC293F"/>
    <w:rsid w:val="00BC42B5"/>
    <w:rsid w:val="00BC6B06"/>
    <w:rsid w:val="00BC6C39"/>
    <w:rsid w:val="00BD0855"/>
    <w:rsid w:val="00BD1133"/>
    <w:rsid w:val="00BD1177"/>
    <w:rsid w:val="00BD193D"/>
    <w:rsid w:val="00BD1F36"/>
    <w:rsid w:val="00BD367D"/>
    <w:rsid w:val="00BD4334"/>
    <w:rsid w:val="00BD4F44"/>
    <w:rsid w:val="00BD78EB"/>
    <w:rsid w:val="00BE1299"/>
    <w:rsid w:val="00BE13DF"/>
    <w:rsid w:val="00BE17AF"/>
    <w:rsid w:val="00BE1C20"/>
    <w:rsid w:val="00BE5469"/>
    <w:rsid w:val="00BE732F"/>
    <w:rsid w:val="00BE7AAB"/>
    <w:rsid w:val="00BF04D2"/>
    <w:rsid w:val="00BF05DE"/>
    <w:rsid w:val="00BF1C47"/>
    <w:rsid w:val="00BF25F5"/>
    <w:rsid w:val="00BF3875"/>
    <w:rsid w:val="00C105A7"/>
    <w:rsid w:val="00C109B9"/>
    <w:rsid w:val="00C10A00"/>
    <w:rsid w:val="00C10B0B"/>
    <w:rsid w:val="00C111F1"/>
    <w:rsid w:val="00C14561"/>
    <w:rsid w:val="00C14788"/>
    <w:rsid w:val="00C200A9"/>
    <w:rsid w:val="00C23E30"/>
    <w:rsid w:val="00C2405C"/>
    <w:rsid w:val="00C253B8"/>
    <w:rsid w:val="00C25B5A"/>
    <w:rsid w:val="00C26DD5"/>
    <w:rsid w:val="00C279B8"/>
    <w:rsid w:val="00C300E5"/>
    <w:rsid w:val="00C32FD2"/>
    <w:rsid w:val="00C3304B"/>
    <w:rsid w:val="00C33857"/>
    <w:rsid w:val="00C34048"/>
    <w:rsid w:val="00C35D4E"/>
    <w:rsid w:val="00C35E99"/>
    <w:rsid w:val="00C35EAF"/>
    <w:rsid w:val="00C37639"/>
    <w:rsid w:val="00C411A4"/>
    <w:rsid w:val="00C42292"/>
    <w:rsid w:val="00C42C71"/>
    <w:rsid w:val="00C434DE"/>
    <w:rsid w:val="00C4521F"/>
    <w:rsid w:val="00C47F25"/>
    <w:rsid w:val="00C50C56"/>
    <w:rsid w:val="00C53F9A"/>
    <w:rsid w:val="00C5574B"/>
    <w:rsid w:val="00C603E0"/>
    <w:rsid w:val="00C6071D"/>
    <w:rsid w:val="00C61314"/>
    <w:rsid w:val="00C62839"/>
    <w:rsid w:val="00C6291B"/>
    <w:rsid w:val="00C62A03"/>
    <w:rsid w:val="00C64B95"/>
    <w:rsid w:val="00C653EE"/>
    <w:rsid w:val="00C65BDB"/>
    <w:rsid w:val="00C67A4E"/>
    <w:rsid w:val="00C71204"/>
    <w:rsid w:val="00C74396"/>
    <w:rsid w:val="00C74991"/>
    <w:rsid w:val="00C75B55"/>
    <w:rsid w:val="00C7749A"/>
    <w:rsid w:val="00C825DF"/>
    <w:rsid w:val="00C8313F"/>
    <w:rsid w:val="00C835F8"/>
    <w:rsid w:val="00C8393D"/>
    <w:rsid w:val="00C8543B"/>
    <w:rsid w:val="00C87195"/>
    <w:rsid w:val="00C87314"/>
    <w:rsid w:val="00C90DC7"/>
    <w:rsid w:val="00C91330"/>
    <w:rsid w:val="00C91D58"/>
    <w:rsid w:val="00C92108"/>
    <w:rsid w:val="00C94BBB"/>
    <w:rsid w:val="00C96E8B"/>
    <w:rsid w:val="00CA0086"/>
    <w:rsid w:val="00CA1569"/>
    <w:rsid w:val="00CA29CD"/>
    <w:rsid w:val="00CA4E83"/>
    <w:rsid w:val="00CA4FF1"/>
    <w:rsid w:val="00CA5AF1"/>
    <w:rsid w:val="00CB24CF"/>
    <w:rsid w:val="00CB2C38"/>
    <w:rsid w:val="00CB4D47"/>
    <w:rsid w:val="00CB5845"/>
    <w:rsid w:val="00CB669B"/>
    <w:rsid w:val="00CB7484"/>
    <w:rsid w:val="00CB74C9"/>
    <w:rsid w:val="00CC0447"/>
    <w:rsid w:val="00CC0554"/>
    <w:rsid w:val="00CC3133"/>
    <w:rsid w:val="00CC36E5"/>
    <w:rsid w:val="00CC37D2"/>
    <w:rsid w:val="00CC457E"/>
    <w:rsid w:val="00CD50ED"/>
    <w:rsid w:val="00CD6623"/>
    <w:rsid w:val="00CD7588"/>
    <w:rsid w:val="00CE152F"/>
    <w:rsid w:val="00CE2D90"/>
    <w:rsid w:val="00CE6D18"/>
    <w:rsid w:val="00CF050C"/>
    <w:rsid w:val="00CF11FA"/>
    <w:rsid w:val="00CF1584"/>
    <w:rsid w:val="00CF35DB"/>
    <w:rsid w:val="00CF4099"/>
    <w:rsid w:val="00CF481A"/>
    <w:rsid w:val="00CF720F"/>
    <w:rsid w:val="00D014A4"/>
    <w:rsid w:val="00D04BE3"/>
    <w:rsid w:val="00D05450"/>
    <w:rsid w:val="00D058E8"/>
    <w:rsid w:val="00D0654A"/>
    <w:rsid w:val="00D076AC"/>
    <w:rsid w:val="00D1075E"/>
    <w:rsid w:val="00D11D27"/>
    <w:rsid w:val="00D1288E"/>
    <w:rsid w:val="00D139E4"/>
    <w:rsid w:val="00D13AF5"/>
    <w:rsid w:val="00D152C4"/>
    <w:rsid w:val="00D15858"/>
    <w:rsid w:val="00D172ED"/>
    <w:rsid w:val="00D21102"/>
    <w:rsid w:val="00D21D57"/>
    <w:rsid w:val="00D21F64"/>
    <w:rsid w:val="00D223D6"/>
    <w:rsid w:val="00D22448"/>
    <w:rsid w:val="00D235B6"/>
    <w:rsid w:val="00D2584A"/>
    <w:rsid w:val="00D26016"/>
    <w:rsid w:val="00D27292"/>
    <w:rsid w:val="00D277C0"/>
    <w:rsid w:val="00D27C18"/>
    <w:rsid w:val="00D30A1D"/>
    <w:rsid w:val="00D33E9A"/>
    <w:rsid w:val="00D346F2"/>
    <w:rsid w:val="00D34D5E"/>
    <w:rsid w:val="00D3559D"/>
    <w:rsid w:val="00D35856"/>
    <w:rsid w:val="00D3601B"/>
    <w:rsid w:val="00D40E5F"/>
    <w:rsid w:val="00D42D1F"/>
    <w:rsid w:val="00D45207"/>
    <w:rsid w:val="00D453EE"/>
    <w:rsid w:val="00D47FCA"/>
    <w:rsid w:val="00D52439"/>
    <w:rsid w:val="00D532C1"/>
    <w:rsid w:val="00D57572"/>
    <w:rsid w:val="00D60E88"/>
    <w:rsid w:val="00D60EB7"/>
    <w:rsid w:val="00D616D4"/>
    <w:rsid w:val="00D63F22"/>
    <w:rsid w:val="00D63F94"/>
    <w:rsid w:val="00D64014"/>
    <w:rsid w:val="00D642A6"/>
    <w:rsid w:val="00D645FD"/>
    <w:rsid w:val="00D647DE"/>
    <w:rsid w:val="00D64843"/>
    <w:rsid w:val="00D655B9"/>
    <w:rsid w:val="00D67888"/>
    <w:rsid w:val="00D679A3"/>
    <w:rsid w:val="00D70525"/>
    <w:rsid w:val="00D70AF5"/>
    <w:rsid w:val="00D72560"/>
    <w:rsid w:val="00D72FAF"/>
    <w:rsid w:val="00D76525"/>
    <w:rsid w:val="00D774D5"/>
    <w:rsid w:val="00D77B55"/>
    <w:rsid w:val="00D83F92"/>
    <w:rsid w:val="00D84C43"/>
    <w:rsid w:val="00D8593D"/>
    <w:rsid w:val="00D85C7F"/>
    <w:rsid w:val="00D91276"/>
    <w:rsid w:val="00D93A6D"/>
    <w:rsid w:val="00D97C63"/>
    <w:rsid w:val="00DA1DEB"/>
    <w:rsid w:val="00DA2391"/>
    <w:rsid w:val="00DB1E1F"/>
    <w:rsid w:val="00DB21D9"/>
    <w:rsid w:val="00DB2680"/>
    <w:rsid w:val="00DB2A52"/>
    <w:rsid w:val="00DB2C15"/>
    <w:rsid w:val="00DB3C73"/>
    <w:rsid w:val="00DB3D0A"/>
    <w:rsid w:val="00DB4669"/>
    <w:rsid w:val="00DB747A"/>
    <w:rsid w:val="00DB7B85"/>
    <w:rsid w:val="00DC09C3"/>
    <w:rsid w:val="00DC2A3D"/>
    <w:rsid w:val="00DC497A"/>
    <w:rsid w:val="00DC4AFA"/>
    <w:rsid w:val="00DC5074"/>
    <w:rsid w:val="00DD34A2"/>
    <w:rsid w:val="00DD4B3D"/>
    <w:rsid w:val="00DD7072"/>
    <w:rsid w:val="00DD7BE5"/>
    <w:rsid w:val="00DE0690"/>
    <w:rsid w:val="00DE0E1A"/>
    <w:rsid w:val="00DE3EFD"/>
    <w:rsid w:val="00DE6A94"/>
    <w:rsid w:val="00DF1E30"/>
    <w:rsid w:val="00DF22AF"/>
    <w:rsid w:val="00DF31C1"/>
    <w:rsid w:val="00DF40E0"/>
    <w:rsid w:val="00DF5624"/>
    <w:rsid w:val="00E01F46"/>
    <w:rsid w:val="00E04933"/>
    <w:rsid w:val="00E052CD"/>
    <w:rsid w:val="00E0651A"/>
    <w:rsid w:val="00E124BA"/>
    <w:rsid w:val="00E128B2"/>
    <w:rsid w:val="00E13243"/>
    <w:rsid w:val="00E146FA"/>
    <w:rsid w:val="00E15B30"/>
    <w:rsid w:val="00E16320"/>
    <w:rsid w:val="00E16450"/>
    <w:rsid w:val="00E20AA0"/>
    <w:rsid w:val="00E21C5F"/>
    <w:rsid w:val="00E22C52"/>
    <w:rsid w:val="00E23BC2"/>
    <w:rsid w:val="00E2493A"/>
    <w:rsid w:val="00E251FE"/>
    <w:rsid w:val="00E25484"/>
    <w:rsid w:val="00E2586B"/>
    <w:rsid w:val="00E26F3A"/>
    <w:rsid w:val="00E272AB"/>
    <w:rsid w:val="00E27FB7"/>
    <w:rsid w:val="00E31063"/>
    <w:rsid w:val="00E31C34"/>
    <w:rsid w:val="00E326F2"/>
    <w:rsid w:val="00E343EA"/>
    <w:rsid w:val="00E345A9"/>
    <w:rsid w:val="00E34AAD"/>
    <w:rsid w:val="00E351F8"/>
    <w:rsid w:val="00E35234"/>
    <w:rsid w:val="00E35BA5"/>
    <w:rsid w:val="00E35F7D"/>
    <w:rsid w:val="00E37F7B"/>
    <w:rsid w:val="00E41500"/>
    <w:rsid w:val="00E419C0"/>
    <w:rsid w:val="00E433A9"/>
    <w:rsid w:val="00E44243"/>
    <w:rsid w:val="00E44D67"/>
    <w:rsid w:val="00E44E51"/>
    <w:rsid w:val="00E46DE6"/>
    <w:rsid w:val="00E50A88"/>
    <w:rsid w:val="00E526D0"/>
    <w:rsid w:val="00E5304E"/>
    <w:rsid w:val="00E53883"/>
    <w:rsid w:val="00E53D9D"/>
    <w:rsid w:val="00E546B7"/>
    <w:rsid w:val="00E548B3"/>
    <w:rsid w:val="00E57465"/>
    <w:rsid w:val="00E57A60"/>
    <w:rsid w:val="00E6179E"/>
    <w:rsid w:val="00E6299B"/>
    <w:rsid w:val="00E63E93"/>
    <w:rsid w:val="00E6633E"/>
    <w:rsid w:val="00E70F36"/>
    <w:rsid w:val="00E71999"/>
    <w:rsid w:val="00E73BBE"/>
    <w:rsid w:val="00E7550D"/>
    <w:rsid w:val="00E75699"/>
    <w:rsid w:val="00E811C5"/>
    <w:rsid w:val="00E81D01"/>
    <w:rsid w:val="00E85DAC"/>
    <w:rsid w:val="00E8673D"/>
    <w:rsid w:val="00E873C1"/>
    <w:rsid w:val="00E876D2"/>
    <w:rsid w:val="00E918A1"/>
    <w:rsid w:val="00E91A0E"/>
    <w:rsid w:val="00E93210"/>
    <w:rsid w:val="00E9333A"/>
    <w:rsid w:val="00E94C2B"/>
    <w:rsid w:val="00EA034F"/>
    <w:rsid w:val="00EA2F18"/>
    <w:rsid w:val="00EA394D"/>
    <w:rsid w:val="00EA6BFD"/>
    <w:rsid w:val="00EA6EB4"/>
    <w:rsid w:val="00EB0147"/>
    <w:rsid w:val="00EB0D7F"/>
    <w:rsid w:val="00EB0F25"/>
    <w:rsid w:val="00EB10FF"/>
    <w:rsid w:val="00EB4EB1"/>
    <w:rsid w:val="00EB51E7"/>
    <w:rsid w:val="00EB5553"/>
    <w:rsid w:val="00EB56A3"/>
    <w:rsid w:val="00EB5B94"/>
    <w:rsid w:val="00EB6993"/>
    <w:rsid w:val="00EB6CF1"/>
    <w:rsid w:val="00EB7473"/>
    <w:rsid w:val="00EC1201"/>
    <w:rsid w:val="00EC5216"/>
    <w:rsid w:val="00ED01DB"/>
    <w:rsid w:val="00ED0A9B"/>
    <w:rsid w:val="00ED1A94"/>
    <w:rsid w:val="00ED3ED4"/>
    <w:rsid w:val="00ED57F7"/>
    <w:rsid w:val="00ED71AA"/>
    <w:rsid w:val="00EE008C"/>
    <w:rsid w:val="00EE38D3"/>
    <w:rsid w:val="00EE5F81"/>
    <w:rsid w:val="00EE6A05"/>
    <w:rsid w:val="00EF05D0"/>
    <w:rsid w:val="00EF246D"/>
    <w:rsid w:val="00EF276A"/>
    <w:rsid w:val="00EF55AF"/>
    <w:rsid w:val="00EF55B5"/>
    <w:rsid w:val="00EF706A"/>
    <w:rsid w:val="00F00870"/>
    <w:rsid w:val="00F00DB2"/>
    <w:rsid w:val="00F0101B"/>
    <w:rsid w:val="00F03984"/>
    <w:rsid w:val="00F04A9A"/>
    <w:rsid w:val="00F04C1F"/>
    <w:rsid w:val="00F07BBE"/>
    <w:rsid w:val="00F11DF5"/>
    <w:rsid w:val="00F12E4F"/>
    <w:rsid w:val="00F1350A"/>
    <w:rsid w:val="00F13C51"/>
    <w:rsid w:val="00F14D98"/>
    <w:rsid w:val="00F15AAE"/>
    <w:rsid w:val="00F1648A"/>
    <w:rsid w:val="00F21A4C"/>
    <w:rsid w:val="00F2219B"/>
    <w:rsid w:val="00F234BE"/>
    <w:rsid w:val="00F24C2B"/>
    <w:rsid w:val="00F24C87"/>
    <w:rsid w:val="00F25260"/>
    <w:rsid w:val="00F25BC2"/>
    <w:rsid w:val="00F26A88"/>
    <w:rsid w:val="00F27497"/>
    <w:rsid w:val="00F30850"/>
    <w:rsid w:val="00F315F4"/>
    <w:rsid w:val="00F3312E"/>
    <w:rsid w:val="00F34105"/>
    <w:rsid w:val="00F35925"/>
    <w:rsid w:val="00F35F12"/>
    <w:rsid w:val="00F404A7"/>
    <w:rsid w:val="00F40E00"/>
    <w:rsid w:val="00F4443A"/>
    <w:rsid w:val="00F449ED"/>
    <w:rsid w:val="00F4535C"/>
    <w:rsid w:val="00F478AF"/>
    <w:rsid w:val="00F5354A"/>
    <w:rsid w:val="00F53F31"/>
    <w:rsid w:val="00F54582"/>
    <w:rsid w:val="00F55830"/>
    <w:rsid w:val="00F567A2"/>
    <w:rsid w:val="00F56E94"/>
    <w:rsid w:val="00F5764B"/>
    <w:rsid w:val="00F5780D"/>
    <w:rsid w:val="00F57928"/>
    <w:rsid w:val="00F601C0"/>
    <w:rsid w:val="00F6168C"/>
    <w:rsid w:val="00F63728"/>
    <w:rsid w:val="00F64D57"/>
    <w:rsid w:val="00F668DE"/>
    <w:rsid w:val="00F6774F"/>
    <w:rsid w:val="00F67845"/>
    <w:rsid w:val="00F679F7"/>
    <w:rsid w:val="00F70111"/>
    <w:rsid w:val="00F71321"/>
    <w:rsid w:val="00F725A4"/>
    <w:rsid w:val="00F731FF"/>
    <w:rsid w:val="00F74AC3"/>
    <w:rsid w:val="00F7641A"/>
    <w:rsid w:val="00F77907"/>
    <w:rsid w:val="00F8218A"/>
    <w:rsid w:val="00F82404"/>
    <w:rsid w:val="00F830F0"/>
    <w:rsid w:val="00F85973"/>
    <w:rsid w:val="00F86682"/>
    <w:rsid w:val="00F875FB"/>
    <w:rsid w:val="00F87FAA"/>
    <w:rsid w:val="00F91A61"/>
    <w:rsid w:val="00F9254E"/>
    <w:rsid w:val="00F93DF9"/>
    <w:rsid w:val="00F960DC"/>
    <w:rsid w:val="00F974DA"/>
    <w:rsid w:val="00FA3E1C"/>
    <w:rsid w:val="00FA5A97"/>
    <w:rsid w:val="00FA67B9"/>
    <w:rsid w:val="00FA6D81"/>
    <w:rsid w:val="00FB1DCB"/>
    <w:rsid w:val="00FB592D"/>
    <w:rsid w:val="00FB5B69"/>
    <w:rsid w:val="00FB6E71"/>
    <w:rsid w:val="00FC019C"/>
    <w:rsid w:val="00FC0AF4"/>
    <w:rsid w:val="00FC17AA"/>
    <w:rsid w:val="00FC2FCB"/>
    <w:rsid w:val="00FC4587"/>
    <w:rsid w:val="00FC4B98"/>
    <w:rsid w:val="00FC5C5A"/>
    <w:rsid w:val="00FC5F46"/>
    <w:rsid w:val="00FC7C86"/>
    <w:rsid w:val="00FD1A4B"/>
    <w:rsid w:val="00FD1CCD"/>
    <w:rsid w:val="00FD21D0"/>
    <w:rsid w:val="00FD221A"/>
    <w:rsid w:val="00FD2BB1"/>
    <w:rsid w:val="00FD30AB"/>
    <w:rsid w:val="00FD31C4"/>
    <w:rsid w:val="00FD430A"/>
    <w:rsid w:val="00FD4CC1"/>
    <w:rsid w:val="00FD5EEF"/>
    <w:rsid w:val="00FD690E"/>
    <w:rsid w:val="00FE00B1"/>
    <w:rsid w:val="00FE24A4"/>
    <w:rsid w:val="00FE56AB"/>
    <w:rsid w:val="00FE6F2E"/>
    <w:rsid w:val="00FF06B0"/>
    <w:rsid w:val="00FF1E43"/>
    <w:rsid w:val="00FF3FD5"/>
    <w:rsid w:val="00FF4A7B"/>
    <w:rsid w:val="00FF4AEF"/>
    <w:rsid w:val="00FF6A84"/>
    <w:rsid w:val="00FF73DE"/>
    <w:rsid w:val="00FF7EA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2CAE53"/>
  <w15:docId w15:val="{88357849-5640-8D4C-BA3A-156415C15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B90"/>
    <w:pPr>
      <w:overflowPunct w:val="0"/>
      <w:autoSpaceDE w:val="0"/>
      <w:autoSpaceDN w:val="0"/>
      <w:adjustRightInd w:val="0"/>
      <w:textAlignment w:val="baseline"/>
    </w:pPr>
    <w:rPr>
      <w:sz w:val="24"/>
      <w:lang w:eastAsia="en-US"/>
    </w:rPr>
  </w:style>
  <w:style w:type="paragraph" w:styleId="Heading1">
    <w:name w:val="heading 1"/>
    <w:basedOn w:val="Normal"/>
    <w:next w:val="Normal"/>
    <w:qFormat/>
    <w:rsid w:val="009D5882"/>
    <w:pPr>
      <w:keepNext/>
      <w:jc w:val="center"/>
      <w:outlineLvl w:val="0"/>
    </w:pPr>
    <w:rPr>
      <w:rFonts w:ascii="Arial" w:hAnsi="Arial" w:cs="Arial"/>
      <w:b/>
    </w:rPr>
  </w:style>
  <w:style w:type="paragraph" w:styleId="Heading2">
    <w:name w:val="heading 2"/>
    <w:basedOn w:val="Normal"/>
    <w:next w:val="Normal"/>
    <w:link w:val="Heading2Char"/>
    <w:uiPriority w:val="9"/>
    <w:semiHidden/>
    <w:unhideWhenUsed/>
    <w:qFormat/>
    <w:rsid w:val="003B152F"/>
    <w:pPr>
      <w:keepNext/>
      <w:spacing w:before="240" w:after="60"/>
      <w:outlineLvl w:val="1"/>
    </w:pPr>
    <w:rPr>
      <w:rFonts w:ascii="Cambria" w:eastAsia="SimSu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D5882"/>
    <w:pPr>
      <w:tabs>
        <w:tab w:val="center" w:pos="4153"/>
        <w:tab w:val="right" w:pos="8306"/>
      </w:tabs>
    </w:pPr>
  </w:style>
  <w:style w:type="character" w:styleId="PageNumber">
    <w:name w:val="page number"/>
    <w:basedOn w:val="DefaultParagraphFont"/>
    <w:rsid w:val="009D5882"/>
  </w:style>
  <w:style w:type="paragraph" w:styleId="BalloonText">
    <w:name w:val="Balloon Text"/>
    <w:basedOn w:val="Normal"/>
    <w:link w:val="BalloonTextChar"/>
    <w:uiPriority w:val="99"/>
    <w:semiHidden/>
    <w:unhideWhenUsed/>
    <w:rsid w:val="0045707C"/>
    <w:rPr>
      <w:rFonts w:ascii="Tahoma" w:hAnsi="Tahoma" w:cs="Tahoma"/>
      <w:sz w:val="16"/>
      <w:szCs w:val="16"/>
    </w:rPr>
  </w:style>
  <w:style w:type="character" w:customStyle="1" w:styleId="BalloonTextChar">
    <w:name w:val="Balloon Text Char"/>
    <w:link w:val="BalloonText"/>
    <w:uiPriority w:val="99"/>
    <w:semiHidden/>
    <w:rsid w:val="0045707C"/>
    <w:rPr>
      <w:rFonts w:ascii="Tahoma" w:hAnsi="Tahoma" w:cs="Tahoma"/>
      <w:sz w:val="16"/>
      <w:szCs w:val="16"/>
      <w:lang w:eastAsia="en-US"/>
    </w:rPr>
  </w:style>
  <w:style w:type="paragraph" w:styleId="ListParagraph">
    <w:name w:val="List Paragraph"/>
    <w:basedOn w:val="Normal"/>
    <w:uiPriority w:val="34"/>
    <w:qFormat/>
    <w:rsid w:val="00873677"/>
    <w:pPr>
      <w:ind w:left="720"/>
    </w:pPr>
  </w:style>
  <w:style w:type="paragraph" w:styleId="Header">
    <w:name w:val="header"/>
    <w:basedOn w:val="Normal"/>
    <w:link w:val="HeaderChar"/>
    <w:unhideWhenUsed/>
    <w:rsid w:val="00F5354A"/>
    <w:pPr>
      <w:tabs>
        <w:tab w:val="center" w:pos="4513"/>
        <w:tab w:val="right" w:pos="9026"/>
      </w:tabs>
    </w:pPr>
  </w:style>
  <w:style w:type="character" w:customStyle="1" w:styleId="HeaderChar">
    <w:name w:val="Header Char"/>
    <w:link w:val="Header"/>
    <w:rsid w:val="00F5354A"/>
    <w:rPr>
      <w:sz w:val="24"/>
      <w:lang w:eastAsia="en-US"/>
    </w:rPr>
  </w:style>
  <w:style w:type="character" w:customStyle="1" w:styleId="FooterChar">
    <w:name w:val="Footer Char"/>
    <w:link w:val="Footer"/>
    <w:uiPriority w:val="99"/>
    <w:rsid w:val="007A14AA"/>
    <w:rPr>
      <w:sz w:val="24"/>
      <w:lang w:eastAsia="en-US"/>
    </w:rPr>
  </w:style>
  <w:style w:type="character" w:styleId="CommentReference">
    <w:name w:val="annotation reference"/>
    <w:uiPriority w:val="99"/>
    <w:semiHidden/>
    <w:unhideWhenUsed/>
    <w:rsid w:val="007E788F"/>
    <w:rPr>
      <w:sz w:val="16"/>
      <w:szCs w:val="16"/>
    </w:rPr>
  </w:style>
  <w:style w:type="paragraph" w:styleId="CommentText">
    <w:name w:val="annotation text"/>
    <w:basedOn w:val="Normal"/>
    <w:link w:val="CommentTextChar"/>
    <w:uiPriority w:val="99"/>
    <w:unhideWhenUsed/>
    <w:rsid w:val="007E788F"/>
    <w:pPr>
      <w:overflowPunct/>
      <w:autoSpaceDE/>
      <w:autoSpaceDN/>
      <w:adjustRightInd/>
      <w:spacing w:after="200"/>
      <w:textAlignment w:val="auto"/>
    </w:pPr>
    <w:rPr>
      <w:rFonts w:ascii="Calibri" w:eastAsia="SimSun" w:hAnsi="Calibri"/>
      <w:sz w:val="20"/>
      <w:lang w:eastAsia="zh-CN"/>
    </w:rPr>
  </w:style>
  <w:style w:type="character" w:customStyle="1" w:styleId="CommentTextChar">
    <w:name w:val="Comment Text Char"/>
    <w:link w:val="CommentText"/>
    <w:uiPriority w:val="99"/>
    <w:rsid w:val="007E788F"/>
    <w:rPr>
      <w:rFonts w:ascii="Calibri" w:eastAsia="SimSun" w:hAnsi="Calibri"/>
    </w:rPr>
  </w:style>
  <w:style w:type="character" w:customStyle="1" w:styleId="Heading2Char">
    <w:name w:val="Heading 2 Char"/>
    <w:link w:val="Heading2"/>
    <w:uiPriority w:val="9"/>
    <w:semiHidden/>
    <w:rsid w:val="003B152F"/>
    <w:rPr>
      <w:rFonts w:ascii="Cambria" w:eastAsia="SimSun" w:hAnsi="Cambria" w:cs="Times New Roman"/>
      <w:b/>
      <w:bCs/>
      <w:i/>
      <w:iCs/>
      <w:sz w:val="28"/>
      <w:szCs w:val="28"/>
      <w:lang w:eastAsia="en-US"/>
    </w:rPr>
  </w:style>
  <w:style w:type="character" w:customStyle="1" w:styleId="referencewithindentChar">
    <w:name w:val="reference with indent Char"/>
    <w:link w:val="referencewithindent"/>
    <w:locked/>
    <w:rsid w:val="009256C9"/>
    <w:rPr>
      <w:sz w:val="22"/>
      <w:lang w:eastAsia="en-US"/>
    </w:rPr>
  </w:style>
  <w:style w:type="paragraph" w:customStyle="1" w:styleId="referencewithindent">
    <w:name w:val="reference with indent"/>
    <w:basedOn w:val="Normal"/>
    <w:link w:val="referencewithindentChar"/>
    <w:qFormat/>
    <w:rsid w:val="009256C9"/>
    <w:pPr>
      <w:overflowPunct/>
      <w:autoSpaceDE/>
      <w:autoSpaceDN/>
      <w:adjustRightInd/>
      <w:ind w:left="720" w:hanging="720"/>
      <w:textAlignment w:val="auto"/>
    </w:pPr>
    <w:rPr>
      <w:sz w:val="22"/>
    </w:rPr>
  </w:style>
  <w:style w:type="character" w:customStyle="1" w:styleId="referenceChar">
    <w:name w:val="reference Char"/>
    <w:link w:val="reference"/>
    <w:uiPriority w:val="99"/>
    <w:locked/>
    <w:rsid w:val="009256C9"/>
    <w:rPr>
      <w:sz w:val="22"/>
      <w:lang w:eastAsia="en-US"/>
    </w:rPr>
  </w:style>
  <w:style w:type="paragraph" w:customStyle="1" w:styleId="reference">
    <w:name w:val="reference"/>
    <w:basedOn w:val="Normal"/>
    <w:link w:val="referenceChar"/>
    <w:uiPriority w:val="99"/>
    <w:rsid w:val="009256C9"/>
    <w:pPr>
      <w:overflowPunct/>
      <w:autoSpaceDE/>
      <w:autoSpaceDN/>
      <w:adjustRightInd/>
      <w:ind w:left="720" w:hanging="720"/>
      <w:textAlignment w:val="auto"/>
    </w:pPr>
    <w:rPr>
      <w:sz w:val="22"/>
    </w:rPr>
  </w:style>
  <w:style w:type="character" w:customStyle="1" w:styleId="reference1Char">
    <w:name w:val="reference 1 Char"/>
    <w:link w:val="reference1"/>
    <w:locked/>
    <w:rsid w:val="009256C9"/>
    <w:rPr>
      <w:rFonts w:ascii="Arial" w:hAnsi="Arial" w:cs="Arial"/>
      <w:sz w:val="22"/>
      <w:lang w:val="en-US" w:eastAsia="en-US"/>
    </w:rPr>
  </w:style>
  <w:style w:type="paragraph" w:customStyle="1" w:styleId="reference1">
    <w:name w:val="reference 1"/>
    <w:basedOn w:val="Normal"/>
    <w:link w:val="reference1Char"/>
    <w:qFormat/>
    <w:rsid w:val="009256C9"/>
    <w:pPr>
      <w:overflowPunct/>
      <w:autoSpaceDE/>
      <w:autoSpaceDN/>
      <w:adjustRightInd/>
      <w:ind w:left="720" w:hanging="720"/>
      <w:textAlignment w:val="auto"/>
    </w:pPr>
    <w:rPr>
      <w:rFonts w:ascii="Arial" w:hAnsi="Arial" w:cs="Arial"/>
      <w:sz w:val="22"/>
      <w:lang w:val="en-US"/>
    </w:rPr>
  </w:style>
  <w:style w:type="paragraph" w:styleId="BodyText">
    <w:name w:val="Body Text"/>
    <w:basedOn w:val="Normal"/>
    <w:link w:val="BodyTextChar"/>
    <w:uiPriority w:val="1"/>
    <w:qFormat/>
    <w:rsid w:val="003323D2"/>
    <w:pPr>
      <w:widowControl w:val="0"/>
      <w:overflowPunct/>
      <w:autoSpaceDE/>
      <w:autoSpaceDN/>
      <w:adjustRightInd/>
      <w:ind w:left="20"/>
      <w:textAlignment w:val="auto"/>
    </w:pPr>
    <w:rPr>
      <w:rFonts w:ascii="Arial" w:eastAsia="Arial" w:hAnsi="Arial"/>
      <w:sz w:val="20"/>
      <w:lang w:val="en-US"/>
    </w:rPr>
  </w:style>
  <w:style w:type="character" w:customStyle="1" w:styleId="BodyTextChar">
    <w:name w:val="Body Text Char"/>
    <w:link w:val="BodyText"/>
    <w:uiPriority w:val="1"/>
    <w:rsid w:val="003323D2"/>
    <w:rPr>
      <w:rFonts w:ascii="Arial" w:eastAsia="Arial" w:hAnsi="Arial"/>
      <w:lang w:val="en-US" w:eastAsia="en-US"/>
    </w:rPr>
  </w:style>
  <w:style w:type="character" w:customStyle="1" w:styleId="pid">
    <w:name w:val="pid"/>
    <w:rsid w:val="00CD6623"/>
  </w:style>
  <w:style w:type="paragraph" w:styleId="CommentSubject">
    <w:name w:val="annotation subject"/>
    <w:basedOn w:val="CommentText"/>
    <w:next w:val="CommentText"/>
    <w:link w:val="CommentSubjectChar"/>
    <w:uiPriority w:val="99"/>
    <w:semiHidden/>
    <w:unhideWhenUsed/>
    <w:rsid w:val="007A7C13"/>
    <w:pPr>
      <w:overflowPunct w:val="0"/>
      <w:autoSpaceDE w:val="0"/>
      <w:autoSpaceDN w:val="0"/>
      <w:adjustRightInd w:val="0"/>
      <w:spacing w:after="0"/>
      <w:textAlignment w:val="baseline"/>
    </w:pPr>
    <w:rPr>
      <w:rFonts w:ascii="Times New Roman" w:eastAsia="Times New Roman" w:hAnsi="Times New Roman"/>
      <w:b/>
      <w:bCs/>
      <w:lang w:eastAsia="en-US"/>
    </w:rPr>
  </w:style>
  <w:style w:type="character" w:customStyle="1" w:styleId="CommentSubjectChar">
    <w:name w:val="Comment Subject Char"/>
    <w:link w:val="CommentSubject"/>
    <w:uiPriority w:val="99"/>
    <w:semiHidden/>
    <w:rsid w:val="007A7C13"/>
    <w:rPr>
      <w:rFonts w:ascii="Calibri" w:eastAsia="SimSun" w:hAnsi="Calibri"/>
      <w:b/>
      <w:bCs/>
      <w:lang w:eastAsia="en-US"/>
    </w:rPr>
  </w:style>
  <w:style w:type="character" w:customStyle="1" w:styleId="apple-converted-space">
    <w:name w:val="apple-converted-space"/>
    <w:rsid w:val="00227CFC"/>
  </w:style>
  <w:style w:type="character" w:styleId="Hyperlink">
    <w:name w:val="Hyperlink"/>
    <w:uiPriority w:val="99"/>
    <w:unhideWhenUsed/>
    <w:rsid w:val="00227CFC"/>
    <w:rPr>
      <w:color w:val="0000FF"/>
      <w:u w:val="single"/>
    </w:rPr>
  </w:style>
  <w:style w:type="table" w:styleId="TableGrid">
    <w:name w:val="Table Grid"/>
    <w:basedOn w:val="TableNormal"/>
    <w:uiPriority w:val="59"/>
    <w:rsid w:val="009631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7344F"/>
    <w:pPr>
      <w:overflowPunct/>
      <w:autoSpaceDE/>
      <w:autoSpaceDN/>
      <w:adjustRightInd/>
      <w:textAlignment w:val="auto"/>
    </w:pPr>
    <w:rPr>
      <w:rFonts w:ascii="Arial" w:hAnsi="Arial" w:cs="Arial"/>
      <w:sz w:val="20"/>
      <w:lang w:eastAsia="en-GB"/>
    </w:rPr>
  </w:style>
  <w:style w:type="paragraph" w:customStyle="1" w:styleId="small">
    <w:name w:val="small"/>
    <w:basedOn w:val="Normal"/>
    <w:rsid w:val="0007344F"/>
    <w:pPr>
      <w:overflowPunct/>
      <w:autoSpaceDE/>
      <w:autoSpaceDN/>
      <w:adjustRightInd/>
      <w:textAlignment w:val="auto"/>
    </w:pPr>
    <w:rPr>
      <w:rFonts w:ascii="Arial" w:hAnsi="Arial" w:cs="Arial"/>
      <w:sz w:val="22"/>
      <w:szCs w:val="22"/>
      <w:lang w:eastAsia="en-GB"/>
    </w:rPr>
  </w:style>
  <w:style w:type="character" w:customStyle="1" w:styleId="normal1">
    <w:name w:val="normal1"/>
    <w:rsid w:val="0007344F"/>
    <w:rPr>
      <w:rFonts w:ascii="Arial" w:hAnsi="Arial" w:cs="Arial" w:hint="default"/>
      <w:color w:val="000000"/>
      <w:sz w:val="20"/>
      <w:szCs w:val="20"/>
    </w:rPr>
  </w:style>
  <w:style w:type="character" w:customStyle="1" w:styleId="result">
    <w:name w:val="result"/>
    <w:rsid w:val="0007344F"/>
    <w:rPr>
      <w:color w:val="000080"/>
    </w:rPr>
  </w:style>
  <w:style w:type="paragraph" w:customStyle="1" w:styleId="EndNoteBibliographyTitle">
    <w:name w:val="EndNote Bibliography Title"/>
    <w:basedOn w:val="Normal"/>
    <w:link w:val="EndNoteBibliographyTitleChar"/>
    <w:rsid w:val="00A10E7B"/>
    <w:pPr>
      <w:jc w:val="center"/>
    </w:pPr>
    <w:rPr>
      <w:noProof/>
      <w:lang w:val="en-US"/>
    </w:rPr>
  </w:style>
  <w:style w:type="character" w:customStyle="1" w:styleId="EndNoteBibliographyTitleChar">
    <w:name w:val="EndNote Bibliography Title Char"/>
    <w:basedOn w:val="BodyTextChar"/>
    <w:link w:val="EndNoteBibliographyTitle"/>
    <w:rsid w:val="00A10E7B"/>
    <w:rPr>
      <w:rFonts w:ascii="Arial" w:eastAsia="Arial" w:hAnsi="Arial"/>
      <w:noProof/>
      <w:sz w:val="24"/>
      <w:lang w:val="en-US" w:eastAsia="en-US"/>
    </w:rPr>
  </w:style>
  <w:style w:type="paragraph" w:customStyle="1" w:styleId="EndNoteBibliography">
    <w:name w:val="EndNote Bibliography"/>
    <w:basedOn w:val="Normal"/>
    <w:link w:val="EndNoteBibliographyChar"/>
    <w:rsid w:val="00A10E7B"/>
    <w:pPr>
      <w:jc w:val="both"/>
    </w:pPr>
    <w:rPr>
      <w:noProof/>
      <w:lang w:val="en-US"/>
    </w:rPr>
  </w:style>
  <w:style w:type="character" w:customStyle="1" w:styleId="EndNoteBibliographyChar">
    <w:name w:val="EndNote Bibliography Char"/>
    <w:basedOn w:val="BodyTextChar"/>
    <w:link w:val="EndNoteBibliography"/>
    <w:rsid w:val="00A10E7B"/>
    <w:rPr>
      <w:rFonts w:ascii="Arial" w:eastAsia="Arial" w:hAnsi="Arial"/>
      <w:noProof/>
      <w:sz w:val="24"/>
      <w:lang w:val="en-US" w:eastAsia="en-US"/>
    </w:rPr>
  </w:style>
  <w:style w:type="character" w:styleId="HTMLCite">
    <w:name w:val="HTML Cite"/>
    <w:basedOn w:val="DefaultParagraphFont"/>
    <w:uiPriority w:val="99"/>
    <w:semiHidden/>
    <w:unhideWhenUsed/>
    <w:rsid w:val="00964AC7"/>
    <w:rPr>
      <w:i/>
      <w:iCs/>
    </w:rPr>
  </w:style>
  <w:style w:type="paragraph" w:customStyle="1" w:styleId="Default">
    <w:name w:val="Default"/>
    <w:rsid w:val="00554BB1"/>
    <w:pPr>
      <w:autoSpaceDE w:val="0"/>
      <w:autoSpaceDN w:val="0"/>
      <w:adjustRightInd w:val="0"/>
    </w:pPr>
    <w:rPr>
      <w:color w:val="000000"/>
      <w:sz w:val="24"/>
      <w:szCs w:val="24"/>
    </w:rPr>
  </w:style>
  <w:style w:type="character" w:styleId="Strong">
    <w:name w:val="Strong"/>
    <w:basedOn w:val="DefaultParagraphFont"/>
    <w:uiPriority w:val="22"/>
    <w:qFormat/>
    <w:rsid w:val="00784439"/>
    <w:rPr>
      <w:b/>
      <w:bCs/>
    </w:rPr>
  </w:style>
  <w:style w:type="character" w:customStyle="1" w:styleId="highlight2">
    <w:name w:val="highlight2"/>
    <w:basedOn w:val="DefaultParagraphFont"/>
    <w:rsid w:val="001E03DA"/>
  </w:style>
  <w:style w:type="character" w:customStyle="1" w:styleId="UnresolvedMention1">
    <w:name w:val="Unresolved Mention1"/>
    <w:basedOn w:val="DefaultParagraphFont"/>
    <w:uiPriority w:val="99"/>
    <w:semiHidden/>
    <w:unhideWhenUsed/>
    <w:rsid w:val="00644D64"/>
    <w:rPr>
      <w:color w:val="605E5C"/>
      <w:shd w:val="clear" w:color="auto" w:fill="E1DFDD"/>
    </w:rPr>
  </w:style>
  <w:style w:type="character" w:customStyle="1" w:styleId="UnresolvedMention2">
    <w:name w:val="Unresolved Mention2"/>
    <w:basedOn w:val="DefaultParagraphFont"/>
    <w:uiPriority w:val="99"/>
    <w:semiHidden/>
    <w:unhideWhenUsed/>
    <w:rsid w:val="00F6168C"/>
    <w:rPr>
      <w:color w:val="605E5C"/>
      <w:shd w:val="clear" w:color="auto" w:fill="E1DFDD"/>
    </w:rPr>
  </w:style>
  <w:style w:type="paragraph" w:styleId="Revision">
    <w:name w:val="Revision"/>
    <w:hidden/>
    <w:uiPriority w:val="99"/>
    <w:semiHidden/>
    <w:rsid w:val="00370BE4"/>
    <w:rPr>
      <w:sz w:val="24"/>
      <w:lang w:eastAsia="en-US"/>
    </w:rPr>
  </w:style>
  <w:style w:type="character" w:customStyle="1" w:styleId="UnresolvedMention3">
    <w:name w:val="Unresolved Mention3"/>
    <w:basedOn w:val="DefaultParagraphFont"/>
    <w:uiPriority w:val="99"/>
    <w:semiHidden/>
    <w:unhideWhenUsed/>
    <w:rsid w:val="00D15858"/>
    <w:rPr>
      <w:color w:val="605E5C"/>
      <w:shd w:val="clear" w:color="auto" w:fill="E1DFDD"/>
    </w:rPr>
  </w:style>
  <w:style w:type="character" w:customStyle="1" w:styleId="UnresolvedMention4">
    <w:name w:val="Unresolved Mention4"/>
    <w:basedOn w:val="DefaultParagraphFont"/>
    <w:uiPriority w:val="99"/>
    <w:semiHidden/>
    <w:unhideWhenUsed/>
    <w:rsid w:val="001319AF"/>
    <w:rPr>
      <w:color w:val="605E5C"/>
      <w:shd w:val="clear" w:color="auto" w:fill="E1DFDD"/>
    </w:rPr>
  </w:style>
  <w:style w:type="character" w:customStyle="1" w:styleId="UnresolvedMention5">
    <w:name w:val="Unresolved Mention5"/>
    <w:basedOn w:val="DefaultParagraphFont"/>
    <w:uiPriority w:val="99"/>
    <w:semiHidden/>
    <w:unhideWhenUsed/>
    <w:rsid w:val="008B4E1A"/>
    <w:rPr>
      <w:color w:val="605E5C"/>
      <w:shd w:val="clear" w:color="auto" w:fill="E1DFDD"/>
    </w:rPr>
  </w:style>
  <w:style w:type="character" w:customStyle="1" w:styleId="UnresolvedMention6">
    <w:name w:val="Unresolved Mention6"/>
    <w:basedOn w:val="DefaultParagraphFont"/>
    <w:uiPriority w:val="99"/>
    <w:semiHidden/>
    <w:unhideWhenUsed/>
    <w:rsid w:val="009637DE"/>
    <w:rPr>
      <w:color w:val="605E5C"/>
      <w:shd w:val="clear" w:color="auto" w:fill="E1DFDD"/>
    </w:rPr>
  </w:style>
  <w:style w:type="character" w:styleId="LineNumber">
    <w:name w:val="line number"/>
    <w:basedOn w:val="DefaultParagraphFont"/>
    <w:uiPriority w:val="99"/>
    <w:semiHidden/>
    <w:unhideWhenUsed/>
    <w:rsid w:val="00A25FDE"/>
  </w:style>
  <w:style w:type="character" w:styleId="PlaceholderText">
    <w:name w:val="Placeholder Text"/>
    <w:basedOn w:val="DefaultParagraphFont"/>
    <w:uiPriority w:val="99"/>
    <w:semiHidden/>
    <w:rsid w:val="00EC5216"/>
    <w:rPr>
      <w:color w:val="808080"/>
    </w:rPr>
  </w:style>
  <w:style w:type="paragraph" w:styleId="Caption">
    <w:name w:val="caption"/>
    <w:basedOn w:val="Normal"/>
    <w:next w:val="Normal"/>
    <w:uiPriority w:val="35"/>
    <w:unhideWhenUsed/>
    <w:qFormat/>
    <w:rsid w:val="00CB2C38"/>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993847">
      <w:bodyDiv w:val="1"/>
      <w:marLeft w:val="0"/>
      <w:marRight w:val="0"/>
      <w:marTop w:val="0"/>
      <w:marBottom w:val="0"/>
      <w:divBdr>
        <w:top w:val="none" w:sz="0" w:space="0" w:color="auto"/>
        <w:left w:val="none" w:sz="0" w:space="0" w:color="auto"/>
        <w:bottom w:val="none" w:sz="0" w:space="0" w:color="auto"/>
        <w:right w:val="none" w:sz="0" w:space="0" w:color="auto"/>
      </w:divBdr>
      <w:divsChild>
        <w:div w:id="212039231">
          <w:marLeft w:val="0"/>
          <w:marRight w:val="0"/>
          <w:marTop w:val="0"/>
          <w:marBottom w:val="0"/>
          <w:divBdr>
            <w:top w:val="none" w:sz="0" w:space="0" w:color="auto"/>
            <w:left w:val="none" w:sz="0" w:space="0" w:color="auto"/>
            <w:bottom w:val="none" w:sz="0" w:space="0" w:color="auto"/>
            <w:right w:val="none" w:sz="0" w:space="0" w:color="auto"/>
          </w:divBdr>
          <w:divsChild>
            <w:div w:id="82606519">
              <w:marLeft w:val="0"/>
              <w:marRight w:val="0"/>
              <w:marTop w:val="0"/>
              <w:marBottom w:val="0"/>
              <w:divBdr>
                <w:top w:val="none" w:sz="0" w:space="0" w:color="auto"/>
                <w:left w:val="none" w:sz="0" w:space="0" w:color="auto"/>
                <w:bottom w:val="none" w:sz="0" w:space="0" w:color="auto"/>
                <w:right w:val="none" w:sz="0" w:space="0" w:color="auto"/>
              </w:divBdr>
              <w:divsChild>
                <w:div w:id="1710564771">
                  <w:marLeft w:val="0"/>
                  <w:marRight w:val="0"/>
                  <w:marTop w:val="0"/>
                  <w:marBottom w:val="0"/>
                  <w:divBdr>
                    <w:top w:val="none" w:sz="0" w:space="0" w:color="auto"/>
                    <w:left w:val="none" w:sz="0" w:space="0" w:color="auto"/>
                    <w:bottom w:val="none" w:sz="0" w:space="0" w:color="auto"/>
                    <w:right w:val="none" w:sz="0" w:space="0" w:color="auto"/>
                  </w:divBdr>
                </w:div>
                <w:div w:id="2119907765">
                  <w:marLeft w:val="0"/>
                  <w:marRight w:val="0"/>
                  <w:marTop w:val="0"/>
                  <w:marBottom w:val="0"/>
                  <w:divBdr>
                    <w:top w:val="none" w:sz="0" w:space="0" w:color="auto"/>
                    <w:left w:val="none" w:sz="0" w:space="0" w:color="auto"/>
                    <w:bottom w:val="none" w:sz="0" w:space="0" w:color="auto"/>
                    <w:right w:val="none" w:sz="0" w:space="0" w:color="auto"/>
                  </w:divBdr>
                </w:div>
                <w:div w:id="1943025135">
                  <w:marLeft w:val="0"/>
                  <w:marRight w:val="0"/>
                  <w:marTop w:val="0"/>
                  <w:marBottom w:val="0"/>
                  <w:divBdr>
                    <w:top w:val="none" w:sz="0" w:space="0" w:color="auto"/>
                    <w:left w:val="none" w:sz="0" w:space="0" w:color="auto"/>
                    <w:bottom w:val="none" w:sz="0" w:space="0" w:color="auto"/>
                    <w:right w:val="none" w:sz="0" w:space="0" w:color="auto"/>
                  </w:divBdr>
                </w:div>
                <w:div w:id="384530140">
                  <w:marLeft w:val="0"/>
                  <w:marRight w:val="0"/>
                  <w:marTop w:val="0"/>
                  <w:marBottom w:val="0"/>
                  <w:divBdr>
                    <w:top w:val="none" w:sz="0" w:space="0" w:color="auto"/>
                    <w:left w:val="none" w:sz="0" w:space="0" w:color="auto"/>
                    <w:bottom w:val="none" w:sz="0" w:space="0" w:color="auto"/>
                    <w:right w:val="none" w:sz="0" w:space="0" w:color="auto"/>
                  </w:divBdr>
                </w:div>
                <w:div w:id="186517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147864">
      <w:bodyDiv w:val="1"/>
      <w:marLeft w:val="0"/>
      <w:marRight w:val="0"/>
      <w:marTop w:val="0"/>
      <w:marBottom w:val="0"/>
      <w:divBdr>
        <w:top w:val="none" w:sz="0" w:space="0" w:color="auto"/>
        <w:left w:val="none" w:sz="0" w:space="0" w:color="auto"/>
        <w:bottom w:val="none" w:sz="0" w:space="0" w:color="auto"/>
        <w:right w:val="none" w:sz="0" w:space="0" w:color="auto"/>
      </w:divBdr>
    </w:div>
    <w:div w:id="431358073">
      <w:bodyDiv w:val="1"/>
      <w:marLeft w:val="0"/>
      <w:marRight w:val="0"/>
      <w:marTop w:val="0"/>
      <w:marBottom w:val="0"/>
      <w:divBdr>
        <w:top w:val="none" w:sz="0" w:space="0" w:color="auto"/>
        <w:left w:val="none" w:sz="0" w:space="0" w:color="auto"/>
        <w:bottom w:val="none" w:sz="0" w:space="0" w:color="auto"/>
        <w:right w:val="none" w:sz="0" w:space="0" w:color="auto"/>
      </w:divBdr>
      <w:divsChild>
        <w:div w:id="1225330686">
          <w:marLeft w:val="0"/>
          <w:marRight w:val="1"/>
          <w:marTop w:val="0"/>
          <w:marBottom w:val="0"/>
          <w:divBdr>
            <w:top w:val="none" w:sz="0" w:space="0" w:color="auto"/>
            <w:left w:val="none" w:sz="0" w:space="0" w:color="auto"/>
            <w:bottom w:val="none" w:sz="0" w:space="0" w:color="auto"/>
            <w:right w:val="none" w:sz="0" w:space="0" w:color="auto"/>
          </w:divBdr>
          <w:divsChild>
            <w:div w:id="1783718497">
              <w:marLeft w:val="0"/>
              <w:marRight w:val="0"/>
              <w:marTop w:val="0"/>
              <w:marBottom w:val="0"/>
              <w:divBdr>
                <w:top w:val="none" w:sz="0" w:space="0" w:color="auto"/>
                <w:left w:val="none" w:sz="0" w:space="0" w:color="auto"/>
                <w:bottom w:val="none" w:sz="0" w:space="0" w:color="auto"/>
                <w:right w:val="none" w:sz="0" w:space="0" w:color="auto"/>
              </w:divBdr>
              <w:divsChild>
                <w:div w:id="610165039">
                  <w:marLeft w:val="0"/>
                  <w:marRight w:val="1"/>
                  <w:marTop w:val="0"/>
                  <w:marBottom w:val="0"/>
                  <w:divBdr>
                    <w:top w:val="none" w:sz="0" w:space="0" w:color="auto"/>
                    <w:left w:val="none" w:sz="0" w:space="0" w:color="auto"/>
                    <w:bottom w:val="none" w:sz="0" w:space="0" w:color="auto"/>
                    <w:right w:val="none" w:sz="0" w:space="0" w:color="auto"/>
                  </w:divBdr>
                  <w:divsChild>
                    <w:div w:id="242641081">
                      <w:marLeft w:val="0"/>
                      <w:marRight w:val="0"/>
                      <w:marTop w:val="0"/>
                      <w:marBottom w:val="0"/>
                      <w:divBdr>
                        <w:top w:val="none" w:sz="0" w:space="0" w:color="auto"/>
                        <w:left w:val="none" w:sz="0" w:space="0" w:color="auto"/>
                        <w:bottom w:val="none" w:sz="0" w:space="0" w:color="auto"/>
                        <w:right w:val="none" w:sz="0" w:space="0" w:color="auto"/>
                      </w:divBdr>
                      <w:divsChild>
                        <w:div w:id="1705515514">
                          <w:marLeft w:val="0"/>
                          <w:marRight w:val="0"/>
                          <w:marTop w:val="0"/>
                          <w:marBottom w:val="0"/>
                          <w:divBdr>
                            <w:top w:val="none" w:sz="0" w:space="0" w:color="auto"/>
                            <w:left w:val="none" w:sz="0" w:space="0" w:color="auto"/>
                            <w:bottom w:val="none" w:sz="0" w:space="0" w:color="auto"/>
                            <w:right w:val="none" w:sz="0" w:space="0" w:color="auto"/>
                          </w:divBdr>
                          <w:divsChild>
                            <w:div w:id="1311904725">
                              <w:marLeft w:val="0"/>
                              <w:marRight w:val="0"/>
                              <w:marTop w:val="120"/>
                              <w:marBottom w:val="360"/>
                              <w:divBdr>
                                <w:top w:val="none" w:sz="0" w:space="0" w:color="auto"/>
                                <w:left w:val="none" w:sz="0" w:space="0" w:color="auto"/>
                                <w:bottom w:val="none" w:sz="0" w:space="0" w:color="auto"/>
                                <w:right w:val="none" w:sz="0" w:space="0" w:color="auto"/>
                              </w:divBdr>
                              <w:divsChild>
                                <w:div w:id="267784432">
                                  <w:marLeft w:val="0"/>
                                  <w:marRight w:val="0"/>
                                  <w:marTop w:val="0"/>
                                  <w:marBottom w:val="0"/>
                                  <w:divBdr>
                                    <w:top w:val="none" w:sz="0" w:space="0" w:color="auto"/>
                                    <w:left w:val="none" w:sz="0" w:space="0" w:color="auto"/>
                                    <w:bottom w:val="none" w:sz="0" w:space="0" w:color="auto"/>
                                    <w:right w:val="none" w:sz="0" w:space="0" w:color="auto"/>
                                  </w:divBdr>
                                  <w:divsChild>
                                    <w:div w:id="161266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1457726">
      <w:bodyDiv w:val="1"/>
      <w:marLeft w:val="0"/>
      <w:marRight w:val="0"/>
      <w:marTop w:val="0"/>
      <w:marBottom w:val="0"/>
      <w:divBdr>
        <w:top w:val="none" w:sz="0" w:space="0" w:color="auto"/>
        <w:left w:val="none" w:sz="0" w:space="0" w:color="auto"/>
        <w:bottom w:val="none" w:sz="0" w:space="0" w:color="auto"/>
        <w:right w:val="none" w:sz="0" w:space="0" w:color="auto"/>
      </w:divBdr>
    </w:div>
    <w:div w:id="537469606">
      <w:bodyDiv w:val="1"/>
      <w:marLeft w:val="0"/>
      <w:marRight w:val="0"/>
      <w:marTop w:val="0"/>
      <w:marBottom w:val="0"/>
      <w:divBdr>
        <w:top w:val="none" w:sz="0" w:space="0" w:color="auto"/>
        <w:left w:val="none" w:sz="0" w:space="0" w:color="auto"/>
        <w:bottom w:val="none" w:sz="0" w:space="0" w:color="auto"/>
        <w:right w:val="none" w:sz="0" w:space="0" w:color="auto"/>
      </w:divBdr>
    </w:div>
    <w:div w:id="557789629">
      <w:bodyDiv w:val="1"/>
      <w:marLeft w:val="0"/>
      <w:marRight w:val="0"/>
      <w:marTop w:val="0"/>
      <w:marBottom w:val="0"/>
      <w:divBdr>
        <w:top w:val="none" w:sz="0" w:space="0" w:color="auto"/>
        <w:left w:val="none" w:sz="0" w:space="0" w:color="auto"/>
        <w:bottom w:val="none" w:sz="0" w:space="0" w:color="auto"/>
        <w:right w:val="none" w:sz="0" w:space="0" w:color="auto"/>
      </w:divBdr>
    </w:div>
    <w:div w:id="597102597">
      <w:bodyDiv w:val="1"/>
      <w:marLeft w:val="0"/>
      <w:marRight w:val="0"/>
      <w:marTop w:val="0"/>
      <w:marBottom w:val="0"/>
      <w:divBdr>
        <w:top w:val="none" w:sz="0" w:space="0" w:color="auto"/>
        <w:left w:val="none" w:sz="0" w:space="0" w:color="auto"/>
        <w:bottom w:val="none" w:sz="0" w:space="0" w:color="auto"/>
        <w:right w:val="none" w:sz="0" w:space="0" w:color="auto"/>
      </w:divBdr>
    </w:div>
    <w:div w:id="598489086">
      <w:bodyDiv w:val="1"/>
      <w:marLeft w:val="0"/>
      <w:marRight w:val="0"/>
      <w:marTop w:val="0"/>
      <w:marBottom w:val="0"/>
      <w:divBdr>
        <w:top w:val="none" w:sz="0" w:space="0" w:color="auto"/>
        <w:left w:val="none" w:sz="0" w:space="0" w:color="auto"/>
        <w:bottom w:val="none" w:sz="0" w:space="0" w:color="auto"/>
        <w:right w:val="none" w:sz="0" w:space="0" w:color="auto"/>
      </w:divBdr>
    </w:div>
    <w:div w:id="614597422">
      <w:bodyDiv w:val="1"/>
      <w:marLeft w:val="0"/>
      <w:marRight w:val="0"/>
      <w:marTop w:val="0"/>
      <w:marBottom w:val="0"/>
      <w:divBdr>
        <w:top w:val="none" w:sz="0" w:space="0" w:color="auto"/>
        <w:left w:val="none" w:sz="0" w:space="0" w:color="auto"/>
        <w:bottom w:val="none" w:sz="0" w:space="0" w:color="auto"/>
        <w:right w:val="none" w:sz="0" w:space="0" w:color="auto"/>
      </w:divBdr>
    </w:div>
    <w:div w:id="776751222">
      <w:bodyDiv w:val="1"/>
      <w:marLeft w:val="0"/>
      <w:marRight w:val="0"/>
      <w:marTop w:val="0"/>
      <w:marBottom w:val="0"/>
      <w:divBdr>
        <w:top w:val="none" w:sz="0" w:space="0" w:color="auto"/>
        <w:left w:val="none" w:sz="0" w:space="0" w:color="auto"/>
        <w:bottom w:val="none" w:sz="0" w:space="0" w:color="auto"/>
        <w:right w:val="none" w:sz="0" w:space="0" w:color="auto"/>
      </w:divBdr>
    </w:div>
    <w:div w:id="924412612">
      <w:bodyDiv w:val="1"/>
      <w:marLeft w:val="0"/>
      <w:marRight w:val="0"/>
      <w:marTop w:val="0"/>
      <w:marBottom w:val="0"/>
      <w:divBdr>
        <w:top w:val="none" w:sz="0" w:space="0" w:color="auto"/>
        <w:left w:val="none" w:sz="0" w:space="0" w:color="auto"/>
        <w:bottom w:val="none" w:sz="0" w:space="0" w:color="auto"/>
        <w:right w:val="none" w:sz="0" w:space="0" w:color="auto"/>
      </w:divBdr>
    </w:div>
    <w:div w:id="947850566">
      <w:bodyDiv w:val="1"/>
      <w:marLeft w:val="0"/>
      <w:marRight w:val="0"/>
      <w:marTop w:val="0"/>
      <w:marBottom w:val="0"/>
      <w:divBdr>
        <w:top w:val="none" w:sz="0" w:space="0" w:color="auto"/>
        <w:left w:val="none" w:sz="0" w:space="0" w:color="auto"/>
        <w:bottom w:val="none" w:sz="0" w:space="0" w:color="auto"/>
        <w:right w:val="none" w:sz="0" w:space="0" w:color="auto"/>
      </w:divBdr>
      <w:divsChild>
        <w:div w:id="241836977">
          <w:marLeft w:val="0"/>
          <w:marRight w:val="0"/>
          <w:marTop w:val="0"/>
          <w:marBottom w:val="0"/>
          <w:divBdr>
            <w:top w:val="none" w:sz="0" w:space="0" w:color="auto"/>
            <w:left w:val="none" w:sz="0" w:space="0" w:color="auto"/>
            <w:bottom w:val="none" w:sz="0" w:space="0" w:color="auto"/>
            <w:right w:val="none" w:sz="0" w:space="0" w:color="auto"/>
          </w:divBdr>
          <w:divsChild>
            <w:div w:id="1955937194">
              <w:marLeft w:val="0"/>
              <w:marRight w:val="0"/>
              <w:marTop w:val="0"/>
              <w:marBottom w:val="0"/>
              <w:divBdr>
                <w:top w:val="none" w:sz="0" w:space="0" w:color="auto"/>
                <w:left w:val="none" w:sz="0" w:space="0" w:color="auto"/>
                <w:bottom w:val="none" w:sz="0" w:space="0" w:color="auto"/>
                <w:right w:val="none" w:sz="0" w:space="0" w:color="auto"/>
              </w:divBdr>
              <w:divsChild>
                <w:div w:id="531185959">
                  <w:marLeft w:val="0"/>
                  <w:marRight w:val="0"/>
                  <w:marTop w:val="0"/>
                  <w:marBottom w:val="0"/>
                  <w:divBdr>
                    <w:top w:val="none" w:sz="0" w:space="0" w:color="auto"/>
                    <w:left w:val="none" w:sz="0" w:space="0" w:color="auto"/>
                    <w:bottom w:val="none" w:sz="0" w:space="0" w:color="auto"/>
                    <w:right w:val="none" w:sz="0" w:space="0" w:color="auto"/>
                  </w:divBdr>
                </w:div>
                <w:div w:id="74402539">
                  <w:marLeft w:val="0"/>
                  <w:marRight w:val="0"/>
                  <w:marTop w:val="0"/>
                  <w:marBottom w:val="0"/>
                  <w:divBdr>
                    <w:top w:val="none" w:sz="0" w:space="0" w:color="auto"/>
                    <w:left w:val="none" w:sz="0" w:space="0" w:color="auto"/>
                    <w:bottom w:val="none" w:sz="0" w:space="0" w:color="auto"/>
                    <w:right w:val="none" w:sz="0" w:space="0" w:color="auto"/>
                  </w:divBdr>
                </w:div>
                <w:div w:id="986662668">
                  <w:marLeft w:val="0"/>
                  <w:marRight w:val="0"/>
                  <w:marTop w:val="0"/>
                  <w:marBottom w:val="0"/>
                  <w:divBdr>
                    <w:top w:val="none" w:sz="0" w:space="0" w:color="auto"/>
                    <w:left w:val="none" w:sz="0" w:space="0" w:color="auto"/>
                    <w:bottom w:val="none" w:sz="0" w:space="0" w:color="auto"/>
                    <w:right w:val="none" w:sz="0" w:space="0" w:color="auto"/>
                  </w:divBdr>
                </w:div>
                <w:div w:id="716900787">
                  <w:marLeft w:val="0"/>
                  <w:marRight w:val="0"/>
                  <w:marTop w:val="0"/>
                  <w:marBottom w:val="0"/>
                  <w:divBdr>
                    <w:top w:val="none" w:sz="0" w:space="0" w:color="auto"/>
                    <w:left w:val="none" w:sz="0" w:space="0" w:color="auto"/>
                    <w:bottom w:val="none" w:sz="0" w:space="0" w:color="auto"/>
                    <w:right w:val="none" w:sz="0" w:space="0" w:color="auto"/>
                  </w:divBdr>
                </w:div>
                <w:div w:id="89092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435829">
      <w:bodyDiv w:val="1"/>
      <w:marLeft w:val="0"/>
      <w:marRight w:val="0"/>
      <w:marTop w:val="0"/>
      <w:marBottom w:val="0"/>
      <w:divBdr>
        <w:top w:val="none" w:sz="0" w:space="0" w:color="auto"/>
        <w:left w:val="none" w:sz="0" w:space="0" w:color="auto"/>
        <w:bottom w:val="none" w:sz="0" w:space="0" w:color="auto"/>
        <w:right w:val="none" w:sz="0" w:space="0" w:color="auto"/>
      </w:divBdr>
    </w:div>
    <w:div w:id="1174422142">
      <w:bodyDiv w:val="1"/>
      <w:marLeft w:val="0"/>
      <w:marRight w:val="0"/>
      <w:marTop w:val="0"/>
      <w:marBottom w:val="0"/>
      <w:divBdr>
        <w:top w:val="none" w:sz="0" w:space="0" w:color="auto"/>
        <w:left w:val="none" w:sz="0" w:space="0" w:color="auto"/>
        <w:bottom w:val="none" w:sz="0" w:space="0" w:color="auto"/>
        <w:right w:val="none" w:sz="0" w:space="0" w:color="auto"/>
      </w:divBdr>
    </w:div>
    <w:div w:id="1192958016">
      <w:bodyDiv w:val="1"/>
      <w:marLeft w:val="0"/>
      <w:marRight w:val="0"/>
      <w:marTop w:val="0"/>
      <w:marBottom w:val="0"/>
      <w:divBdr>
        <w:top w:val="none" w:sz="0" w:space="0" w:color="auto"/>
        <w:left w:val="none" w:sz="0" w:space="0" w:color="auto"/>
        <w:bottom w:val="none" w:sz="0" w:space="0" w:color="auto"/>
        <w:right w:val="none" w:sz="0" w:space="0" w:color="auto"/>
      </w:divBdr>
    </w:div>
    <w:div w:id="1300648663">
      <w:bodyDiv w:val="1"/>
      <w:marLeft w:val="0"/>
      <w:marRight w:val="0"/>
      <w:marTop w:val="0"/>
      <w:marBottom w:val="0"/>
      <w:divBdr>
        <w:top w:val="none" w:sz="0" w:space="0" w:color="auto"/>
        <w:left w:val="none" w:sz="0" w:space="0" w:color="auto"/>
        <w:bottom w:val="none" w:sz="0" w:space="0" w:color="auto"/>
        <w:right w:val="none" w:sz="0" w:space="0" w:color="auto"/>
      </w:divBdr>
    </w:div>
    <w:div w:id="1325627751">
      <w:bodyDiv w:val="1"/>
      <w:marLeft w:val="0"/>
      <w:marRight w:val="0"/>
      <w:marTop w:val="0"/>
      <w:marBottom w:val="0"/>
      <w:divBdr>
        <w:top w:val="none" w:sz="0" w:space="0" w:color="auto"/>
        <w:left w:val="none" w:sz="0" w:space="0" w:color="auto"/>
        <w:bottom w:val="none" w:sz="0" w:space="0" w:color="auto"/>
        <w:right w:val="none" w:sz="0" w:space="0" w:color="auto"/>
      </w:divBdr>
    </w:div>
    <w:div w:id="1412697978">
      <w:bodyDiv w:val="1"/>
      <w:marLeft w:val="0"/>
      <w:marRight w:val="0"/>
      <w:marTop w:val="0"/>
      <w:marBottom w:val="0"/>
      <w:divBdr>
        <w:top w:val="none" w:sz="0" w:space="0" w:color="auto"/>
        <w:left w:val="none" w:sz="0" w:space="0" w:color="auto"/>
        <w:bottom w:val="none" w:sz="0" w:space="0" w:color="auto"/>
        <w:right w:val="none" w:sz="0" w:space="0" w:color="auto"/>
      </w:divBdr>
    </w:div>
    <w:div w:id="1525940839">
      <w:bodyDiv w:val="1"/>
      <w:marLeft w:val="0"/>
      <w:marRight w:val="0"/>
      <w:marTop w:val="0"/>
      <w:marBottom w:val="0"/>
      <w:divBdr>
        <w:top w:val="none" w:sz="0" w:space="0" w:color="auto"/>
        <w:left w:val="none" w:sz="0" w:space="0" w:color="auto"/>
        <w:bottom w:val="none" w:sz="0" w:space="0" w:color="auto"/>
        <w:right w:val="none" w:sz="0" w:space="0" w:color="auto"/>
      </w:divBdr>
    </w:div>
    <w:div w:id="1555191404">
      <w:bodyDiv w:val="1"/>
      <w:marLeft w:val="0"/>
      <w:marRight w:val="0"/>
      <w:marTop w:val="0"/>
      <w:marBottom w:val="0"/>
      <w:divBdr>
        <w:top w:val="none" w:sz="0" w:space="0" w:color="auto"/>
        <w:left w:val="none" w:sz="0" w:space="0" w:color="auto"/>
        <w:bottom w:val="none" w:sz="0" w:space="0" w:color="auto"/>
        <w:right w:val="none" w:sz="0" w:space="0" w:color="auto"/>
      </w:divBdr>
      <w:divsChild>
        <w:div w:id="1504012871">
          <w:marLeft w:val="0"/>
          <w:marRight w:val="0"/>
          <w:marTop w:val="0"/>
          <w:marBottom w:val="0"/>
          <w:divBdr>
            <w:top w:val="none" w:sz="0" w:space="0" w:color="auto"/>
            <w:left w:val="none" w:sz="0" w:space="0" w:color="auto"/>
            <w:bottom w:val="none" w:sz="0" w:space="0" w:color="auto"/>
            <w:right w:val="none" w:sz="0" w:space="0" w:color="auto"/>
          </w:divBdr>
          <w:divsChild>
            <w:div w:id="1610774732">
              <w:marLeft w:val="0"/>
              <w:marRight w:val="0"/>
              <w:marTop w:val="0"/>
              <w:marBottom w:val="0"/>
              <w:divBdr>
                <w:top w:val="none" w:sz="0" w:space="0" w:color="auto"/>
                <w:left w:val="none" w:sz="0" w:space="0" w:color="auto"/>
                <w:bottom w:val="none" w:sz="0" w:space="0" w:color="auto"/>
                <w:right w:val="none" w:sz="0" w:space="0" w:color="auto"/>
              </w:divBdr>
              <w:divsChild>
                <w:div w:id="814640712">
                  <w:marLeft w:val="0"/>
                  <w:marRight w:val="0"/>
                  <w:marTop w:val="0"/>
                  <w:marBottom w:val="0"/>
                  <w:divBdr>
                    <w:top w:val="none" w:sz="0" w:space="0" w:color="auto"/>
                    <w:left w:val="none" w:sz="0" w:space="0" w:color="auto"/>
                    <w:bottom w:val="none" w:sz="0" w:space="0" w:color="auto"/>
                    <w:right w:val="none" w:sz="0" w:space="0" w:color="auto"/>
                  </w:divBdr>
                  <w:divsChild>
                    <w:div w:id="518009474">
                      <w:marLeft w:val="0"/>
                      <w:marRight w:val="0"/>
                      <w:marTop w:val="0"/>
                      <w:marBottom w:val="0"/>
                      <w:divBdr>
                        <w:top w:val="none" w:sz="0" w:space="0" w:color="auto"/>
                        <w:left w:val="none" w:sz="0" w:space="0" w:color="auto"/>
                        <w:bottom w:val="none" w:sz="0" w:space="0" w:color="auto"/>
                        <w:right w:val="none" w:sz="0" w:space="0" w:color="auto"/>
                      </w:divBdr>
                      <w:divsChild>
                        <w:div w:id="1635023087">
                          <w:marLeft w:val="0"/>
                          <w:marRight w:val="0"/>
                          <w:marTop w:val="0"/>
                          <w:marBottom w:val="0"/>
                          <w:divBdr>
                            <w:top w:val="none" w:sz="0" w:space="0" w:color="auto"/>
                            <w:left w:val="none" w:sz="0" w:space="0" w:color="auto"/>
                            <w:bottom w:val="none" w:sz="0" w:space="0" w:color="auto"/>
                            <w:right w:val="none" w:sz="0" w:space="0" w:color="auto"/>
                          </w:divBdr>
                          <w:divsChild>
                            <w:div w:id="591087620">
                              <w:marLeft w:val="0"/>
                              <w:marRight w:val="0"/>
                              <w:marTop w:val="0"/>
                              <w:marBottom w:val="0"/>
                              <w:divBdr>
                                <w:top w:val="none" w:sz="0" w:space="0" w:color="auto"/>
                                <w:left w:val="none" w:sz="0" w:space="0" w:color="auto"/>
                                <w:bottom w:val="none" w:sz="0" w:space="0" w:color="auto"/>
                                <w:right w:val="none" w:sz="0" w:space="0" w:color="auto"/>
                              </w:divBdr>
                              <w:divsChild>
                                <w:div w:id="1401173991">
                                  <w:marLeft w:val="0"/>
                                  <w:marRight w:val="0"/>
                                  <w:marTop w:val="0"/>
                                  <w:marBottom w:val="0"/>
                                  <w:divBdr>
                                    <w:top w:val="none" w:sz="0" w:space="0" w:color="auto"/>
                                    <w:left w:val="none" w:sz="0" w:space="0" w:color="auto"/>
                                    <w:bottom w:val="none" w:sz="0" w:space="0" w:color="auto"/>
                                    <w:right w:val="none" w:sz="0" w:space="0" w:color="auto"/>
                                  </w:divBdr>
                                  <w:divsChild>
                                    <w:div w:id="1103379165">
                                      <w:marLeft w:val="0"/>
                                      <w:marRight w:val="0"/>
                                      <w:marTop w:val="0"/>
                                      <w:marBottom w:val="0"/>
                                      <w:divBdr>
                                        <w:top w:val="none" w:sz="0" w:space="0" w:color="auto"/>
                                        <w:left w:val="none" w:sz="0" w:space="0" w:color="auto"/>
                                        <w:bottom w:val="none" w:sz="0" w:space="0" w:color="auto"/>
                                        <w:right w:val="none" w:sz="0" w:space="0" w:color="auto"/>
                                      </w:divBdr>
                                      <w:divsChild>
                                        <w:div w:id="2024670417">
                                          <w:marLeft w:val="0"/>
                                          <w:marRight w:val="0"/>
                                          <w:marTop w:val="0"/>
                                          <w:marBottom w:val="0"/>
                                          <w:divBdr>
                                            <w:top w:val="none" w:sz="0" w:space="0" w:color="auto"/>
                                            <w:left w:val="none" w:sz="0" w:space="0" w:color="auto"/>
                                            <w:bottom w:val="none" w:sz="0" w:space="0" w:color="auto"/>
                                            <w:right w:val="none" w:sz="0" w:space="0" w:color="auto"/>
                                          </w:divBdr>
                                          <w:divsChild>
                                            <w:div w:id="1593776169">
                                              <w:marLeft w:val="0"/>
                                              <w:marRight w:val="0"/>
                                              <w:marTop w:val="0"/>
                                              <w:marBottom w:val="0"/>
                                              <w:divBdr>
                                                <w:top w:val="none" w:sz="0" w:space="0" w:color="auto"/>
                                                <w:left w:val="none" w:sz="0" w:space="0" w:color="auto"/>
                                                <w:bottom w:val="none" w:sz="0" w:space="0" w:color="auto"/>
                                                <w:right w:val="none" w:sz="0" w:space="0" w:color="auto"/>
                                              </w:divBdr>
                                              <w:divsChild>
                                                <w:div w:id="235172564">
                                                  <w:marLeft w:val="0"/>
                                                  <w:marRight w:val="0"/>
                                                  <w:marTop w:val="0"/>
                                                  <w:marBottom w:val="0"/>
                                                  <w:divBdr>
                                                    <w:top w:val="none" w:sz="0" w:space="0" w:color="auto"/>
                                                    <w:left w:val="none" w:sz="0" w:space="0" w:color="auto"/>
                                                    <w:bottom w:val="none" w:sz="0" w:space="0" w:color="auto"/>
                                                    <w:right w:val="none" w:sz="0" w:space="0" w:color="auto"/>
                                                  </w:divBdr>
                                                  <w:divsChild>
                                                    <w:div w:id="1376001783">
                                                      <w:marLeft w:val="0"/>
                                                      <w:marRight w:val="0"/>
                                                      <w:marTop w:val="0"/>
                                                      <w:marBottom w:val="0"/>
                                                      <w:divBdr>
                                                        <w:top w:val="none" w:sz="0" w:space="0" w:color="auto"/>
                                                        <w:left w:val="none" w:sz="0" w:space="0" w:color="auto"/>
                                                        <w:bottom w:val="none" w:sz="0" w:space="0" w:color="auto"/>
                                                        <w:right w:val="none" w:sz="0" w:space="0" w:color="auto"/>
                                                      </w:divBdr>
                                                      <w:divsChild>
                                                        <w:div w:id="1009256581">
                                                          <w:marLeft w:val="0"/>
                                                          <w:marRight w:val="0"/>
                                                          <w:marTop w:val="0"/>
                                                          <w:marBottom w:val="0"/>
                                                          <w:divBdr>
                                                            <w:top w:val="none" w:sz="0" w:space="0" w:color="auto"/>
                                                            <w:left w:val="none" w:sz="0" w:space="0" w:color="auto"/>
                                                            <w:bottom w:val="none" w:sz="0" w:space="0" w:color="auto"/>
                                                            <w:right w:val="none" w:sz="0" w:space="0" w:color="auto"/>
                                                          </w:divBdr>
                                                          <w:divsChild>
                                                            <w:div w:id="1580289181">
                                                              <w:marLeft w:val="0"/>
                                                              <w:marRight w:val="0"/>
                                                              <w:marTop w:val="0"/>
                                                              <w:marBottom w:val="0"/>
                                                              <w:divBdr>
                                                                <w:top w:val="none" w:sz="0" w:space="0" w:color="auto"/>
                                                                <w:left w:val="none" w:sz="0" w:space="0" w:color="auto"/>
                                                                <w:bottom w:val="none" w:sz="0" w:space="0" w:color="auto"/>
                                                                <w:right w:val="none" w:sz="0" w:space="0" w:color="auto"/>
                                                              </w:divBdr>
                                                              <w:divsChild>
                                                                <w:div w:id="1484196110">
                                                                  <w:marLeft w:val="0"/>
                                                                  <w:marRight w:val="0"/>
                                                                  <w:marTop w:val="0"/>
                                                                  <w:marBottom w:val="0"/>
                                                                  <w:divBdr>
                                                                    <w:top w:val="none" w:sz="0" w:space="0" w:color="auto"/>
                                                                    <w:left w:val="none" w:sz="0" w:space="0" w:color="auto"/>
                                                                    <w:bottom w:val="none" w:sz="0" w:space="0" w:color="auto"/>
                                                                    <w:right w:val="none" w:sz="0" w:space="0" w:color="auto"/>
                                                                  </w:divBdr>
                                                                  <w:divsChild>
                                                                    <w:div w:id="177890750">
                                                                      <w:marLeft w:val="0"/>
                                                                      <w:marRight w:val="0"/>
                                                                      <w:marTop w:val="0"/>
                                                                      <w:marBottom w:val="0"/>
                                                                      <w:divBdr>
                                                                        <w:top w:val="none" w:sz="0" w:space="0" w:color="auto"/>
                                                                        <w:left w:val="none" w:sz="0" w:space="0" w:color="auto"/>
                                                                        <w:bottom w:val="none" w:sz="0" w:space="0" w:color="auto"/>
                                                                        <w:right w:val="none" w:sz="0" w:space="0" w:color="auto"/>
                                                                      </w:divBdr>
                                                                      <w:divsChild>
                                                                        <w:div w:id="412624489">
                                                                          <w:marLeft w:val="0"/>
                                                                          <w:marRight w:val="0"/>
                                                                          <w:marTop w:val="0"/>
                                                                          <w:marBottom w:val="0"/>
                                                                          <w:divBdr>
                                                                            <w:top w:val="none" w:sz="0" w:space="0" w:color="auto"/>
                                                                            <w:left w:val="none" w:sz="0" w:space="0" w:color="auto"/>
                                                                            <w:bottom w:val="none" w:sz="0" w:space="0" w:color="auto"/>
                                                                            <w:right w:val="none" w:sz="0" w:space="0" w:color="auto"/>
                                                                          </w:divBdr>
                                                                          <w:divsChild>
                                                                            <w:div w:id="1726492956">
                                                                              <w:marLeft w:val="0"/>
                                                                              <w:marRight w:val="0"/>
                                                                              <w:marTop w:val="0"/>
                                                                              <w:marBottom w:val="0"/>
                                                                              <w:divBdr>
                                                                                <w:top w:val="none" w:sz="0" w:space="0" w:color="auto"/>
                                                                                <w:left w:val="none" w:sz="0" w:space="0" w:color="auto"/>
                                                                                <w:bottom w:val="none" w:sz="0" w:space="0" w:color="auto"/>
                                                                                <w:right w:val="none" w:sz="0" w:space="0" w:color="auto"/>
                                                                              </w:divBdr>
                                                                              <w:divsChild>
                                                                                <w:div w:id="1849059511">
                                                                                  <w:marLeft w:val="0"/>
                                                                                  <w:marRight w:val="0"/>
                                                                                  <w:marTop w:val="0"/>
                                                                                  <w:marBottom w:val="0"/>
                                                                                  <w:divBdr>
                                                                                    <w:top w:val="none" w:sz="0" w:space="0" w:color="auto"/>
                                                                                    <w:left w:val="none" w:sz="0" w:space="0" w:color="auto"/>
                                                                                    <w:bottom w:val="none" w:sz="0" w:space="0" w:color="auto"/>
                                                                                    <w:right w:val="none" w:sz="0" w:space="0" w:color="auto"/>
                                                                                  </w:divBdr>
                                                                                  <w:divsChild>
                                                                                    <w:div w:id="179392901">
                                                                                      <w:marLeft w:val="0"/>
                                                                                      <w:marRight w:val="0"/>
                                                                                      <w:marTop w:val="0"/>
                                                                                      <w:marBottom w:val="0"/>
                                                                                      <w:divBdr>
                                                                                        <w:top w:val="none" w:sz="0" w:space="0" w:color="auto"/>
                                                                                        <w:left w:val="none" w:sz="0" w:space="0" w:color="auto"/>
                                                                                        <w:bottom w:val="none" w:sz="0" w:space="0" w:color="auto"/>
                                                                                        <w:right w:val="none" w:sz="0" w:space="0" w:color="auto"/>
                                                                                      </w:divBdr>
                                                                                      <w:divsChild>
                                                                                        <w:div w:id="178993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021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9E143-CC60-4119-BD67-87BE29E24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558</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THE ROYAL COLLEGE OF OPHTHALMOLOGISTS</vt:lpstr>
    </vt:vector>
  </TitlesOfParts>
  <Company>TOSHIBA</Company>
  <LinksUpToDate>false</LinksUpToDate>
  <CharactersWithSpaces>3831</CharactersWithSpaces>
  <SharedDoc>false</SharedDoc>
  <HLinks>
    <vt:vector size="24" baseType="variant">
      <vt:variant>
        <vt:i4>2621493</vt:i4>
      </vt:variant>
      <vt:variant>
        <vt:i4>9</vt:i4>
      </vt:variant>
      <vt:variant>
        <vt:i4>0</vt:i4>
      </vt:variant>
      <vt:variant>
        <vt:i4>5</vt:i4>
      </vt:variant>
      <vt:variant>
        <vt:lpwstr>javascript:hidediv('d2','d3','table1');</vt:lpwstr>
      </vt:variant>
      <vt:variant>
        <vt:lpwstr/>
      </vt:variant>
      <vt:variant>
        <vt:i4>3670054</vt:i4>
      </vt:variant>
      <vt:variant>
        <vt:i4>6</vt:i4>
      </vt:variant>
      <vt:variant>
        <vt:i4>0</vt:i4>
      </vt:variant>
      <vt:variant>
        <vt:i4>5</vt:i4>
      </vt:variant>
      <vt:variant>
        <vt:lpwstr>javascript:showdiv('d2','d3','table1');</vt:lpwstr>
      </vt:variant>
      <vt:variant>
        <vt:lpwstr/>
      </vt:variant>
      <vt:variant>
        <vt:i4>2752567</vt:i4>
      </vt:variant>
      <vt:variant>
        <vt:i4>3</vt:i4>
      </vt:variant>
      <vt:variant>
        <vt:i4>0</vt:i4>
      </vt:variant>
      <vt:variant>
        <vt:i4>5</vt:i4>
      </vt:variant>
      <vt:variant>
        <vt:lpwstr>javascript:hidediv('d0','d1','table1');</vt:lpwstr>
      </vt:variant>
      <vt:variant>
        <vt:lpwstr/>
      </vt:variant>
      <vt:variant>
        <vt:i4>3801124</vt:i4>
      </vt:variant>
      <vt:variant>
        <vt:i4>0</vt:i4>
      </vt:variant>
      <vt:variant>
        <vt:i4>0</vt:i4>
      </vt:variant>
      <vt:variant>
        <vt:i4>5</vt:i4>
      </vt:variant>
      <vt:variant>
        <vt:lpwstr>javascript:showdiv('d0','d1','table1');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ROYAL COLLEGE OF OPHTHALMOLOGISTS</dc:title>
  <dc:creator>Build</dc:creator>
  <cp:lastModifiedBy>Amala Gracy M.</cp:lastModifiedBy>
  <cp:revision>6</cp:revision>
  <cp:lastPrinted>2020-12-09T18:52:00Z</cp:lastPrinted>
  <dcterms:created xsi:type="dcterms:W3CDTF">2020-12-10T17:33:00Z</dcterms:created>
  <dcterms:modified xsi:type="dcterms:W3CDTF">2020-12-18T14:27:00Z</dcterms:modified>
</cp:coreProperties>
</file>