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B8C87" w14:textId="0DD3C797" w:rsidR="0025386A" w:rsidRDefault="0025386A" w:rsidP="0025386A">
      <w:pPr>
        <w:pStyle w:val="Heading1"/>
        <w:spacing w:line="360" w:lineRule="auto"/>
        <w:rPr>
          <w:lang w:val="en-US"/>
        </w:rPr>
      </w:pPr>
      <w:r>
        <w:rPr>
          <w:lang w:val="en-US"/>
        </w:rPr>
        <w:t>SUPPLEMENTARY MATERIAL</w:t>
      </w:r>
    </w:p>
    <w:p w14:paraId="473DFA76" w14:textId="77777777" w:rsidR="0025386A" w:rsidRDefault="0025386A" w:rsidP="0025386A">
      <w:pPr>
        <w:spacing w:line="360" w:lineRule="auto"/>
        <w:rPr>
          <w:sz w:val="28"/>
          <w:szCs w:val="28"/>
          <w:lang w:val="en-US"/>
        </w:rPr>
      </w:pPr>
    </w:p>
    <w:p w14:paraId="2FBE4A73" w14:textId="77777777" w:rsidR="0025386A" w:rsidRDefault="0025386A" w:rsidP="0025386A">
      <w:pPr>
        <w:pStyle w:val="Heading1"/>
        <w:spacing w:line="360" w:lineRule="auto"/>
        <w:rPr>
          <w:lang w:val="en-US"/>
        </w:rPr>
      </w:pPr>
      <w:r>
        <w:rPr>
          <w:sz w:val="24"/>
          <w:szCs w:val="24"/>
          <w:lang w:val="en-US"/>
        </w:rPr>
        <w:t xml:space="preserve">Title: </w:t>
      </w:r>
      <w:r>
        <w:rPr>
          <w:lang w:val="en-US"/>
        </w:rPr>
        <w:t xml:space="preserve">Patient Perception and Self-Reported Outcomes with Presbyopia-Correcting Intraocular Lenses (PCIOLs): A </w:t>
      </w:r>
      <w:proofErr w:type="gramStart"/>
      <w:r>
        <w:rPr>
          <w:lang w:val="en-US"/>
        </w:rPr>
        <w:t>Social Media</w:t>
      </w:r>
      <w:proofErr w:type="gramEnd"/>
      <w:r>
        <w:rPr>
          <w:lang w:val="en-US"/>
        </w:rPr>
        <w:t xml:space="preserve"> Listening Study</w:t>
      </w:r>
    </w:p>
    <w:p w14:paraId="323ADF7E" w14:textId="77777777" w:rsidR="0025386A" w:rsidRDefault="0025386A" w:rsidP="0025386A">
      <w:pPr>
        <w:spacing w:line="360" w:lineRule="auto"/>
        <w:rPr>
          <w:b/>
          <w:lang w:val="en-US"/>
        </w:rPr>
      </w:pPr>
    </w:p>
    <w:p w14:paraId="179CA3B7" w14:textId="77777777" w:rsidR="0025386A" w:rsidRDefault="0025386A" w:rsidP="0025386A">
      <w:pPr>
        <w:spacing w:line="360" w:lineRule="auto"/>
        <w:rPr>
          <w:lang w:val="en-US"/>
        </w:rPr>
      </w:pPr>
      <w:r>
        <w:rPr>
          <w:b/>
          <w:lang w:val="en-US"/>
        </w:rPr>
        <w:t xml:space="preserve">Authors details: </w:t>
      </w:r>
      <w:r>
        <w:rPr>
          <w:lang w:val="en-US"/>
        </w:rPr>
        <w:t>Authors’ names, affiliations, and correspondence</w:t>
      </w:r>
    </w:p>
    <w:p w14:paraId="6F416D22" w14:textId="7D5E5F2A" w:rsidR="0025386A" w:rsidRDefault="0025386A" w:rsidP="0025386A">
      <w:pPr>
        <w:spacing w:line="360" w:lineRule="auto"/>
        <w:rPr>
          <w:vertAlign w:val="superscript"/>
          <w:lang w:val="en-US"/>
        </w:rPr>
      </w:pPr>
      <w:r>
        <w:rPr>
          <w:lang w:val="en-US"/>
        </w:rPr>
        <w:t>Dagny Zhu</w:t>
      </w:r>
      <w:r>
        <w:rPr>
          <w:vertAlign w:val="superscript"/>
          <w:lang w:val="en-US"/>
        </w:rPr>
        <w:t>1</w:t>
      </w:r>
      <w:r>
        <w:rPr>
          <w:lang w:val="en-US"/>
        </w:rPr>
        <w:t>,</w:t>
      </w:r>
      <w:r>
        <w:rPr>
          <w:vertAlign w:val="superscript"/>
          <w:lang w:val="en-US"/>
        </w:rPr>
        <w:t xml:space="preserve"> </w:t>
      </w:r>
      <w:r>
        <w:rPr>
          <w:lang w:val="en-US"/>
        </w:rPr>
        <w:t>Mukesh Dhariwal</w:t>
      </w:r>
      <w:r>
        <w:rPr>
          <w:vertAlign w:val="superscript"/>
          <w:lang w:val="en-US"/>
        </w:rPr>
        <w:t>2</w:t>
      </w:r>
      <w:r>
        <w:rPr>
          <w:lang w:val="en-US"/>
        </w:rPr>
        <w:t>, Jun Zhang</w:t>
      </w:r>
      <w:r>
        <w:rPr>
          <w:vertAlign w:val="superscript"/>
          <w:lang w:val="en-US"/>
        </w:rPr>
        <w:t>2</w:t>
      </w:r>
      <w:r>
        <w:rPr>
          <w:lang w:val="en-US"/>
        </w:rPr>
        <w:t>, Annabel Smith</w:t>
      </w:r>
      <w:r>
        <w:rPr>
          <w:vertAlign w:val="superscript"/>
          <w:lang w:val="en-US"/>
        </w:rPr>
        <w:t>3</w:t>
      </w:r>
      <w:r>
        <w:rPr>
          <w:lang w:val="en-US"/>
        </w:rPr>
        <w:t>, Paula Martin</w:t>
      </w:r>
      <w:r>
        <w:rPr>
          <w:vertAlign w:val="superscript"/>
          <w:lang w:val="en-US"/>
        </w:rPr>
        <w:t>3</w:t>
      </w:r>
    </w:p>
    <w:p w14:paraId="3C04A065" w14:textId="77777777" w:rsidR="0025386A" w:rsidRDefault="0025386A" w:rsidP="0025386A">
      <w:pPr>
        <w:spacing w:line="360" w:lineRule="auto"/>
        <w:rPr>
          <w:lang w:val="en-US"/>
        </w:rPr>
      </w:pPr>
      <w:r>
        <w:rPr>
          <w:vertAlign w:val="superscript"/>
          <w:lang w:val="en-US"/>
        </w:rPr>
        <w:t>1</w:t>
      </w:r>
      <w:r>
        <w:rPr>
          <w:lang w:val="en-US"/>
        </w:rPr>
        <w:t>NVISION Eye Centers, Rowland Heights, California, United States</w:t>
      </w:r>
    </w:p>
    <w:p w14:paraId="188A2407" w14:textId="77777777" w:rsidR="0025386A" w:rsidRDefault="0025386A" w:rsidP="0025386A">
      <w:pPr>
        <w:spacing w:line="360" w:lineRule="auto"/>
        <w:rPr>
          <w:lang w:val="en-US"/>
        </w:rPr>
      </w:pPr>
      <w:r>
        <w:rPr>
          <w:vertAlign w:val="superscript"/>
          <w:lang w:val="en-US"/>
        </w:rPr>
        <w:t>2</w:t>
      </w:r>
      <w:r>
        <w:rPr>
          <w:lang w:val="en-US"/>
        </w:rPr>
        <w:t>Alcon Vision LLC, Fort Worth, Texas, United States</w:t>
      </w:r>
    </w:p>
    <w:p w14:paraId="0694D226" w14:textId="77777777" w:rsidR="0025386A" w:rsidRDefault="0025386A" w:rsidP="0025386A">
      <w:pPr>
        <w:spacing w:line="360" w:lineRule="auto"/>
        <w:rPr>
          <w:lang w:val="en-US"/>
        </w:rPr>
      </w:pPr>
      <w:r>
        <w:rPr>
          <w:vertAlign w:val="superscript"/>
          <w:lang w:val="en-US"/>
        </w:rPr>
        <w:t>3</w:t>
      </w:r>
      <w:r>
        <w:rPr>
          <w:lang w:val="en-US"/>
        </w:rPr>
        <w:t xml:space="preserve">Valid Insight, Macclesfield, United Kingdom </w:t>
      </w:r>
    </w:p>
    <w:p w14:paraId="164EB8B9" w14:textId="77777777" w:rsidR="0025386A" w:rsidRDefault="0025386A" w:rsidP="0025386A">
      <w:pPr>
        <w:spacing w:line="360" w:lineRule="auto"/>
        <w:rPr>
          <w:b/>
          <w:lang w:val="en-US"/>
        </w:rPr>
      </w:pPr>
    </w:p>
    <w:p w14:paraId="65115E88" w14:textId="71B1AFE7" w:rsidR="0025386A" w:rsidRDefault="0025386A" w:rsidP="0025386A">
      <w:pPr>
        <w:spacing w:line="360" w:lineRule="auto"/>
        <w:rPr>
          <w:b/>
          <w:bCs/>
          <w:lang w:val="en-US"/>
        </w:rPr>
      </w:pPr>
      <w:r>
        <w:rPr>
          <w:b/>
          <w:bCs/>
          <w:lang w:val="en-US"/>
        </w:rPr>
        <w:t xml:space="preserve">Corresponding author: </w:t>
      </w:r>
      <w:r>
        <w:rPr>
          <w:lang w:val="en-US"/>
        </w:rPr>
        <w:t>Dagny Zhu, MD.  Email: dagny.zhu@gmail.com. Correspondence address: NVISION Eye Centers – Rowland Heights, 17980 Castleton St, Rowland Heights, California, 91748, United States</w:t>
      </w:r>
    </w:p>
    <w:p w14:paraId="666472A0" w14:textId="2E3C7208" w:rsidR="000E6116" w:rsidRDefault="000E6116" w:rsidP="0025386A">
      <w:pPr>
        <w:spacing w:line="360" w:lineRule="auto"/>
        <w:rPr>
          <w:b/>
          <w:lang w:val="en-US"/>
        </w:rPr>
      </w:pPr>
      <w:r>
        <w:rPr>
          <w:b/>
          <w:lang w:val="en-US"/>
        </w:rPr>
        <w:br w:type="page"/>
      </w:r>
    </w:p>
    <w:tbl>
      <w:tblPr>
        <w:tblStyle w:val="GridTable4"/>
        <w:tblpPr w:leftFromText="180" w:rightFromText="180" w:vertAnchor="text" w:horzAnchor="margin" w:tblpY="131"/>
        <w:tblW w:w="8926" w:type="dxa"/>
        <w:tblLayout w:type="fixed"/>
        <w:tblLook w:val="04A0" w:firstRow="1" w:lastRow="0" w:firstColumn="1" w:lastColumn="0" w:noHBand="0" w:noVBand="1"/>
      </w:tblPr>
      <w:tblGrid>
        <w:gridCol w:w="1555"/>
        <w:gridCol w:w="7371"/>
      </w:tblGrid>
      <w:tr w:rsidR="000E6116" w14:paraId="49DD6739" w14:textId="77777777" w:rsidTr="000E6116">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555" w:type="dxa"/>
            <w:vMerge w:val="restart"/>
            <w:tcBorders>
              <w:bottom w:val="single" w:sz="4" w:space="0" w:color="FFFFFF" w:themeColor="background1"/>
              <w:right w:val="single" w:sz="4" w:space="0" w:color="FFFFFF" w:themeColor="background1"/>
            </w:tcBorders>
            <w:shd w:val="clear" w:color="auto" w:fill="003493"/>
            <w:vAlign w:val="center"/>
          </w:tcPr>
          <w:p w14:paraId="359EA7B8" w14:textId="77777777" w:rsidR="000E6116" w:rsidRPr="005744C3" w:rsidRDefault="000E6116" w:rsidP="00D32DF1">
            <w:pPr>
              <w:jc w:val="center"/>
              <w:rPr>
                <w:rFonts w:cstheme="minorHAnsi"/>
                <w:sz w:val="22"/>
                <w:szCs w:val="22"/>
                <w:lang w:val="en-US"/>
              </w:rPr>
            </w:pPr>
            <w:r w:rsidRPr="005744C3">
              <w:rPr>
                <w:rFonts w:cstheme="minorHAnsi"/>
                <w:sz w:val="22"/>
                <w:szCs w:val="22"/>
                <w:lang w:val="en-US"/>
              </w:rPr>
              <w:lastRenderedPageBreak/>
              <w:t>Language</w:t>
            </w:r>
          </w:p>
        </w:tc>
        <w:tc>
          <w:tcPr>
            <w:tcW w:w="7371" w:type="dxa"/>
            <w:vMerge w:val="restart"/>
            <w:tcBorders>
              <w:left w:val="single" w:sz="4" w:space="0" w:color="FFFFFF" w:themeColor="background1"/>
              <w:bottom w:val="single" w:sz="4" w:space="0" w:color="FFFFFF" w:themeColor="background1"/>
              <w:right w:val="single" w:sz="4" w:space="0" w:color="000000"/>
            </w:tcBorders>
            <w:shd w:val="clear" w:color="auto" w:fill="003493"/>
            <w:vAlign w:val="center"/>
          </w:tcPr>
          <w:p w14:paraId="22950494" w14:textId="77777777" w:rsidR="000E6116" w:rsidRPr="005744C3" w:rsidRDefault="000E6116" w:rsidP="00D32DF1">
            <w:pPr>
              <w:jc w:val="center"/>
              <w:cnfStyle w:val="100000000000" w:firstRow="1" w:lastRow="0" w:firstColumn="0" w:lastColumn="0" w:oddVBand="0" w:evenVBand="0" w:oddHBand="0" w:evenHBand="0" w:firstRowFirstColumn="0" w:firstRowLastColumn="0" w:lastRowFirstColumn="0" w:lastRowLastColumn="0"/>
              <w:rPr>
                <w:rFonts w:cstheme="minorHAnsi"/>
                <w:sz w:val="22"/>
                <w:szCs w:val="22"/>
                <w:lang w:val="en-US"/>
              </w:rPr>
            </w:pPr>
            <w:r w:rsidRPr="005744C3">
              <w:rPr>
                <w:rFonts w:cstheme="minorHAnsi"/>
                <w:sz w:val="22"/>
                <w:szCs w:val="22"/>
                <w:lang w:val="en-US"/>
              </w:rPr>
              <w:t xml:space="preserve">Search string </w:t>
            </w:r>
          </w:p>
        </w:tc>
      </w:tr>
      <w:tr w:rsidR="000E6116" w14:paraId="57E02106" w14:textId="77777777" w:rsidTr="00D32DF1">
        <w:trPr>
          <w:cnfStyle w:val="000000100000" w:firstRow="0" w:lastRow="0" w:firstColumn="0" w:lastColumn="0" w:oddVBand="0" w:evenVBand="0" w:oddHBand="1" w:evenHBand="0" w:firstRowFirstColumn="0" w:firstRowLastColumn="0" w:lastRowFirstColumn="0" w:lastRowLastColumn="0"/>
          <w:trHeight w:val="1964"/>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4DCDDE28" w14:textId="77777777" w:rsidR="000E6116" w:rsidRPr="005744C3" w:rsidRDefault="000E6116" w:rsidP="00D32DF1">
            <w:pPr>
              <w:jc w:val="center"/>
              <w:rPr>
                <w:rFonts w:cstheme="minorHAnsi"/>
                <w:sz w:val="22"/>
                <w:szCs w:val="22"/>
                <w:lang w:val="en-US"/>
              </w:rPr>
            </w:pPr>
            <w:r w:rsidRPr="005744C3">
              <w:rPr>
                <w:rFonts w:cstheme="minorHAnsi"/>
                <w:sz w:val="22"/>
                <w:szCs w:val="22"/>
                <w:lang w:val="en-US"/>
              </w:rPr>
              <w:t>English</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6DD0864F" w14:textId="77777777" w:rsidR="000E6116" w:rsidRPr="005744C3" w:rsidRDefault="000E6116" w:rsidP="00D32DF1">
            <w:pPr>
              <w:cnfStyle w:val="000000100000" w:firstRow="0" w:lastRow="0" w:firstColumn="0" w:lastColumn="0" w:oddVBand="0" w:evenVBand="0" w:oddHBand="1" w:evenHBand="0" w:firstRowFirstColumn="0" w:firstRowLastColumn="0" w:lastRowFirstColumn="0" w:lastRowLastColumn="0"/>
              <w:rPr>
                <w:rFonts w:cstheme="minorHAnsi"/>
                <w:sz w:val="22"/>
                <w:szCs w:val="22"/>
                <w:lang w:val="en-US"/>
              </w:rPr>
            </w:pPr>
          </w:p>
          <w:p w14:paraId="73BD8679" w14:textId="77777777" w:rsidR="000E6116" w:rsidRPr="005744C3" w:rsidRDefault="000E6116" w:rsidP="00D32DF1">
            <w:pPr>
              <w:cnfStyle w:val="000000100000" w:firstRow="0" w:lastRow="0" w:firstColumn="0" w:lastColumn="0" w:oddVBand="0" w:evenVBand="0" w:oddHBand="1" w:evenHBand="0" w:firstRowFirstColumn="0" w:firstRowLastColumn="0" w:lastRowFirstColumn="0" w:lastRowLastColumn="0"/>
              <w:rPr>
                <w:rFonts w:cstheme="minorHAnsi"/>
                <w:sz w:val="22"/>
                <w:szCs w:val="22"/>
                <w:lang w:val="en-US"/>
              </w:rPr>
            </w:pPr>
            <w:r w:rsidRPr="005744C3">
              <w:rPr>
                <w:rFonts w:cstheme="minorHAnsi"/>
                <w:sz w:val="22"/>
                <w:szCs w:val="22"/>
                <w:lang w:val="en-US"/>
              </w:rPr>
              <w:t>("</w:t>
            </w:r>
            <w:proofErr w:type="spellStart"/>
            <w:r w:rsidRPr="005744C3">
              <w:rPr>
                <w:rFonts w:cstheme="minorHAnsi"/>
                <w:sz w:val="22"/>
                <w:szCs w:val="22"/>
                <w:lang w:val="en-US"/>
              </w:rPr>
              <w:t>PanOptix</w:t>
            </w:r>
            <w:proofErr w:type="spellEnd"/>
            <w:r w:rsidRPr="005744C3">
              <w:rPr>
                <w:rFonts w:cstheme="minorHAnsi"/>
                <w:sz w:val="22"/>
                <w:szCs w:val="22"/>
                <w:lang w:val="en-US"/>
              </w:rPr>
              <w:t>" OR "Vivity" OR "Symphony" OR "Symfony" OR "Synergy" OR “Alcon" OR "J&amp;J" OR "</w:t>
            </w:r>
            <w:proofErr w:type="spellStart"/>
            <w:r w:rsidRPr="005744C3">
              <w:rPr>
                <w:rFonts w:cstheme="minorHAnsi"/>
                <w:sz w:val="22"/>
                <w:szCs w:val="22"/>
                <w:lang w:val="en-US"/>
              </w:rPr>
              <w:t>Johnson&amp;Johnson</w:t>
            </w:r>
            <w:proofErr w:type="spellEnd"/>
            <w:r w:rsidRPr="005744C3">
              <w:rPr>
                <w:rFonts w:cstheme="minorHAnsi"/>
                <w:sz w:val="22"/>
                <w:szCs w:val="22"/>
                <w:lang w:val="en-US"/>
              </w:rPr>
              <w:t>" OR "Johnson &amp; Johnson" OR “</w:t>
            </w:r>
            <w:proofErr w:type="spellStart"/>
            <w:r w:rsidRPr="005744C3">
              <w:rPr>
                <w:rFonts w:cstheme="minorHAnsi"/>
                <w:sz w:val="22"/>
                <w:szCs w:val="22"/>
                <w:lang w:val="en-US"/>
              </w:rPr>
              <w:t>Finevision</w:t>
            </w:r>
            <w:proofErr w:type="spellEnd"/>
            <w:r w:rsidRPr="005744C3">
              <w:rPr>
                <w:rFonts w:cstheme="minorHAnsi"/>
                <w:sz w:val="22"/>
                <w:szCs w:val="22"/>
                <w:lang w:val="en-US"/>
              </w:rPr>
              <w:t>” OR “AT Lisa” OR “</w:t>
            </w:r>
            <w:proofErr w:type="spellStart"/>
            <w:r w:rsidRPr="005744C3">
              <w:rPr>
                <w:rFonts w:cstheme="minorHAnsi"/>
                <w:sz w:val="22"/>
                <w:szCs w:val="22"/>
                <w:lang w:val="en-US"/>
              </w:rPr>
              <w:t>ATLisa</w:t>
            </w:r>
            <w:proofErr w:type="spellEnd"/>
            <w:r w:rsidRPr="005744C3">
              <w:rPr>
                <w:rFonts w:cstheme="minorHAnsi"/>
                <w:sz w:val="22"/>
                <w:szCs w:val="22"/>
                <w:lang w:val="en-US"/>
              </w:rPr>
              <w:t>” OR “AT Lara” OR “</w:t>
            </w:r>
            <w:proofErr w:type="spellStart"/>
            <w:r w:rsidRPr="005744C3">
              <w:rPr>
                <w:rFonts w:cstheme="minorHAnsi"/>
                <w:sz w:val="22"/>
                <w:szCs w:val="22"/>
                <w:lang w:val="en-US"/>
              </w:rPr>
              <w:t>ATLara</w:t>
            </w:r>
            <w:proofErr w:type="spellEnd"/>
            <w:r w:rsidRPr="005744C3">
              <w:rPr>
                <w:rFonts w:cstheme="minorHAnsi"/>
                <w:sz w:val="22"/>
                <w:szCs w:val="22"/>
                <w:lang w:val="en-US"/>
              </w:rPr>
              <w:t>” OR “Bausch” OR “Zeiss”) AND ("PCIOL" OR "PC-IOL" OR "Presbyopia correcting intraocular lens" OR "Presbyopia-correcting intraocular lens" OR "Cataract replacement lens" OR "Trifocal intraocular lens" OR "trifocal IOL" OR "Extended vision intraocular lens" OR "EDOF IOL" OR “extended depth focus” OR “extended depth of focus” OR “extended range of vision” OR "cataract surgery" OR "presbyopia" OR "premium lens" OR "lifestyle lens" OR "multifocal lens" OR "multifocal IOL" OR "ATIOL" OR "advanced technology IOL" OR "advanced-technology IOL" OR "RLE" OR "refractive lens exchange" OR "lens exchange")</w:t>
            </w:r>
          </w:p>
          <w:p w14:paraId="48DCC0E0" w14:textId="77777777" w:rsidR="000E6116" w:rsidRPr="005744C3" w:rsidRDefault="000E6116" w:rsidP="00D32DF1">
            <w:pPr>
              <w:cnfStyle w:val="000000100000" w:firstRow="0" w:lastRow="0" w:firstColumn="0" w:lastColumn="0" w:oddVBand="0" w:evenVBand="0" w:oddHBand="1" w:evenHBand="0" w:firstRowFirstColumn="0" w:firstRowLastColumn="0" w:lastRowFirstColumn="0" w:lastRowLastColumn="0"/>
              <w:rPr>
                <w:rFonts w:cstheme="minorHAnsi"/>
                <w:sz w:val="22"/>
                <w:szCs w:val="22"/>
                <w:lang w:val="en-US"/>
              </w:rPr>
            </w:pPr>
          </w:p>
        </w:tc>
      </w:tr>
      <w:tr w:rsidR="000E6116" w:rsidRPr="000E423D" w14:paraId="37AECFA6" w14:textId="77777777" w:rsidTr="00D32DF1">
        <w:trPr>
          <w:trHeight w:val="1266"/>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4C5FC03D" w14:textId="77777777" w:rsidR="000E6116" w:rsidRPr="005744C3" w:rsidRDefault="000E6116" w:rsidP="00D32DF1">
            <w:pPr>
              <w:jc w:val="center"/>
              <w:rPr>
                <w:rFonts w:cstheme="minorHAnsi"/>
                <w:sz w:val="22"/>
                <w:szCs w:val="22"/>
                <w:lang w:val="en-US"/>
              </w:rPr>
            </w:pPr>
            <w:r w:rsidRPr="005744C3">
              <w:rPr>
                <w:rFonts w:cstheme="minorHAnsi"/>
                <w:sz w:val="22"/>
                <w:szCs w:val="22"/>
                <w:lang w:val="en-US"/>
              </w:rPr>
              <w:t>German</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105ED4EE" w14:textId="77777777" w:rsidR="000E6116" w:rsidRPr="005744C3" w:rsidRDefault="000E6116" w:rsidP="00D32DF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lang w:val="de-DE"/>
              </w:rPr>
            </w:pPr>
          </w:p>
          <w:p w14:paraId="211B701A" w14:textId="77777777" w:rsidR="000E6116" w:rsidRPr="005744C3" w:rsidRDefault="000E6116" w:rsidP="00D32DF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lang w:val="de-DE"/>
              </w:rPr>
            </w:pPr>
            <w:r w:rsidRPr="005744C3">
              <w:rPr>
                <w:rFonts w:eastAsia="Times New Roman" w:cstheme="minorHAnsi"/>
                <w:sz w:val="22"/>
                <w:szCs w:val="22"/>
                <w:lang w:val="de-DE"/>
              </w:rPr>
              <w:t>("PanOptix" ODER "Vivity" ODER "Symphony" ODER "Symfony" ODER "Synergy" ODER “Alcon" ODER "J&amp;J" ODER "Johnson&amp;Johnson" ODER "Johnson &amp; Johnson" ODER “Finevision” ODER “AT Lisa” ODER “ATLisa” ODER “AT Lara” ODER “ATLara” ODER “Bausch” ODER “Zeiss”) UND ("PCIOL" ODER "PC-IOL" ODER "Alterssichtigkeit korrigierende Intraokularlinse“ ODER "Presbyopie korrigierende Intraokularlinse" ODER "Alterssichtigkeit-korrigierende Intraokularlinse“ ODER "Presbyopie-korrigierende Intraokularlinse" ODER "Katarakt Ersatzlinse" ODER "trifokale Intraokularlinse" ODER "trifokale IOL" ODER "Extended Vision Intraokularlinsen" ODER "EDOF Intraokularlinsen" ODER “erweiterte Tiefenschaerfe” ODER “erweiterte Schaerfe der Tiefe” ODER “erweitertes Sichtfeld” ODER "Kataraktchirurgie" ODER "Presbyopie" ODER "Premium Linse" ODER "Lifestyle Linse" ODER "Multifokallinse" ODER "multifokale Intraokularlinse" ODER "ATIOL" ODER "Intraokularlinsen mit fortschrittlicher Technologie" ODER "advanced-technology IOL" ODER "RLE" ODER "refraktiver Linsenaustausch" ODER "Linsenaustausch" ODER “Clear Lens Exchange“)</w:t>
            </w:r>
          </w:p>
          <w:p w14:paraId="34A84D6B" w14:textId="77777777" w:rsidR="000E6116" w:rsidRPr="005744C3" w:rsidRDefault="000E6116" w:rsidP="00D32DF1">
            <w:pP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lang w:val="de-DE"/>
              </w:rPr>
            </w:pPr>
          </w:p>
        </w:tc>
      </w:tr>
      <w:tr w:rsidR="000E6116" w14:paraId="14414583" w14:textId="77777777" w:rsidTr="00D32DF1">
        <w:trPr>
          <w:cnfStyle w:val="000000100000" w:firstRow="0" w:lastRow="0" w:firstColumn="0" w:lastColumn="0" w:oddVBand="0" w:evenVBand="0" w:oddHBand="1" w:evenHBand="0" w:firstRowFirstColumn="0" w:firstRowLastColumn="0" w:lastRowFirstColumn="0" w:lastRowLastColumn="0"/>
          <w:trHeight w:val="3569"/>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4860DB9C" w14:textId="77777777" w:rsidR="000E6116" w:rsidRPr="005744C3" w:rsidRDefault="000E6116" w:rsidP="00D32DF1">
            <w:pPr>
              <w:jc w:val="center"/>
              <w:rPr>
                <w:rFonts w:cstheme="minorHAnsi"/>
                <w:sz w:val="22"/>
                <w:szCs w:val="22"/>
                <w:lang w:val="en-US"/>
              </w:rPr>
            </w:pPr>
            <w:r w:rsidRPr="005744C3">
              <w:rPr>
                <w:rFonts w:cstheme="minorHAnsi"/>
                <w:sz w:val="22"/>
                <w:szCs w:val="22"/>
                <w:lang w:val="en-US"/>
              </w:rPr>
              <w:t>French</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46D5D460" w14:textId="77777777" w:rsidR="000E6116" w:rsidRPr="005744C3" w:rsidRDefault="000E6116" w:rsidP="00D32DF1">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n-US"/>
              </w:rPr>
            </w:pPr>
            <w:r w:rsidRPr="005744C3">
              <w:rPr>
                <w:rFonts w:eastAsia="Times New Roman" w:cstheme="minorHAnsi"/>
                <w:sz w:val="22"/>
                <w:szCs w:val="22"/>
                <w:lang w:val="en-US"/>
              </w:rPr>
              <w:t>("</w:t>
            </w:r>
            <w:proofErr w:type="spellStart"/>
            <w:r w:rsidRPr="005744C3">
              <w:rPr>
                <w:rFonts w:eastAsia="Times New Roman" w:cstheme="minorHAnsi"/>
                <w:sz w:val="22"/>
                <w:szCs w:val="22"/>
                <w:lang w:val="en-US"/>
              </w:rPr>
              <w:t>PanOptix</w:t>
            </w:r>
            <w:proofErr w:type="spellEnd"/>
            <w:r w:rsidRPr="005744C3">
              <w:rPr>
                <w:rFonts w:eastAsia="Times New Roman" w:cstheme="minorHAnsi"/>
                <w:sz w:val="22"/>
                <w:szCs w:val="22"/>
                <w:lang w:val="en-US"/>
              </w:rPr>
              <w:t>" OU "Vivity" OU "Symphony" OU "Symfony" OU "Synergy" OU “Alcon" OU "J&amp;J" OU "</w:t>
            </w:r>
            <w:proofErr w:type="spellStart"/>
            <w:r w:rsidRPr="005744C3">
              <w:rPr>
                <w:rFonts w:eastAsia="Times New Roman" w:cstheme="minorHAnsi"/>
                <w:sz w:val="22"/>
                <w:szCs w:val="22"/>
                <w:lang w:val="en-US"/>
              </w:rPr>
              <w:t>Johnson&amp;Johnson</w:t>
            </w:r>
            <w:proofErr w:type="spellEnd"/>
            <w:r w:rsidRPr="005744C3">
              <w:rPr>
                <w:rFonts w:eastAsia="Times New Roman" w:cstheme="minorHAnsi"/>
                <w:sz w:val="22"/>
                <w:szCs w:val="22"/>
                <w:lang w:val="en-US"/>
              </w:rPr>
              <w:t>" OU "Johnson &amp; Johnson" OU “</w:t>
            </w:r>
            <w:proofErr w:type="spellStart"/>
            <w:r w:rsidRPr="005744C3">
              <w:rPr>
                <w:rFonts w:eastAsia="Times New Roman" w:cstheme="minorHAnsi"/>
                <w:sz w:val="22"/>
                <w:szCs w:val="22"/>
                <w:lang w:val="en-US"/>
              </w:rPr>
              <w:t>Finevision</w:t>
            </w:r>
            <w:proofErr w:type="spellEnd"/>
            <w:r w:rsidRPr="005744C3">
              <w:rPr>
                <w:rFonts w:eastAsia="Times New Roman" w:cstheme="minorHAnsi"/>
                <w:sz w:val="22"/>
                <w:szCs w:val="22"/>
                <w:lang w:val="en-US"/>
              </w:rPr>
              <w:t>” OU “AT Lisa” OU “</w:t>
            </w:r>
            <w:proofErr w:type="spellStart"/>
            <w:r w:rsidRPr="005744C3">
              <w:rPr>
                <w:rFonts w:eastAsia="Times New Roman" w:cstheme="minorHAnsi"/>
                <w:sz w:val="22"/>
                <w:szCs w:val="22"/>
                <w:lang w:val="en-US"/>
              </w:rPr>
              <w:t>ATLisa</w:t>
            </w:r>
            <w:proofErr w:type="spellEnd"/>
            <w:r w:rsidRPr="005744C3">
              <w:rPr>
                <w:rFonts w:eastAsia="Times New Roman" w:cstheme="minorHAnsi"/>
                <w:sz w:val="22"/>
                <w:szCs w:val="22"/>
                <w:lang w:val="en-US"/>
              </w:rPr>
              <w:t>” OU “AT Lara” OU “</w:t>
            </w:r>
            <w:proofErr w:type="spellStart"/>
            <w:r w:rsidRPr="005744C3">
              <w:rPr>
                <w:rFonts w:eastAsia="Times New Roman" w:cstheme="minorHAnsi"/>
                <w:sz w:val="22"/>
                <w:szCs w:val="22"/>
                <w:lang w:val="en-US"/>
              </w:rPr>
              <w:t>ATLara</w:t>
            </w:r>
            <w:proofErr w:type="spellEnd"/>
            <w:r w:rsidRPr="005744C3">
              <w:rPr>
                <w:rFonts w:eastAsia="Times New Roman" w:cstheme="minorHAnsi"/>
                <w:sz w:val="22"/>
                <w:szCs w:val="22"/>
                <w:lang w:val="en-US"/>
              </w:rPr>
              <w:t xml:space="preserve">” OU “Bausch” OU “Zeiss”) ET ("PC LIO" OU "LIO </w:t>
            </w:r>
            <w:proofErr w:type="spellStart"/>
            <w:r w:rsidRPr="005744C3">
              <w:rPr>
                <w:rFonts w:eastAsia="Times New Roman" w:cstheme="minorHAnsi"/>
                <w:sz w:val="22"/>
                <w:szCs w:val="22"/>
                <w:lang w:val="en-US"/>
              </w:rPr>
              <w:t>mulitfocales</w:t>
            </w:r>
            <w:proofErr w:type="spellEnd"/>
            <w:r w:rsidRPr="005744C3">
              <w:rPr>
                <w:rFonts w:eastAsia="Times New Roman" w:cstheme="minorHAnsi"/>
                <w:sz w:val="22"/>
                <w:szCs w:val="22"/>
                <w:lang w:val="en-US"/>
              </w:rPr>
              <w:t>" OU “MFIOL” OU "</w:t>
            </w:r>
            <w:proofErr w:type="spellStart"/>
            <w:r w:rsidRPr="005744C3">
              <w:rPr>
                <w:rFonts w:eastAsia="Times New Roman" w:cstheme="minorHAnsi"/>
                <w:sz w:val="22"/>
                <w:szCs w:val="22"/>
                <w:lang w:val="en-US"/>
              </w:rPr>
              <w:t>Lentille</w:t>
            </w:r>
            <w:proofErr w:type="spellEnd"/>
            <w:r w:rsidRPr="005744C3">
              <w:rPr>
                <w:rFonts w:eastAsia="Times New Roman" w:cstheme="minorHAnsi"/>
                <w:sz w:val="22"/>
                <w:szCs w:val="22"/>
                <w:lang w:val="en-US"/>
              </w:rPr>
              <w:t xml:space="preserve"> </w:t>
            </w:r>
            <w:proofErr w:type="spellStart"/>
            <w:r w:rsidRPr="005744C3">
              <w:rPr>
                <w:rFonts w:eastAsia="Times New Roman" w:cstheme="minorHAnsi"/>
                <w:sz w:val="22"/>
                <w:szCs w:val="22"/>
                <w:lang w:val="en-US"/>
              </w:rPr>
              <w:t>intraoculaire</w:t>
            </w:r>
            <w:proofErr w:type="spellEnd"/>
            <w:r w:rsidRPr="005744C3">
              <w:rPr>
                <w:rFonts w:eastAsia="Times New Roman" w:cstheme="minorHAnsi"/>
                <w:sz w:val="22"/>
                <w:szCs w:val="22"/>
                <w:lang w:val="en-US"/>
              </w:rPr>
              <w:t xml:space="preserve"> </w:t>
            </w:r>
            <w:proofErr w:type="spellStart"/>
            <w:r w:rsidRPr="005744C3">
              <w:rPr>
                <w:rFonts w:eastAsia="Times New Roman" w:cstheme="minorHAnsi"/>
                <w:sz w:val="22"/>
                <w:szCs w:val="22"/>
                <w:lang w:val="en-US"/>
              </w:rPr>
              <w:t>corrigeant</w:t>
            </w:r>
            <w:proofErr w:type="spellEnd"/>
            <w:r w:rsidRPr="005744C3">
              <w:rPr>
                <w:rFonts w:eastAsia="Times New Roman" w:cstheme="minorHAnsi"/>
                <w:sz w:val="22"/>
                <w:szCs w:val="22"/>
                <w:lang w:val="en-US"/>
              </w:rPr>
              <w:t xml:space="preserve"> de la </w:t>
            </w:r>
            <w:proofErr w:type="spellStart"/>
            <w:r w:rsidRPr="005744C3">
              <w:rPr>
                <w:rFonts w:eastAsia="Times New Roman" w:cstheme="minorHAnsi"/>
                <w:sz w:val="22"/>
                <w:szCs w:val="22"/>
                <w:lang w:val="en-US"/>
              </w:rPr>
              <w:t>presbytie</w:t>
            </w:r>
            <w:proofErr w:type="spellEnd"/>
            <w:r w:rsidRPr="005744C3">
              <w:rPr>
                <w:rFonts w:eastAsia="Times New Roman" w:cstheme="minorHAnsi"/>
                <w:sz w:val="22"/>
                <w:szCs w:val="22"/>
                <w:lang w:val="en-US"/>
              </w:rPr>
              <w:t xml:space="preserve"> " OU “</w:t>
            </w:r>
            <w:proofErr w:type="spellStart"/>
            <w:r w:rsidRPr="005744C3">
              <w:rPr>
                <w:rFonts w:eastAsia="Times New Roman" w:cstheme="minorHAnsi"/>
                <w:sz w:val="22"/>
                <w:szCs w:val="22"/>
                <w:lang w:val="en-US"/>
              </w:rPr>
              <w:t>Lentille</w:t>
            </w:r>
            <w:proofErr w:type="spellEnd"/>
            <w:r w:rsidRPr="005744C3">
              <w:rPr>
                <w:rFonts w:eastAsia="Times New Roman" w:cstheme="minorHAnsi"/>
                <w:sz w:val="22"/>
                <w:szCs w:val="22"/>
                <w:lang w:val="en-US"/>
              </w:rPr>
              <w:t xml:space="preserve"> </w:t>
            </w:r>
            <w:proofErr w:type="spellStart"/>
            <w:r w:rsidRPr="005744C3">
              <w:rPr>
                <w:rFonts w:eastAsia="Times New Roman" w:cstheme="minorHAnsi"/>
                <w:sz w:val="22"/>
                <w:szCs w:val="22"/>
                <w:lang w:val="en-US"/>
              </w:rPr>
              <w:t>intracoculaire</w:t>
            </w:r>
            <w:proofErr w:type="spellEnd"/>
            <w:r w:rsidRPr="005744C3">
              <w:rPr>
                <w:rFonts w:eastAsia="Times New Roman" w:cstheme="minorHAnsi"/>
                <w:sz w:val="22"/>
                <w:szCs w:val="22"/>
                <w:lang w:val="en-US"/>
              </w:rPr>
              <w:t xml:space="preserve"> </w:t>
            </w:r>
            <w:proofErr w:type="spellStart"/>
            <w:r w:rsidRPr="005744C3">
              <w:rPr>
                <w:rFonts w:eastAsia="Times New Roman" w:cstheme="minorHAnsi"/>
                <w:sz w:val="22"/>
                <w:szCs w:val="22"/>
                <w:lang w:val="en-US"/>
              </w:rPr>
              <w:t>correctrice</w:t>
            </w:r>
            <w:proofErr w:type="spellEnd"/>
            <w:r w:rsidRPr="005744C3">
              <w:rPr>
                <w:rFonts w:eastAsia="Times New Roman" w:cstheme="minorHAnsi"/>
                <w:sz w:val="22"/>
                <w:szCs w:val="22"/>
                <w:lang w:val="en-US"/>
              </w:rPr>
              <w:t xml:space="preserve"> de la </w:t>
            </w:r>
            <w:proofErr w:type="spellStart"/>
            <w:r w:rsidRPr="005744C3">
              <w:rPr>
                <w:rFonts w:eastAsia="Times New Roman" w:cstheme="minorHAnsi"/>
                <w:sz w:val="22"/>
                <w:szCs w:val="22"/>
                <w:lang w:val="en-US"/>
              </w:rPr>
              <w:t>presbytie</w:t>
            </w:r>
            <w:proofErr w:type="spellEnd"/>
            <w:r w:rsidRPr="005744C3">
              <w:rPr>
                <w:rFonts w:eastAsia="Times New Roman" w:cstheme="minorHAnsi"/>
                <w:sz w:val="22"/>
                <w:szCs w:val="22"/>
                <w:lang w:val="en-US"/>
              </w:rPr>
              <w:t xml:space="preserve">" OU " </w:t>
            </w:r>
            <w:proofErr w:type="spellStart"/>
            <w:r w:rsidRPr="005744C3">
              <w:rPr>
                <w:rFonts w:eastAsia="Times New Roman" w:cstheme="minorHAnsi"/>
                <w:sz w:val="22"/>
                <w:szCs w:val="22"/>
                <w:lang w:val="en-US"/>
              </w:rPr>
              <w:t>Lentilles</w:t>
            </w:r>
            <w:proofErr w:type="spellEnd"/>
            <w:r w:rsidRPr="005744C3">
              <w:rPr>
                <w:rFonts w:eastAsia="Times New Roman" w:cstheme="minorHAnsi"/>
                <w:sz w:val="22"/>
                <w:szCs w:val="22"/>
                <w:lang w:val="en-US"/>
              </w:rPr>
              <w:t xml:space="preserve"> </w:t>
            </w:r>
            <w:proofErr w:type="spellStart"/>
            <w:r w:rsidRPr="005744C3">
              <w:rPr>
                <w:rFonts w:eastAsia="Times New Roman" w:cstheme="minorHAnsi"/>
                <w:sz w:val="22"/>
                <w:szCs w:val="22"/>
                <w:lang w:val="en-US"/>
              </w:rPr>
              <w:t>enlèvement</w:t>
            </w:r>
            <w:proofErr w:type="spellEnd"/>
            <w:r w:rsidRPr="005744C3">
              <w:rPr>
                <w:rFonts w:eastAsia="Times New Roman" w:cstheme="minorHAnsi"/>
                <w:sz w:val="22"/>
                <w:szCs w:val="22"/>
                <w:lang w:val="en-US"/>
              </w:rPr>
              <w:t xml:space="preserve"> de la </w:t>
            </w:r>
            <w:proofErr w:type="spellStart"/>
            <w:r w:rsidRPr="005744C3">
              <w:rPr>
                <w:rFonts w:eastAsia="Times New Roman" w:cstheme="minorHAnsi"/>
                <w:sz w:val="22"/>
                <w:szCs w:val="22"/>
                <w:lang w:val="en-US"/>
              </w:rPr>
              <w:t>cataracte</w:t>
            </w:r>
            <w:proofErr w:type="spellEnd"/>
            <w:r w:rsidRPr="005744C3">
              <w:rPr>
                <w:rFonts w:eastAsia="Times New Roman" w:cstheme="minorHAnsi"/>
                <w:sz w:val="22"/>
                <w:szCs w:val="22"/>
                <w:lang w:val="en-US"/>
              </w:rPr>
              <w:t xml:space="preserve">" OU " </w:t>
            </w:r>
            <w:proofErr w:type="spellStart"/>
            <w:r w:rsidRPr="005744C3">
              <w:rPr>
                <w:rFonts w:eastAsia="Times New Roman" w:cstheme="minorHAnsi"/>
                <w:sz w:val="22"/>
                <w:szCs w:val="22"/>
                <w:lang w:val="en-US"/>
              </w:rPr>
              <w:t>Lentille</w:t>
            </w:r>
            <w:proofErr w:type="spellEnd"/>
            <w:r w:rsidRPr="005744C3">
              <w:rPr>
                <w:rFonts w:eastAsia="Times New Roman" w:cstheme="minorHAnsi"/>
                <w:sz w:val="22"/>
                <w:szCs w:val="22"/>
                <w:lang w:val="en-US"/>
              </w:rPr>
              <w:t xml:space="preserve"> trifocal </w:t>
            </w:r>
            <w:proofErr w:type="spellStart"/>
            <w:r w:rsidRPr="005744C3">
              <w:rPr>
                <w:rFonts w:eastAsia="Times New Roman" w:cstheme="minorHAnsi"/>
                <w:sz w:val="22"/>
                <w:szCs w:val="22"/>
                <w:lang w:val="en-US"/>
              </w:rPr>
              <w:t>intracoculaire</w:t>
            </w:r>
            <w:proofErr w:type="spellEnd"/>
            <w:r w:rsidRPr="005744C3">
              <w:rPr>
                <w:rFonts w:eastAsia="Times New Roman" w:cstheme="minorHAnsi"/>
                <w:sz w:val="22"/>
                <w:szCs w:val="22"/>
                <w:lang w:val="en-US"/>
              </w:rPr>
              <w:t xml:space="preserve">" OU "LIO </w:t>
            </w:r>
            <w:proofErr w:type="spellStart"/>
            <w:r w:rsidRPr="005744C3">
              <w:rPr>
                <w:rFonts w:eastAsia="Times New Roman" w:cstheme="minorHAnsi"/>
                <w:sz w:val="22"/>
                <w:szCs w:val="22"/>
                <w:lang w:val="en-US"/>
              </w:rPr>
              <w:t>trifocales</w:t>
            </w:r>
            <w:proofErr w:type="spellEnd"/>
            <w:r w:rsidRPr="005744C3">
              <w:rPr>
                <w:rFonts w:eastAsia="Times New Roman" w:cstheme="minorHAnsi"/>
                <w:sz w:val="22"/>
                <w:szCs w:val="22"/>
                <w:lang w:val="en-US"/>
              </w:rPr>
              <w:t>" OU "</w:t>
            </w:r>
            <w:proofErr w:type="spellStart"/>
            <w:r w:rsidRPr="005744C3">
              <w:rPr>
                <w:rFonts w:eastAsia="Times New Roman" w:cstheme="minorHAnsi"/>
                <w:sz w:val="22"/>
                <w:szCs w:val="22"/>
                <w:lang w:val="en-US"/>
              </w:rPr>
              <w:t>Lentille</w:t>
            </w:r>
            <w:proofErr w:type="spellEnd"/>
            <w:r w:rsidRPr="005744C3">
              <w:rPr>
                <w:rFonts w:eastAsia="Times New Roman" w:cstheme="minorHAnsi"/>
                <w:sz w:val="22"/>
                <w:szCs w:val="22"/>
                <w:lang w:val="en-US"/>
              </w:rPr>
              <w:t xml:space="preserve"> </w:t>
            </w:r>
            <w:proofErr w:type="spellStart"/>
            <w:r w:rsidRPr="005744C3">
              <w:rPr>
                <w:rFonts w:eastAsia="Times New Roman" w:cstheme="minorHAnsi"/>
                <w:sz w:val="22"/>
                <w:szCs w:val="22"/>
                <w:lang w:val="en-US"/>
              </w:rPr>
              <w:t>intraoculaire</w:t>
            </w:r>
            <w:proofErr w:type="spellEnd"/>
            <w:r w:rsidRPr="005744C3">
              <w:rPr>
                <w:rFonts w:eastAsia="Times New Roman" w:cstheme="minorHAnsi"/>
                <w:sz w:val="22"/>
                <w:szCs w:val="22"/>
                <w:lang w:val="en-US"/>
              </w:rPr>
              <w:t xml:space="preserve"> à champ de vision </w:t>
            </w:r>
            <w:proofErr w:type="spellStart"/>
            <w:r w:rsidRPr="005744C3">
              <w:rPr>
                <w:rFonts w:eastAsia="Times New Roman" w:cstheme="minorHAnsi"/>
                <w:sz w:val="22"/>
                <w:szCs w:val="22"/>
                <w:lang w:val="en-US"/>
              </w:rPr>
              <w:t>étendue</w:t>
            </w:r>
            <w:proofErr w:type="spellEnd"/>
            <w:r w:rsidRPr="005744C3">
              <w:rPr>
                <w:rFonts w:eastAsia="Times New Roman" w:cstheme="minorHAnsi"/>
                <w:sz w:val="22"/>
                <w:szCs w:val="22"/>
                <w:lang w:val="en-US"/>
              </w:rPr>
              <w:t>" OU "LIO EDOF" OU “</w:t>
            </w:r>
            <w:proofErr w:type="spellStart"/>
            <w:r w:rsidRPr="005744C3">
              <w:rPr>
                <w:rFonts w:eastAsia="Times New Roman" w:cstheme="minorHAnsi"/>
                <w:sz w:val="22"/>
                <w:szCs w:val="22"/>
                <w:lang w:val="en-US"/>
              </w:rPr>
              <w:t>profondeur</w:t>
            </w:r>
            <w:proofErr w:type="spellEnd"/>
            <w:r w:rsidRPr="005744C3">
              <w:rPr>
                <w:rFonts w:eastAsia="Times New Roman" w:cstheme="minorHAnsi"/>
                <w:sz w:val="22"/>
                <w:szCs w:val="22"/>
                <w:lang w:val="en-US"/>
              </w:rPr>
              <w:t xml:space="preserve"> de champ </w:t>
            </w:r>
            <w:proofErr w:type="spellStart"/>
            <w:r w:rsidRPr="005744C3">
              <w:rPr>
                <w:rFonts w:eastAsia="Times New Roman" w:cstheme="minorHAnsi"/>
                <w:sz w:val="22"/>
                <w:szCs w:val="22"/>
                <w:lang w:val="en-US"/>
              </w:rPr>
              <w:t>étendue</w:t>
            </w:r>
            <w:proofErr w:type="spellEnd"/>
            <w:r w:rsidRPr="005744C3">
              <w:rPr>
                <w:rFonts w:eastAsia="Times New Roman" w:cstheme="minorHAnsi"/>
                <w:sz w:val="22"/>
                <w:szCs w:val="22"/>
                <w:lang w:val="en-US"/>
              </w:rPr>
              <w:t xml:space="preserve">” OU “LIO à </w:t>
            </w:r>
            <w:proofErr w:type="spellStart"/>
            <w:r w:rsidRPr="005744C3">
              <w:rPr>
                <w:rFonts w:eastAsia="Times New Roman" w:cstheme="minorHAnsi"/>
                <w:sz w:val="22"/>
                <w:szCs w:val="22"/>
                <w:lang w:val="en-US"/>
              </w:rPr>
              <w:t>profondeur</w:t>
            </w:r>
            <w:proofErr w:type="spellEnd"/>
            <w:r w:rsidRPr="005744C3">
              <w:rPr>
                <w:rFonts w:eastAsia="Times New Roman" w:cstheme="minorHAnsi"/>
                <w:sz w:val="22"/>
                <w:szCs w:val="22"/>
                <w:lang w:val="en-US"/>
              </w:rPr>
              <w:t xml:space="preserve"> de champ </w:t>
            </w:r>
            <w:proofErr w:type="spellStart"/>
            <w:r w:rsidRPr="005744C3">
              <w:rPr>
                <w:rFonts w:eastAsia="Times New Roman" w:cstheme="minorHAnsi"/>
                <w:sz w:val="22"/>
                <w:szCs w:val="22"/>
                <w:lang w:val="en-US"/>
              </w:rPr>
              <w:t>étendue</w:t>
            </w:r>
            <w:proofErr w:type="spellEnd"/>
            <w:r w:rsidRPr="005744C3">
              <w:rPr>
                <w:rFonts w:eastAsia="Times New Roman" w:cstheme="minorHAnsi"/>
                <w:sz w:val="22"/>
                <w:szCs w:val="22"/>
                <w:lang w:val="en-US"/>
              </w:rPr>
              <w:t>” OU “</w:t>
            </w:r>
            <w:proofErr w:type="spellStart"/>
            <w:r w:rsidRPr="005744C3">
              <w:rPr>
                <w:rFonts w:eastAsia="Times New Roman" w:cstheme="minorHAnsi"/>
                <w:sz w:val="22"/>
                <w:szCs w:val="22"/>
                <w:lang w:val="en-US"/>
              </w:rPr>
              <w:t>portée</w:t>
            </w:r>
            <w:proofErr w:type="spellEnd"/>
            <w:r w:rsidRPr="005744C3">
              <w:rPr>
                <w:rFonts w:eastAsia="Times New Roman" w:cstheme="minorHAnsi"/>
                <w:sz w:val="22"/>
                <w:szCs w:val="22"/>
                <w:lang w:val="en-US"/>
              </w:rPr>
              <w:t xml:space="preserve"> </w:t>
            </w:r>
            <w:proofErr w:type="spellStart"/>
            <w:r w:rsidRPr="005744C3">
              <w:rPr>
                <w:rFonts w:eastAsia="Times New Roman" w:cstheme="minorHAnsi"/>
                <w:sz w:val="22"/>
                <w:szCs w:val="22"/>
                <w:lang w:val="en-US"/>
              </w:rPr>
              <w:t>visuelle</w:t>
            </w:r>
            <w:proofErr w:type="spellEnd"/>
            <w:r w:rsidRPr="005744C3">
              <w:rPr>
                <w:rFonts w:eastAsia="Times New Roman" w:cstheme="minorHAnsi"/>
                <w:sz w:val="22"/>
                <w:szCs w:val="22"/>
                <w:lang w:val="en-US"/>
              </w:rPr>
              <w:t xml:space="preserve"> </w:t>
            </w:r>
            <w:proofErr w:type="spellStart"/>
            <w:r w:rsidRPr="005744C3">
              <w:rPr>
                <w:rFonts w:eastAsia="Times New Roman" w:cstheme="minorHAnsi"/>
                <w:sz w:val="22"/>
                <w:szCs w:val="22"/>
                <w:lang w:val="en-US"/>
              </w:rPr>
              <w:t>étendue</w:t>
            </w:r>
            <w:proofErr w:type="spellEnd"/>
            <w:r w:rsidRPr="005744C3">
              <w:rPr>
                <w:rFonts w:eastAsia="Times New Roman" w:cstheme="minorHAnsi"/>
                <w:sz w:val="22"/>
                <w:szCs w:val="22"/>
                <w:lang w:val="en-US"/>
              </w:rPr>
              <w:t xml:space="preserve">” OU " la </w:t>
            </w:r>
            <w:proofErr w:type="spellStart"/>
            <w:r w:rsidRPr="005744C3">
              <w:rPr>
                <w:rFonts w:eastAsia="Times New Roman" w:cstheme="minorHAnsi"/>
                <w:sz w:val="22"/>
                <w:szCs w:val="22"/>
                <w:lang w:val="en-US"/>
              </w:rPr>
              <w:t>chirurgie</w:t>
            </w:r>
            <w:proofErr w:type="spellEnd"/>
            <w:r w:rsidRPr="005744C3">
              <w:rPr>
                <w:rFonts w:eastAsia="Times New Roman" w:cstheme="minorHAnsi"/>
                <w:sz w:val="22"/>
                <w:szCs w:val="22"/>
                <w:lang w:val="en-US"/>
              </w:rPr>
              <w:t xml:space="preserve"> de la </w:t>
            </w:r>
            <w:proofErr w:type="spellStart"/>
            <w:r w:rsidRPr="005744C3">
              <w:rPr>
                <w:rFonts w:eastAsia="Times New Roman" w:cstheme="minorHAnsi"/>
                <w:sz w:val="22"/>
                <w:szCs w:val="22"/>
                <w:lang w:val="en-US"/>
              </w:rPr>
              <w:t>cataracte</w:t>
            </w:r>
            <w:proofErr w:type="spellEnd"/>
            <w:r w:rsidRPr="005744C3">
              <w:rPr>
                <w:rFonts w:eastAsia="Times New Roman" w:cstheme="minorHAnsi"/>
                <w:sz w:val="22"/>
                <w:szCs w:val="22"/>
                <w:lang w:val="en-US"/>
              </w:rPr>
              <w:t>" OU "</w:t>
            </w:r>
            <w:proofErr w:type="spellStart"/>
            <w:r w:rsidRPr="005744C3">
              <w:rPr>
                <w:rFonts w:eastAsia="Times New Roman" w:cstheme="minorHAnsi"/>
                <w:sz w:val="22"/>
                <w:szCs w:val="22"/>
                <w:lang w:val="en-US"/>
              </w:rPr>
              <w:t>presbytie</w:t>
            </w:r>
            <w:proofErr w:type="spellEnd"/>
            <w:r w:rsidRPr="005744C3">
              <w:rPr>
                <w:rFonts w:eastAsia="Times New Roman" w:cstheme="minorHAnsi"/>
                <w:sz w:val="22"/>
                <w:szCs w:val="22"/>
                <w:lang w:val="en-US"/>
              </w:rPr>
              <w:t>" OU "</w:t>
            </w:r>
            <w:proofErr w:type="spellStart"/>
            <w:r w:rsidRPr="005744C3">
              <w:rPr>
                <w:rFonts w:eastAsia="Times New Roman" w:cstheme="minorHAnsi"/>
                <w:sz w:val="22"/>
                <w:szCs w:val="22"/>
                <w:lang w:val="en-US"/>
              </w:rPr>
              <w:t>lentilles</w:t>
            </w:r>
            <w:proofErr w:type="spellEnd"/>
            <w:r w:rsidRPr="005744C3">
              <w:rPr>
                <w:rFonts w:eastAsia="Times New Roman" w:cstheme="minorHAnsi"/>
                <w:sz w:val="22"/>
                <w:szCs w:val="22"/>
                <w:lang w:val="en-US"/>
              </w:rPr>
              <w:t xml:space="preserve"> premium" OU "</w:t>
            </w:r>
            <w:proofErr w:type="spellStart"/>
            <w:r w:rsidRPr="005744C3">
              <w:rPr>
                <w:rFonts w:eastAsia="Times New Roman" w:cstheme="minorHAnsi"/>
                <w:sz w:val="22"/>
                <w:szCs w:val="22"/>
                <w:lang w:val="en-US"/>
              </w:rPr>
              <w:t>lentille</w:t>
            </w:r>
            <w:proofErr w:type="spellEnd"/>
            <w:r w:rsidRPr="005744C3">
              <w:rPr>
                <w:rFonts w:eastAsia="Times New Roman" w:cstheme="minorHAnsi"/>
                <w:sz w:val="22"/>
                <w:szCs w:val="22"/>
                <w:lang w:val="en-US"/>
              </w:rPr>
              <w:t xml:space="preserve"> de style de vie" OU "</w:t>
            </w:r>
            <w:proofErr w:type="spellStart"/>
            <w:r w:rsidRPr="005744C3">
              <w:rPr>
                <w:rFonts w:eastAsia="Times New Roman" w:cstheme="minorHAnsi"/>
                <w:sz w:val="22"/>
                <w:szCs w:val="22"/>
                <w:lang w:val="en-US"/>
              </w:rPr>
              <w:t>lentille</w:t>
            </w:r>
            <w:proofErr w:type="spellEnd"/>
            <w:r w:rsidRPr="005744C3">
              <w:rPr>
                <w:rFonts w:eastAsia="Times New Roman" w:cstheme="minorHAnsi"/>
                <w:sz w:val="22"/>
                <w:szCs w:val="22"/>
                <w:lang w:val="en-US"/>
              </w:rPr>
              <w:t xml:space="preserve"> </w:t>
            </w:r>
            <w:proofErr w:type="spellStart"/>
            <w:r w:rsidRPr="005744C3">
              <w:rPr>
                <w:rFonts w:eastAsia="Times New Roman" w:cstheme="minorHAnsi"/>
                <w:sz w:val="22"/>
                <w:szCs w:val="22"/>
                <w:lang w:val="en-US"/>
              </w:rPr>
              <w:t>multifocale</w:t>
            </w:r>
            <w:proofErr w:type="spellEnd"/>
            <w:r w:rsidRPr="005744C3">
              <w:rPr>
                <w:rFonts w:eastAsia="Times New Roman" w:cstheme="minorHAnsi"/>
                <w:sz w:val="22"/>
                <w:szCs w:val="22"/>
                <w:lang w:val="en-US"/>
              </w:rPr>
              <w:t xml:space="preserve">" OU "LIO </w:t>
            </w:r>
            <w:proofErr w:type="spellStart"/>
            <w:r w:rsidRPr="005744C3">
              <w:rPr>
                <w:rFonts w:eastAsia="Times New Roman" w:cstheme="minorHAnsi"/>
                <w:sz w:val="22"/>
                <w:szCs w:val="22"/>
                <w:lang w:val="en-US"/>
              </w:rPr>
              <w:t>multifocale</w:t>
            </w:r>
            <w:proofErr w:type="spellEnd"/>
            <w:r w:rsidRPr="005744C3">
              <w:rPr>
                <w:rFonts w:eastAsia="Times New Roman" w:cstheme="minorHAnsi"/>
                <w:sz w:val="22"/>
                <w:szCs w:val="22"/>
                <w:lang w:val="en-US"/>
              </w:rPr>
              <w:t xml:space="preserve">" OU "ATIOL" OU "LIO de </w:t>
            </w:r>
            <w:proofErr w:type="spellStart"/>
            <w:r w:rsidRPr="005744C3">
              <w:rPr>
                <w:rFonts w:eastAsia="Times New Roman" w:cstheme="minorHAnsi"/>
                <w:sz w:val="22"/>
                <w:szCs w:val="22"/>
                <w:lang w:val="en-US"/>
              </w:rPr>
              <w:t>technologie</w:t>
            </w:r>
            <w:proofErr w:type="spellEnd"/>
            <w:r w:rsidRPr="005744C3">
              <w:rPr>
                <w:rFonts w:eastAsia="Times New Roman" w:cstheme="minorHAnsi"/>
                <w:sz w:val="22"/>
                <w:szCs w:val="22"/>
                <w:lang w:val="en-US"/>
              </w:rPr>
              <w:t xml:space="preserve"> </w:t>
            </w:r>
            <w:proofErr w:type="spellStart"/>
            <w:r w:rsidRPr="005744C3">
              <w:rPr>
                <w:rFonts w:eastAsia="Times New Roman" w:cstheme="minorHAnsi"/>
                <w:sz w:val="22"/>
                <w:szCs w:val="22"/>
                <w:lang w:val="en-US"/>
              </w:rPr>
              <w:t>avancée</w:t>
            </w:r>
            <w:proofErr w:type="spellEnd"/>
            <w:r w:rsidRPr="005744C3">
              <w:rPr>
                <w:rFonts w:eastAsia="Times New Roman" w:cstheme="minorHAnsi"/>
                <w:sz w:val="22"/>
                <w:szCs w:val="22"/>
                <w:lang w:val="en-US"/>
              </w:rPr>
              <w:t xml:space="preserve">" OU "LIO avec </w:t>
            </w:r>
            <w:proofErr w:type="spellStart"/>
            <w:r w:rsidRPr="005744C3">
              <w:rPr>
                <w:rFonts w:eastAsia="Times New Roman" w:cstheme="minorHAnsi"/>
                <w:sz w:val="22"/>
                <w:szCs w:val="22"/>
                <w:lang w:val="en-US"/>
              </w:rPr>
              <w:t>technologie</w:t>
            </w:r>
            <w:proofErr w:type="spellEnd"/>
            <w:r w:rsidRPr="005744C3">
              <w:rPr>
                <w:rFonts w:eastAsia="Times New Roman" w:cstheme="minorHAnsi"/>
                <w:sz w:val="22"/>
                <w:szCs w:val="22"/>
                <w:lang w:val="en-US"/>
              </w:rPr>
              <w:t xml:space="preserve"> de pointe" OU "</w:t>
            </w:r>
            <w:proofErr w:type="spellStart"/>
            <w:r w:rsidRPr="005744C3">
              <w:rPr>
                <w:rFonts w:eastAsia="Times New Roman" w:cstheme="minorHAnsi"/>
                <w:sz w:val="22"/>
                <w:szCs w:val="22"/>
                <w:lang w:val="en-US"/>
              </w:rPr>
              <w:t>remplacement</w:t>
            </w:r>
            <w:proofErr w:type="spellEnd"/>
            <w:r w:rsidRPr="005744C3">
              <w:rPr>
                <w:rFonts w:eastAsia="Times New Roman" w:cstheme="minorHAnsi"/>
                <w:sz w:val="22"/>
                <w:szCs w:val="22"/>
                <w:lang w:val="en-US"/>
              </w:rPr>
              <w:t xml:space="preserve"> de </w:t>
            </w:r>
            <w:proofErr w:type="spellStart"/>
            <w:r w:rsidRPr="005744C3">
              <w:rPr>
                <w:rFonts w:eastAsia="Times New Roman" w:cstheme="minorHAnsi"/>
                <w:sz w:val="22"/>
                <w:szCs w:val="22"/>
                <w:lang w:val="en-US"/>
              </w:rPr>
              <w:t>lentilles</w:t>
            </w:r>
            <w:proofErr w:type="spellEnd"/>
            <w:r w:rsidRPr="005744C3">
              <w:rPr>
                <w:rFonts w:eastAsia="Times New Roman" w:cstheme="minorHAnsi"/>
                <w:sz w:val="22"/>
                <w:szCs w:val="22"/>
                <w:lang w:val="en-US"/>
              </w:rPr>
              <w:t xml:space="preserve"> </w:t>
            </w:r>
            <w:proofErr w:type="spellStart"/>
            <w:r w:rsidRPr="005744C3">
              <w:rPr>
                <w:rFonts w:eastAsia="Times New Roman" w:cstheme="minorHAnsi"/>
                <w:sz w:val="22"/>
                <w:szCs w:val="22"/>
                <w:lang w:val="en-US"/>
              </w:rPr>
              <w:t>réfractives</w:t>
            </w:r>
            <w:proofErr w:type="spellEnd"/>
            <w:r w:rsidRPr="005744C3">
              <w:rPr>
                <w:rFonts w:eastAsia="Times New Roman" w:cstheme="minorHAnsi"/>
                <w:sz w:val="22"/>
                <w:szCs w:val="22"/>
                <w:lang w:val="en-US"/>
              </w:rPr>
              <w:t>" OU "</w:t>
            </w:r>
            <w:proofErr w:type="spellStart"/>
            <w:r w:rsidRPr="005744C3">
              <w:rPr>
                <w:rFonts w:eastAsia="Times New Roman" w:cstheme="minorHAnsi"/>
                <w:sz w:val="22"/>
                <w:szCs w:val="22"/>
                <w:lang w:val="en-US"/>
              </w:rPr>
              <w:t>échange</w:t>
            </w:r>
            <w:proofErr w:type="spellEnd"/>
            <w:r w:rsidRPr="005744C3">
              <w:rPr>
                <w:rFonts w:eastAsia="Times New Roman" w:cstheme="minorHAnsi"/>
                <w:sz w:val="22"/>
                <w:szCs w:val="22"/>
                <w:lang w:val="en-US"/>
              </w:rPr>
              <w:t xml:space="preserve"> de </w:t>
            </w:r>
            <w:proofErr w:type="spellStart"/>
            <w:r w:rsidRPr="005744C3">
              <w:rPr>
                <w:rFonts w:eastAsia="Times New Roman" w:cstheme="minorHAnsi"/>
                <w:sz w:val="22"/>
                <w:szCs w:val="22"/>
                <w:lang w:val="en-US"/>
              </w:rPr>
              <w:t>lentilles</w:t>
            </w:r>
            <w:proofErr w:type="spellEnd"/>
            <w:r w:rsidRPr="005744C3">
              <w:rPr>
                <w:rFonts w:eastAsia="Times New Roman" w:cstheme="minorHAnsi"/>
                <w:sz w:val="22"/>
                <w:szCs w:val="22"/>
                <w:lang w:val="en-US"/>
              </w:rPr>
              <w:t xml:space="preserve"> </w:t>
            </w:r>
            <w:proofErr w:type="spellStart"/>
            <w:r w:rsidRPr="005744C3">
              <w:rPr>
                <w:rFonts w:eastAsia="Times New Roman" w:cstheme="minorHAnsi"/>
                <w:sz w:val="22"/>
                <w:szCs w:val="22"/>
                <w:lang w:val="en-US"/>
              </w:rPr>
              <w:t>réfractives</w:t>
            </w:r>
            <w:proofErr w:type="spellEnd"/>
            <w:r w:rsidRPr="005744C3">
              <w:rPr>
                <w:rFonts w:eastAsia="Times New Roman" w:cstheme="minorHAnsi"/>
                <w:sz w:val="22"/>
                <w:szCs w:val="22"/>
                <w:lang w:val="en-US"/>
              </w:rPr>
              <w:t>")</w:t>
            </w:r>
          </w:p>
        </w:tc>
      </w:tr>
      <w:tr w:rsidR="000E6116" w14:paraId="73EB8426" w14:textId="77777777" w:rsidTr="00D32DF1">
        <w:trPr>
          <w:trHeight w:val="1125"/>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000000" w:themeColor="text1"/>
              <w:left w:val="single" w:sz="4" w:space="0" w:color="000000" w:themeColor="text1"/>
              <w:right w:val="single" w:sz="4" w:space="0" w:color="000000" w:themeColor="text1"/>
            </w:tcBorders>
            <w:shd w:val="clear" w:color="auto" w:fill="FFFFFF"/>
            <w:vAlign w:val="center"/>
          </w:tcPr>
          <w:p w14:paraId="271475E1" w14:textId="77777777" w:rsidR="000E6116" w:rsidRPr="005744C3" w:rsidRDefault="000E6116" w:rsidP="00D32DF1">
            <w:pPr>
              <w:jc w:val="center"/>
              <w:rPr>
                <w:rFonts w:cstheme="minorHAnsi"/>
                <w:sz w:val="22"/>
                <w:szCs w:val="22"/>
                <w:lang w:val="en-US"/>
              </w:rPr>
            </w:pPr>
            <w:r w:rsidRPr="005744C3">
              <w:rPr>
                <w:rFonts w:cstheme="minorHAnsi"/>
                <w:sz w:val="22"/>
                <w:szCs w:val="22"/>
                <w:lang w:val="en-US"/>
              </w:rPr>
              <w:t>Spanish</w:t>
            </w:r>
          </w:p>
        </w:tc>
        <w:tc>
          <w:tcPr>
            <w:tcW w:w="7371" w:type="dxa"/>
            <w:tcBorders>
              <w:top w:val="single" w:sz="4" w:space="0" w:color="000000" w:themeColor="text1"/>
              <w:left w:val="single" w:sz="4" w:space="0" w:color="000000" w:themeColor="text1"/>
              <w:right w:val="single" w:sz="4" w:space="0" w:color="000000" w:themeColor="text1"/>
            </w:tcBorders>
            <w:shd w:val="clear" w:color="auto" w:fill="FFFFFF"/>
            <w:vAlign w:val="center"/>
          </w:tcPr>
          <w:p w14:paraId="56FAF08F" w14:textId="77777777" w:rsidR="000E6116" w:rsidRPr="005744C3" w:rsidRDefault="000E6116" w:rsidP="00D32DF1">
            <w:pPr>
              <w:keepNext/>
              <w:cnfStyle w:val="000000000000" w:firstRow="0" w:lastRow="0" w:firstColumn="0" w:lastColumn="0" w:oddVBand="0" w:evenVBand="0" w:oddHBand="0" w:evenHBand="0" w:firstRowFirstColumn="0" w:firstRowLastColumn="0" w:lastRowFirstColumn="0" w:lastRowLastColumn="0"/>
              <w:rPr>
                <w:rFonts w:cstheme="minorHAnsi"/>
                <w:sz w:val="22"/>
                <w:szCs w:val="22"/>
                <w:lang w:val="es-ES_tradnl"/>
              </w:rPr>
            </w:pPr>
            <w:r w:rsidRPr="005744C3">
              <w:rPr>
                <w:rFonts w:cstheme="minorHAnsi"/>
                <w:sz w:val="22"/>
                <w:szCs w:val="22"/>
                <w:lang w:val="es-ES_tradnl"/>
              </w:rPr>
              <w:t>("</w:t>
            </w:r>
            <w:proofErr w:type="spellStart"/>
            <w:r w:rsidRPr="005744C3">
              <w:rPr>
                <w:rFonts w:cstheme="minorHAnsi"/>
                <w:sz w:val="22"/>
                <w:szCs w:val="22"/>
                <w:lang w:val="es-ES_tradnl"/>
              </w:rPr>
              <w:t>PanOptix</w:t>
            </w:r>
            <w:proofErr w:type="spellEnd"/>
            <w:r w:rsidRPr="005744C3">
              <w:rPr>
                <w:rFonts w:cstheme="minorHAnsi"/>
                <w:sz w:val="22"/>
                <w:szCs w:val="22"/>
                <w:lang w:val="es-ES_tradnl"/>
              </w:rPr>
              <w:t>" O "</w:t>
            </w:r>
            <w:proofErr w:type="spellStart"/>
            <w:r w:rsidRPr="005744C3">
              <w:rPr>
                <w:rFonts w:cstheme="minorHAnsi"/>
                <w:sz w:val="22"/>
                <w:szCs w:val="22"/>
                <w:lang w:val="es-ES_tradnl"/>
              </w:rPr>
              <w:t>Vivity</w:t>
            </w:r>
            <w:proofErr w:type="spellEnd"/>
            <w:r w:rsidRPr="005744C3">
              <w:rPr>
                <w:rFonts w:cstheme="minorHAnsi"/>
                <w:sz w:val="22"/>
                <w:szCs w:val="22"/>
                <w:lang w:val="es-ES_tradnl"/>
              </w:rPr>
              <w:t>" O "</w:t>
            </w:r>
            <w:proofErr w:type="spellStart"/>
            <w:r w:rsidRPr="005744C3">
              <w:rPr>
                <w:rFonts w:cstheme="minorHAnsi"/>
                <w:sz w:val="22"/>
                <w:szCs w:val="22"/>
                <w:lang w:val="es-ES_tradnl"/>
              </w:rPr>
              <w:t>Symphony</w:t>
            </w:r>
            <w:proofErr w:type="spellEnd"/>
            <w:r w:rsidRPr="005744C3">
              <w:rPr>
                <w:rFonts w:cstheme="minorHAnsi"/>
                <w:sz w:val="22"/>
                <w:szCs w:val="22"/>
                <w:lang w:val="es-ES_tradnl"/>
              </w:rPr>
              <w:t>" O "</w:t>
            </w:r>
            <w:proofErr w:type="spellStart"/>
            <w:r w:rsidRPr="005744C3">
              <w:rPr>
                <w:rFonts w:cstheme="minorHAnsi"/>
                <w:sz w:val="22"/>
                <w:szCs w:val="22"/>
                <w:lang w:val="es-ES_tradnl"/>
              </w:rPr>
              <w:t>Symfony</w:t>
            </w:r>
            <w:proofErr w:type="spellEnd"/>
            <w:r w:rsidRPr="005744C3">
              <w:rPr>
                <w:rFonts w:cstheme="minorHAnsi"/>
                <w:sz w:val="22"/>
                <w:szCs w:val="22"/>
                <w:lang w:val="es-ES_tradnl"/>
              </w:rPr>
              <w:t>" O "</w:t>
            </w:r>
            <w:proofErr w:type="spellStart"/>
            <w:r w:rsidRPr="005744C3">
              <w:rPr>
                <w:rFonts w:cstheme="minorHAnsi"/>
                <w:sz w:val="22"/>
                <w:szCs w:val="22"/>
                <w:lang w:val="es-ES_tradnl"/>
              </w:rPr>
              <w:t>Synergy</w:t>
            </w:r>
            <w:proofErr w:type="spellEnd"/>
            <w:r w:rsidRPr="005744C3">
              <w:rPr>
                <w:rFonts w:cstheme="minorHAnsi"/>
                <w:sz w:val="22"/>
                <w:szCs w:val="22"/>
                <w:lang w:val="es-ES_tradnl"/>
              </w:rPr>
              <w:t>" O “</w:t>
            </w:r>
            <w:proofErr w:type="spellStart"/>
            <w:r w:rsidRPr="005744C3">
              <w:rPr>
                <w:rFonts w:cstheme="minorHAnsi"/>
                <w:sz w:val="22"/>
                <w:szCs w:val="22"/>
                <w:lang w:val="es-ES_tradnl"/>
              </w:rPr>
              <w:t>Alcon</w:t>
            </w:r>
            <w:proofErr w:type="spellEnd"/>
            <w:r w:rsidRPr="005744C3">
              <w:rPr>
                <w:rFonts w:cstheme="minorHAnsi"/>
                <w:sz w:val="22"/>
                <w:szCs w:val="22"/>
                <w:lang w:val="es-ES_tradnl"/>
              </w:rPr>
              <w:t>" O "J&amp;J" O "</w:t>
            </w:r>
            <w:proofErr w:type="spellStart"/>
            <w:r w:rsidRPr="005744C3">
              <w:rPr>
                <w:rFonts w:cstheme="minorHAnsi"/>
                <w:sz w:val="22"/>
                <w:szCs w:val="22"/>
                <w:lang w:val="es-ES_tradnl"/>
              </w:rPr>
              <w:t>Johnson&amp;Johnson</w:t>
            </w:r>
            <w:proofErr w:type="spellEnd"/>
            <w:r w:rsidRPr="005744C3">
              <w:rPr>
                <w:rFonts w:cstheme="minorHAnsi"/>
                <w:sz w:val="22"/>
                <w:szCs w:val="22"/>
                <w:lang w:val="es-ES_tradnl"/>
              </w:rPr>
              <w:t>" O "Johnson &amp; Johnson" O “</w:t>
            </w:r>
            <w:proofErr w:type="spellStart"/>
            <w:r w:rsidRPr="005744C3">
              <w:rPr>
                <w:rFonts w:cstheme="minorHAnsi"/>
                <w:sz w:val="22"/>
                <w:szCs w:val="22"/>
                <w:lang w:val="es-ES_tradnl"/>
              </w:rPr>
              <w:t>Finevision</w:t>
            </w:r>
            <w:proofErr w:type="spellEnd"/>
            <w:r w:rsidRPr="005744C3">
              <w:rPr>
                <w:rFonts w:cstheme="minorHAnsi"/>
                <w:sz w:val="22"/>
                <w:szCs w:val="22"/>
                <w:lang w:val="es-ES_tradnl"/>
              </w:rPr>
              <w:t>” O “AT Lisa” O “</w:t>
            </w:r>
            <w:proofErr w:type="spellStart"/>
            <w:r w:rsidRPr="005744C3">
              <w:rPr>
                <w:rFonts w:cstheme="minorHAnsi"/>
                <w:sz w:val="22"/>
                <w:szCs w:val="22"/>
                <w:lang w:val="es-ES_tradnl"/>
              </w:rPr>
              <w:t>ATLisa</w:t>
            </w:r>
            <w:proofErr w:type="spellEnd"/>
            <w:r w:rsidRPr="005744C3">
              <w:rPr>
                <w:rFonts w:cstheme="minorHAnsi"/>
                <w:sz w:val="22"/>
                <w:szCs w:val="22"/>
                <w:lang w:val="es-ES_tradnl"/>
              </w:rPr>
              <w:t>” O “AT Lara” O “</w:t>
            </w:r>
            <w:proofErr w:type="spellStart"/>
            <w:r w:rsidRPr="005744C3">
              <w:rPr>
                <w:rFonts w:cstheme="minorHAnsi"/>
                <w:sz w:val="22"/>
                <w:szCs w:val="22"/>
                <w:lang w:val="es-ES_tradnl"/>
              </w:rPr>
              <w:t>ATLara</w:t>
            </w:r>
            <w:proofErr w:type="spellEnd"/>
            <w:r w:rsidRPr="005744C3">
              <w:rPr>
                <w:rFonts w:cstheme="minorHAnsi"/>
                <w:sz w:val="22"/>
                <w:szCs w:val="22"/>
                <w:lang w:val="es-ES_tradnl"/>
              </w:rPr>
              <w:t>” O “</w:t>
            </w:r>
            <w:proofErr w:type="spellStart"/>
            <w:r w:rsidRPr="005744C3">
              <w:rPr>
                <w:rFonts w:cstheme="minorHAnsi"/>
                <w:sz w:val="22"/>
                <w:szCs w:val="22"/>
                <w:lang w:val="es-ES_tradnl"/>
              </w:rPr>
              <w:t>Bausch</w:t>
            </w:r>
            <w:proofErr w:type="spellEnd"/>
            <w:r w:rsidRPr="005744C3">
              <w:rPr>
                <w:rFonts w:cstheme="minorHAnsi"/>
                <w:sz w:val="22"/>
                <w:szCs w:val="22"/>
                <w:lang w:val="es-ES_tradnl"/>
              </w:rPr>
              <w:t xml:space="preserve">” O “Zeiss”) Y (“LIO para la presbicia" O "lentes intraoculares para corrección de la presbicia" O "lente intraocular para corrección de la presbicia" O "lentes intraoculares para la </w:t>
            </w:r>
            <w:r w:rsidRPr="005744C3">
              <w:rPr>
                <w:rFonts w:cstheme="minorHAnsi"/>
                <w:sz w:val="22"/>
                <w:szCs w:val="22"/>
                <w:lang w:val="es-ES_tradnl"/>
              </w:rPr>
              <w:lastRenderedPageBreak/>
              <w:t>corrección de la presbicia“ O "lente intraocular para la corrección de la presbicia" O “lente intraocular para cataratas" O “lente intraocular trifocal" O “LIO trifocal" O “lente con profundidad de foco extendida" O “lente de foco extendido" O “cirugía de cataratas" O “</w:t>
            </w:r>
            <w:proofErr w:type="spellStart"/>
            <w:r w:rsidRPr="005744C3">
              <w:rPr>
                <w:rFonts w:cstheme="minorHAnsi"/>
                <w:sz w:val="22"/>
                <w:szCs w:val="22"/>
                <w:lang w:val="es-ES_tradnl"/>
              </w:rPr>
              <w:t>cirugia</w:t>
            </w:r>
            <w:proofErr w:type="spellEnd"/>
            <w:r w:rsidRPr="005744C3">
              <w:rPr>
                <w:rFonts w:cstheme="minorHAnsi"/>
                <w:sz w:val="22"/>
                <w:szCs w:val="22"/>
                <w:lang w:val="es-ES_tradnl"/>
              </w:rPr>
              <w:t xml:space="preserve"> de cataratas" O "presbicia" O “lente premium" O “lente multifocal" O “LIO multifocal" O “LIO con tecnología avanzada" O “LIO con </w:t>
            </w:r>
            <w:proofErr w:type="spellStart"/>
            <w:r w:rsidRPr="005744C3">
              <w:rPr>
                <w:rFonts w:cstheme="minorHAnsi"/>
                <w:sz w:val="22"/>
                <w:szCs w:val="22"/>
                <w:lang w:val="es-ES_tradnl"/>
              </w:rPr>
              <w:t>tecnologia</w:t>
            </w:r>
            <w:proofErr w:type="spellEnd"/>
            <w:r w:rsidRPr="005744C3">
              <w:rPr>
                <w:rFonts w:cstheme="minorHAnsi"/>
                <w:sz w:val="22"/>
                <w:szCs w:val="22"/>
                <w:lang w:val="es-ES_tradnl"/>
              </w:rPr>
              <w:t xml:space="preserve"> avanzada" O “lente intraocular con tecnología avanzada" O “lente intraocular con </w:t>
            </w:r>
            <w:proofErr w:type="spellStart"/>
            <w:r w:rsidRPr="005744C3">
              <w:rPr>
                <w:rFonts w:cstheme="minorHAnsi"/>
                <w:sz w:val="22"/>
                <w:szCs w:val="22"/>
                <w:lang w:val="es-ES_tradnl"/>
              </w:rPr>
              <w:t>tecnologia</w:t>
            </w:r>
            <w:proofErr w:type="spellEnd"/>
            <w:r w:rsidRPr="005744C3">
              <w:rPr>
                <w:rFonts w:cstheme="minorHAnsi"/>
                <w:sz w:val="22"/>
                <w:szCs w:val="22"/>
                <w:lang w:val="es-ES_tradnl"/>
              </w:rPr>
              <w:t xml:space="preserve"> avanzada" O “cirugía refractiva con lente intraocular" O “cirugía refractiva con LIO")</w:t>
            </w:r>
          </w:p>
        </w:tc>
      </w:tr>
    </w:tbl>
    <w:p w14:paraId="4C2FB730" w14:textId="3A342220" w:rsidR="005744C3" w:rsidRPr="003B3E04" w:rsidRDefault="005744C3" w:rsidP="00660D68">
      <w:pPr>
        <w:pStyle w:val="Caption"/>
        <w:framePr w:hSpace="180" w:wrap="around" w:vAnchor="text" w:hAnchor="page" w:x="1441" w:y="2271"/>
        <w:spacing w:after="120"/>
        <w:rPr>
          <w:sz w:val="20"/>
          <w:szCs w:val="20"/>
        </w:rPr>
      </w:pPr>
      <w:r w:rsidRPr="003B3E04">
        <w:rPr>
          <w:sz w:val="20"/>
          <w:szCs w:val="20"/>
        </w:rPr>
        <w:lastRenderedPageBreak/>
        <w:t xml:space="preserve">Supplementary Table </w:t>
      </w:r>
      <w:r w:rsidRPr="003B3E04">
        <w:rPr>
          <w:sz w:val="20"/>
          <w:szCs w:val="20"/>
        </w:rPr>
        <w:fldChar w:fldCharType="begin"/>
      </w:r>
      <w:r w:rsidRPr="003B3E04">
        <w:rPr>
          <w:sz w:val="20"/>
          <w:szCs w:val="20"/>
        </w:rPr>
        <w:instrText xml:space="preserve"> SEQ Table \* ARABIC </w:instrText>
      </w:r>
      <w:r w:rsidRPr="003B3E04">
        <w:rPr>
          <w:sz w:val="20"/>
          <w:szCs w:val="20"/>
        </w:rPr>
        <w:fldChar w:fldCharType="separate"/>
      </w:r>
      <w:r w:rsidR="002851FD">
        <w:rPr>
          <w:noProof/>
          <w:sz w:val="20"/>
          <w:szCs w:val="20"/>
        </w:rPr>
        <w:t>1</w:t>
      </w:r>
      <w:r w:rsidRPr="003B3E04">
        <w:rPr>
          <w:sz w:val="20"/>
          <w:szCs w:val="20"/>
        </w:rPr>
        <w:fldChar w:fldCharType="end"/>
      </w:r>
      <w:r w:rsidRPr="003B3E04">
        <w:rPr>
          <w:sz w:val="20"/>
          <w:szCs w:val="20"/>
        </w:rPr>
        <w:t>. Social media and patient forum search string</w:t>
      </w:r>
      <w:r w:rsidR="00447FBB" w:rsidRPr="003B3E04">
        <w:rPr>
          <w:sz w:val="20"/>
          <w:szCs w:val="20"/>
        </w:rPr>
        <w:t>.</w:t>
      </w:r>
    </w:p>
    <w:p w14:paraId="5D93897F" w14:textId="77777777" w:rsidR="005744C3" w:rsidRPr="00EB2C3F" w:rsidRDefault="005744C3" w:rsidP="00660D68">
      <w:pPr>
        <w:pStyle w:val="FootnoteText"/>
        <w:framePr w:hSpace="180" w:wrap="around" w:vAnchor="text" w:hAnchor="page" w:x="1441" w:y="2271"/>
        <w:spacing w:before="0"/>
        <w:jc w:val="left"/>
        <w:rPr>
          <w:lang w:val="en-US"/>
        </w:rPr>
      </w:pPr>
      <w:r w:rsidRPr="00EB2C3F">
        <w:rPr>
          <w:rFonts w:cstheme="minorHAnsi"/>
          <w:lang w:val="en-US"/>
        </w:rPr>
        <w:t>ATIOL, advanced technology intraocular lens; EDOF, extended depth-of-focus; IOL, intraocular lens; PC-IOL, presbyopia-correcting intraocular lens; RLE, refractive lens exchange.</w:t>
      </w:r>
    </w:p>
    <w:p w14:paraId="000EBDE8" w14:textId="77777777" w:rsidR="005744C3" w:rsidRPr="005744C3" w:rsidRDefault="005744C3" w:rsidP="00660D68">
      <w:pPr>
        <w:framePr w:hSpace="180" w:wrap="around" w:vAnchor="text" w:hAnchor="page" w:x="1441" w:y="2271"/>
      </w:pPr>
    </w:p>
    <w:p w14:paraId="5FEF789E" w14:textId="77777777" w:rsidR="0025386A" w:rsidRDefault="0025386A" w:rsidP="0025386A">
      <w:pPr>
        <w:spacing w:line="360" w:lineRule="auto"/>
        <w:rPr>
          <w:b/>
          <w:lang w:val="en-US"/>
        </w:rPr>
      </w:pPr>
    </w:p>
    <w:p w14:paraId="498C06AB" w14:textId="36104F45" w:rsidR="00804F88" w:rsidRDefault="00804F88">
      <w:pPr>
        <w:sectPr w:rsidR="00804F88">
          <w:footerReference w:type="default" r:id="rId9"/>
          <w:pgSz w:w="11906" w:h="16838"/>
          <w:pgMar w:top="1440" w:right="1440" w:bottom="1440" w:left="1440" w:header="708" w:footer="708" w:gutter="0"/>
          <w:cols w:space="708"/>
          <w:docGrid w:linePitch="360"/>
        </w:sectPr>
      </w:pPr>
    </w:p>
    <w:tbl>
      <w:tblPr>
        <w:tblStyle w:val="GridTable4"/>
        <w:tblpPr w:leftFromText="180" w:rightFromText="180" w:vertAnchor="text" w:horzAnchor="margin" w:tblpY="-209"/>
        <w:tblW w:w="14312" w:type="dxa"/>
        <w:tblLayout w:type="fixed"/>
        <w:tblLook w:val="04A0" w:firstRow="1" w:lastRow="0" w:firstColumn="1" w:lastColumn="0" w:noHBand="0" w:noVBand="1"/>
      </w:tblPr>
      <w:tblGrid>
        <w:gridCol w:w="1555"/>
        <w:gridCol w:w="1235"/>
        <w:gridCol w:w="1458"/>
        <w:gridCol w:w="1417"/>
        <w:gridCol w:w="1310"/>
        <w:gridCol w:w="1395"/>
        <w:gridCol w:w="1395"/>
        <w:gridCol w:w="1570"/>
        <w:gridCol w:w="1560"/>
        <w:gridCol w:w="1417"/>
      </w:tblGrid>
      <w:tr w:rsidR="00B564D3" w14:paraId="09F20EE2" w14:textId="77777777" w:rsidTr="00B564D3">
        <w:trPr>
          <w:cnfStyle w:val="100000000000" w:firstRow="1" w:lastRow="0" w:firstColumn="0" w:lastColumn="0" w:oddVBand="0" w:evenVBand="0" w:oddHBand="0"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1555" w:type="dxa"/>
            <w:tcBorders>
              <w:bottom w:val="single" w:sz="4" w:space="0" w:color="FFFFFF" w:themeColor="background1"/>
              <w:right w:val="single" w:sz="4" w:space="0" w:color="FFFFFF" w:themeColor="background1"/>
            </w:tcBorders>
            <w:shd w:val="clear" w:color="auto" w:fill="003493"/>
            <w:vAlign w:val="center"/>
          </w:tcPr>
          <w:p w14:paraId="3C8CC82B" w14:textId="77777777" w:rsidR="00B564D3" w:rsidRDefault="00B564D3" w:rsidP="00B564D3">
            <w:pPr>
              <w:rPr>
                <w:rFonts w:ascii="Arial" w:hAnsi="Arial" w:cs="Arial"/>
                <w:sz w:val="18"/>
                <w:szCs w:val="18"/>
                <w:lang w:val="en-US"/>
              </w:rPr>
            </w:pPr>
            <w:r>
              <w:rPr>
                <w:rFonts w:ascii="Arial" w:hAnsi="Arial" w:cs="Arial"/>
                <w:sz w:val="18"/>
                <w:szCs w:val="18"/>
                <w:lang w:val="en-US"/>
              </w:rPr>
              <w:lastRenderedPageBreak/>
              <w:t>Demographics</w:t>
            </w:r>
          </w:p>
        </w:tc>
        <w:tc>
          <w:tcPr>
            <w:tcW w:w="1235" w:type="dxa"/>
            <w:tcBorders>
              <w:left w:val="single" w:sz="4" w:space="0" w:color="FFFFFF" w:themeColor="background1"/>
              <w:bottom w:val="single" w:sz="4" w:space="0" w:color="FFFFFF" w:themeColor="background1"/>
              <w:right w:val="single" w:sz="4" w:space="0" w:color="FFFFFF" w:themeColor="background1"/>
            </w:tcBorders>
            <w:shd w:val="clear" w:color="auto" w:fill="003493"/>
            <w:vAlign w:val="center"/>
          </w:tcPr>
          <w:p w14:paraId="7FE7DE1A" w14:textId="77777777" w:rsidR="00B564D3" w:rsidRDefault="00B564D3" w:rsidP="00B564D3">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 xml:space="preserve">Quality of vision </w:t>
            </w:r>
          </w:p>
        </w:tc>
        <w:tc>
          <w:tcPr>
            <w:tcW w:w="1458" w:type="dxa"/>
            <w:tcBorders>
              <w:left w:val="single" w:sz="4" w:space="0" w:color="FFFFFF" w:themeColor="background1"/>
              <w:right w:val="single" w:sz="4" w:space="0" w:color="FFFFFF" w:themeColor="background1"/>
            </w:tcBorders>
            <w:shd w:val="clear" w:color="auto" w:fill="003493"/>
            <w:vAlign w:val="center"/>
          </w:tcPr>
          <w:p w14:paraId="7D408C65" w14:textId="77777777" w:rsidR="00B564D3" w:rsidRDefault="00B564D3" w:rsidP="00B564D3">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Spectacle independence</w:t>
            </w:r>
          </w:p>
        </w:tc>
        <w:tc>
          <w:tcPr>
            <w:tcW w:w="1417" w:type="dxa"/>
            <w:tcBorders>
              <w:left w:val="single" w:sz="4" w:space="0" w:color="FFFFFF" w:themeColor="background1"/>
              <w:right w:val="single" w:sz="4" w:space="0" w:color="FFFFFF" w:themeColor="background1"/>
            </w:tcBorders>
            <w:shd w:val="clear" w:color="auto" w:fill="003493"/>
            <w:vAlign w:val="center"/>
          </w:tcPr>
          <w:p w14:paraId="3056EFC2" w14:textId="77777777" w:rsidR="00B564D3" w:rsidRDefault="00B564D3" w:rsidP="00B564D3">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Visual disturbances</w:t>
            </w:r>
          </w:p>
        </w:tc>
        <w:tc>
          <w:tcPr>
            <w:tcW w:w="1310" w:type="dxa"/>
            <w:tcBorders>
              <w:left w:val="single" w:sz="4" w:space="0" w:color="FFFFFF" w:themeColor="background1"/>
              <w:right w:val="single" w:sz="4" w:space="0" w:color="FFFFFF" w:themeColor="background1"/>
            </w:tcBorders>
            <w:shd w:val="clear" w:color="auto" w:fill="003493"/>
            <w:vAlign w:val="center"/>
          </w:tcPr>
          <w:p w14:paraId="1238C311" w14:textId="77777777" w:rsidR="00B564D3" w:rsidRDefault="00B564D3" w:rsidP="00B564D3">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Activities of daily living</w:t>
            </w:r>
          </w:p>
        </w:tc>
        <w:tc>
          <w:tcPr>
            <w:tcW w:w="1395" w:type="dxa"/>
            <w:tcBorders>
              <w:left w:val="single" w:sz="4" w:space="0" w:color="FFFFFF" w:themeColor="background1"/>
              <w:right w:val="single" w:sz="4" w:space="0" w:color="FFFFFF" w:themeColor="background1"/>
            </w:tcBorders>
            <w:shd w:val="clear" w:color="auto" w:fill="003493"/>
            <w:vAlign w:val="center"/>
          </w:tcPr>
          <w:p w14:paraId="26A011A2" w14:textId="77777777" w:rsidR="00B564D3" w:rsidRDefault="00B564D3" w:rsidP="00B564D3">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Patient perception before lens</w:t>
            </w:r>
          </w:p>
        </w:tc>
        <w:tc>
          <w:tcPr>
            <w:tcW w:w="1395" w:type="dxa"/>
            <w:tcBorders>
              <w:left w:val="single" w:sz="4" w:space="0" w:color="FFFFFF" w:themeColor="background1"/>
              <w:right w:val="single" w:sz="4" w:space="0" w:color="FFFFFF" w:themeColor="background1"/>
            </w:tcBorders>
            <w:shd w:val="clear" w:color="auto" w:fill="003493"/>
            <w:vAlign w:val="center"/>
          </w:tcPr>
          <w:p w14:paraId="65D13F01" w14:textId="77777777" w:rsidR="00B564D3" w:rsidRDefault="00B564D3" w:rsidP="00B564D3">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Patient experience after lens</w:t>
            </w:r>
          </w:p>
        </w:tc>
        <w:tc>
          <w:tcPr>
            <w:tcW w:w="1570" w:type="dxa"/>
            <w:tcBorders>
              <w:left w:val="single" w:sz="4" w:space="0" w:color="FFFFFF" w:themeColor="background1"/>
              <w:right w:val="single" w:sz="4" w:space="0" w:color="FFFFFF" w:themeColor="background1"/>
            </w:tcBorders>
            <w:shd w:val="clear" w:color="auto" w:fill="003493"/>
            <w:vAlign w:val="center"/>
          </w:tcPr>
          <w:p w14:paraId="276AEA53" w14:textId="77777777" w:rsidR="00B564D3" w:rsidRDefault="00B564D3" w:rsidP="00B564D3">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Complications following lens</w:t>
            </w:r>
          </w:p>
        </w:tc>
        <w:tc>
          <w:tcPr>
            <w:tcW w:w="1560" w:type="dxa"/>
            <w:tcBorders>
              <w:left w:val="single" w:sz="4" w:space="0" w:color="FFFFFF" w:themeColor="background1"/>
              <w:right w:val="single" w:sz="4" w:space="0" w:color="FFFFFF" w:themeColor="background1"/>
            </w:tcBorders>
            <w:shd w:val="clear" w:color="auto" w:fill="003493"/>
            <w:vAlign w:val="center"/>
          </w:tcPr>
          <w:p w14:paraId="4BAC2747" w14:textId="77777777" w:rsidR="00B564D3" w:rsidRDefault="00B564D3" w:rsidP="00B564D3">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Comorbidities</w:t>
            </w:r>
          </w:p>
        </w:tc>
        <w:tc>
          <w:tcPr>
            <w:tcW w:w="1417" w:type="dxa"/>
            <w:tcBorders>
              <w:left w:val="single" w:sz="4" w:space="0" w:color="FFFFFF" w:themeColor="background1"/>
              <w:right w:val="single" w:sz="4" w:space="0" w:color="FFFFFF" w:themeColor="background1"/>
            </w:tcBorders>
            <w:shd w:val="clear" w:color="auto" w:fill="003493"/>
            <w:vAlign w:val="center"/>
          </w:tcPr>
          <w:p w14:paraId="266BA051" w14:textId="77777777" w:rsidR="00B564D3" w:rsidRDefault="00B564D3" w:rsidP="00B564D3">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Cost</w:t>
            </w:r>
          </w:p>
        </w:tc>
      </w:tr>
      <w:tr w:rsidR="00B564D3" w14:paraId="52D46F86" w14:textId="77777777" w:rsidTr="00B564D3">
        <w:trPr>
          <w:cnfStyle w:val="000000100000" w:firstRow="0" w:lastRow="0" w:firstColumn="0" w:lastColumn="0" w:oddVBand="0" w:evenVBand="0" w:oddHBand="1" w:evenHBand="0" w:firstRowFirstColumn="0" w:firstRowLastColumn="0" w:lastRowFirstColumn="0" w:lastRowLastColumn="0"/>
          <w:trHeight w:val="919"/>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2631A435" w14:textId="77777777" w:rsidR="00B564D3" w:rsidRDefault="00B564D3" w:rsidP="00B564D3">
            <w:pPr>
              <w:rPr>
                <w:rFonts w:ascii="Arial" w:eastAsia="Times New Roman" w:hAnsi="Arial" w:cs="Arial"/>
                <w:sz w:val="18"/>
                <w:szCs w:val="18"/>
                <w:lang w:val="en-US" w:eastAsia="en-GB"/>
              </w:rPr>
            </w:pPr>
            <w:r>
              <w:rPr>
                <w:rFonts w:ascii="Arial" w:eastAsia="Times New Roman" w:hAnsi="Arial" w:cs="Arial"/>
                <w:b w:val="0"/>
                <w:bCs w:val="0"/>
                <w:color w:val="485058"/>
                <w:sz w:val="18"/>
                <w:szCs w:val="18"/>
                <w:lang w:val="en-US" w:eastAsia="en-GB"/>
              </w:rPr>
              <w:t>gender</w:t>
            </w:r>
          </w:p>
          <w:p w14:paraId="59755042" w14:textId="77777777" w:rsidR="00B564D3" w:rsidRDefault="00B564D3" w:rsidP="00B564D3">
            <w:pPr>
              <w:rPr>
                <w:rFonts w:ascii="Arial" w:eastAsia="Times New Roman" w:hAnsi="Arial" w:cs="Arial"/>
                <w:sz w:val="18"/>
                <w:szCs w:val="18"/>
                <w:lang w:val="en-US" w:eastAsia="en-GB"/>
              </w:rPr>
            </w:pPr>
            <w:r>
              <w:rPr>
                <w:rFonts w:ascii="Arial" w:eastAsia="Times New Roman" w:hAnsi="Arial" w:cs="Arial"/>
                <w:b w:val="0"/>
                <w:bCs w:val="0"/>
                <w:color w:val="485058"/>
                <w:sz w:val="18"/>
                <w:szCs w:val="18"/>
                <w:lang w:val="en-US" w:eastAsia="en-GB"/>
              </w:rPr>
              <w:t>age</w:t>
            </w:r>
          </w:p>
          <w:p w14:paraId="0494C700" w14:textId="77777777" w:rsidR="00B564D3" w:rsidRDefault="00B564D3" w:rsidP="00B564D3">
            <w:pPr>
              <w:rPr>
                <w:rFonts w:ascii="Arial" w:eastAsia="Times New Roman" w:hAnsi="Arial" w:cs="Arial"/>
                <w:sz w:val="18"/>
                <w:szCs w:val="18"/>
                <w:lang w:val="en-US" w:eastAsia="en-GB"/>
              </w:rPr>
            </w:pPr>
            <w:r>
              <w:rPr>
                <w:rFonts w:ascii="Arial" w:eastAsia="Times New Roman" w:hAnsi="Arial" w:cs="Arial"/>
                <w:b w:val="0"/>
                <w:bCs w:val="0"/>
                <w:sz w:val="18"/>
                <w:szCs w:val="18"/>
                <w:lang w:val="en-US" w:eastAsia="en-GB"/>
              </w:rPr>
              <w:t>location</w:t>
            </w:r>
          </w:p>
          <w:p w14:paraId="5AA3085D" w14:textId="77777777" w:rsidR="00B564D3" w:rsidRDefault="00B564D3" w:rsidP="00B564D3">
            <w:pPr>
              <w:rPr>
                <w:rFonts w:ascii="Arial" w:hAnsi="Arial" w:cs="Arial"/>
                <w:sz w:val="18"/>
                <w:szCs w:val="18"/>
                <w:lang w:val="en-US"/>
              </w:rPr>
            </w:pPr>
            <w:r>
              <w:rPr>
                <w:rFonts w:ascii="Arial" w:eastAsia="Times New Roman" w:hAnsi="Arial" w:cs="Arial"/>
                <w:b w:val="0"/>
                <w:bCs w:val="0"/>
                <w:sz w:val="18"/>
                <w:szCs w:val="18"/>
                <w:lang w:val="en-US" w:eastAsia="en-GB"/>
              </w:rPr>
              <w:t>ethnicity</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3B84CEEC"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efficacy</w:t>
            </w:r>
          </w:p>
          <w:p w14:paraId="7103063A"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quality</w:t>
            </w:r>
          </w:p>
          <w:p w14:paraId="1C12DEC0"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visual acuity</w:t>
            </w:r>
          </w:p>
          <w:p w14:paraId="1AF83302"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vision</w:t>
            </w:r>
          </w:p>
          <w:p w14:paraId="3EC9A39A"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contrast</w:t>
            </w:r>
          </w:p>
          <w:p w14:paraId="5896168C"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sensitivity</w:t>
            </w:r>
          </w:p>
          <w:p w14:paraId="10EBDD44"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sensitive</w:t>
            </w:r>
          </w:p>
          <w:p w14:paraId="43943C77"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visual</w:t>
            </w:r>
          </w:p>
          <w:p w14:paraId="28E07501"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contrast loss</w:t>
            </w:r>
          </w:p>
          <w:p w14:paraId="45F55DB0"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near</w:t>
            </w:r>
          </w:p>
          <w:p w14:paraId="7117F6DC"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intermediate</w:t>
            </w:r>
          </w:p>
          <w:p w14:paraId="3F665287"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far</w:t>
            </w:r>
          </w:p>
          <w:p w14:paraId="5378E194"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range</w:t>
            </w:r>
          </w:p>
          <w:p w14:paraId="5F72D11E"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proofErr w:type="spellStart"/>
            <w:r>
              <w:rPr>
                <w:rFonts w:ascii="Arial" w:eastAsia="Times New Roman" w:hAnsi="Arial" w:cs="Arial"/>
                <w:color w:val="485058"/>
                <w:sz w:val="18"/>
                <w:szCs w:val="18"/>
                <w:lang w:val="en-US" w:eastAsia="en-GB"/>
              </w:rPr>
              <w:t>colour</w:t>
            </w:r>
            <w:proofErr w:type="spellEnd"/>
            <w:r>
              <w:rPr>
                <w:rFonts w:ascii="Arial" w:eastAsia="Times New Roman" w:hAnsi="Arial" w:cs="Arial"/>
                <w:color w:val="485058"/>
                <w:sz w:val="18"/>
                <w:szCs w:val="18"/>
                <w:lang w:val="en-US" w:eastAsia="en-GB"/>
              </w:rPr>
              <w:t>/ color</w:t>
            </w:r>
          </w:p>
          <w:p w14:paraId="52CD4A62"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explant</w:t>
            </w:r>
          </w:p>
          <w:p w14:paraId="28AB6D51"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proofErr w:type="spellStart"/>
            <w:r>
              <w:rPr>
                <w:rFonts w:ascii="Arial" w:eastAsia="Times New Roman" w:hAnsi="Arial" w:cs="Arial"/>
                <w:color w:val="485058"/>
                <w:sz w:val="18"/>
                <w:szCs w:val="18"/>
                <w:lang w:val="en-US" w:eastAsia="en-GB"/>
              </w:rPr>
              <w:t>explantation</w:t>
            </w:r>
            <w:proofErr w:type="spellEnd"/>
          </w:p>
          <w:p w14:paraId="538D7C7D"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exchange</w:t>
            </w:r>
          </w:p>
          <w:p w14:paraId="75EDACDC"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close</w:t>
            </w:r>
          </w:p>
          <w:p w14:paraId="3A0D71E1"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close up</w:t>
            </w:r>
          </w:p>
          <w:p w14:paraId="30D68541"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close-up</w:t>
            </w:r>
          </w:p>
          <w:p w14:paraId="30C2D127"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distance</w:t>
            </w:r>
          </w:p>
          <w:p w14:paraId="3CDE8409"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sharp</w:t>
            </w:r>
          </w:p>
          <w:p w14:paraId="3F7C0FF5"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sharpness</w:t>
            </w:r>
          </w:p>
          <w:p w14:paraId="157CF6CF"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focus</w:t>
            </w:r>
          </w:p>
          <w:p w14:paraId="76151DA4"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night</w:t>
            </w:r>
          </w:p>
          <w:p w14:paraId="231F107F"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day</w:t>
            </w:r>
          </w:p>
          <w:p w14:paraId="79C88B9C"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dim</w:t>
            </w:r>
          </w:p>
          <w:p w14:paraId="1DA0D7B6"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dark</w:t>
            </w:r>
          </w:p>
          <w:p w14:paraId="3E80144B"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glisten</w:t>
            </w:r>
          </w:p>
          <w:p w14:paraId="52975D68"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glistening</w:t>
            </w:r>
          </w:p>
          <w:p w14:paraId="13E748A8"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blur</w:t>
            </w:r>
          </w:p>
          <w:p w14:paraId="2ADB21C2"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fuzzy</w:t>
            </w:r>
          </w:p>
          <w:p w14:paraId="33AAE951"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fuzziness</w:t>
            </w:r>
          </w:p>
          <w:p w14:paraId="3EC59A19"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hazy</w:t>
            </w:r>
          </w:p>
          <w:p w14:paraId="3DB58A79"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eastAsia="Times New Roman" w:hAnsi="Arial" w:cs="Arial"/>
                <w:color w:val="485058"/>
                <w:sz w:val="18"/>
                <w:szCs w:val="18"/>
                <w:lang w:val="en-US" w:eastAsia="en-GB"/>
              </w:rPr>
              <w:t>haziness</w:t>
            </w:r>
          </w:p>
        </w:tc>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788E122E"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glasses</w:t>
            </w:r>
          </w:p>
          <w:p w14:paraId="7D5C60D3"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independence</w:t>
            </w:r>
          </w:p>
          <w:p w14:paraId="5BFB7111"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spectacle</w:t>
            </w:r>
          </w:p>
          <w:p w14:paraId="582D811A"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eastAsia="Times New Roman" w:hAnsi="Arial" w:cs="Arial"/>
                <w:color w:val="485058"/>
                <w:sz w:val="18"/>
                <w:szCs w:val="18"/>
                <w:lang w:val="en-US" w:eastAsia="en-GB"/>
              </w:rPr>
              <w:t>readers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64BE99CF"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halo</w:t>
            </w:r>
          </w:p>
          <w:p w14:paraId="7F1F9275"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glare</w:t>
            </w:r>
          </w:p>
          <w:p w14:paraId="794280CC"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starburst</w:t>
            </w:r>
          </w:p>
          <w:p w14:paraId="0753FA57"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proofErr w:type="spellStart"/>
            <w:r>
              <w:rPr>
                <w:rFonts w:ascii="Arial" w:eastAsia="Times New Roman" w:hAnsi="Arial" w:cs="Arial"/>
                <w:color w:val="485058"/>
                <w:sz w:val="18"/>
                <w:szCs w:val="18"/>
                <w:lang w:val="en-US" w:eastAsia="en-GB"/>
              </w:rPr>
              <w:t>dysphotopsia</w:t>
            </w:r>
            <w:proofErr w:type="spellEnd"/>
          </w:p>
          <w:p w14:paraId="3BB78232"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double vision</w:t>
            </w:r>
          </w:p>
          <w:p w14:paraId="0A0A808C"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shadow</w:t>
            </w:r>
          </w:p>
          <w:p w14:paraId="4FF2402B"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disturbance</w:t>
            </w:r>
          </w:p>
          <w:p w14:paraId="1B948C23"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glow</w:t>
            </w:r>
          </w:p>
          <w:p w14:paraId="2CD0DE60"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ghost</w:t>
            </w:r>
          </w:p>
          <w:p w14:paraId="63EFE389"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ring</w:t>
            </w:r>
          </w:p>
          <w:p w14:paraId="04F8F6BC"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eastAsia="Times New Roman" w:hAnsi="Arial" w:cs="Arial"/>
                <w:color w:val="485058"/>
                <w:sz w:val="18"/>
                <w:szCs w:val="18"/>
                <w:lang w:val="en-US" w:eastAsia="en-GB"/>
              </w:rPr>
              <w:t>floater</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5E1E365A"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driving</w:t>
            </w:r>
          </w:p>
          <w:p w14:paraId="48181368"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dashboard</w:t>
            </w:r>
          </w:p>
          <w:p w14:paraId="5EAD4828"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street sign</w:t>
            </w:r>
          </w:p>
          <w:p w14:paraId="38B61C65"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daily living</w:t>
            </w:r>
          </w:p>
          <w:p w14:paraId="3D6C1DD1"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hobby</w:t>
            </w:r>
          </w:p>
          <w:p w14:paraId="77C0AD92"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hobbies</w:t>
            </w:r>
          </w:p>
          <w:p w14:paraId="35CFA14B"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reading</w:t>
            </w:r>
          </w:p>
          <w:p w14:paraId="796B7968"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read</w:t>
            </w:r>
          </w:p>
          <w:p w14:paraId="2B1D8FB5"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small print</w:t>
            </w:r>
          </w:p>
          <w:p w14:paraId="281ECF39"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fine print</w:t>
            </w:r>
          </w:p>
          <w:p w14:paraId="41008796"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book</w:t>
            </w:r>
          </w:p>
          <w:p w14:paraId="4C5E6314"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Kindle</w:t>
            </w:r>
          </w:p>
          <w:p w14:paraId="5C0BCB15"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phone</w:t>
            </w:r>
          </w:p>
          <w:p w14:paraId="4B7AD625"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iPhone</w:t>
            </w:r>
          </w:p>
          <w:p w14:paraId="42762A66"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cell</w:t>
            </w:r>
          </w:p>
          <w:p w14:paraId="4A45668B"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sew</w:t>
            </w:r>
          </w:p>
          <w:p w14:paraId="637BB404"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sewing</w:t>
            </w:r>
          </w:p>
          <w:p w14:paraId="1BB5EF46"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cook</w:t>
            </w:r>
          </w:p>
          <w:p w14:paraId="2DA90089"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cooking</w:t>
            </w:r>
          </w:p>
          <w:p w14:paraId="478652C6"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daily</w:t>
            </w:r>
          </w:p>
          <w:p w14:paraId="072248F4"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screen</w:t>
            </w:r>
          </w:p>
          <w:p w14:paraId="49557602"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monitor</w:t>
            </w:r>
          </w:p>
          <w:p w14:paraId="6E9CFB7F"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computer</w:t>
            </w:r>
          </w:p>
          <w:p w14:paraId="17693000"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TV</w:t>
            </w:r>
          </w:p>
          <w:p w14:paraId="39632307"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sports</w:t>
            </w:r>
          </w:p>
          <w:p w14:paraId="2B4391C5"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outdoors</w:t>
            </w:r>
          </w:p>
          <w:p w14:paraId="5A3BFE51"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job</w:t>
            </w:r>
          </w:p>
          <w:p w14:paraId="4A985BC4"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eastAsia="Times New Roman" w:hAnsi="Arial" w:cs="Arial"/>
                <w:color w:val="485058"/>
                <w:sz w:val="18"/>
                <w:szCs w:val="18"/>
                <w:lang w:val="en-US" w:eastAsia="en-GB"/>
              </w:rPr>
              <w:t>occupation</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52054F16"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physician</w:t>
            </w:r>
          </w:p>
          <w:p w14:paraId="30B7D383"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family</w:t>
            </w:r>
          </w:p>
          <w:p w14:paraId="173A1E3C"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friend</w:t>
            </w:r>
          </w:p>
          <w:p w14:paraId="2BA6AEE0"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ophthalmologist</w:t>
            </w:r>
          </w:p>
          <w:p w14:paraId="348FA15D"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surgeon</w:t>
            </w:r>
          </w:p>
          <w:p w14:paraId="052E4C66"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reading</w:t>
            </w:r>
          </w:p>
          <w:p w14:paraId="5C358FD6"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read</w:t>
            </w:r>
          </w:p>
          <w:p w14:paraId="0DDBFA15"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heard</w:t>
            </w:r>
          </w:p>
          <w:p w14:paraId="4B15BC56"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video</w:t>
            </w:r>
          </w:p>
          <w:p w14:paraId="1BE71EBD"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research</w:t>
            </w:r>
          </w:p>
          <w:p w14:paraId="0C92F6EE"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publication</w:t>
            </w:r>
          </w:p>
          <w:p w14:paraId="7D17B9C3"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article</w:t>
            </w:r>
          </w:p>
          <w:p w14:paraId="123E5B9D"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patient</w:t>
            </w:r>
          </w:p>
          <w:p w14:paraId="7D4D4D8E"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person</w:t>
            </w:r>
          </w:p>
          <w:p w14:paraId="19A53148"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eastAsia="Times New Roman" w:hAnsi="Arial" w:cs="Arial"/>
                <w:color w:val="485058"/>
                <w:sz w:val="18"/>
                <w:szCs w:val="18"/>
                <w:lang w:val="en-US" w:eastAsia="en-GB"/>
              </w:rPr>
              <w:t>testimonial</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716051D3"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quality of life</w:t>
            </w:r>
          </w:p>
          <w:p w14:paraId="172FEE1C"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QoL</w:t>
            </w:r>
          </w:p>
          <w:p w14:paraId="24CE75BA"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life quality</w:t>
            </w:r>
          </w:p>
          <w:p w14:paraId="1F8713F9"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comfort</w:t>
            </w:r>
          </w:p>
          <w:p w14:paraId="1C16022A"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discomfort</w:t>
            </w:r>
          </w:p>
          <w:p w14:paraId="135DBC68"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regret</w:t>
            </w:r>
          </w:p>
          <w:p w14:paraId="0E11AFA3"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upset</w:t>
            </w:r>
          </w:p>
          <w:p w14:paraId="578BA920"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disappoint</w:t>
            </w:r>
          </w:p>
          <w:p w14:paraId="23E41136"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sad</w:t>
            </w:r>
          </w:p>
          <w:p w14:paraId="7F74FD42"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feeling</w:t>
            </w:r>
          </w:p>
          <w:p w14:paraId="4624D978"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recommend</w:t>
            </w:r>
          </w:p>
          <w:p w14:paraId="0EB79A40"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suggest</w:t>
            </w:r>
          </w:p>
          <w:p w14:paraId="34A551EE"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experience</w:t>
            </w:r>
          </w:p>
          <w:p w14:paraId="4544F8A5"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satisfied</w:t>
            </w:r>
          </w:p>
          <w:p w14:paraId="02039BFA"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happy</w:t>
            </w:r>
          </w:p>
          <w:p w14:paraId="5F83649D"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satisfaction</w:t>
            </w:r>
          </w:p>
          <w:p w14:paraId="4EB7CDFA"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worse</w:t>
            </w:r>
          </w:p>
          <w:p w14:paraId="7C65D2B9"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eastAsia="Times New Roman" w:hAnsi="Arial" w:cs="Arial"/>
                <w:color w:val="485058"/>
                <w:sz w:val="18"/>
                <w:szCs w:val="18"/>
                <w:lang w:val="en-US" w:eastAsia="en-GB"/>
              </w:rPr>
              <w:t>better</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6951FA6A"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complication</w:t>
            </w:r>
          </w:p>
          <w:p w14:paraId="0900B46A"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pain</w:t>
            </w:r>
          </w:p>
          <w:p w14:paraId="7B15FC4E"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floater</w:t>
            </w:r>
          </w:p>
          <w:p w14:paraId="157D2636"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irritation</w:t>
            </w:r>
          </w:p>
          <w:p w14:paraId="7D2FB26A"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dry eye</w:t>
            </w:r>
          </w:p>
          <w:p w14:paraId="29DC93AE"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dryness</w:t>
            </w:r>
          </w:p>
          <w:p w14:paraId="0E1A47C4"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PCO</w:t>
            </w:r>
          </w:p>
          <w:p w14:paraId="213FDD9B"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posterior capsule opacification</w:t>
            </w:r>
          </w:p>
          <w:p w14:paraId="2A254E04"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YAG</w:t>
            </w:r>
          </w:p>
          <w:p w14:paraId="742EA699"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laser</w:t>
            </w:r>
          </w:p>
          <w:p w14:paraId="3CBA2FCC"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Lasik</w:t>
            </w:r>
          </w:p>
          <w:p w14:paraId="4DC87475"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explant</w:t>
            </w:r>
          </w:p>
          <w:p w14:paraId="1E28940F"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proofErr w:type="spellStart"/>
            <w:r>
              <w:rPr>
                <w:rFonts w:ascii="Arial" w:eastAsia="Times New Roman" w:hAnsi="Arial" w:cs="Arial"/>
                <w:color w:val="485058"/>
                <w:sz w:val="18"/>
                <w:szCs w:val="18"/>
                <w:lang w:val="en-US" w:eastAsia="en-GB"/>
              </w:rPr>
              <w:t>explantation</w:t>
            </w:r>
            <w:proofErr w:type="spellEnd"/>
          </w:p>
          <w:p w14:paraId="15C4B7FA"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exchange</w:t>
            </w:r>
          </w:p>
          <w:p w14:paraId="36D2B1F6"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cat eye</w:t>
            </w:r>
          </w:p>
          <w:p w14:paraId="4C01F06D"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reflection</w:t>
            </w:r>
          </w:p>
          <w:p w14:paraId="01715912"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diamond eye</w:t>
            </w:r>
          </w:p>
          <w:p w14:paraId="7472C859"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eastAsia="Times New Roman" w:hAnsi="Arial" w:cs="Arial"/>
                <w:color w:val="485058"/>
                <w:sz w:val="18"/>
                <w:szCs w:val="18"/>
                <w:lang w:val="en-US" w:eastAsia="en-GB"/>
              </w:rPr>
              <w:t>edema</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727D031A"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comorbid</w:t>
            </w:r>
          </w:p>
          <w:p w14:paraId="40ED0317"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comorbidity</w:t>
            </w:r>
          </w:p>
          <w:p w14:paraId="5F9C72EE"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comorbidities</w:t>
            </w:r>
          </w:p>
          <w:p w14:paraId="0FF1EBAE"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glaucoma</w:t>
            </w:r>
          </w:p>
          <w:p w14:paraId="4EEB362C"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myopia</w:t>
            </w:r>
          </w:p>
          <w:p w14:paraId="308A0629"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diabetes</w:t>
            </w:r>
          </w:p>
          <w:p w14:paraId="3A1B1402"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diabetic</w:t>
            </w:r>
          </w:p>
          <w:p w14:paraId="3BDB64A6"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high blood pressure</w:t>
            </w:r>
          </w:p>
          <w:p w14:paraId="6AB0F890"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high sugar</w:t>
            </w:r>
          </w:p>
          <w:p w14:paraId="223C985C"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kidney disease</w:t>
            </w:r>
          </w:p>
          <w:p w14:paraId="09ADD86B"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astigmatism</w:t>
            </w:r>
          </w:p>
          <w:p w14:paraId="6D542FEC"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eastAsia="Times New Roman" w:hAnsi="Arial" w:cs="Arial"/>
                <w:color w:val="485058"/>
                <w:sz w:val="18"/>
                <w:szCs w:val="18"/>
                <w:lang w:val="en-US" w:eastAsia="en-GB"/>
              </w:rPr>
              <w:t>corticosteroids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51BF73A2"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cost</w:t>
            </w:r>
          </w:p>
          <w:p w14:paraId="38C3F448"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price</w:t>
            </w:r>
          </w:p>
          <w:p w14:paraId="507F2D3F"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expensive</w:t>
            </w:r>
          </w:p>
          <w:p w14:paraId="39F7A17B"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cheap</w:t>
            </w:r>
          </w:p>
          <w:p w14:paraId="6BFAAC1F"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w:t>
            </w:r>
          </w:p>
          <w:p w14:paraId="0AAA0332"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w:t>
            </w:r>
          </w:p>
          <w:p w14:paraId="3749583A"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w:t>
            </w:r>
          </w:p>
          <w:p w14:paraId="13CA725A"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pounds</w:t>
            </w:r>
          </w:p>
          <w:p w14:paraId="5891B2E5"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dollars</w:t>
            </w:r>
          </w:p>
          <w:p w14:paraId="6888F0FA"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euros</w:t>
            </w:r>
          </w:p>
          <w:p w14:paraId="68919556"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out of pocket</w:t>
            </w:r>
          </w:p>
          <w:p w14:paraId="341B0160"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out-of-pocket</w:t>
            </w:r>
          </w:p>
          <w:p w14:paraId="0B108064"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money</w:t>
            </w:r>
          </w:p>
          <w:p w14:paraId="131A3EDE"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insurance</w:t>
            </w:r>
          </w:p>
          <w:p w14:paraId="70EA8983"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cover</w:t>
            </w:r>
          </w:p>
          <w:p w14:paraId="70AA4FA3"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covered</w:t>
            </w:r>
          </w:p>
          <w:p w14:paraId="50BE1387"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worth</w:t>
            </w:r>
          </w:p>
          <w:p w14:paraId="270010DD"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value</w:t>
            </w:r>
          </w:p>
          <w:p w14:paraId="4893BA90"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copayment</w:t>
            </w:r>
          </w:p>
          <w:p w14:paraId="6668FCB4" w14:textId="77777777" w:rsidR="00B564D3" w:rsidRDefault="00B564D3" w:rsidP="00B564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n-US" w:eastAsia="en-GB"/>
              </w:rPr>
            </w:pPr>
            <w:r>
              <w:rPr>
                <w:rFonts w:ascii="Arial" w:eastAsia="Times New Roman" w:hAnsi="Arial" w:cs="Arial"/>
                <w:color w:val="485058"/>
                <w:sz w:val="18"/>
                <w:szCs w:val="18"/>
                <w:lang w:val="en-US" w:eastAsia="en-GB"/>
              </w:rPr>
              <w:t>copay</w:t>
            </w:r>
          </w:p>
          <w:p w14:paraId="64B36FC9" w14:textId="77777777" w:rsidR="00B564D3" w:rsidRDefault="00B564D3" w:rsidP="00F63140">
            <w:pPr>
              <w:keepN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eastAsia="Times New Roman" w:hAnsi="Arial" w:cs="Arial"/>
                <w:color w:val="485058"/>
                <w:sz w:val="18"/>
                <w:szCs w:val="18"/>
                <w:lang w:val="en-US" w:eastAsia="en-GB"/>
              </w:rPr>
              <w:t>co-pay</w:t>
            </w:r>
          </w:p>
        </w:tc>
      </w:tr>
    </w:tbl>
    <w:p w14:paraId="356D69E9" w14:textId="12D47C06" w:rsidR="00F63140" w:rsidRDefault="006416C1" w:rsidP="00F63140">
      <w:pPr>
        <w:pStyle w:val="Caption"/>
        <w:framePr w:hSpace="180" w:wrap="around" w:vAnchor="text" w:hAnchor="page" w:x="1441" w:y="7771"/>
      </w:pPr>
      <w:r w:rsidRPr="003B3E04">
        <w:rPr>
          <w:sz w:val="20"/>
          <w:szCs w:val="20"/>
        </w:rPr>
        <w:t xml:space="preserve">Supplementary </w:t>
      </w:r>
      <w:r w:rsidR="00F63140" w:rsidRPr="003B3E04">
        <w:rPr>
          <w:sz w:val="20"/>
          <w:szCs w:val="20"/>
        </w:rPr>
        <w:t xml:space="preserve">Table </w:t>
      </w:r>
      <w:r w:rsidR="00F63140" w:rsidRPr="003B3E04">
        <w:rPr>
          <w:sz w:val="20"/>
          <w:szCs w:val="20"/>
        </w:rPr>
        <w:fldChar w:fldCharType="begin"/>
      </w:r>
      <w:r w:rsidR="00F63140" w:rsidRPr="003B3E04">
        <w:rPr>
          <w:sz w:val="20"/>
          <w:szCs w:val="20"/>
        </w:rPr>
        <w:instrText xml:space="preserve"> SEQ Table \* ARABIC </w:instrText>
      </w:r>
      <w:r w:rsidR="00F63140" w:rsidRPr="003B3E04">
        <w:rPr>
          <w:sz w:val="20"/>
          <w:szCs w:val="20"/>
        </w:rPr>
        <w:fldChar w:fldCharType="separate"/>
      </w:r>
      <w:r w:rsidR="002851FD">
        <w:rPr>
          <w:noProof/>
          <w:sz w:val="20"/>
          <w:szCs w:val="20"/>
        </w:rPr>
        <w:t>2</w:t>
      </w:r>
      <w:r w:rsidR="00F63140" w:rsidRPr="003B3E04">
        <w:rPr>
          <w:sz w:val="20"/>
          <w:szCs w:val="20"/>
        </w:rPr>
        <w:fldChar w:fldCharType="end"/>
      </w:r>
      <w:r w:rsidR="00F63140" w:rsidRPr="003B3E04">
        <w:rPr>
          <w:sz w:val="20"/>
          <w:szCs w:val="20"/>
        </w:rPr>
        <w:t>. Predefined themes and corresponding keywords for data extraction and analysis</w:t>
      </w:r>
      <w:r w:rsidR="00F63140">
        <w:t>.</w:t>
      </w:r>
      <w:r w:rsidR="0036373C">
        <w:t xml:space="preserve"> </w:t>
      </w:r>
    </w:p>
    <w:p w14:paraId="334EFCE7" w14:textId="337765D3" w:rsidR="00F5238F" w:rsidRPr="00F32FA4" w:rsidRDefault="0036373C" w:rsidP="00F5238F">
      <w:pPr>
        <w:framePr w:hSpace="180" w:wrap="around" w:vAnchor="text" w:hAnchor="page" w:x="1441" w:y="7771"/>
        <w:rPr>
          <w:color w:val="000000" w:themeColor="text1"/>
          <w:sz w:val="16"/>
          <w:szCs w:val="16"/>
        </w:rPr>
      </w:pPr>
      <w:r w:rsidRPr="0036373C">
        <w:rPr>
          <w:rFonts w:eastAsiaTheme="minorEastAsia" w:cstheme="minorHAnsi"/>
          <w:sz w:val="16"/>
          <w:szCs w:val="16"/>
          <w:lang w:val="en-US"/>
        </w:rPr>
        <w:t>PCO, posterior capsule opacification</w:t>
      </w:r>
      <w:r w:rsidR="00F32FA4">
        <w:rPr>
          <w:rFonts w:eastAsiaTheme="minorEastAsia" w:cstheme="minorHAnsi"/>
          <w:sz w:val="16"/>
          <w:szCs w:val="16"/>
          <w:lang w:val="en-US"/>
        </w:rPr>
        <w:t>; Y</w:t>
      </w:r>
      <w:r w:rsidR="00F32FA4" w:rsidRPr="00F32FA4">
        <w:rPr>
          <w:rFonts w:eastAsiaTheme="minorEastAsia" w:cstheme="minorHAnsi"/>
          <w:color w:val="000000" w:themeColor="text1"/>
          <w:sz w:val="16"/>
          <w:szCs w:val="16"/>
          <w:lang w:val="en-US"/>
        </w:rPr>
        <w:t>AG, yttrium aluminum garnet</w:t>
      </w:r>
    </w:p>
    <w:p w14:paraId="510C511F" w14:textId="48AF3248" w:rsidR="00AF3D5D" w:rsidRDefault="00AF3D5D" w:rsidP="00447FBB">
      <w:pPr>
        <w:sectPr w:rsidR="00AF3D5D" w:rsidSect="0055381E">
          <w:pgSz w:w="16838" w:h="11906" w:orient="landscape"/>
          <w:pgMar w:top="1440" w:right="1440" w:bottom="1440" w:left="1440" w:header="709" w:footer="709" w:gutter="0"/>
          <w:cols w:space="708"/>
          <w:docGrid w:linePitch="360"/>
        </w:sectPr>
      </w:pPr>
    </w:p>
    <w:p w14:paraId="192702BE" w14:textId="77777777" w:rsidR="005C3B20" w:rsidRDefault="006416C1" w:rsidP="005C3B20">
      <w:pPr>
        <w:keepNext/>
      </w:pPr>
      <w:r>
        <w:rPr>
          <w:rFonts w:eastAsiaTheme="minorEastAsia" w:cstheme="minorHAnsi"/>
          <w:noProof/>
          <w:lang w:val="en-US"/>
        </w:rPr>
        <w:lastRenderedPageBreak/>
        <w:drawing>
          <wp:inline distT="0" distB="0" distL="0" distR="0" wp14:anchorId="2E2FA6C2" wp14:editId="751D24BC">
            <wp:extent cx="5181600" cy="2794000"/>
            <wp:effectExtent l="0" t="0" r="0" b="6350"/>
            <wp:docPr id="11"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D07B05" w14:textId="34A634AD" w:rsidR="00447FBB" w:rsidRPr="003B3E04" w:rsidRDefault="00902F08" w:rsidP="005C3B20">
      <w:pPr>
        <w:pStyle w:val="Caption"/>
        <w:rPr>
          <w:sz w:val="20"/>
          <w:szCs w:val="20"/>
        </w:rPr>
      </w:pPr>
      <w:r w:rsidRPr="003B3E04">
        <w:rPr>
          <w:sz w:val="20"/>
          <w:szCs w:val="20"/>
        </w:rPr>
        <w:t xml:space="preserve">Supplementary </w:t>
      </w:r>
      <w:r w:rsidR="005C3B20" w:rsidRPr="003B3E04">
        <w:rPr>
          <w:sz w:val="20"/>
          <w:szCs w:val="20"/>
        </w:rPr>
        <w:t xml:space="preserve">Figure </w:t>
      </w:r>
      <w:r w:rsidR="005C3B20" w:rsidRPr="003B3E04">
        <w:rPr>
          <w:sz w:val="20"/>
          <w:szCs w:val="20"/>
        </w:rPr>
        <w:fldChar w:fldCharType="begin"/>
      </w:r>
      <w:r w:rsidR="005C3B20" w:rsidRPr="003B3E04">
        <w:rPr>
          <w:sz w:val="20"/>
          <w:szCs w:val="20"/>
        </w:rPr>
        <w:instrText xml:space="preserve"> SEQ Figure \* ARABIC </w:instrText>
      </w:r>
      <w:r w:rsidR="005C3B20" w:rsidRPr="003B3E04">
        <w:rPr>
          <w:sz w:val="20"/>
          <w:szCs w:val="20"/>
        </w:rPr>
        <w:fldChar w:fldCharType="separate"/>
      </w:r>
      <w:r w:rsidR="002851FD">
        <w:rPr>
          <w:noProof/>
          <w:sz w:val="20"/>
          <w:szCs w:val="20"/>
        </w:rPr>
        <w:t>1</w:t>
      </w:r>
      <w:r w:rsidR="005C3B20" w:rsidRPr="003B3E04">
        <w:rPr>
          <w:sz w:val="20"/>
          <w:szCs w:val="20"/>
        </w:rPr>
        <w:fldChar w:fldCharType="end"/>
      </w:r>
      <w:r w:rsidR="005C3B20" w:rsidRPr="003B3E04">
        <w:rPr>
          <w:sz w:val="20"/>
          <w:szCs w:val="20"/>
        </w:rPr>
        <w:t>. Overview of patient-reported age range (N=434 patients).</w:t>
      </w:r>
    </w:p>
    <w:p w14:paraId="54AD2702" w14:textId="77777777" w:rsidR="00447FBB" w:rsidRDefault="00447FBB" w:rsidP="00447FBB"/>
    <w:p w14:paraId="46F3FCDD" w14:textId="77777777" w:rsidR="00902F08" w:rsidRPr="00447FBB" w:rsidRDefault="00902F08" w:rsidP="00447FBB"/>
    <w:p w14:paraId="11291B9F" w14:textId="77777777" w:rsidR="00912D7E" w:rsidRDefault="00902F08" w:rsidP="00912D7E">
      <w:pPr>
        <w:keepNext/>
      </w:pPr>
      <w:r>
        <w:rPr>
          <w:rFonts w:eastAsiaTheme="minorEastAsia" w:cstheme="minorHAnsi"/>
          <w:noProof/>
          <w:lang w:val="en-US"/>
        </w:rPr>
        <w:drawing>
          <wp:inline distT="0" distB="0" distL="0" distR="0" wp14:anchorId="5EAA48A5" wp14:editId="75129B5F">
            <wp:extent cx="5731510" cy="3255010"/>
            <wp:effectExtent l="0" t="0" r="2540" b="0"/>
            <wp:docPr id="12" name="Chart 5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BDEE9C6" w14:textId="5F6C8744" w:rsidR="00447FBB" w:rsidRPr="003B3E04" w:rsidRDefault="00912D7E" w:rsidP="00912D7E">
      <w:pPr>
        <w:pStyle w:val="Caption"/>
        <w:rPr>
          <w:sz w:val="20"/>
          <w:szCs w:val="20"/>
        </w:rPr>
      </w:pPr>
      <w:r w:rsidRPr="003B3E04">
        <w:rPr>
          <w:sz w:val="20"/>
          <w:szCs w:val="20"/>
        </w:rPr>
        <w:t xml:space="preserve">Supplementary Figure </w:t>
      </w:r>
      <w:r w:rsidRPr="003B3E04">
        <w:rPr>
          <w:sz w:val="20"/>
          <w:szCs w:val="20"/>
        </w:rPr>
        <w:fldChar w:fldCharType="begin"/>
      </w:r>
      <w:r w:rsidRPr="003B3E04">
        <w:rPr>
          <w:sz w:val="20"/>
          <w:szCs w:val="20"/>
        </w:rPr>
        <w:instrText xml:space="preserve"> SEQ Figure \* ARABIC </w:instrText>
      </w:r>
      <w:r w:rsidRPr="003B3E04">
        <w:rPr>
          <w:sz w:val="20"/>
          <w:szCs w:val="20"/>
        </w:rPr>
        <w:fldChar w:fldCharType="separate"/>
      </w:r>
      <w:r w:rsidR="002851FD">
        <w:rPr>
          <w:noProof/>
          <w:sz w:val="20"/>
          <w:szCs w:val="20"/>
        </w:rPr>
        <w:t>2</w:t>
      </w:r>
      <w:r w:rsidRPr="003B3E04">
        <w:rPr>
          <w:sz w:val="20"/>
          <w:szCs w:val="20"/>
        </w:rPr>
        <w:fldChar w:fldCharType="end"/>
      </w:r>
      <w:r w:rsidRPr="003B3E04">
        <w:rPr>
          <w:sz w:val="20"/>
          <w:szCs w:val="20"/>
        </w:rPr>
        <w:t>. Distribution of patient location per continent and country (N=103).</w:t>
      </w:r>
    </w:p>
    <w:p w14:paraId="7127A0D2" w14:textId="77777777" w:rsidR="0029608F" w:rsidRDefault="0029608F" w:rsidP="0029608F">
      <w:pPr>
        <w:pStyle w:val="Caption"/>
        <w:spacing w:line="360" w:lineRule="auto"/>
        <w:rPr>
          <w:i w:val="0"/>
          <w:iCs w:val="0"/>
          <w:sz w:val="20"/>
          <w:szCs w:val="20"/>
          <w:lang w:val="en-US"/>
        </w:rPr>
      </w:pPr>
      <w:r w:rsidRPr="0029608F">
        <w:rPr>
          <w:rFonts w:eastAsiaTheme="minorEastAsia" w:cstheme="minorHAnsi"/>
          <w:i w:val="0"/>
          <w:iCs w:val="0"/>
          <w:color w:val="000000" w:themeColor="text1"/>
          <w:sz w:val="16"/>
          <w:szCs w:val="16"/>
          <w:lang w:val="en-US"/>
        </w:rPr>
        <w:t>CA, Central America; NA, North America; SA, South America</w:t>
      </w:r>
      <w:r>
        <w:rPr>
          <w:rFonts w:eastAsiaTheme="minorEastAsia" w:cstheme="minorHAnsi"/>
          <w:i w:val="0"/>
          <w:iCs w:val="0"/>
          <w:sz w:val="20"/>
          <w:szCs w:val="20"/>
          <w:lang w:val="en-US"/>
        </w:rPr>
        <w:t>.</w:t>
      </w:r>
    </w:p>
    <w:p w14:paraId="0AA182E7" w14:textId="77777777" w:rsidR="0029608F" w:rsidRPr="0029608F" w:rsidRDefault="0029608F" w:rsidP="0029608F"/>
    <w:p w14:paraId="424551AE" w14:textId="77777777" w:rsidR="00447FBB" w:rsidRPr="00447FBB" w:rsidRDefault="00447FBB" w:rsidP="00447FBB"/>
    <w:p w14:paraId="6546C31F" w14:textId="77777777" w:rsidR="00447FBB" w:rsidRPr="00447FBB" w:rsidRDefault="00447FBB" w:rsidP="00447FBB"/>
    <w:p w14:paraId="7E3E7BEB" w14:textId="77777777" w:rsidR="00447FBB" w:rsidRDefault="00447FBB" w:rsidP="00447FBB"/>
    <w:p w14:paraId="3CE5E437" w14:textId="77777777" w:rsidR="00F54962" w:rsidRDefault="001B3EFA" w:rsidP="00F54962">
      <w:pPr>
        <w:keepNext/>
      </w:pPr>
      <w:r>
        <w:rPr>
          <w:rFonts w:eastAsiaTheme="minorEastAsia" w:cstheme="minorHAnsi"/>
          <w:noProof/>
          <w:lang w:val="en-US"/>
        </w:rPr>
        <w:lastRenderedPageBreak/>
        <w:drawing>
          <wp:inline distT="0" distB="0" distL="0" distR="0" wp14:anchorId="7348EB8B" wp14:editId="3DAA611B">
            <wp:extent cx="5731510" cy="2647950"/>
            <wp:effectExtent l="0" t="0" r="2540" b="0"/>
            <wp:docPr id="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CBCBC5" w14:textId="1FD0F818" w:rsidR="000E460C" w:rsidRPr="00C261C8" w:rsidRDefault="00F54962" w:rsidP="00F54962">
      <w:pPr>
        <w:pStyle w:val="Caption"/>
        <w:rPr>
          <w:sz w:val="20"/>
          <w:szCs w:val="20"/>
        </w:rPr>
      </w:pPr>
      <w:r w:rsidRPr="00C261C8">
        <w:rPr>
          <w:sz w:val="20"/>
          <w:szCs w:val="20"/>
        </w:rPr>
        <w:t xml:space="preserve">Supplementary Figure </w:t>
      </w:r>
      <w:r w:rsidRPr="00C261C8">
        <w:rPr>
          <w:sz w:val="20"/>
          <w:szCs w:val="20"/>
        </w:rPr>
        <w:fldChar w:fldCharType="begin"/>
      </w:r>
      <w:r w:rsidRPr="00C261C8">
        <w:rPr>
          <w:sz w:val="20"/>
          <w:szCs w:val="20"/>
        </w:rPr>
        <w:instrText xml:space="preserve"> SEQ Figure \* ARABIC </w:instrText>
      </w:r>
      <w:r w:rsidRPr="00C261C8">
        <w:rPr>
          <w:sz w:val="20"/>
          <w:szCs w:val="20"/>
        </w:rPr>
        <w:fldChar w:fldCharType="separate"/>
      </w:r>
      <w:r w:rsidR="002851FD">
        <w:rPr>
          <w:noProof/>
          <w:sz w:val="20"/>
          <w:szCs w:val="20"/>
        </w:rPr>
        <w:t>3</w:t>
      </w:r>
      <w:r w:rsidRPr="00C261C8">
        <w:rPr>
          <w:sz w:val="20"/>
          <w:szCs w:val="20"/>
        </w:rPr>
        <w:fldChar w:fldCharType="end"/>
      </w:r>
      <w:r w:rsidRPr="00C261C8">
        <w:rPr>
          <w:sz w:val="20"/>
          <w:szCs w:val="20"/>
        </w:rPr>
        <w:t>. Distribution of posts discussing complications/adverse events after PCIOL implantation per category.</w:t>
      </w:r>
    </w:p>
    <w:p w14:paraId="72651BBA" w14:textId="4835DEAD" w:rsidR="008F111B" w:rsidRPr="000C71C9" w:rsidRDefault="008F111B" w:rsidP="000C71C9">
      <w:pPr>
        <w:rPr>
          <w:color w:val="000000" w:themeColor="text1"/>
          <w:sz w:val="16"/>
          <w:szCs w:val="16"/>
        </w:rPr>
      </w:pPr>
      <w:r w:rsidRPr="00DE0222">
        <w:rPr>
          <w:rFonts w:eastAsiaTheme="minorEastAsia" w:cstheme="minorHAnsi"/>
          <w:color w:val="000000" w:themeColor="text1"/>
          <w:sz w:val="16"/>
          <w:szCs w:val="16"/>
          <w:lang w:val="en-US"/>
        </w:rPr>
        <w:t>EDOF, extended depth-of-focus; PCIOL, presbyopia-correcting intraocular lens</w:t>
      </w:r>
      <w:r w:rsidR="000C71C9">
        <w:rPr>
          <w:rFonts w:eastAsiaTheme="minorEastAsia" w:cstheme="minorHAnsi"/>
          <w:i/>
          <w:iCs/>
          <w:color w:val="000000" w:themeColor="text1"/>
          <w:sz w:val="16"/>
          <w:szCs w:val="16"/>
          <w:lang w:val="en-US"/>
        </w:rPr>
        <w:t xml:space="preserve">; </w:t>
      </w:r>
      <w:r w:rsidR="000C71C9">
        <w:rPr>
          <w:rFonts w:eastAsiaTheme="minorEastAsia" w:cstheme="minorHAnsi"/>
          <w:sz w:val="16"/>
          <w:szCs w:val="16"/>
          <w:lang w:val="en-US"/>
        </w:rPr>
        <w:t>Y</w:t>
      </w:r>
      <w:r w:rsidR="000C71C9" w:rsidRPr="00F32FA4">
        <w:rPr>
          <w:rFonts w:eastAsiaTheme="minorEastAsia" w:cstheme="minorHAnsi"/>
          <w:color w:val="000000" w:themeColor="text1"/>
          <w:sz w:val="16"/>
          <w:szCs w:val="16"/>
          <w:lang w:val="en-US"/>
        </w:rPr>
        <w:t>AG, yttrium aluminum garnet</w:t>
      </w:r>
      <w:r w:rsidR="000C71C9">
        <w:rPr>
          <w:rFonts w:eastAsiaTheme="minorEastAsia" w:cstheme="minorHAnsi"/>
          <w:color w:val="000000" w:themeColor="text1"/>
          <w:sz w:val="16"/>
          <w:szCs w:val="16"/>
          <w:lang w:val="en-US"/>
        </w:rPr>
        <w:t>.</w:t>
      </w:r>
    </w:p>
    <w:p w14:paraId="0E6150D2" w14:textId="77777777" w:rsidR="00DE0222" w:rsidRPr="00DE0222" w:rsidRDefault="00DE0222" w:rsidP="00E31071">
      <w:pPr>
        <w:pStyle w:val="FootnoteText"/>
        <w:rPr>
          <w:rFonts w:cstheme="minorHAnsi"/>
          <w:lang w:val="en-US"/>
        </w:rPr>
      </w:pPr>
      <w:r w:rsidRPr="00DE0222">
        <w:rPr>
          <w:rFonts w:cstheme="minorHAnsi"/>
          <w:lang w:val="en-US"/>
        </w:rPr>
        <w:t xml:space="preserve">The sum of percentage for each PCIOL category may be more than 100% when multiple complication or adverse events subtopics </w:t>
      </w:r>
      <w:proofErr w:type="gramStart"/>
      <w:r w:rsidRPr="00DE0222">
        <w:rPr>
          <w:rFonts w:cstheme="minorHAnsi"/>
          <w:lang w:val="en-US"/>
        </w:rPr>
        <w:t>were</w:t>
      </w:r>
      <w:proofErr w:type="gramEnd"/>
      <w:r w:rsidRPr="00DE0222">
        <w:rPr>
          <w:rFonts w:cstheme="minorHAnsi"/>
          <w:lang w:val="en-US"/>
        </w:rPr>
        <w:t xml:space="preserve"> mentioned in a single post.</w:t>
      </w:r>
    </w:p>
    <w:p w14:paraId="0CBE0F7E" w14:textId="77777777" w:rsidR="008F111B" w:rsidRPr="008F111B" w:rsidRDefault="008F111B" w:rsidP="008F111B"/>
    <w:sectPr w:rsidR="008F111B" w:rsidRPr="008F11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40B33" w14:textId="77777777" w:rsidR="00EF2287" w:rsidRDefault="00EF2287" w:rsidP="000E6116">
      <w:pPr>
        <w:spacing w:after="0" w:line="240" w:lineRule="auto"/>
      </w:pPr>
      <w:r>
        <w:separator/>
      </w:r>
    </w:p>
  </w:endnote>
  <w:endnote w:type="continuationSeparator" w:id="0">
    <w:p w14:paraId="4A7216B6" w14:textId="77777777" w:rsidR="00EF2287" w:rsidRDefault="00EF2287" w:rsidP="000E6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560496"/>
      <w:docPartObj>
        <w:docPartGallery w:val="Page Numbers (Bottom of Page)"/>
        <w:docPartUnique/>
      </w:docPartObj>
    </w:sdtPr>
    <w:sdtEndPr>
      <w:rPr>
        <w:noProof/>
      </w:rPr>
    </w:sdtEndPr>
    <w:sdtContent>
      <w:p w14:paraId="111AA244" w14:textId="50495F28" w:rsidR="00D37334" w:rsidRDefault="00D373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B8E645" w14:textId="77777777" w:rsidR="00D37334" w:rsidRDefault="00D373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0E15F" w14:textId="77777777" w:rsidR="00EF2287" w:rsidRDefault="00EF2287" w:rsidP="000E6116">
      <w:pPr>
        <w:spacing w:after="0" w:line="240" w:lineRule="auto"/>
      </w:pPr>
      <w:r>
        <w:separator/>
      </w:r>
    </w:p>
  </w:footnote>
  <w:footnote w:type="continuationSeparator" w:id="0">
    <w:p w14:paraId="32DAF77E" w14:textId="77777777" w:rsidR="00EF2287" w:rsidRDefault="00EF2287" w:rsidP="000E6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86A"/>
    <w:rsid w:val="000C5D52"/>
    <w:rsid w:val="000C71C9"/>
    <w:rsid w:val="000D5B42"/>
    <w:rsid w:val="000E460C"/>
    <w:rsid w:val="000E6116"/>
    <w:rsid w:val="001B3EFA"/>
    <w:rsid w:val="0025386A"/>
    <w:rsid w:val="00276264"/>
    <w:rsid w:val="002851FD"/>
    <w:rsid w:val="0029608F"/>
    <w:rsid w:val="002E77AB"/>
    <w:rsid w:val="0036373C"/>
    <w:rsid w:val="00377327"/>
    <w:rsid w:val="003B3E04"/>
    <w:rsid w:val="00447FBB"/>
    <w:rsid w:val="00450F13"/>
    <w:rsid w:val="004D011F"/>
    <w:rsid w:val="0055381E"/>
    <w:rsid w:val="005744C3"/>
    <w:rsid w:val="005C3B20"/>
    <w:rsid w:val="006416C1"/>
    <w:rsid w:val="00660D68"/>
    <w:rsid w:val="007743AE"/>
    <w:rsid w:val="00804F88"/>
    <w:rsid w:val="00816DE9"/>
    <w:rsid w:val="00846DD5"/>
    <w:rsid w:val="00864DD9"/>
    <w:rsid w:val="00866AF2"/>
    <w:rsid w:val="008F111B"/>
    <w:rsid w:val="00902F08"/>
    <w:rsid w:val="00912D7E"/>
    <w:rsid w:val="00926C3A"/>
    <w:rsid w:val="009C36C4"/>
    <w:rsid w:val="00A70CF6"/>
    <w:rsid w:val="00AF3D5D"/>
    <w:rsid w:val="00B564D3"/>
    <w:rsid w:val="00C261C8"/>
    <w:rsid w:val="00CA5531"/>
    <w:rsid w:val="00D34642"/>
    <w:rsid w:val="00D37334"/>
    <w:rsid w:val="00DE0222"/>
    <w:rsid w:val="00E31071"/>
    <w:rsid w:val="00E47F89"/>
    <w:rsid w:val="00EF2287"/>
    <w:rsid w:val="00F32FA4"/>
    <w:rsid w:val="00F5238F"/>
    <w:rsid w:val="00F54962"/>
    <w:rsid w:val="00F63140"/>
    <w:rsid w:val="00FA2B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0A832"/>
  <w15:chartTrackingRefBased/>
  <w15:docId w15:val="{651984D7-F34D-4D78-8E2C-C42FE6074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86A"/>
    <w:rPr>
      <w:kern w:val="0"/>
      <w14:ligatures w14:val="none"/>
    </w:rPr>
  </w:style>
  <w:style w:type="paragraph" w:styleId="Heading1">
    <w:name w:val="heading 1"/>
    <w:basedOn w:val="Normal"/>
    <w:next w:val="Normal"/>
    <w:link w:val="Heading1Char"/>
    <w:uiPriority w:val="9"/>
    <w:qFormat/>
    <w:rsid w:val="0025386A"/>
    <w:pPr>
      <w:keepNext/>
      <w:keepLines/>
      <w:spacing w:before="240" w:after="0"/>
      <w:outlineLvl w:val="0"/>
    </w:pPr>
    <w:rPr>
      <w:rFonts w:asciiTheme="majorHAnsi" w:eastAsiaTheme="majorEastAsia" w:hAnsiTheme="majorHAnsi"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86A"/>
    <w:rPr>
      <w:rFonts w:asciiTheme="majorHAnsi" w:eastAsiaTheme="majorEastAsia" w:hAnsiTheme="majorHAnsi" w:cstheme="majorBidi"/>
      <w:b/>
      <w:kern w:val="0"/>
      <w:sz w:val="32"/>
      <w:szCs w:val="32"/>
      <w14:ligatures w14:val="none"/>
    </w:rPr>
  </w:style>
  <w:style w:type="character" w:styleId="Hyperlink">
    <w:name w:val="Hyperlink"/>
    <w:basedOn w:val="DefaultParagraphFont"/>
    <w:uiPriority w:val="99"/>
    <w:unhideWhenUsed/>
    <w:rsid w:val="0025386A"/>
    <w:rPr>
      <w:color w:val="0563C1" w:themeColor="hyperlink"/>
      <w:u w:val="single"/>
    </w:rPr>
  </w:style>
  <w:style w:type="paragraph" w:styleId="Header">
    <w:name w:val="header"/>
    <w:basedOn w:val="Normal"/>
    <w:link w:val="HeaderChar"/>
    <w:uiPriority w:val="99"/>
    <w:unhideWhenUsed/>
    <w:rsid w:val="000E61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116"/>
    <w:rPr>
      <w:kern w:val="0"/>
      <w14:ligatures w14:val="none"/>
    </w:rPr>
  </w:style>
  <w:style w:type="paragraph" w:styleId="Footer">
    <w:name w:val="footer"/>
    <w:basedOn w:val="Normal"/>
    <w:link w:val="FooterChar"/>
    <w:uiPriority w:val="99"/>
    <w:unhideWhenUsed/>
    <w:rsid w:val="000E61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116"/>
    <w:rPr>
      <w:kern w:val="0"/>
      <w14:ligatures w14:val="none"/>
    </w:rPr>
  </w:style>
  <w:style w:type="table" w:styleId="GridTable4">
    <w:name w:val="Grid Table 4"/>
    <w:basedOn w:val="TableNormal"/>
    <w:uiPriority w:val="49"/>
    <w:rsid w:val="000E6116"/>
    <w:pPr>
      <w:spacing w:after="0" w:line="240" w:lineRule="auto"/>
    </w:pPr>
    <w:rPr>
      <w:kern w:val="0"/>
      <w:sz w:val="24"/>
      <w:szCs w:val="24"/>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one" w:sz="4" w:space="0" w:color="000000"/>
          <w:insideV w:val="none" w:sz="4" w:space="0" w:color="000000"/>
        </w:tcBorders>
        <w:shd w:val="clear" w:color="auto" w:fill="000000"/>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aption">
    <w:name w:val="caption"/>
    <w:basedOn w:val="Normal"/>
    <w:next w:val="Normal"/>
    <w:uiPriority w:val="35"/>
    <w:unhideWhenUsed/>
    <w:qFormat/>
    <w:rsid w:val="000E6116"/>
    <w:pPr>
      <w:spacing w:after="200" w:line="240" w:lineRule="auto"/>
    </w:pPr>
    <w:rPr>
      <w:i/>
      <w:iCs/>
      <w:color w:val="44546A" w:themeColor="text2"/>
      <w:sz w:val="18"/>
      <w:szCs w:val="18"/>
    </w:rPr>
  </w:style>
  <w:style w:type="paragraph" w:styleId="FootnoteText">
    <w:name w:val="footnote text"/>
    <w:basedOn w:val="Normal"/>
    <w:link w:val="FootnoteTextChar"/>
    <w:uiPriority w:val="99"/>
    <w:unhideWhenUsed/>
    <w:qFormat/>
    <w:rsid w:val="000E6116"/>
    <w:pPr>
      <w:spacing w:before="60" w:after="0" w:line="240" w:lineRule="auto"/>
      <w:jc w:val="both"/>
    </w:pPr>
    <w:rPr>
      <w:rFonts w:eastAsiaTheme="minorEastAsia"/>
      <w:color w:val="000000" w:themeColor="text1"/>
      <w:sz w:val="16"/>
      <w:szCs w:val="16"/>
    </w:rPr>
  </w:style>
  <w:style w:type="character" w:customStyle="1" w:styleId="FootnoteTextChar">
    <w:name w:val="Footnote Text Char"/>
    <w:basedOn w:val="DefaultParagraphFont"/>
    <w:link w:val="FootnoteText"/>
    <w:uiPriority w:val="99"/>
    <w:rsid w:val="000E6116"/>
    <w:rPr>
      <w:rFonts w:eastAsiaTheme="minorEastAsia"/>
      <w:color w:val="000000" w:themeColor="text1"/>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prstGeom prst="rect">
              <a:avLst/>
            </a:prstGeom>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a:solidFill>
                      <a:schemeClr val="bg1"/>
                    </a:solidFill>
                    <a:latin typeface="Arial"/>
                    <a:ea typeface="+mn-ea"/>
                    <a:cs typeface="Aria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'Demographics figures'!$E$1:$K$1</c:f>
              <c:strCache>
                <c:ptCount val="7"/>
                <c:pt idx="0">
                  <c:v>18-25</c:v>
                </c:pt>
                <c:pt idx="1">
                  <c:v>26-35</c:v>
                </c:pt>
                <c:pt idx="2">
                  <c:v>36-45</c:v>
                </c:pt>
                <c:pt idx="3">
                  <c:v>46-55</c:v>
                </c:pt>
                <c:pt idx="4">
                  <c:v>56-65</c:v>
                </c:pt>
                <c:pt idx="5">
                  <c:v>66-75</c:v>
                </c:pt>
                <c:pt idx="6">
                  <c:v>Over 75</c:v>
                </c:pt>
              </c:strCache>
            </c:strRef>
          </c:cat>
          <c:val>
            <c:numRef>
              <c:f>'Demographics figures'!$E$2:$K$2</c:f>
              <c:numCache>
                <c:formatCode>General</c:formatCode>
                <c:ptCount val="7"/>
                <c:pt idx="0">
                  <c:v>23</c:v>
                </c:pt>
                <c:pt idx="1">
                  <c:v>56</c:v>
                </c:pt>
                <c:pt idx="2">
                  <c:v>81</c:v>
                </c:pt>
                <c:pt idx="3">
                  <c:v>79</c:v>
                </c:pt>
                <c:pt idx="4">
                  <c:v>98</c:v>
                </c:pt>
                <c:pt idx="5">
                  <c:v>82</c:v>
                </c:pt>
                <c:pt idx="6">
                  <c:v>15</c:v>
                </c:pt>
              </c:numCache>
            </c:numRef>
          </c:val>
          <c:extLst>
            <c:ext xmlns:c16="http://schemas.microsoft.com/office/drawing/2014/chart" uri="{C3380CC4-5D6E-409C-BE32-E72D297353CC}">
              <c16:uniqueId val="{00000000-4379-4645-9BD6-D96E0F590E84}"/>
            </c:ext>
          </c:extLst>
        </c:ser>
        <c:dLbls>
          <c:showLegendKey val="0"/>
          <c:showVal val="0"/>
          <c:showCatName val="0"/>
          <c:showSerName val="0"/>
          <c:showPercent val="0"/>
          <c:showBubbleSize val="0"/>
        </c:dLbls>
        <c:gapWidth val="80"/>
        <c:overlap val="25"/>
        <c:axId val="878870175"/>
        <c:axId val="878871007"/>
      </c:barChart>
      <c:catAx>
        <c:axId val="878870175"/>
        <c:scaling>
          <c:orientation val="minMax"/>
        </c:scaling>
        <c:delete val="0"/>
        <c:axPos val="b"/>
        <c:title>
          <c:tx>
            <c:rich>
              <a:bodyPr rot="0" spcFirstLastPara="1" vertOverflow="ellipsis" vert="horz" wrap="square" anchor="ctr" anchorCtr="1"/>
              <a:lstStyle/>
              <a:p>
                <a:pPr>
                  <a:defRPr sz="900" b="0" i="0" u="none" strike="noStrike" cap="all">
                    <a:solidFill>
                      <a:schemeClr val="tx1">
                        <a:lumMod val="65000"/>
                        <a:lumOff val="35000"/>
                      </a:schemeClr>
                    </a:solidFill>
                    <a:latin typeface="+mn-lt"/>
                    <a:ea typeface="+mn-ea"/>
                    <a:cs typeface="+mn-cs"/>
                  </a:defRPr>
                </a:pPr>
                <a:r>
                  <a:rPr lang="en-GB" sz="1000" cap="none">
                    <a:solidFill>
                      <a:schemeClr val="tx1"/>
                    </a:solidFill>
                    <a:latin typeface="Arial"/>
                    <a:cs typeface="Arial"/>
                  </a:rPr>
                  <a:t>Age range</a:t>
                </a:r>
                <a:endParaRPr lang="en-GB"/>
              </a:p>
            </c:rich>
          </c:tx>
          <c:layout>
            <c:manualLayout>
              <c:xMode val="edge"/>
              <c:yMode val="edge"/>
              <c:x val="0.4751787092789872"/>
              <c:y val="0.91590909090909089"/>
            </c:manualLayout>
          </c:layout>
          <c:overlay val="0"/>
          <c:spPr>
            <a:prstGeom prst="rect">
              <a:avLst/>
            </a:prstGeom>
            <a:noFill/>
            <a:ln>
              <a:noFill/>
            </a:ln>
            <a:effectLst/>
          </c:spPr>
        </c:title>
        <c:numFmt formatCode="General" sourceLinked="1"/>
        <c:majorTickMark val="none"/>
        <c:minorTickMark val="none"/>
        <c:tickLblPos val="nextTo"/>
        <c:spPr>
          <a:prstGeom prst="rect">
            <a:avLst/>
          </a:prstGeom>
          <a:noFill/>
          <a:ln w="6350" cap="flat" cmpd="sng" algn="ctr">
            <a:solidFill>
              <a:srgbClr val="61646B"/>
            </a:solidFill>
            <a:prstDash val="solid"/>
            <a:miter lim="800000"/>
          </a:ln>
          <a:effectLst/>
        </c:spPr>
        <c:txPr>
          <a:bodyPr rot="-60000000" spcFirstLastPara="1" vertOverflow="ellipsis" vert="horz" wrap="square" anchor="ctr" anchorCtr="1"/>
          <a:lstStyle/>
          <a:p>
            <a:pPr>
              <a:defRPr sz="1000" b="0" i="0" u="none" strike="noStrike" cap="none" spc="20">
                <a:solidFill>
                  <a:schemeClr val="tx1"/>
                </a:solidFill>
                <a:latin typeface="Arial"/>
                <a:ea typeface="+mn-ea"/>
                <a:cs typeface="Arial"/>
              </a:defRPr>
            </a:pPr>
            <a:endParaRPr lang="en-US"/>
          </a:p>
        </c:txPr>
        <c:crossAx val="878871007"/>
        <c:crosses val="autoZero"/>
        <c:auto val="1"/>
        <c:lblAlgn val="ctr"/>
        <c:lblOffset val="100"/>
        <c:noMultiLvlLbl val="0"/>
      </c:catAx>
      <c:valAx>
        <c:axId val="878871007"/>
        <c:scaling>
          <c:orientation val="minMax"/>
        </c:scaling>
        <c:delete val="0"/>
        <c:axPos val="l"/>
        <c:title>
          <c:tx>
            <c:rich>
              <a:bodyPr rot="-5400000" spcFirstLastPara="1" vertOverflow="ellipsis" vert="horz" wrap="square" anchor="ctr" anchorCtr="1"/>
              <a:lstStyle/>
              <a:p>
                <a:pPr>
                  <a:defRPr sz="900" b="0" i="0" u="none" strike="noStrike" cap="all">
                    <a:solidFill>
                      <a:schemeClr val="tx1">
                        <a:lumMod val="65000"/>
                        <a:lumOff val="35000"/>
                      </a:schemeClr>
                    </a:solidFill>
                    <a:latin typeface="+mn-lt"/>
                    <a:ea typeface="+mn-ea"/>
                    <a:cs typeface="+mn-cs"/>
                  </a:defRPr>
                </a:pPr>
                <a:r>
                  <a:rPr lang="en-GB" sz="1000" cap="none">
                    <a:solidFill>
                      <a:schemeClr val="tx1"/>
                    </a:solidFill>
                    <a:latin typeface="Arial"/>
                    <a:cs typeface="Arial"/>
                  </a:rPr>
                  <a:t>Number of patients</a:t>
                </a:r>
                <a:endParaRPr lang="en-GB"/>
              </a:p>
            </c:rich>
          </c:tx>
          <c:layout>
            <c:manualLayout>
              <c:xMode val="edge"/>
              <c:yMode val="edge"/>
              <c:x val="1.4705882352941176E-2"/>
              <c:y val="0.22551861130994988"/>
            </c:manualLayout>
          </c:layout>
          <c:overlay val="0"/>
          <c:spPr>
            <a:prstGeom prst="rect">
              <a:avLst/>
            </a:prstGeom>
            <a:noFill/>
            <a:ln>
              <a:noFill/>
            </a:ln>
            <a:effectLst/>
          </c:spPr>
        </c:title>
        <c:numFmt formatCode="General" sourceLinked="1"/>
        <c:majorTickMark val="none"/>
        <c:minorTickMark val="none"/>
        <c:tickLblPos val="nextTo"/>
        <c:spPr>
          <a:prstGeom prst="rect">
            <a:avLst/>
          </a:prstGeom>
          <a:noFill/>
          <a:ln w="6350" cap="flat" cmpd="sng" algn="ctr">
            <a:solidFill>
              <a:srgbClr val="61646B"/>
            </a:solidFill>
            <a:prstDash val="solid"/>
            <a:miter lim="800000"/>
          </a:ln>
          <a:effectLst/>
        </c:spPr>
        <c:txPr>
          <a:bodyPr rot="-60000000" spcFirstLastPara="1" vertOverflow="ellipsis" vert="horz" wrap="square" anchor="ctr" anchorCtr="1"/>
          <a:lstStyle/>
          <a:p>
            <a:pPr>
              <a:defRPr sz="1000" b="0" i="0" u="none" strike="noStrike" spc="20">
                <a:solidFill>
                  <a:schemeClr val="tx1"/>
                </a:solidFill>
                <a:latin typeface="Arial"/>
                <a:ea typeface="+mn-ea"/>
                <a:cs typeface="Arial"/>
              </a:defRPr>
            </a:pPr>
            <a:endParaRPr lang="en-US"/>
          </a:p>
        </c:txPr>
        <c:crossAx val="878870175"/>
        <c:crosses val="autoZero"/>
        <c:crossBetween val="between"/>
      </c:valAx>
      <c:spPr>
        <a:prstGeom prst="rect">
          <a:avLst/>
        </a:prstGeom>
        <a:noFill/>
        <a:ln>
          <a:noFill/>
        </a:ln>
        <a:effectLst/>
      </c:spPr>
    </c:plotArea>
    <c:plotVisOnly val="1"/>
    <c:dispBlanksAs val="gap"/>
    <c:showDLblsOverMax val="0"/>
  </c:chart>
  <c:spPr>
    <a:prstGeom prst="rect">
      <a:avLst/>
    </a:prstGeom>
    <a:solidFill>
      <a:schemeClr val="lt1"/>
    </a:solidFill>
    <a:ln w="9525" cap="flat" cmpd="sng" algn="ctr">
      <a:solidFill>
        <a:sysClr val="window" lastClr="FFFFFF"/>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900778525597792E-2"/>
          <c:y val="3.919813774677941E-2"/>
          <c:w val="0.91607173230963279"/>
          <c:h val="0.61870541658216571"/>
        </c:manualLayout>
      </c:layout>
      <c:barChart>
        <c:barDir val="col"/>
        <c:grouping val="clustered"/>
        <c:varyColors val="0"/>
        <c:ser>
          <c:idx val="0"/>
          <c:order val="0"/>
          <c:spPr>
            <a:prstGeom prst="rect">
              <a:avLst/>
            </a:prstGeom>
            <a:solidFill>
              <a:schemeClr val="accent1">
                <a:alpha val="70000"/>
              </a:schemeClr>
            </a:solidFill>
            <a:ln>
              <a:noFill/>
            </a:ln>
            <a:effectLst/>
          </c:spPr>
          <c:invertIfNegative val="0"/>
          <c:dPt>
            <c:idx val="0"/>
            <c:invertIfNegative val="0"/>
            <c:bubble3D val="0"/>
            <c:spPr>
              <a:prstGeom prst="rect">
                <a:avLst/>
              </a:prstGeom>
              <a:solidFill>
                <a:schemeClr val="accent3"/>
              </a:solidFill>
              <a:ln>
                <a:noFill/>
              </a:ln>
              <a:effectLst/>
            </c:spPr>
            <c:extLst>
              <c:ext xmlns:c16="http://schemas.microsoft.com/office/drawing/2014/chart" uri="{C3380CC4-5D6E-409C-BE32-E72D297353CC}">
                <c16:uniqueId val="{00000001-A66A-4FF1-8D70-2D91732695D1}"/>
              </c:ext>
            </c:extLst>
          </c:dPt>
          <c:dPt>
            <c:idx val="1"/>
            <c:invertIfNegative val="0"/>
            <c:bubble3D val="0"/>
            <c:spPr>
              <a:prstGeom prst="rect">
                <a:avLst/>
              </a:prstGeom>
              <a:solidFill>
                <a:schemeClr val="accent3"/>
              </a:solidFill>
              <a:ln>
                <a:noFill/>
              </a:ln>
              <a:effectLst/>
            </c:spPr>
            <c:extLst>
              <c:ext xmlns:c16="http://schemas.microsoft.com/office/drawing/2014/chart" uri="{C3380CC4-5D6E-409C-BE32-E72D297353CC}">
                <c16:uniqueId val="{00000003-A66A-4FF1-8D70-2D91732695D1}"/>
              </c:ext>
            </c:extLst>
          </c:dPt>
          <c:dPt>
            <c:idx val="2"/>
            <c:invertIfNegative val="0"/>
            <c:bubble3D val="0"/>
            <c:spPr>
              <a:prstGeom prst="rect">
                <a:avLst/>
              </a:prstGeom>
              <a:solidFill>
                <a:schemeClr val="accent6"/>
              </a:solidFill>
              <a:ln>
                <a:noFill/>
              </a:ln>
              <a:effectLst/>
            </c:spPr>
            <c:extLst>
              <c:ext xmlns:c16="http://schemas.microsoft.com/office/drawing/2014/chart" uri="{C3380CC4-5D6E-409C-BE32-E72D297353CC}">
                <c16:uniqueId val="{00000005-A66A-4FF1-8D70-2D91732695D1}"/>
              </c:ext>
            </c:extLst>
          </c:dPt>
          <c:dPt>
            <c:idx val="3"/>
            <c:invertIfNegative val="0"/>
            <c:bubble3D val="0"/>
            <c:spPr>
              <a:prstGeom prst="rect">
                <a:avLst/>
              </a:prstGeom>
              <a:solidFill>
                <a:schemeClr val="accent4"/>
              </a:solidFill>
              <a:ln>
                <a:noFill/>
              </a:ln>
              <a:effectLst/>
            </c:spPr>
            <c:extLst>
              <c:ext xmlns:c16="http://schemas.microsoft.com/office/drawing/2014/chart" uri="{C3380CC4-5D6E-409C-BE32-E72D297353CC}">
                <c16:uniqueId val="{00000007-A66A-4FF1-8D70-2D91732695D1}"/>
              </c:ext>
            </c:extLst>
          </c:dPt>
          <c:dPt>
            <c:idx val="4"/>
            <c:invertIfNegative val="0"/>
            <c:bubble3D val="0"/>
            <c:spPr>
              <a:prstGeom prst="rect">
                <a:avLst/>
              </a:prstGeom>
              <a:solidFill>
                <a:schemeClr val="accent4"/>
              </a:solidFill>
              <a:ln>
                <a:noFill/>
              </a:ln>
              <a:effectLst/>
            </c:spPr>
            <c:extLst>
              <c:ext xmlns:c16="http://schemas.microsoft.com/office/drawing/2014/chart" uri="{C3380CC4-5D6E-409C-BE32-E72D297353CC}">
                <c16:uniqueId val="{00000009-A66A-4FF1-8D70-2D91732695D1}"/>
              </c:ext>
            </c:extLst>
          </c:dPt>
          <c:dPt>
            <c:idx val="5"/>
            <c:invertIfNegative val="0"/>
            <c:bubble3D val="0"/>
            <c:spPr>
              <a:prstGeom prst="rect">
                <a:avLst/>
              </a:prstGeom>
              <a:solidFill>
                <a:schemeClr val="accent4"/>
              </a:solidFill>
              <a:ln>
                <a:noFill/>
              </a:ln>
              <a:effectLst/>
            </c:spPr>
            <c:extLst>
              <c:ext xmlns:c16="http://schemas.microsoft.com/office/drawing/2014/chart" uri="{C3380CC4-5D6E-409C-BE32-E72D297353CC}">
                <c16:uniqueId val="{0000000B-A66A-4FF1-8D70-2D91732695D1}"/>
              </c:ext>
            </c:extLst>
          </c:dPt>
          <c:dPt>
            <c:idx val="6"/>
            <c:invertIfNegative val="0"/>
            <c:bubble3D val="0"/>
            <c:spPr>
              <a:prstGeom prst="rect">
                <a:avLst/>
              </a:prstGeom>
              <a:solidFill>
                <a:schemeClr val="accent4"/>
              </a:solidFill>
              <a:ln>
                <a:noFill/>
              </a:ln>
              <a:effectLst/>
            </c:spPr>
            <c:extLst>
              <c:ext xmlns:c16="http://schemas.microsoft.com/office/drawing/2014/chart" uri="{C3380CC4-5D6E-409C-BE32-E72D297353CC}">
                <c16:uniqueId val="{0000000D-A66A-4FF1-8D70-2D91732695D1}"/>
              </c:ext>
            </c:extLst>
          </c:dPt>
          <c:dPt>
            <c:idx val="7"/>
            <c:invertIfNegative val="0"/>
            <c:bubble3D val="0"/>
            <c:spPr>
              <a:prstGeom prst="rect">
                <a:avLst/>
              </a:prstGeom>
              <a:solidFill>
                <a:schemeClr val="accent5"/>
              </a:solidFill>
              <a:ln>
                <a:noFill/>
              </a:ln>
              <a:effectLst/>
            </c:spPr>
            <c:extLst>
              <c:ext xmlns:c16="http://schemas.microsoft.com/office/drawing/2014/chart" uri="{C3380CC4-5D6E-409C-BE32-E72D297353CC}">
                <c16:uniqueId val="{0000000F-A66A-4FF1-8D70-2D91732695D1}"/>
              </c:ext>
            </c:extLst>
          </c:dPt>
          <c:dPt>
            <c:idx val="11"/>
            <c:invertIfNegative val="0"/>
            <c:bubble3D val="0"/>
            <c:spPr>
              <a:prstGeom prst="rect">
                <a:avLst/>
              </a:prstGeom>
              <a:solidFill>
                <a:schemeClr val="tx2"/>
              </a:solidFill>
              <a:ln>
                <a:noFill/>
              </a:ln>
              <a:effectLst/>
            </c:spPr>
            <c:extLst>
              <c:ext xmlns:c16="http://schemas.microsoft.com/office/drawing/2014/chart" uri="{C3380CC4-5D6E-409C-BE32-E72D297353CC}">
                <c16:uniqueId val="{00000011-A66A-4FF1-8D70-2D91732695D1}"/>
              </c:ext>
            </c:extLst>
          </c:dPt>
          <c:dPt>
            <c:idx val="12"/>
            <c:invertIfNegative val="0"/>
            <c:bubble3D val="0"/>
            <c:spPr>
              <a:prstGeom prst="rect">
                <a:avLst/>
              </a:prstGeom>
              <a:solidFill>
                <a:schemeClr val="tx2"/>
              </a:solidFill>
              <a:ln>
                <a:noFill/>
              </a:ln>
              <a:effectLst/>
            </c:spPr>
            <c:extLst>
              <c:ext xmlns:c16="http://schemas.microsoft.com/office/drawing/2014/chart" uri="{C3380CC4-5D6E-409C-BE32-E72D297353CC}">
                <c16:uniqueId val="{00000013-A66A-4FF1-8D70-2D91732695D1}"/>
              </c:ext>
            </c:extLst>
          </c:dPt>
          <c:dPt>
            <c:idx val="13"/>
            <c:invertIfNegative val="0"/>
            <c:bubble3D val="0"/>
            <c:spPr>
              <a:prstGeom prst="rect">
                <a:avLst/>
              </a:prstGeom>
              <a:solidFill>
                <a:schemeClr val="tx2"/>
              </a:solidFill>
              <a:ln>
                <a:noFill/>
              </a:ln>
              <a:effectLst/>
            </c:spPr>
            <c:extLst>
              <c:ext xmlns:c16="http://schemas.microsoft.com/office/drawing/2014/chart" uri="{C3380CC4-5D6E-409C-BE32-E72D297353CC}">
                <c16:uniqueId val="{00000015-A66A-4FF1-8D70-2D91732695D1}"/>
              </c:ext>
            </c:extLst>
          </c:dPt>
          <c:dPt>
            <c:idx val="14"/>
            <c:invertIfNegative val="0"/>
            <c:bubble3D val="0"/>
            <c:spPr>
              <a:prstGeom prst="rect">
                <a:avLst/>
              </a:prstGeom>
              <a:solidFill>
                <a:schemeClr val="tx2"/>
              </a:solidFill>
              <a:ln>
                <a:noFill/>
              </a:ln>
              <a:effectLst/>
            </c:spPr>
            <c:extLst>
              <c:ext xmlns:c16="http://schemas.microsoft.com/office/drawing/2014/chart" uri="{C3380CC4-5D6E-409C-BE32-E72D297353CC}">
                <c16:uniqueId val="{00000017-A66A-4FF1-8D70-2D91732695D1}"/>
              </c:ext>
            </c:extLst>
          </c:dPt>
          <c:dPt>
            <c:idx val="15"/>
            <c:invertIfNegative val="0"/>
            <c:bubble3D val="0"/>
            <c:spPr>
              <a:prstGeom prst="rect">
                <a:avLst/>
              </a:prstGeom>
              <a:solidFill>
                <a:schemeClr val="tx2"/>
              </a:solidFill>
              <a:ln>
                <a:noFill/>
              </a:ln>
              <a:effectLst/>
            </c:spPr>
            <c:extLst>
              <c:ext xmlns:c16="http://schemas.microsoft.com/office/drawing/2014/chart" uri="{C3380CC4-5D6E-409C-BE32-E72D297353CC}">
                <c16:uniqueId val="{00000019-A66A-4FF1-8D70-2D91732695D1}"/>
              </c:ext>
            </c:extLst>
          </c:dPt>
          <c:dPt>
            <c:idx val="16"/>
            <c:invertIfNegative val="0"/>
            <c:bubble3D val="0"/>
            <c:spPr>
              <a:prstGeom prst="rect">
                <a:avLst/>
              </a:prstGeom>
              <a:solidFill>
                <a:schemeClr val="tx2"/>
              </a:solidFill>
              <a:ln>
                <a:noFill/>
              </a:ln>
              <a:effectLst/>
            </c:spPr>
            <c:extLst>
              <c:ext xmlns:c16="http://schemas.microsoft.com/office/drawing/2014/chart" uri="{C3380CC4-5D6E-409C-BE32-E72D297353CC}">
                <c16:uniqueId val="{0000001B-A66A-4FF1-8D70-2D91732695D1}"/>
              </c:ext>
            </c:extLst>
          </c:dPt>
          <c:dPt>
            <c:idx val="17"/>
            <c:invertIfNegative val="0"/>
            <c:bubble3D val="0"/>
            <c:spPr>
              <a:prstGeom prst="rect">
                <a:avLst/>
              </a:prstGeom>
              <a:solidFill>
                <a:schemeClr val="tx2"/>
              </a:solidFill>
              <a:ln>
                <a:noFill/>
              </a:ln>
              <a:effectLst/>
            </c:spPr>
            <c:extLst>
              <c:ext xmlns:c16="http://schemas.microsoft.com/office/drawing/2014/chart" uri="{C3380CC4-5D6E-409C-BE32-E72D297353CC}">
                <c16:uniqueId val="{0000001D-A66A-4FF1-8D70-2D91732695D1}"/>
              </c:ext>
            </c:extLst>
          </c:dPt>
          <c:dLbls>
            <c:dLbl>
              <c:idx val="2"/>
              <c:layout>
                <c:manualLayout>
                  <c:x val="-3.3402129170591351E-17"/>
                  <c:y val="1.12305527196261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66A-4FF1-8D70-2D91732695D1}"/>
                </c:ext>
              </c:extLst>
            </c:dLbl>
            <c:dLbl>
              <c:idx val="7"/>
              <c:spPr>
                <a:noFill/>
                <a:ln>
                  <a:noFill/>
                </a:ln>
                <a:effectLst/>
              </c:spPr>
              <c:txPr>
                <a:bodyPr rot="0" spcFirstLastPara="1" vertOverflow="ellipsis" vert="horz" wrap="square" anchor="ctr" anchorCtr="1"/>
                <a:lstStyle/>
                <a:p>
                  <a:pPr>
                    <a:defRPr sz="900" b="0" i="0" u="none" strike="noStrike">
                      <a:solidFill>
                        <a:schemeClr val="bg1"/>
                      </a:solidFill>
                      <a:latin typeface="Arial"/>
                      <a:ea typeface="+mn-ea"/>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F-A66A-4FF1-8D70-2D91732695D1}"/>
                </c:ext>
              </c:extLst>
            </c:dLbl>
            <c:dLbl>
              <c:idx val="11"/>
              <c:spPr>
                <a:noFill/>
                <a:ln>
                  <a:noFill/>
                </a:ln>
                <a:effectLst/>
              </c:spPr>
              <c:txPr>
                <a:bodyPr rot="0" spcFirstLastPara="1" vertOverflow="ellipsis" vert="horz" wrap="square" anchor="ctr" anchorCtr="1"/>
                <a:lstStyle/>
                <a:p>
                  <a:pPr>
                    <a:defRPr sz="900" b="0" i="0" u="none" strike="noStrike">
                      <a:solidFill>
                        <a:schemeClr val="bg1"/>
                      </a:solidFill>
                      <a:latin typeface="Arial"/>
                      <a:ea typeface="+mn-ea"/>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1-A66A-4FF1-8D70-2D91732695D1}"/>
                </c:ext>
              </c:extLst>
            </c:dLbl>
            <c:dLbl>
              <c:idx val="15"/>
              <c:layout>
                <c:manualLayout>
                  <c:x val="0"/>
                  <c:y val="1.12305527196261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A66A-4FF1-8D70-2D91732695D1}"/>
                </c:ext>
              </c:extLst>
            </c:dLbl>
            <c:dLbl>
              <c:idx val="16"/>
              <c:spPr>
                <a:noFill/>
                <a:ln>
                  <a:noFill/>
                </a:ln>
                <a:effectLst/>
              </c:spPr>
              <c:txPr>
                <a:bodyPr rot="0" spcFirstLastPara="1" vertOverflow="ellipsis" vert="horz" wrap="square" anchor="ctr" anchorCtr="1"/>
                <a:lstStyle/>
                <a:p>
                  <a:pPr>
                    <a:defRPr sz="900" b="0" i="0" u="none" strike="noStrike">
                      <a:solidFill>
                        <a:schemeClr val="bg1"/>
                      </a:solidFill>
                      <a:latin typeface="Arial"/>
                      <a:ea typeface="+mn-ea"/>
                      <a:cs typeface="Arial"/>
                    </a:defRPr>
                  </a:pPr>
                  <a:endParaRPr lang="en-US"/>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B-A66A-4FF1-8D70-2D91732695D1}"/>
                </c:ext>
              </c:extLst>
            </c:dLbl>
            <c:dLbl>
              <c:idx val="17"/>
              <c:layout>
                <c:manualLayout>
                  <c:x val="-1.336085166823654E-16"/>
                  <c:y val="1.12305527196261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A66A-4FF1-8D70-2D91732695D1}"/>
                </c:ext>
              </c:extLst>
            </c:dLbl>
            <c:spPr>
              <a:noFill/>
              <a:ln>
                <a:noFill/>
              </a:ln>
              <a:effectLst/>
            </c:spPr>
            <c:txPr>
              <a:bodyPr rot="0" spcFirstLastPara="1" vertOverflow="ellipsis" vert="horz" wrap="square" anchor="ctr" anchorCtr="1"/>
              <a:lstStyle/>
              <a:p>
                <a:pPr>
                  <a:defRPr sz="900" b="0" i="0" u="none" strike="noStrike">
                    <a:solidFill>
                      <a:schemeClr val="tx1"/>
                    </a:solidFill>
                    <a:latin typeface="Arial"/>
                    <a:ea typeface="+mn-ea"/>
                    <a:cs typeface="Aria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multiLvlStrRef>
              <c:f>'Demographics figures'!$O$1:$AF$2</c:f>
              <c:multiLvlStrCache>
                <c:ptCount val="18"/>
                <c:lvl>
                  <c:pt idx="0">
                    <c:v>Cameroon</c:v>
                  </c:pt>
                  <c:pt idx="1">
                    <c:v>Nigeria</c:v>
                  </c:pt>
                  <c:pt idx="2">
                    <c:v>Australia</c:v>
                  </c:pt>
                  <c:pt idx="3">
                    <c:v>Bangladesh</c:v>
                  </c:pt>
                  <c:pt idx="4">
                    <c:v>India</c:v>
                  </c:pt>
                  <c:pt idx="5">
                    <c:v>Pakistan</c:v>
                  </c:pt>
                  <c:pt idx="6">
                    <c:v>Philippines</c:v>
                  </c:pt>
                  <c:pt idx="7">
                    <c:v>Brazil</c:v>
                  </c:pt>
                  <c:pt idx="8">
                    <c:v>Honduras</c:v>
                  </c:pt>
                  <c:pt idx="9">
                    <c:v>USA</c:v>
                  </c:pt>
                  <c:pt idx="10">
                    <c:v>Canada</c:v>
                  </c:pt>
                  <c:pt idx="11">
                    <c:v>Germany</c:v>
                  </c:pt>
                  <c:pt idx="12">
                    <c:v>Greece</c:v>
                  </c:pt>
                  <c:pt idx="13">
                    <c:v>Italy</c:v>
                  </c:pt>
                  <c:pt idx="14">
                    <c:v>Norway</c:v>
                  </c:pt>
                  <c:pt idx="15">
                    <c:v>Spain</c:v>
                  </c:pt>
                  <c:pt idx="16">
                    <c:v>UK</c:v>
                  </c:pt>
                  <c:pt idx="17">
                    <c:v>Unspecified</c:v>
                  </c:pt>
                </c:lvl>
                <c:lvl>
                  <c:pt idx="0">
                    <c:v>Africa
 (n=2)</c:v>
                  </c:pt>
                  <c:pt idx="2">
                    <c:v>Oceania 
(n=2)</c:v>
                  </c:pt>
                  <c:pt idx="3">
                    <c:v>Asia
 (N=11)</c:v>
                  </c:pt>
                  <c:pt idx="7">
                    <c:v>SA
 (n=4)</c:v>
                  </c:pt>
                  <c:pt idx="8">
                    <c:v>CA
(n=1)</c:v>
                  </c:pt>
                  <c:pt idx="9">
                    <c:v>NA
 (n=52)</c:v>
                  </c:pt>
                  <c:pt idx="11">
                    <c:v>Europe 
(n=31)</c:v>
                  </c:pt>
                </c:lvl>
              </c:multiLvlStrCache>
            </c:multiLvlStrRef>
          </c:cat>
          <c:val>
            <c:numRef>
              <c:f>'Demographics figures'!$O$3:$AF$3</c:f>
              <c:numCache>
                <c:formatCode>General</c:formatCode>
                <c:ptCount val="18"/>
                <c:pt idx="0">
                  <c:v>1</c:v>
                </c:pt>
                <c:pt idx="1">
                  <c:v>1</c:v>
                </c:pt>
                <c:pt idx="2">
                  <c:v>2</c:v>
                </c:pt>
                <c:pt idx="3">
                  <c:v>1</c:v>
                </c:pt>
                <c:pt idx="4">
                  <c:v>6</c:v>
                </c:pt>
                <c:pt idx="5">
                  <c:v>1</c:v>
                </c:pt>
                <c:pt idx="6">
                  <c:v>3</c:v>
                </c:pt>
                <c:pt idx="7">
                  <c:v>4</c:v>
                </c:pt>
                <c:pt idx="8">
                  <c:v>1</c:v>
                </c:pt>
                <c:pt idx="9">
                  <c:v>35</c:v>
                </c:pt>
                <c:pt idx="10">
                  <c:v>17</c:v>
                </c:pt>
                <c:pt idx="11">
                  <c:v>4</c:v>
                </c:pt>
                <c:pt idx="12">
                  <c:v>1</c:v>
                </c:pt>
                <c:pt idx="13">
                  <c:v>1</c:v>
                </c:pt>
                <c:pt idx="14">
                  <c:v>1</c:v>
                </c:pt>
                <c:pt idx="15">
                  <c:v>2</c:v>
                </c:pt>
                <c:pt idx="16">
                  <c:v>20</c:v>
                </c:pt>
                <c:pt idx="17">
                  <c:v>2</c:v>
                </c:pt>
              </c:numCache>
            </c:numRef>
          </c:val>
          <c:extLst>
            <c:ext xmlns:c16="http://schemas.microsoft.com/office/drawing/2014/chart" uri="{C3380CC4-5D6E-409C-BE32-E72D297353CC}">
              <c16:uniqueId val="{0000001E-A66A-4FF1-8D70-2D91732695D1}"/>
            </c:ext>
          </c:extLst>
        </c:ser>
        <c:dLbls>
          <c:dLblPos val="ctr"/>
          <c:showLegendKey val="0"/>
          <c:showVal val="1"/>
          <c:showCatName val="0"/>
          <c:showSerName val="0"/>
          <c:showPercent val="0"/>
          <c:showBubbleSize val="0"/>
        </c:dLbls>
        <c:gapWidth val="80"/>
        <c:overlap val="25"/>
        <c:axId val="224993696"/>
        <c:axId val="224981216"/>
      </c:barChart>
      <c:catAx>
        <c:axId val="224993696"/>
        <c:scaling>
          <c:orientation val="minMax"/>
        </c:scaling>
        <c:delete val="0"/>
        <c:axPos val="b"/>
        <c:numFmt formatCode="General" sourceLinked="1"/>
        <c:majorTickMark val="none"/>
        <c:minorTickMark val="none"/>
        <c:tickLblPos val="nextTo"/>
        <c:spPr>
          <a:prstGeom prst="rect">
            <a:avLst/>
          </a:prstGeom>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cap="none" spc="20">
                <a:solidFill>
                  <a:schemeClr val="tx1"/>
                </a:solidFill>
                <a:latin typeface="Arial"/>
                <a:ea typeface="+mn-ea"/>
                <a:cs typeface="Arial"/>
              </a:defRPr>
            </a:pPr>
            <a:endParaRPr lang="en-US"/>
          </a:p>
        </c:txPr>
        <c:crossAx val="224981216"/>
        <c:crosses val="autoZero"/>
        <c:auto val="1"/>
        <c:lblAlgn val="ctr"/>
        <c:lblOffset val="100"/>
        <c:noMultiLvlLbl val="0"/>
      </c:catAx>
      <c:valAx>
        <c:axId val="224981216"/>
        <c:scaling>
          <c:orientation val="minMax"/>
        </c:scaling>
        <c:delete val="0"/>
        <c:axPos val="l"/>
        <c:title>
          <c:tx>
            <c:rich>
              <a:bodyPr rot="-5400000" spcFirstLastPara="1" vertOverflow="ellipsis" vert="horz" wrap="square" anchor="ctr" anchorCtr="1"/>
              <a:lstStyle/>
              <a:p>
                <a:pPr>
                  <a:defRPr sz="900" b="0" i="0" u="none" strike="noStrike" cap="none">
                    <a:solidFill>
                      <a:schemeClr val="tx1"/>
                    </a:solidFill>
                    <a:latin typeface="Arial"/>
                    <a:ea typeface="+mn-ea"/>
                    <a:cs typeface="Arial"/>
                  </a:defRPr>
                </a:pPr>
                <a:r>
                  <a:rPr lang="en-GB" cap="none"/>
                  <a:t>Number of patients</a:t>
                </a:r>
                <a:endParaRPr lang="en-GB"/>
              </a:p>
            </c:rich>
          </c:tx>
          <c:layout>
            <c:manualLayout>
              <c:xMode val="edge"/>
              <c:yMode val="edge"/>
              <c:x val="5.9332065047203023E-4"/>
              <c:y val="0.21365622970141054"/>
            </c:manualLayout>
          </c:layout>
          <c:overlay val="0"/>
          <c:spPr>
            <a:prstGeom prst="rect">
              <a:avLst/>
            </a:prstGeom>
            <a:noFill/>
            <a:ln>
              <a:noFill/>
            </a:ln>
            <a:effectLst/>
          </c:spPr>
        </c:title>
        <c:numFmt formatCode="General" sourceLinked="1"/>
        <c:majorTickMark val="none"/>
        <c:minorTickMark val="none"/>
        <c:tickLblPos val="nextTo"/>
        <c:spPr>
          <a:prstGeom prst="rect">
            <a:avLst/>
          </a:prstGeom>
          <a:noFill/>
          <a:ln>
            <a:solidFill>
              <a:schemeClr val="tx1"/>
            </a:solidFill>
          </a:ln>
          <a:effectLst/>
        </c:spPr>
        <c:txPr>
          <a:bodyPr rot="-60000000" spcFirstLastPara="1" vertOverflow="ellipsis" vert="horz" wrap="square" anchor="ctr" anchorCtr="1"/>
          <a:lstStyle/>
          <a:p>
            <a:pPr>
              <a:defRPr sz="900" b="0" i="0" u="none" strike="noStrike" spc="20">
                <a:solidFill>
                  <a:schemeClr val="tx1"/>
                </a:solidFill>
                <a:latin typeface="Arial"/>
                <a:ea typeface="+mn-ea"/>
                <a:cs typeface="Arial"/>
              </a:defRPr>
            </a:pPr>
            <a:endParaRPr lang="en-US"/>
          </a:p>
        </c:txPr>
        <c:crossAx val="224993696"/>
        <c:crosses val="autoZero"/>
        <c:crossBetween val="between"/>
      </c:valAx>
      <c:spPr>
        <a:prstGeom prst="rect">
          <a:avLst/>
        </a:prstGeom>
        <a:noFill/>
        <a:ln>
          <a:noFill/>
        </a:ln>
        <a:effectLst/>
      </c:spPr>
    </c:plotArea>
    <c:plotVisOnly val="1"/>
    <c:dispBlanksAs val="gap"/>
    <c:showDLblsOverMax val="0"/>
  </c:chart>
  <c:spPr>
    <a:prstGeom prst="rect">
      <a:avLst/>
    </a:prstGeom>
    <a:noFill/>
    <a:ln w="9525" cap="flat" cmpd="sng" algn="ctr">
      <a:noFill/>
      <a:round/>
    </a:ln>
    <a:effectLst/>
  </c:spPr>
  <c:txPr>
    <a:bodyPr/>
    <a:lstStyle/>
    <a:p>
      <a:pPr>
        <a:defRPr>
          <a:solidFill>
            <a:schemeClr val="tx1"/>
          </a:solidFill>
          <a:latin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660719426468767"/>
          <c:y val="5.5929303801053633E-2"/>
          <c:w val="0.48592203450748583"/>
          <c:h val="0.81339149153118451"/>
        </c:manualLayout>
      </c:layout>
      <c:barChart>
        <c:barDir val="bar"/>
        <c:grouping val="percentStacked"/>
        <c:varyColors val="0"/>
        <c:ser>
          <c:idx val="0"/>
          <c:order val="0"/>
          <c:tx>
            <c:strRef>
              <c:f>Complications!$B$1</c:f>
              <c:strCache>
                <c:ptCount val="1"/>
                <c:pt idx="0">
                  <c:v>Complication</c:v>
                </c:pt>
              </c:strCache>
            </c:strRef>
          </c:tx>
          <c:spPr>
            <a:prstGeom prst="rect">
              <a:avLst/>
            </a:prstGeom>
            <a:solidFill>
              <a:schemeClr val="accent1"/>
            </a:solidFill>
            <a:ln>
              <a:noFill/>
            </a:ln>
            <a:effectLst/>
          </c:spPr>
          <c:invertIfNegative val="0"/>
          <c:dLbls>
            <c:dLbl>
              <c:idx val="0"/>
              <c:layout>
                <c:manualLayout>
                  <c:x val="1.1079104808331486E-2"/>
                  <c:y val="0.131145980853112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0B6-4749-992B-717897B68DEB}"/>
                </c:ext>
              </c:extLst>
            </c:dLbl>
            <c:dLbl>
              <c:idx val="1"/>
              <c:layout>
                <c:manualLayout>
                  <c:x val="4.4316419233325537E-3"/>
                  <c:y val="0.136234067863819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B6-4749-992B-717897B68DE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a:solidFill>
                      <a:schemeClr val="tx1"/>
                    </a:solidFill>
                    <a:latin typeface="Arial"/>
                    <a:ea typeface="+mn-ea"/>
                    <a:cs typeface="Aria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Complications!$A$2:$A$3</c:f>
              <c:strCache>
                <c:ptCount val="2"/>
                <c:pt idx="0">
                  <c:v>EDOF</c:v>
                </c:pt>
                <c:pt idx="1">
                  <c:v>Trifocal/mixed multifocal</c:v>
                </c:pt>
              </c:strCache>
            </c:strRef>
          </c:cat>
          <c:val>
            <c:numRef>
              <c:f>Complications!$B$2:$B$3</c:f>
              <c:numCache>
                <c:formatCode>0%</c:formatCode>
                <c:ptCount val="2"/>
                <c:pt idx="0">
                  <c:v>4.5454545454545456E-2</c:v>
                </c:pt>
                <c:pt idx="1">
                  <c:v>6.7307692307692304E-2</c:v>
                </c:pt>
              </c:numCache>
            </c:numRef>
          </c:val>
          <c:extLst>
            <c:ext xmlns:c16="http://schemas.microsoft.com/office/drawing/2014/chart" uri="{C3380CC4-5D6E-409C-BE32-E72D297353CC}">
              <c16:uniqueId val="{00000002-80B6-4749-992B-717897B68DEB}"/>
            </c:ext>
          </c:extLst>
        </c:ser>
        <c:ser>
          <c:idx val="1"/>
          <c:order val="1"/>
          <c:tx>
            <c:strRef>
              <c:f>Complications!$C$1</c:f>
              <c:strCache>
                <c:ptCount val="1"/>
                <c:pt idx="0">
                  <c:v>Pain</c:v>
                </c:pt>
              </c:strCache>
            </c:strRef>
          </c:tx>
          <c:spPr>
            <a:prstGeom prst="rect">
              <a:avLst/>
            </a:prstGeom>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a:solidFill>
                      <a:schemeClr val="tx1"/>
                    </a:solidFill>
                    <a:latin typeface="Arial"/>
                    <a:ea typeface="+mn-ea"/>
                    <a:cs typeface="Aria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Complications!$A$2:$A$3</c:f>
              <c:strCache>
                <c:ptCount val="2"/>
                <c:pt idx="0">
                  <c:v>EDOF</c:v>
                </c:pt>
                <c:pt idx="1">
                  <c:v>Trifocal/mixed multifocal</c:v>
                </c:pt>
              </c:strCache>
            </c:strRef>
          </c:cat>
          <c:val>
            <c:numRef>
              <c:f>Complications!$C$2:$C$3</c:f>
              <c:numCache>
                <c:formatCode>0%</c:formatCode>
                <c:ptCount val="2"/>
                <c:pt idx="0">
                  <c:v>9.0909090909090912E-2</c:v>
                </c:pt>
                <c:pt idx="1">
                  <c:v>5.7692307692307696E-2</c:v>
                </c:pt>
              </c:numCache>
            </c:numRef>
          </c:val>
          <c:extLst>
            <c:ext xmlns:c16="http://schemas.microsoft.com/office/drawing/2014/chart" uri="{C3380CC4-5D6E-409C-BE32-E72D297353CC}">
              <c16:uniqueId val="{00000003-80B6-4749-992B-717897B68DEB}"/>
            </c:ext>
          </c:extLst>
        </c:ser>
        <c:ser>
          <c:idx val="2"/>
          <c:order val="2"/>
          <c:tx>
            <c:strRef>
              <c:f>Complications!$D$1</c:f>
              <c:strCache>
                <c:ptCount val="1"/>
                <c:pt idx="0">
                  <c:v>Floater</c:v>
                </c:pt>
              </c:strCache>
            </c:strRef>
          </c:tx>
          <c:spPr>
            <a:prstGeom prst="rect">
              <a:avLst/>
            </a:prstGeom>
            <a:solidFill>
              <a:schemeClr val="accent3"/>
            </a:solidFill>
            <a:ln>
              <a:noFill/>
              <a:miter/>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a:solidFill>
                      <a:schemeClr val="tx1"/>
                    </a:solidFill>
                    <a:latin typeface="Arial"/>
                    <a:ea typeface="+mn-ea"/>
                    <a:cs typeface="Aria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Complications!$A$2:$A$3</c:f>
              <c:strCache>
                <c:ptCount val="2"/>
                <c:pt idx="0">
                  <c:v>EDOF</c:v>
                </c:pt>
                <c:pt idx="1">
                  <c:v>Trifocal/mixed multifocal</c:v>
                </c:pt>
              </c:strCache>
            </c:strRef>
          </c:cat>
          <c:val>
            <c:numRef>
              <c:f>Complications!$D$2:$D$3</c:f>
              <c:numCache>
                <c:formatCode>0%</c:formatCode>
                <c:ptCount val="2"/>
                <c:pt idx="0">
                  <c:v>0.25757575757575757</c:v>
                </c:pt>
                <c:pt idx="1">
                  <c:v>0.14423076923076922</c:v>
                </c:pt>
              </c:numCache>
            </c:numRef>
          </c:val>
          <c:extLst>
            <c:ext xmlns:c16="http://schemas.microsoft.com/office/drawing/2014/chart" uri="{C3380CC4-5D6E-409C-BE32-E72D297353CC}">
              <c16:uniqueId val="{00000004-80B6-4749-992B-717897B68DEB}"/>
            </c:ext>
          </c:extLst>
        </c:ser>
        <c:ser>
          <c:idx val="3"/>
          <c:order val="3"/>
          <c:tx>
            <c:strRef>
              <c:f>Complications!$E$1</c:f>
              <c:strCache>
                <c:ptCount val="1"/>
                <c:pt idx="0">
                  <c:v>Irritation</c:v>
                </c:pt>
              </c:strCache>
            </c:strRef>
          </c:tx>
          <c:spPr>
            <a:prstGeom prst="rect">
              <a:avLst/>
            </a:prstGeom>
            <a:solidFill>
              <a:schemeClr val="accent4"/>
            </a:solidFill>
            <a:ln>
              <a:noFill/>
            </a:ln>
            <a:effectLst/>
          </c:spPr>
          <c:invertIfNegative val="0"/>
          <c:dLbls>
            <c:dLbl>
              <c:idx val="0"/>
              <c:layout>
                <c:manualLayout>
                  <c:x val="0"/>
                  <c:y val="0.1354496874940992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0B6-4749-992B-717897B68DEB}"/>
                </c:ext>
              </c:extLst>
            </c:dLbl>
            <c:dLbl>
              <c:idx val="1"/>
              <c:layout>
                <c:manualLayout>
                  <c:x val="2.7985644271753866E-3"/>
                  <c:y val="0.134404350535319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0B6-4749-992B-717897B68DE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a:solidFill>
                      <a:schemeClr val="tx1"/>
                    </a:solidFill>
                    <a:latin typeface="Arial"/>
                    <a:ea typeface="+mn-ea"/>
                    <a:cs typeface="Aria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Complications!$A$2:$A$3</c:f>
              <c:strCache>
                <c:ptCount val="2"/>
                <c:pt idx="0">
                  <c:v>EDOF</c:v>
                </c:pt>
                <c:pt idx="1">
                  <c:v>Trifocal/mixed multifocal</c:v>
                </c:pt>
              </c:strCache>
            </c:strRef>
          </c:cat>
          <c:val>
            <c:numRef>
              <c:f>Complications!$E$2:$E$3</c:f>
              <c:numCache>
                <c:formatCode>0%</c:formatCode>
                <c:ptCount val="2"/>
                <c:pt idx="0">
                  <c:v>1.5151515151515152E-2</c:v>
                </c:pt>
                <c:pt idx="1">
                  <c:v>9.6153846153846159E-3</c:v>
                </c:pt>
              </c:numCache>
            </c:numRef>
          </c:val>
          <c:extLst>
            <c:ext xmlns:c16="http://schemas.microsoft.com/office/drawing/2014/chart" uri="{C3380CC4-5D6E-409C-BE32-E72D297353CC}">
              <c16:uniqueId val="{00000007-80B6-4749-992B-717897B68DEB}"/>
            </c:ext>
          </c:extLst>
        </c:ser>
        <c:ser>
          <c:idx val="4"/>
          <c:order val="4"/>
          <c:tx>
            <c:strRef>
              <c:f>Complications!$F$1</c:f>
              <c:strCache>
                <c:ptCount val="1"/>
                <c:pt idx="0">
                  <c:v>Dry eye</c:v>
                </c:pt>
              </c:strCache>
            </c:strRef>
          </c:tx>
          <c:spPr>
            <a:prstGeom prst="rect">
              <a:avLst/>
            </a:prstGeom>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a:solidFill>
                      <a:schemeClr val="bg1"/>
                    </a:solidFill>
                    <a:latin typeface="Arial"/>
                    <a:ea typeface="+mn-ea"/>
                    <a:cs typeface="Aria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Complications!$A$2:$A$3</c:f>
              <c:strCache>
                <c:ptCount val="2"/>
                <c:pt idx="0">
                  <c:v>EDOF</c:v>
                </c:pt>
                <c:pt idx="1">
                  <c:v>Trifocal/mixed multifocal</c:v>
                </c:pt>
              </c:strCache>
            </c:strRef>
          </c:cat>
          <c:val>
            <c:numRef>
              <c:f>Complications!$F$2:$F$3</c:f>
              <c:numCache>
                <c:formatCode>0%</c:formatCode>
                <c:ptCount val="2"/>
                <c:pt idx="0">
                  <c:v>0.15151515151515152</c:v>
                </c:pt>
                <c:pt idx="1">
                  <c:v>0.17307692307692307</c:v>
                </c:pt>
              </c:numCache>
            </c:numRef>
          </c:val>
          <c:extLst>
            <c:ext xmlns:c16="http://schemas.microsoft.com/office/drawing/2014/chart" uri="{C3380CC4-5D6E-409C-BE32-E72D297353CC}">
              <c16:uniqueId val="{00000008-80B6-4749-992B-717897B68DEB}"/>
            </c:ext>
          </c:extLst>
        </c:ser>
        <c:ser>
          <c:idx val="5"/>
          <c:order val="5"/>
          <c:tx>
            <c:strRef>
              <c:f>Complications!$G$1</c:f>
              <c:strCache>
                <c:ptCount val="1"/>
                <c:pt idx="0">
                  <c:v>PCO</c:v>
                </c:pt>
              </c:strCache>
            </c:strRef>
          </c:tx>
          <c:spPr>
            <a:prstGeom prst="rect">
              <a:avLst/>
            </a:prstGeom>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a:solidFill>
                      <a:schemeClr val="bg1"/>
                    </a:solidFill>
                    <a:latin typeface="Arial"/>
                    <a:ea typeface="+mn-ea"/>
                    <a:cs typeface="Aria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Complications!$A$2:$A$3</c:f>
              <c:strCache>
                <c:ptCount val="2"/>
                <c:pt idx="0">
                  <c:v>EDOF</c:v>
                </c:pt>
                <c:pt idx="1">
                  <c:v>Trifocal/mixed multifocal</c:v>
                </c:pt>
              </c:strCache>
            </c:strRef>
          </c:cat>
          <c:val>
            <c:numRef>
              <c:f>Complications!$G$2:$G$3</c:f>
              <c:numCache>
                <c:formatCode>0%</c:formatCode>
                <c:ptCount val="2"/>
                <c:pt idx="0">
                  <c:v>0.10606060606060606</c:v>
                </c:pt>
                <c:pt idx="1">
                  <c:v>0.13461538461538461</c:v>
                </c:pt>
              </c:numCache>
            </c:numRef>
          </c:val>
          <c:extLst>
            <c:ext xmlns:c16="http://schemas.microsoft.com/office/drawing/2014/chart" uri="{C3380CC4-5D6E-409C-BE32-E72D297353CC}">
              <c16:uniqueId val="{00000009-80B6-4749-992B-717897B68DEB}"/>
            </c:ext>
          </c:extLst>
        </c:ser>
        <c:ser>
          <c:idx val="6"/>
          <c:order val="6"/>
          <c:tx>
            <c:strRef>
              <c:f>Complications!$H$1</c:f>
              <c:strCache>
                <c:ptCount val="1"/>
                <c:pt idx="0">
                  <c:v>Laser/YAG/Lasik</c:v>
                </c:pt>
              </c:strCache>
            </c:strRef>
          </c:tx>
          <c:spPr>
            <a:prstGeom prst="rect">
              <a:avLst/>
            </a:prstGeom>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a:solidFill>
                      <a:schemeClr val="bg1"/>
                    </a:solidFill>
                    <a:latin typeface="Arial"/>
                    <a:ea typeface="+mn-ea"/>
                    <a:cs typeface="Aria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Complications!$A$2:$A$3</c:f>
              <c:strCache>
                <c:ptCount val="2"/>
                <c:pt idx="0">
                  <c:v>EDOF</c:v>
                </c:pt>
                <c:pt idx="1">
                  <c:v>Trifocal/mixed multifocal</c:v>
                </c:pt>
              </c:strCache>
            </c:strRef>
          </c:cat>
          <c:val>
            <c:numRef>
              <c:f>Complications!$H$2:$H$3</c:f>
              <c:numCache>
                <c:formatCode>0%</c:formatCode>
                <c:ptCount val="2"/>
                <c:pt idx="0">
                  <c:v>0.37878787878787878</c:v>
                </c:pt>
                <c:pt idx="1">
                  <c:v>0.29807692307692307</c:v>
                </c:pt>
              </c:numCache>
            </c:numRef>
          </c:val>
          <c:extLst>
            <c:ext xmlns:c16="http://schemas.microsoft.com/office/drawing/2014/chart" uri="{C3380CC4-5D6E-409C-BE32-E72D297353CC}">
              <c16:uniqueId val="{0000000A-80B6-4749-992B-717897B68DEB}"/>
            </c:ext>
          </c:extLst>
        </c:ser>
        <c:ser>
          <c:idx val="7"/>
          <c:order val="7"/>
          <c:tx>
            <c:strRef>
              <c:f>Complications!$I$1</c:f>
              <c:strCache>
                <c:ptCount val="1"/>
                <c:pt idx="0">
                  <c:v>Explant/Exchange</c:v>
                </c:pt>
              </c:strCache>
            </c:strRef>
          </c:tx>
          <c:spPr>
            <a:prstGeom prst="rect">
              <a:avLst/>
            </a:prstGeom>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a:solidFill>
                      <a:schemeClr val="bg1"/>
                    </a:solidFill>
                    <a:latin typeface="Arial"/>
                    <a:ea typeface="+mn-ea"/>
                    <a:cs typeface="Aria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Complications!$A$2:$A$3</c:f>
              <c:strCache>
                <c:ptCount val="2"/>
                <c:pt idx="0">
                  <c:v>EDOF</c:v>
                </c:pt>
                <c:pt idx="1">
                  <c:v>Trifocal/mixed multifocal</c:v>
                </c:pt>
              </c:strCache>
            </c:strRef>
          </c:cat>
          <c:val>
            <c:numRef>
              <c:f>Complications!$I$2:$I$3</c:f>
              <c:numCache>
                <c:formatCode>0%</c:formatCode>
                <c:ptCount val="2"/>
                <c:pt idx="0">
                  <c:v>0.27272727272727271</c:v>
                </c:pt>
                <c:pt idx="1">
                  <c:v>0.33653846153846156</c:v>
                </c:pt>
              </c:numCache>
            </c:numRef>
          </c:val>
          <c:extLst>
            <c:ext xmlns:c16="http://schemas.microsoft.com/office/drawing/2014/chart" uri="{C3380CC4-5D6E-409C-BE32-E72D297353CC}">
              <c16:uniqueId val="{0000000B-80B6-4749-992B-717897B68DEB}"/>
            </c:ext>
          </c:extLst>
        </c:ser>
        <c:ser>
          <c:idx val="8"/>
          <c:order val="8"/>
          <c:tx>
            <c:strRef>
              <c:f>Complications!$J$1</c:f>
              <c:strCache>
                <c:ptCount val="1"/>
                <c:pt idx="0">
                  <c:v>Cat eye/diamond eye</c:v>
                </c:pt>
              </c:strCache>
            </c:strRef>
          </c:tx>
          <c:spPr>
            <a:prstGeom prst="rect">
              <a:avLst/>
            </a:prstGeom>
            <a:solidFill>
              <a:schemeClr val="accent3">
                <a:lumMod val="60000"/>
              </a:schemeClr>
            </a:solidFill>
            <a:ln>
              <a:noFill/>
            </a:ln>
            <a:effectLst/>
          </c:spPr>
          <c:invertIfNegative val="0"/>
          <c:dLbls>
            <c:dLbl>
              <c:idx val="0"/>
              <c:layout>
                <c:manualLayout>
                  <c:x val="1.6330774961572081E-3"/>
                  <c:y val="0.1269030759644253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0B6-4749-992B-717897B68DEB}"/>
                </c:ext>
              </c:extLst>
            </c:dLbl>
            <c:dLbl>
              <c:idx val="1"/>
              <c:layout>
                <c:manualLayout>
                  <c:x val="-9.9136178773133084E-3"/>
                  <c:y val="0.1306539020751902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0B6-4749-992B-717897B68DE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a:solidFill>
                      <a:schemeClr val="tx1"/>
                    </a:solidFill>
                    <a:latin typeface="Arial"/>
                    <a:ea typeface="+mn-ea"/>
                    <a:cs typeface="Aria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Complications!$A$2:$A$3</c:f>
              <c:strCache>
                <c:ptCount val="2"/>
                <c:pt idx="0">
                  <c:v>EDOF</c:v>
                </c:pt>
                <c:pt idx="1">
                  <c:v>Trifocal/mixed multifocal</c:v>
                </c:pt>
              </c:strCache>
            </c:strRef>
          </c:cat>
          <c:val>
            <c:numRef>
              <c:f>Complications!$J$2:$J$3</c:f>
              <c:numCache>
                <c:formatCode>0%</c:formatCode>
                <c:ptCount val="2"/>
                <c:pt idx="0">
                  <c:v>1.5151515151515152E-2</c:v>
                </c:pt>
                <c:pt idx="1">
                  <c:v>9.6153846153846159E-3</c:v>
                </c:pt>
              </c:numCache>
            </c:numRef>
          </c:val>
          <c:extLst>
            <c:ext xmlns:c16="http://schemas.microsoft.com/office/drawing/2014/chart" uri="{C3380CC4-5D6E-409C-BE32-E72D297353CC}">
              <c16:uniqueId val="{0000000E-80B6-4749-992B-717897B68DEB}"/>
            </c:ext>
          </c:extLst>
        </c:ser>
        <c:ser>
          <c:idx val="9"/>
          <c:order val="9"/>
          <c:tx>
            <c:strRef>
              <c:f>Complications!$K$1</c:f>
              <c:strCache>
                <c:ptCount val="1"/>
                <c:pt idx="0">
                  <c:v>Reflection</c:v>
                </c:pt>
              </c:strCache>
            </c:strRef>
          </c:tx>
          <c:spPr>
            <a:prstGeom prst="rect">
              <a:avLst/>
            </a:prstGeom>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a:solidFill>
                      <a:schemeClr val="bg1"/>
                    </a:solidFill>
                    <a:latin typeface="Arial"/>
                    <a:ea typeface="+mn-ea"/>
                    <a:cs typeface="Aria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Complications!$A$2:$A$3</c:f>
              <c:strCache>
                <c:ptCount val="2"/>
                <c:pt idx="0">
                  <c:v>EDOF</c:v>
                </c:pt>
                <c:pt idx="1">
                  <c:v>Trifocal/mixed multifocal</c:v>
                </c:pt>
              </c:strCache>
            </c:strRef>
          </c:cat>
          <c:val>
            <c:numRef>
              <c:f>Complications!$K$2:$K$3</c:f>
              <c:numCache>
                <c:formatCode>0%</c:formatCode>
                <c:ptCount val="2"/>
                <c:pt idx="0">
                  <c:v>3.0303030303030304E-2</c:v>
                </c:pt>
                <c:pt idx="1">
                  <c:v>3.8461538461538464E-2</c:v>
                </c:pt>
              </c:numCache>
            </c:numRef>
          </c:val>
          <c:extLst>
            <c:ext xmlns:c16="http://schemas.microsoft.com/office/drawing/2014/chart" uri="{C3380CC4-5D6E-409C-BE32-E72D297353CC}">
              <c16:uniqueId val="{0000000F-80B6-4749-992B-717897B68DEB}"/>
            </c:ext>
          </c:extLst>
        </c:ser>
        <c:ser>
          <c:idx val="10"/>
          <c:order val="10"/>
          <c:tx>
            <c:strRef>
              <c:f>Complications!$L$1</c:f>
              <c:strCache>
                <c:ptCount val="1"/>
                <c:pt idx="0">
                  <c:v>Edema</c:v>
                </c:pt>
              </c:strCache>
            </c:strRef>
          </c:tx>
          <c:spPr>
            <a:prstGeom prst="rect">
              <a:avLst/>
            </a:prstGeom>
            <a:solidFill>
              <a:schemeClr val="accent5">
                <a:lumMod val="60000"/>
              </a:schemeClr>
            </a:solidFill>
            <a:ln>
              <a:noFill/>
            </a:ln>
            <a:effectLst/>
          </c:spPr>
          <c:invertIfNegative val="0"/>
          <c:dLbls>
            <c:dLbl>
              <c:idx val="0"/>
              <c:layout>
                <c:manualLayout>
                  <c:x val="1.6330426013389143E-2"/>
                  <c:y val="0.126904208916331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0B6-4749-992B-717897B68DEB}"/>
                </c:ext>
              </c:extLst>
            </c:dLbl>
            <c:dLbl>
              <c:idx val="1"/>
              <c:layout>
                <c:manualLayout>
                  <c:x val="1.3647188960675285E-2"/>
                  <c:y val="0.1306554126777318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0B6-4749-992B-717897B68DE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a:solidFill>
                      <a:schemeClr val="tx1"/>
                    </a:solidFill>
                    <a:latin typeface="Arial"/>
                    <a:ea typeface="+mn-ea"/>
                    <a:cs typeface="Aria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Complications!$A$2:$A$3</c:f>
              <c:strCache>
                <c:ptCount val="2"/>
                <c:pt idx="0">
                  <c:v>EDOF</c:v>
                </c:pt>
                <c:pt idx="1">
                  <c:v>Trifocal/mixed multifocal</c:v>
                </c:pt>
              </c:strCache>
            </c:strRef>
          </c:cat>
          <c:val>
            <c:numRef>
              <c:f>Complications!$L$2:$L$3</c:f>
              <c:numCache>
                <c:formatCode>0%</c:formatCode>
                <c:ptCount val="2"/>
                <c:pt idx="0">
                  <c:v>4.5454545454545456E-2</c:v>
                </c:pt>
                <c:pt idx="1">
                  <c:v>1.9230769230769232E-2</c:v>
                </c:pt>
              </c:numCache>
            </c:numRef>
          </c:val>
          <c:extLst>
            <c:ext xmlns:c16="http://schemas.microsoft.com/office/drawing/2014/chart" uri="{C3380CC4-5D6E-409C-BE32-E72D297353CC}">
              <c16:uniqueId val="{00000012-80B6-4749-992B-717897B68DEB}"/>
            </c:ext>
          </c:extLst>
        </c:ser>
        <c:dLbls>
          <c:dLblPos val="ctr"/>
          <c:showLegendKey val="0"/>
          <c:showVal val="1"/>
          <c:showCatName val="0"/>
          <c:showSerName val="0"/>
          <c:showPercent val="0"/>
          <c:showBubbleSize val="0"/>
        </c:dLbls>
        <c:gapWidth val="110"/>
        <c:overlap val="100"/>
        <c:axId val="941358239"/>
        <c:axId val="941358719"/>
      </c:barChart>
      <c:catAx>
        <c:axId val="941358239"/>
        <c:scaling>
          <c:orientation val="maxMin"/>
        </c:scaling>
        <c:delete val="0"/>
        <c:axPos val="l"/>
        <c:title>
          <c:tx>
            <c:rich>
              <a:bodyPr rot="-5400000" spcFirstLastPara="1" vertOverflow="ellipsis" vert="horz" wrap="square" anchor="ctr" anchorCtr="1"/>
              <a:lstStyle/>
              <a:p>
                <a:pPr>
                  <a:defRPr sz="1000" b="0" i="0" u="none" strike="noStrike">
                    <a:solidFill>
                      <a:schemeClr val="tx1">
                        <a:lumMod val="65000"/>
                        <a:lumOff val="35000"/>
                      </a:schemeClr>
                    </a:solidFill>
                    <a:latin typeface="Arial"/>
                    <a:ea typeface="+mn-ea"/>
                    <a:cs typeface="Arial"/>
                  </a:defRPr>
                </a:pPr>
                <a:r>
                  <a:rPr lang="en-GB">
                    <a:solidFill>
                      <a:schemeClr val="tx1"/>
                    </a:solidFill>
                    <a:latin typeface="Arial"/>
                    <a:cs typeface="Arial"/>
                  </a:rPr>
                  <a:t>PCIOL category</a:t>
                </a:r>
                <a:endParaRPr lang="en-GB"/>
              </a:p>
            </c:rich>
          </c:tx>
          <c:layout>
            <c:manualLayout>
              <c:xMode val="edge"/>
              <c:yMode val="edge"/>
              <c:x val="5.5440887305439569E-3"/>
              <c:y val="0.21905662871277781"/>
            </c:manualLayout>
          </c:layout>
          <c:overlay val="0"/>
          <c:spPr>
            <a:prstGeom prst="rect">
              <a:avLst/>
            </a:prstGeom>
            <a:noFill/>
            <a:ln>
              <a:noFill/>
            </a:ln>
            <a:effectLst/>
          </c:spPr>
        </c:title>
        <c:numFmt formatCode="General" sourceLinked="1"/>
        <c:majorTickMark val="none"/>
        <c:minorTickMark val="none"/>
        <c:tickLblPos val="low"/>
        <c:spPr>
          <a:prstGeom prst="rect">
            <a:avLst/>
          </a:prstGeom>
          <a:noFill/>
          <a:ln w="9525" cap="flat" cmpd="sng" algn="ctr">
            <a:solidFill>
              <a:schemeClr val="bg1">
                <a:lumMod val="50000"/>
              </a:schemeClr>
            </a:solidFill>
            <a:round/>
          </a:ln>
          <a:effectLst/>
        </c:spPr>
        <c:txPr>
          <a:bodyPr rot="-60000000" spcFirstLastPara="1" vertOverflow="ellipsis" vert="horz" wrap="square" anchor="ctr" anchorCtr="1"/>
          <a:lstStyle/>
          <a:p>
            <a:pPr>
              <a:defRPr sz="1000" b="0" i="0" u="none" strike="noStrike">
                <a:solidFill>
                  <a:schemeClr val="tx1"/>
                </a:solidFill>
                <a:latin typeface="Arial"/>
                <a:ea typeface="+mn-ea"/>
                <a:cs typeface="Arial"/>
              </a:defRPr>
            </a:pPr>
            <a:endParaRPr lang="en-US"/>
          </a:p>
        </c:txPr>
        <c:crossAx val="941358719"/>
        <c:crosses val="autoZero"/>
        <c:auto val="1"/>
        <c:lblAlgn val="ctr"/>
        <c:lblOffset val="100"/>
        <c:noMultiLvlLbl val="0"/>
      </c:catAx>
      <c:valAx>
        <c:axId val="941358719"/>
        <c:scaling>
          <c:orientation val="minMax"/>
        </c:scaling>
        <c:delete val="0"/>
        <c:axPos val="t"/>
        <c:title>
          <c:tx>
            <c:rich>
              <a:bodyPr rot="0" spcFirstLastPara="1" vertOverflow="ellipsis" vert="horz" wrap="square" anchor="ctr" anchorCtr="1"/>
              <a:lstStyle/>
              <a:p>
                <a:pPr>
                  <a:defRPr sz="1000" b="0" i="0" u="none" strike="noStrike">
                    <a:solidFill>
                      <a:schemeClr val="tx1">
                        <a:lumMod val="65000"/>
                        <a:lumOff val="35000"/>
                      </a:schemeClr>
                    </a:solidFill>
                    <a:latin typeface="Arial"/>
                    <a:ea typeface="+mn-ea"/>
                    <a:cs typeface="Arial"/>
                  </a:defRPr>
                </a:pPr>
                <a:r>
                  <a:rPr lang="en-GB">
                    <a:solidFill>
                      <a:schemeClr val="tx1"/>
                    </a:solidFill>
                    <a:latin typeface="Arial"/>
                    <a:cs typeface="Arial"/>
                  </a:rPr>
                  <a:t>Complications/adverse events, % subtopic distribution after PCIOL implantation</a:t>
                </a:r>
              </a:p>
            </c:rich>
          </c:tx>
          <c:layout>
            <c:manualLayout>
              <c:xMode val="edge"/>
              <c:yMode val="edge"/>
              <c:x val="0.21059179867085637"/>
              <c:y val="0.92565947242206237"/>
            </c:manualLayout>
          </c:layout>
          <c:overlay val="0"/>
          <c:spPr>
            <a:prstGeom prst="rect">
              <a:avLst/>
            </a:prstGeom>
            <a:noFill/>
            <a:ln>
              <a:noFill/>
            </a:ln>
            <a:effectLst/>
          </c:spPr>
        </c:title>
        <c:numFmt formatCode="0%" sourceLinked="1"/>
        <c:majorTickMark val="none"/>
        <c:minorTickMark val="none"/>
        <c:tickLblPos val="high"/>
        <c:spPr>
          <a:prstGeom prst="rect">
            <a:avLst/>
          </a:prstGeom>
          <a:noFill/>
          <a:ln>
            <a:noFill/>
          </a:ln>
          <a:effectLst/>
        </c:spPr>
        <c:txPr>
          <a:bodyPr rot="-60000000" spcFirstLastPara="1" vertOverflow="ellipsis" vert="horz" wrap="square" anchor="ctr" anchorCtr="1"/>
          <a:lstStyle/>
          <a:p>
            <a:pPr>
              <a:defRPr sz="1000" b="0" i="0" u="none" strike="noStrike">
                <a:solidFill>
                  <a:schemeClr val="bg1"/>
                </a:solidFill>
                <a:latin typeface="+mn-lt"/>
                <a:ea typeface="+mn-ea"/>
                <a:cs typeface="+mn-cs"/>
              </a:defRPr>
            </a:pPr>
            <a:endParaRPr lang="en-US"/>
          </a:p>
        </c:txPr>
        <c:crossAx val="941358239"/>
        <c:crosses val="autoZero"/>
        <c:crossBetween val="between"/>
      </c:valAx>
      <c:spPr>
        <a:prstGeom prst="rect">
          <a:avLst/>
        </a:prstGeom>
        <a:noFill/>
        <a:ln>
          <a:noFill/>
        </a:ln>
        <a:effectLst/>
      </c:spPr>
    </c:plotArea>
    <c:legend>
      <c:legendPos val="r"/>
      <c:layout>
        <c:manualLayout>
          <c:xMode val="edge"/>
          <c:yMode val="edge"/>
          <c:x val="0.81048990580143787"/>
          <c:y val="1.9479597424422665E-2"/>
          <c:w val="0.18951009419856199"/>
          <c:h val="0.91988821541192245"/>
        </c:manualLayout>
      </c:layout>
      <c:overlay val="0"/>
      <c:spPr>
        <a:prstGeom prst="rect">
          <a:avLst/>
        </a:prstGeom>
        <a:noFill/>
        <a:ln>
          <a:noFill/>
        </a:ln>
        <a:effectLst/>
      </c:spPr>
      <c:txPr>
        <a:bodyPr rot="0" spcFirstLastPara="1" vertOverflow="ellipsis" vert="horz" wrap="square" anchor="ctr" anchorCtr="1"/>
        <a:lstStyle/>
        <a:p>
          <a:pPr>
            <a:defRPr sz="800" b="0" i="0" u="none" strike="noStrike">
              <a:solidFill>
                <a:schemeClr val="tx1"/>
              </a:solidFill>
              <a:latin typeface="Arial"/>
              <a:ea typeface="+mn-ea"/>
              <a:cs typeface="Arial"/>
            </a:defRPr>
          </a:pPr>
          <a:endParaRPr lang="en-US"/>
        </a:p>
      </c:txPr>
    </c:legend>
    <c:plotVisOnly val="1"/>
    <c:dispBlanksAs val="gap"/>
    <c:showDLblsOverMax val="0"/>
  </c:chart>
  <c:spPr>
    <a:prstGeom prst="rect">
      <a:avLst/>
    </a:prstGeom>
    <a:solidFill>
      <a:schemeClr val="bg1"/>
    </a:solidFill>
    <a:ln w="9525" cap="flat" cmpd="sng" algn="ctr">
      <a:solidFill>
        <a:sysClr val="window" lastClr="FFFFFF"/>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94234529960F4285010C4F02F135FE" ma:contentTypeVersion="13" ma:contentTypeDescription="Create a new document." ma:contentTypeScope="" ma:versionID="716e23b993e2741829822e1de7e84998">
  <xsd:schema xmlns:xsd="http://www.w3.org/2001/XMLSchema" xmlns:xs="http://www.w3.org/2001/XMLSchema" xmlns:p="http://schemas.microsoft.com/office/2006/metadata/properties" xmlns:ns2="ff26322f-bce2-4398-b18e-e81b35291cb6" xmlns:ns3="ee6a6fcb-617d-47b6-a8e8-6160534c0b81" targetNamespace="http://schemas.microsoft.com/office/2006/metadata/properties" ma:root="true" ma:fieldsID="a45ae2b4d1fa4df4ca4a8db15da102c4" ns2:_="" ns3:_="">
    <xsd:import namespace="ff26322f-bce2-4398-b18e-e81b35291cb6"/>
    <xsd:import namespace="ee6a6fcb-617d-47b6-a8e8-6160534c0b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6322f-bce2-4398-b18e-e81b35291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b2f1c0-b4c5-4a4f-9943-5c19555bea5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6a6fcb-617d-47b6-a8e8-6160534c0b8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3061-66a8-4d64-9066-a9ab7ab8f117}" ma:internalName="TaxCatchAll" ma:showField="CatchAllData" ma:web="ee6a6fcb-617d-47b6-a8e8-6160534c0b8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6a6fcb-617d-47b6-a8e8-6160534c0b81" xsi:nil="true"/>
    <lcf76f155ced4ddcb4097134ff3c332f xmlns="ff26322f-bce2-4398-b18e-e81b35291c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EC1EC2-7C37-440D-8554-658290223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6322f-bce2-4398-b18e-e81b35291cb6"/>
    <ds:schemaRef ds:uri="ee6a6fcb-617d-47b6-a8e8-6160534c0b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BCEF41-3CC6-4111-9F69-9B63C39A0963}">
  <ds:schemaRefs>
    <ds:schemaRef ds:uri="http://schemas.microsoft.com/sharepoint/v3/contenttype/forms"/>
  </ds:schemaRefs>
</ds:datastoreItem>
</file>

<file path=customXml/itemProps3.xml><?xml version="1.0" encoding="utf-8"?>
<ds:datastoreItem xmlns:ds="http://schemas.openxmlformats.org/officeDocument/2006/customXml" ds:itemID="{E8D898F1-03A6-414E-A38E-CA1D5E6B6FC4}">
  <ds:schemaRefs>
    <ds:schemaRef ds:uri="http://schemas.microsoft.com/office/2006/metadata/properties"/>
    <ds:schemaRef ds:uri="http://schemas.microsoft.com/office/infopath/2007/PartnerControls"/>
    <ds:schemaRef ds:uri="ee6a6fcb-617d-47b6-a8e8-6160534c0b81"/>
    <ds:schemaRef ds:uri="ff26322f-bce2-4398-b18e-e81b35291cb6"/>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Pages>
  <Words>961</Words>
  <Characters>6378</Characters>
  <Application>Microsoft Office Word</Application>
  <DocSecurity>0</DocSecurity>
  <Lines>303</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Smith</dc:creator>
  <cp:keywords/>
  <dc:description/>
  <cp:lastModifiedBy>Annie Smith</cp:lastModifiedBy>
  <cp:revision>43</cp:revision>
  <cp:lastPrinted>2023-08-18T12:43:00Z</cp:lastPrinted>
  <dcterms:created xsi:type="dcterms:W3CDTF">2023-08-18T09:59:00Z</dcterms:created>
  <dcterms:modified xsi:type="dcterms:W3CDTF">2023-11-01T16:32:00Z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3c25e236-cdda-427d-a4b0-b37e16190bee</vt:lpwstr>
  </property>
  <property fmtid="{D5CDD505-2E9C-101B-9397-08002B2CF9AE}" pid="3" name="ContentTypeId">
    <vt:lpwstr>0x010100E494234529960F4285010C4F02F135FE</vt:lpwstr>
  </property>
  <property fmtid="{D5CDD505-2E9C-101B-9397-08002B2CF9AE}" pid="4" name="MediaServiceImageTags">
    <vt:lpwstr/>
  </property>
</Properties>
</file>