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F0FF9" w14:textId="3C7722ED" w:rsidR="00860108" w:rsidRDefault="00904FA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Table </w:t>
      </w:r>
      <w:r w:rsidR="00862A1F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OA Supplement Dosage Summary Table</w:t>
      </w:r>
    </w:p>
    <w:p w14:paraId="22B4B62D" w14:textId="77777777" w:rsidR="00860108" w:rsidRDefault="00860108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00"/>
        <w:gridCol w:w="6760"/>
      </w:tblGrid>
      <w:tr w:rsidR="00860108" w14:paraId="50031C69" w14:textId="77777777" w:rsidTr="00B82025">
        <w:tc>
          <w:tcPr>
            <w:tcW w:w="260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DA1BC" w14:textId="77777777" w:rsidR="00860108" w:rsidRDefault="00904FAD" w:rsidP="00BD6B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Supplement</w:t>
            </w:r>
          </w:p>
        </w:tc>
        <w:tc>
          <w:tcPr>
            <w:tcW w:w="676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2646A" w14:textId="77777777" w:rsidR="00860108" w:rsidRDefault="00904FAD" w:rsidP="00BD6B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Summary of Available Evidence</w:t>
            </w:r>
          </w:p>
        </w:tc>
      </w:tr>
      <w:tr w:rsidR="00860108" w14:paraId="4BB1C9CE" w14:textId="77777777" w:rsidTr="00B82025">
        <w:tc>
          <w:tcPr>
            <w:tcW w:w="2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5C32F" w14:textId="77777777" w:rsidR="00860108" w:rsidRDefault="00904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Glucosamine</w:t>
            </w:r>
          </w:p>
        </w:tc>
        <w:tc>
          <w:tcPr>
            <w:tcW w:w="6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ACAB8" w14:textId="3DD22659" w:rsidR="00883CE3" w:rsidRDefault="00904FAD" w:rsidP="00883CE3">
            <w:pPr>
              <w:pStyle w:val="ListParagraph"/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CE3">
              <w:rPr>
                <w:rFonts w:ascii="Times New Roman" w:eastAsia="Times New Roman" w:hAnsi="Times New Roman" w:cs="Times New Roman"/>
                <w:sz w:val="24"/>
                <w:szCs w:val="24"/>
              </w:rPr>
              <w:t>Estimated dosing range between 375 - 2250 mg</w:t>
            </w:r>
            <w:r w:rsidR="00B233B7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883CE3">
              <w:rPr>
                <w:rFonts w:ascii="Times New Roman" w:eastAsia="Times New Roman" w:hAnsi="Times New Roman" w:cs="Times New Roman"/>
                <w:sz w:val="24"/>
                <w:szCs w:val="24"/>
              </w:rPr>
              <w:t>day</w:t>
            </w:r>
            <w:r w:rsidR="00BD6BFD" w:rsidRPr="00883C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(21)</w:t>
            </w:r>
            <w:r w:rsidRPr="00883C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9ED34C1" w14:textId="77777777" w:rsidR="00883CE3" w:rsidRDefault="00904FAD" w:rsidP="00883CE3">
            <w:pPr>
              <w:pStyle w:val="ListParagraph"/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C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Administered orally as glucosamine sulfate (GS) or glucosamine hydrochloride (GH) </w:t>
            </w:r>
            <w:r w:rsidR="00862A1F" w:rsidRPr="00883CE3">
              <w:rPr>
                <w:rFonts w:ascii="Times New Roman" w:eastAsia="Times New Roman" w:hAnsi="Times New Roman" w:cs="Times New Roman"/>
                <w:sz w:val="24"/>
                <w:szCs w:val="24"/>
              </w:rPr>
              <w:t>(19)</w:t>
            </w:r>
          </w:p>
          <w:p w14:paraId="2643C88F" w14:textId="77777777" w:rsidR="00883CE3" w:rsidRDefault="00904FAD" w:rsidP="00883CE3">
            <w:pPr>
              <w:pStyle w:val="ListParagraph"/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C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Common brand names: Dona®, Viartril-S®, Arthryl®, Xicil®, Osaflexan®, or Glusartel® </w:t>
            </w:r>
            <w:r w:rsidR="00BD6BFD" w:rsidRPr="00883CE3">
              <w:rPr>
                <w:rFonts w:ascii="Times New Roman" w:eastAsia="Times New Roman" w:hAnsi="Times New Roman" w:cs="Times New Roman"/>
                <w:sz w:val="24"/>
                <w:szCs w:val="24"/>
              </w:rPr>
              <w:t>(20)</w:t>
            </w:r>
          </w:p>
          <w:p w14:paraId="6E018755" w14:textId="5511C873" w:rsidR="00860108" w:rsidRPr="00883CE3" w:rsidRDefault="00904FAD" w:rsidP="00883CE3">
            <w:pPr>
              <w:pStyle w:val="ListParagraph"/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CE3">
              <w:rPr>
                <w:rFonts w:ascii="Times New Roman" w:eastAsia="Times New Roman" w:hAnsi="Times New Roman" w:cs="Times New Roman"/>
                <w:sz w:val="24"/>
                <w:szCs w:val="24"/>
              </w:rPr>
              <w:t>Associated with minimal or mild gastrointestinal side effects (nausea, diarrhea, constipation, bloating)</w:t>
            </w:r>
            <w:r w:rsidR="00BD6BFD" w:rsidRPr="00883C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(21)</w:t>
            </w:r>
          </w:p>
        </w:tc>
      </w:tr>
      <w:tr w:rsidR="00860108" w14:paraId="54579F4B" w14:textId="77777777" w:rsidTr="00B82025">
        <w:tc>
          <w:tcPr>
            <w:tcW w:w="2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97BC53" w14:textId="77777777" w:rsidR="00860108" w:rsidRDefault="00904FA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Chondroitin</w:t>
            </w:r>
          </w:p>
        </w:tc>
        <w:tc>
          <w:tcPr>
            <w:tcW w:w="6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CB3B9" w14:textId="7C39F0E2" w:rsidR="00883CE3" w:rsidRDefault="00904FAD" w:rsidP="00883CE3">
            <w:pPr>
              <w:pStyle w:val="ListParagraph"/>
              <w:widowControl w:val="0"/>
              <w:numPr>
                <w:ilvl w:val="0"/>
                <w:numId w:val="9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C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Typical dosing range between 60 </w:t>
            </w:r>
            <w:r w:rsidR="00B233B7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883C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1560</w:t>
            </w:r>
            <w:r w:rsidR="00B233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83CE3">
              <w:rPr>
                <w:rFonts w:ascii="Times New Roman" w:eastAsia="Times New Roman" w:hAnsi="Times New Roman" w:cs="Times New Roman"/>
                <w:sz w:val="24"/>
                <w:szCs w:val="24"/>
              </w:rPr>
              <w:t>mg</w:t>
            </w:r>
            <w:r w:rsidR="00B233B7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883CE3">
              <w:rPr>
                <w:rFonts w:ascii="Times New Roman" w:eastAsia="Times New Roman" w:hAnsi="Times New Roman" w:cs="Times New Roman"/>
                <w:sz w:val="24"/>
                <w:szCs w:val="24"/>
              </w:rPr>
              <w:t>day</w:t>
            </w:r>
            <w:r w:rsidR="00BD6BFD" w:rsidRPr="00883C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(21)</w:t>
            </w:r>
          </w:p>
          <w:p w14:paraId="55C06F6B" w14:textId="77777777" w:rsidR="00883CE3" w:rsidRDefault="00904FAD" w:rsidP="00883CE3">
            <w:pPr>
              <w:pStyle w:val="ListParagraph"/>
              <w:widowControl w:val="0"/>
              <w:numPr>
                <w:ilvl w:val="0"/>
                <w:numId w:val="9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CE3">
              <w:rPr>
                <w:rFonts w:ascii="Times New Roman" w:eastAsia="Times New Roman" w:hAnsi="Times New Roman" w:cs="Times New Roman"/>
                <w:sz w:val="24"/>
                <w:szCs w:val="24"/>
              </w:rPr>
              <w:t>Administered orally as chondroitin sulfate (CS)</w:t>
            </w:r>
            <w:r w:rsidR="00862A1F" w:rsidRPr="00883C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(23)</w:t>
            </w:r>
          </w:p>
          <w:p w14:paraId="118C7455" w14:textId="6C24AAFC" w:rsidR="00860108" w:rsidRPr="00883CE3" w:rsidRDefault="00904FAD" w:rsidP="00883CE3">
            <w:pPr>
              <w:pStyle w:val="ListParagraph"/>
              <w:widowControl w:val="0"/>
              <w:numPr>
                <w:ilvl w:val="0"/>
                <w:numId w:val="9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CE3">
              <w:rPr>
                <w:rFonts w:ascii="Times New Roman" w:eastAsia="Times New Roman" w:hAnsi="Times New Roman" w:cs="Times New Roman"/>
                <w:sz w:val="24"/>
                <w:szCs w:val="24"/>
              </w:rPr>
              <w:t>Associated with minimal or mild gastrointestinal side effects (nausea, diarrhea, constipation, bloating)</w:t>
            </w:r>
            <w:r w:rsidR="00BD6BFD" w:rsidRPr="00883C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(21)</w:t>
            </w:r>
          </w:p>
        </w:tc>
      </w:tr>
      <w:tr w:rsidR="00860108" w14:paraId="7E8F4996" w14:textId="77777777" w:rsidTr="00B82025">
        <w:tc>
          <w:tcPr>
            <w:tcW w:w="2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6E5D9" w14:textId="77777777" w:rsidR="00860108" w:rsidRDefault="00904FA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Turmeric (Curcumin) </w:t>
            </w:r>
          </w:p>
        </w:tc>
        <w:tc>
          <w:tcPr>
            <w:tcW w:w="6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FB6FC4" w14:textId="77777777" w:rsidR="00883CE3" w:rsidRDefault="00904FAD" w:rsidP="00883CE3">
            <w:pPr>
              <w:pStyle w:val="ListParagraph"/>
              <w:widowControl w:val="0"/>
              <w:numPr>
                <w:ilvl w:val="0"/>
                <w:numId w:val="1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C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Bioavailability-enhanced curcuminoid preparations (including BCM-95®, CuraMed® (BCM-95), SinaCurcumin®, SinaCurcumin™, Curcugen®, Theracurmin®, Curene®, C3 complex®, Longvida®, FLEXOFYTOL®) are cited as the most reliable </w:t>
            </w:r>
            <w:r w:rsidR="00600D94" w:rsidRPr="00883CE3">
              <w:rPr>
                <w:rFonts w:ascii="Times New Roman" w:eastAsia="Times New Roman" w:hAnsi="Times New Roman" w:cs="Times New Roman"/>
                <w:sz w:val="24"/>
                <w:szCs w:val="24"/>
              </w:rPr>
              <w:t>(11)</w:t>
            </w:r>
          </w:p>
          <w:p w14:paraId="5450F6FB" w14:textId="1C7823A0" w:rsidR="00860108" w:rsidRPr="00883CE3" w:rsidRDefault="00904FAD" w:rsidP="00883CE3">
            <w:pPr>
              <w:pStyle w:val="ListParagraph"/>
              <w:widowControl w:val="0"/>
              <w:numPr>
                <w:ilvl w:val="0"/>
                <w:numId w:val="1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CE3">
              <w:rPr>
                <w:rFonts w:ascii="Times New Roman" w:eastAsia="Times New Roman" w:hAnsi="Times New Roman" w:cs="Times New Roman"/>
                <w:sz w:val="24"/>
                <w:szCs w:val="24"/>
              </w:rPr>
              <w:t>Dosages varied from 80 - 2000 mg</w:t>
            </w:r>
            <w:r w:rsidR="00600D94" w:rsidRPr="00883C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(47)</w:t>
            </w:r>
          </w:p>
          <w:p w14:paraId="411FDDDD" w14:textId="5B715DC2" w:rsidR="00860108" w:rsidRDefault="00904FAD">
            <w:pPr>
              <w:widowControl w:val="0"/>
              <w:numPr>
                <w:ilvl w:val="1"/>
                <w:numId w:val="6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Two RCTs had 500 mg capsule twice daily with non-inferior outcomes compared to placebo and paracetamol </w:t>
            </w:r>
            <w:r w:rsidR="00600D94">
              <w:rPr>
                <w:rFonts w:ascii="Times New Roman" w:eastAsia="Times New Roman" w:hAnsi="Times New Roman" w:cs="Times New Roman"/>
                <w:sz w:val="24"/>
                <w:szCs w:val="24"/>
              </w:rPr>
              <w:t>(51, 52)</w:t>
            </w:r>
          </w:p>
        </w:tc>
      </w:tr>
      <w:tr w:rsidR="00860108" w14:paraId="5BECC802" w14:textId="77777777" w:rsidTr="00B82025">
        <w:tc>
          <w:tcPr>
            <w:tcW w:w="2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70BAF" w14:textId="77777777" w:rsidR="00860108" w:rsidRDefault="00904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Ginger</w:t>
            </w:r>
          </w:p>
        </w:tc>
        <w:tc>
          <w:tcPr>
            <w:tcW w:w="6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80CB8" w14:textId="74CDE07B" w:rsidR="00860108" w:rsidRPr="00883CE3" w:rsidRDefault="00904FAD" w:rsidP="00883CE3">
            <w:pPr>
              <w:pStyle w:val="ListParagraph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CE3">
              <w:rPr>
                <w:rFonts w:ascii="Times New Roman" w:eastAsia="Times New Roman" w:hAnsi="Times New Roman" w:cs="Times New Roman"/>
                <w:sz w:val="24"/>
                <w:szCs w:val="24"/>
              </w:rPr>
              <w:t>Studies have dosed between 60</w:t>
            </w:r>
            <w:r w:rsidR="00B233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Pr="00883CE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8A405E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  <w:r w:rsidRPr="00883C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mg in small samples (&lt;100 participants)</w:t>
            </w:r>
            <w:r w:rsidR="00600D94" w:rsidRPr="00883C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(54 – 56)</w:t>
            </w:r>
          </w:p>
        </w:tc>
      </w:tr>
      <w:tr w:rsidR="00860108" w14:paraId="1D240D32" w14:textId="77777777" w:rsidTr="00B82025">
        <w:tc>
          <w:tcPr>
            <w:tcW w:w="2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1D469" w14:textId="77777777" w:rsidR="00860108" w:rsidRDefault="00904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Vitamin D</w:t>
            </w:r>
          </w:p>
        </w:tc>
        <w:tc>
          <w:tcPr>
            <w:tcW w:w="6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E9843" w14:textId="5AC486FE" w:rsidR="00860108" w:rsidRPr="00883CE3" w:rsidRDefault="00904FAD" w:rsidP="00883CE3">
            <w:pPr>
              <w:pStyle w:val="ListParagraph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CE3">
              <w:rPr>
                <w:rFonts w:ascii="Times New Roman" w:eastAsia="Times New Roman" w:hAnsi="Times New Roman" w:cs="Times New Roman"/>
                <w:sz w:val="24"/>
                <w:szCs w:val="24"/>
              </w:rPr>
              <w:t>Recommended 1000 IU daily for individuals at risk of deficiency</w:t>
            </w:r>
            <w:r w:rsidR="00600D94" w:rsidRPr="00883C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(71)</w:t>
            </w:r>
          </w:p>
        </w:tc>
      </w:tr>
      <w:tr w:rsidR="00860108" w14:paraId="21DB8E61" w14:textId="77777777" w:rsidTr="00B82025">
        <w:tc>
          <w:tcPr>
            <w:tcW w:w="2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1AFC40" w14:textId="77777777" w:rsidR="00860108" w:rsidRDefault="00904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Omega-3 Fatty Acids</w:t>
            </w:r>
          </w:p>
        </w:tc>
        <w:tc>
          <w:tcPr>
            <w:tcW w:w="6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E734C" w14:textId="77777777" w:rsidR="00883CE3" w:rsidRDefault="00904FAD" w:rsidP="00883CE3">
            <w:pPr>
              <w:pStyle w:val="ListParagraph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CE3">
              <w:rPr>
                <w:rFonts w:ascii="Times New Roman" w:eastAsia="Times New Roman" w:hAnsi="Times New Roman" w:cs="Times New Roman"/>
                <w:sz w:val="24"/>
                <w:szCs w:val="24"/>
              </w:rPr>
              <w:t>Most studies have used a dose under 5 g/day</w:t>
            </w:r>
            <w:r w:rsidR="00600D94" w:rsidRPr="00883C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(77)</w:t>
            </w:r>
          </w:p>
          <w:p w14:paraId="7A6B453C" w14:textId="7D586680" w:rsidR="00883CE3" w:rsidRDefault="003B02AC" w:rsidP="00883CE3">
            <w:pPr>
              <w:pStyle w:val="ListParagraph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CE3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="00B82025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883C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 patients on anti-coagulants and antidepressants</w:t>
            </w:r>
            <w:r w:rsidR="00600D94" w:rsidRPr="00883C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(78)</w:t>
            </w:r>
          </w:p>
          <w:p w14:paraId="313D9074" w14:textId="00E55E9C" w:rsidR="00860108" w:rsidRPr="00883CE3" w:rsidRDefault="00904FAD" w:rsidP="00883CE3">
            <w:pPr>
              <w:pStyle w:val="ListParagraph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CE3">
              <w:rPr>
                <w:rFonts w:ascii="Times New Roman" w:eastAsia="Times New Roman" w:hAnsi="Times New Roman" w:cs="Times New Roman"/>
                <w:sz w:val="24"/>
                <w:szCs w:val="24"/>
              </w:rPr>
              <w:t>May be associated with cardiovascular complications and GI discomfort</w:t>
            </w:r>
            <w:r w:rsidR="00600D94" w:rsidRPr="00883C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(78)</w:t>
            </w:r>
          </w:p>
        </w:tc>
      </w:tr>
      <w:tr w:rsidR="00860108" w14:paraId="72E15F4B" w14:textId="77777777" w:rsidTr="00B82025">
        <w:tc>
          <w:tcPr>
            <w:tcW w:w="2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1E9B7" w14:textId="77777777" w:rsidR="00860108" w:rsidRDefault="00904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Krill Oil</w:t>
            </w:r>
          </w:p>
        </w:tc>
        <w:tc>
          <w:tcPr>
            <w:tcW w:w="6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3D092" w14:textId="1ED37927" w:rsidR="00883CE3" w:rsidRDefault="00904FAD" w:rsidP="00883CE3">
            <w:pPr>
              <w:pStyle w:val="ListParagraph"/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C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Dosage cited between 2 </w:t>
            </w:r>
            <w:r w:rsidR="00B233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883CE3">
              <w:rPr>
                <w:rFonts w:ascii="Times New Roman" w:eastAsia="Times New Roman" w:hAnsi="Times New Roman" w:cs="Times New Roman"/>
                <w:sz w:val="24"/>
                <w:szCs w:val="24"/>
              </w:rPr>
              <w:t>4 g/day</w:t>
            </w:r>
            <w:r w:rsidR="00600D94" w:rsidRPr="00883C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(85</w:t>
            </w:r>
            <w:r w:rsidR="00883CE3" w:rsidRPr="00883CE3">
              <w:rPr>
                <w:rFonts w:ascii="Times New Roman" w:eastAsia="Times New Roman" w:hAnsi="Times New Roman" w:cs="Times New Roman"/>
                <w:sz w:val="24"/>
                <w:szCs w:val="24"/>
              </w:rPr>
              <w:t>, 86</w:t>
            </w:r>
            <w:r w:rsidR="00600D94" w:rsidRPr="00883CE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123E1612" w14:textId="2DADB920" w:rsidR="00860108" w:rsidRPr="00883CE3" w:rsidRDefault="00904FAD" w:rsidP="00883CE3">
            <w:pPr>
              <w:pStyle w:val="ListParagraph"/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CE3">
              <w:rPr>
                <w:rFonts w:ascii="Times New Roman" w:eastAsia="Times New Roman" w:hAnsi="Times New Roman" w:cs="Times New Roman"/>
                <w:sz w:val="24"/>
                <w:szCs w:val="24"/>
              </w:rPr>
              <w:t>Usually a combination of EPA, DHA, and astaxanthin</w:t>
            </w:r>
          </w:p>
        </w:tc>
      </w:tr>
      <w:tr w:rsidR="00860108" w14:paraId="7A3E72C5" w14:textId="77777777" w:rsidTr="00B82025">
        <w:tc>
          <w:tcPr>
            <w:tcW w:w="2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1A746" w14:textId="77777777" w:rsidR="00860108" w:rsidRDefault="00904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Collagen</w:t>
            </w:r>
          </w:p>
        </w:tc>
        <w:tc>
          <w:tcPr>
            <w:tcW w:w="6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AF8F9" w14:textId="3A4119A0" w:rsidR="00860108" w:rsidRPr="00883CE3" w:rsidRDefault="00904FAD" w:rsidP="00883CE3">
            <w:pPr>
              <w:pStyle w:val="ListParagraph"/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CE3">
              <w:rPr>
                <w:rFonts w:ascii="Times New Roman" w:eastAsia="Times New Roman" w:hAnsi="Times New Roman" w:cs="Times New Roman"/>
                <w:sz w:val="24"/>
                <w:szCs w:val="24"/>
              </w:rPr>
              <w:t>One RCT reported 2.5 g/day dosage was favorable over 10 g collagen-peptide supplement</w:t>
            </w:r>
            <w:r w:rsidR="00883CE3" w:rsidRPr="00883C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(88)</w:t>
            </w:r>
          </w:p>
        </w:tc>
      </w:tr>
    </w:tbl>
    <w:p w14:paraId="48C5FB9B" w14:textId="19AA627C" w:rsidR="00860108" w:rsidRPr="003B02AC" w:rsidRDefault="003B02AC" w:rsidP="003B02A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 This table is a summary of the supplements discussed in the text. This provides a</w:t>
      </w:r>
      <w:r w:rsidR="00B82025">
        <w:rPr>
          <w:rFonts w:ascii="Times New Roman" w:eastAsia="Times New Roman" w:hAnsi="Times New Roman" w:cs="Times New Roman"/>
          <w:sz w:val="24"/>
          <w:szCs w:val="24"/>
        </w:rPr>
        <w:t xml:space="preserve">n overview </w:t>
      </w:r>
      <w:r>
        <w:rPr>
          <w:rFonts w:ascii="Times New Roman" w:eastAsia="Times New Roman" w:hAnsi="Times New Roman" w:cs="Times New Roman"/>
          <w:sz w:val="24"/>
          <w:szCs w:val="24"/>
        </w:rPr>
        <w:t>of the available evidence on safe dosage</w:t>
      </w:r>
      <w:r w:rsidR="00B82025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eastAsia="Times New Roman" w:hAnsi="Times New Roman" w:cs="Times New Roman"/>
          <w:sz w:val="24"/>
          <w:szCs w:val="24"/>
        </w:rPr>
        <w:t>the best bioavavilable form given current literature.   This is not an author recommendation.</w:t>
      </w:r>
    </w:p>
    <w:sectPr w:rsidR="00860108" w:rsidRPr="003B02A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981CD081-0230-B249-AFDA-41BD97E36FB4}"/>
    <w:embedBold r:id="rId2" w:fontKey="{7D170D45-6B72-9644-AC48-94BE87FF24AF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3" w:fontKey="{0F7C3928-B89E-4842-BFD0-C64D84A741A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251C0093-F17A-4E45-937C-73798DDFECD2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5" w:fontKey="{7AE9F252-84D9-2E42-AF1A-DB9A903ACC1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834FE474-9C93-9F42-8643-4CD83103C0D5}"/>
    <w:embedItalic r:id="rId7" w:fontKey="{7DB444B8-CAB3-2944-8C16-2099822055EC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8" w:fontKey="{605F5B9D-DA62-1D47-9EB8-97901F5C16E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8BCF8B4A-BA7A-C14C-B613-1FA2FB1EB9C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C4D62"/>
    <w:multiLevelType w:val="multilevel"/>
    <w:tmpl w:val="E34C83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B913FC1"/>
    <w:multiLevelType w:val="multilevel"/>
    <w:tmpl w:val="1C6E0A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3AB6423"/>
    <w:multiLevelType w:val="hybridMultilevel"/>
    <w:tmpl w:val="7F72A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D80FCB"/>
    <w:multiLevelType w:val="multilevel"/>
    <w:tmpl w:val="1E60C3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70B3E03"/>
    <w:multiLevelType w:val="multilevel"/>
    <w:tmpl w:val="6B0883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1254937"/>
    <w:multiLevelType w:val="multilevel"/>
    <w:tmpl w:val="33D859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30A6A82"/>
    <w:multiLevelType w:val="multilevel"/>
    <w:tmpl w:val="7DF21C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7355981"/>
    <w:multiLevelType w:val="multilevel"/>
    <w:tmpl w:val="CB8439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B7317DE"/>
    <w:multiLevelType w:val="hybridMultilevel"/>
    <w:tmpl w:val="9BE2D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8B33A1"/>
    <w:multiLevelType w:val="hybridMultilevel"/>
    <w:tmpl w:val="CC569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4025B1"/>
    <w:multiLevelType w:val="hybridMultilevel"/>
    <w:tmpl w:val="5902F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A6578E"/>
    <w:multiLevelType w:val="hybridMultilevel"/>
    <w:tmpl w:val="34F05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995F31"/>
    <w:multiLevelType w:val="hybridMultilevel"/>
    <w:tmpl w:val="6BE0D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39047">
    <w:abstractNumId w:val="4"/>
  </w:num>
  <w:num w:numId="2" w16cid:durableId="1743482761">
    <w:abstractNumId w:val="0"/>
  </w:num>
  <w:num w:numId="3" w16cid:durableId="1087455624">
    <w:abstractNumId w:val="6"/>
  </w:num>
  <w:num w:numId="4" w16cid:durableId="485785404">
    <w:abstractNumId w:val="5"/>
  </w:num>
  <w:num w:numId="5" w16cid:durableId="963654710">
    <w:abstractNumId w:val="1"/>
  </w:num>
  <w:num w:numId="6" w16cid:durableId="573468045">
    <w:abstractNumId w:val="3"/>
  </w:num>
  <w:num w:numId="7" w16cid:durableId="814759644">
    <w:abstractNumId w:val="7"/>
  </w:num>
  <w:num w:numId="8" w16cid:durableId="1337541058">
    <w:abstractNumId w:val="12"/>
  </w:num>
  <w:num w:numId="9" w16cid:durableId="813837613">
    <w:abstractNumId w:val="8"/>
  </w:num>
  <w:num w:numId="10" w16cid:durableId="897060123">
    <w:abstractNumId w:val="10"/>
  </w:num>
  <w:num w:numId="11" w16cid:durableId="1474369311">
    <w:abstractNumId w:val="2"/>
  </w:num>
  <w:num w:numId="12" w16cid:durableId="1641302006">
    <w:abstractNumId w:val="11"/>
  </w:num>
  <w:num w:numId="13" w16cid:durableId="20898134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108"/>
    <w:rsid w:val="003B02AC"/>
    <w:rsid w:val="005E4E51"/>
    <w:rsid w:val="00600D94"/>
    <w:rsid w:val="00755F0B"/>
    <w:rsid w:val="00860108"/>
    <w:rsid w:val="00862A1F"/>
    <w:rsid w:val="00883CE3"/>
    <w:rsid w:val="008A405E"/>
    <w:rsid w:val="009046C3"/>
    <w:rsid w:val="00904FAD"/>
    <w:rsid w:val="00A704B2"/>
    <w:rsid w:val="00B233B7"/>
    <w:rsid w:val="00B82025"/>
    <w:rsid w:val="00BD6BFD"/>
    <w:rsid w:val="00DD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68E09"/>
  <w15:docId w15:val="{EE0E8FC5-3BE9-DA48-8B14-C46044199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883C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Audrey Lazar</dc:creator>
  <cp:lastModifiedBy>Lazar, Audrey Laurel</cp:lastModifiedBy>
  <cp:revision>2</cp:revision>
  <dcterms:created xsi:type="dcterms:W3CDTF">2026-04-03T18:08:00Z</dcterms:created>
  <dcterms:modified xsi:type="dcterms:W3CDTF">2026-04-03T18:08:00Z</dcterms:modified>
</cp:coreProperties>
</file>