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CA8B4" w14:textId="41E801BA" w:rsidR="277786D2" w:rsidRDefault="277786D2" w:rsidP="1767D148">
      <w:pPr>
        <w:jc w:val="center"/>
      </w:pPr>
      <w:r w:rsidRPr="1767D148">
        <w:rPr>
          <w:rFonts w:cs="Times New Roman"/>
          <w:b/>
          <w:bCs/>
          <w:color w:val="000000" w:themeColor="text1"/>
          <w:sz w:val="24"/>
          <w:szCs w:val="24"/>
        </w:rPr>
        <w:t xml:space="preserve">Applications of fsQCA in Logistics and Supply Chain Management: A Systematic Review </w:t>
      </w:r>
      <w:r w:rsidRPr="1767D148">
        <w:rPr>
          <w:rFonts w:cs="Times New Roman"/>
          <w:sz w:val="28"/>
          <w:szCs w:val="28"/>
        </w:rPr>
        <w:t xml:space="preserve"> </w:t>
      </w:r>
    </w:p>
    <w:p w14:paraId="0F9F7BE1" w14:textId="778E596A" w:rsidR="0012412D" w:rsidRPr="009557D6" w:rsidRDefault="454446FC" w:rsidP="1767D148">
      <w:pPr>
        <w:jc w:val="center"/>
        <w:rPr>
          <w:b/>
          <w:bCs/>
          <w:sz w:val="28"/>
          <w:szCs w:val="28"/>
          <w:lang w:val="vi-VN"/>
        </w:rPr>
      </w:pPr>
      <w:r w:rsidRPr="1767D148">
        <w:rPr>
          <w:b/>
          <w:bCs/>
          <w:sz w:val="28"/>
          <w:szCs w:val="28"/>
        </w:rPr>
        <w:t>Supplementary file</w:t>
      </w:r>
    </w:p>
    <w:p w14:paraId="63E5AEC3" w14:textId="31DB72D7" w:rsidR="00996A5F" w:rsidRPr="00351EAB" w:rsidRDefault="0082046E">
      <w:pPr>
        <w:rPr>
          <w:b/>
          <w:sz w:val="20"/>
          <w:szCs w:val="20"/>
        </w:rPr>
      </w:pPr>
      <w:r w:rsidRPr="00351EAB">
        <w:rPr>
          <w:b/>
          <w:sz w:val="20"/>
          <w:szCs w:val="20"/>
        </w:rPr>
        <w:t>A. Review Articles on the Application of fsQCA in the Business Discipline</w:t>
      </w:r>
    </w:p>
    <w:p w14:paraId="3C703447" w14:textId="77777777" w:rsidR="00027595" w:rsidRPr="00351EAB" w:rsidRDefault="00027595" w:rsidP="00351EAB">
      <w:pPr>
        <w:autoSpaceDE w:val="0"/>
        <w:autoSpaceDN w:val="0"/>
        <w:adjustRightInd w:val="0"/>
        <w:spacing w:line="240" w:lineRule="auto"/>
        <w:jc w:val="center"/>
        <w:rPr>
          <w:rFonts w:cs="Times New Roman"/>
          <w:b/>
          <w:bCs/>
          <w:szCs w:val="18"/>
        </w:rPr>
      </w:pPr>
      <w:r w:rsidRPr="00351EAB">
        <w:rPr>
          <w:rFonts w:cs="Times New Roman"/>
          <w:b/>
          <w:bCs/>
          <w:szCs w:val="18"/>
        </w:rPr>
        <w:t>Table 1: Review of the application of fsQCA methods in business disciplines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1"/>
        <w:gridCol w:w="1056"/>
        <w:gridCol w:w="818"/>
        <w:gridCol w:w="1006"/>
        <w:gridCol w:w="1206"/>
        <w:gridCol w:w="1456"/>
        <w:gridCol w:w="1349"/>
        <w:gridCol w:w="1647"/>
      </w:tblGrid>
      <w:tr w:rsidR="00913436" w:rsidRPr="00351EAB" w14:paraId="70F2900A" w14:textId="77777777" w:rsidTr="3C49582A">
        <w:trPr>
          <w:trHeight w:val="503"/>
          <w:jc w:val="center"/>
        </w:trPr>
        <w:tc>
          <w:tcPr>
            <w:tcW w:w="0" w:type="auto"/>
            <w:vMerge w:val="restart"/>
            <w:vAlign w:val="center"/>
          </w:tcPr>
          <w:p w14:paraId="3740B950" w14:textId="77777777" w:rsidR="00913436" w:rsidRPr="00351EAB" w:rsidRDefault="00913436" w:rsidP="00351EAB">
            <w:pPr>
              <w:jc w:val="center"/>
              <w:rPr>
                <w:rFonts w:eastAsiaTheme="minorEastAsia" w:cs="Times New Roman"/>
                <w:b/>
                <w:bCs/>
                <w:szCs w:val="18"/>
              </w:rPr>
            </w:pPr>
            <w:r w:rsidRPr="00351EAB">
              <w:rPr>
                <w:rFonts w:eastAsiaTheme="minorEastAsia" w:cs="Times New Roman"/>
                <w:b/>
                <w:bCs/>
                <w:szCs w:val="18"/>
              </w:rPr>
              <w:t>Sl. No.</w:t>
            </w:r>
          </w:p>
        </w:tc>
        <w:tc>
          <w:tcPr>
            <w:tcW w:w="1056" w:type="dxa"/>
            <w:vMerge w:val="restart"/>
            <w:noWrap/>
            <w:vAlign w:val="center"/>
            <w:hideMark/>
          </w:tcPr>
          <w:p w14:paraId="49120349" w14:textId="77777777" w:rsidR="00913436" w:rsidRPr="00351EAB" w:rsidRDefault="00913436" w:rsidP="00351EAB">
            <w:pPr>
              <w:jc w:val="center"/>
              <w:rPr>
                <w:rFonts w:eastAsiaTheme="minorEastAsia" w:cs="Times New Roman"/>
                <w:b/>
                <w:bCs/>
                <w:szCs w:val="18"/>
              </w:rPr>
            </w:pPr>
            <w:r w:rsidRPr="00351EAB">
              <w:rPr>
                <w:rFonts w:eastAsiaTheme="minorEastAsia" w:cs="Times New Roman"/>
                <w:b/>
                <w:bCs/>
                <w:szCs w:val="18"/>
              </w:rPr>
              <w:t>References</w:t>
            </w:r>
          </w:p>
        </w:tc>
        <w:tc>
          <w:tcPr>
            <w:tcW w:w="819" w:type="dxa"/>
            <w:vMerge w:val="restart"/>
            <w:vAlign w:val="center"/>
          </w:tcPr>
          <w:p w14:paraId="5314DD76" w14:textId="77777777" w:rsidR="00913436" w:rsidRPr="00351EAB" w:rsidRDefault="00913436" w:rsidP="00351EAB">
            <w:pPr>
              <w:jc w:val="center"/>
              <w:rPr>
                <w:rFonts w:eastAsiaTheme="minorEastAsia" w:cs="Times New Roman"/>
                <w:b/>
                <w:bCs/>
                <w:szCs w:val="18"/>
              </w:rPr>
            </w:pPr>
            <w:r w:rsidRPr="00351EAB">
              <w:rPr>
                <w:rFonts w:eastAsiaTheme="minorEastAsia" w:cs="Times New Roman"/>
                <w:b/>
                <w:bCs/>
                <w:szCs w:val="18"/>
              </w:rPr>
              <w:t>Year covered</w:t>
            </w:r>
          </w:p>
        </w:tc>
        <w:tc>
          <w:tcPr>
            <w:tcW w:w="1006" w:type="dxa"/>
            <w:vMerge w:val="restart"/>
            <w:noWrap/>
            <w:vAlign w:val="center"/>
            <w:hideMark/>
          </w:tcPr>
          <w:p w14:paraId="6280DED1" w14:textId="77777777" w:rsidR="00913436" w:rsidRPr="00351EAB" w:rsidRDefault="00913436" w:rsidP="00351EAB">
            <w:pPr>
              <w:jc w:val="center"/>
              <w:rPr>
                <w:rFonts w:eastAsiaTheme="minorEastAsia" w:cs="Times New Roman"/>
                <w:b/>
                <w:bCs/>
                <w:szCs w:val="18"/>
              </w:rPr>
            </w:pPr>
            <w:r w:rsidRPr="00351EAB">
              <w:rPr>
                <w:rFonts w:eastAsiaTheme="minorEastAsia" w:cs="Times New Roman"/>
                <w:b/>
                <w:bCs/>
                <w:szCs w:val="18"/>
              </w:rPr>
              <w:t>Types of review</w:t>
            </w:r>
          </w:p>
        </w:tc>
        <w:tc>
          <w:tcPr>
            <w:tcW w:w="1206" w:type="dxa"/>
            <w:vMerge w:val="restart"/>
            <w:vAlign w:val="center"/>
          </w:tcPr>
          <w:p w14:paraId="04F0E7CC" w14:textId="77777777" w:rsidR="00913436" w:rsidRPr="00351EAB" w:rsidRDefault="00913436" w:rsidP="00351EAB">
            <w:pPr>
              <w:jc w:val="center"/>
              <w:rPr>
                <w:rFonts w:eastAsiaTheme="minorEastAsia" w:cs="Times New Roman"/>
                <w:b/>
                <w:bCs/>
                <w:szCs w:val="18"/>
              </w:rPr>
            </w:pPr>
            <w:r w:rsidRPr="00351EAB">
              <w:rPr>
                <w:rFonts w:eastAsiaTheme="minorEastAsia" w:cs="Times New Roman"/>
                <w:b/>
                <w:bCs/>
                <w:szCs w:val="18"/>
              </w:rPr>
              <w:t>Methods of Analyzing Articles</w:t>
            </w:r>
          </w:p>
        </w:tc>
        <w:tc>
          <w:tcPr>
            <w:tcW w:w="1187" w:type="dxa"/>
            <w:vMerge w:val="restart"/>
            <w:vAlign w:val="center"/>
          </w:tcPr>
          <w:p w14:paraId="28F937DB" w14:textId="77777777" w:rsidR="00913436" w:rsidRPr="00351EAB" w:rsidRDefault="00913436" w:rsidP="00351EAB">
            <w:pPr>
              <w:jc w:val="center"/>
              <w:rPr>
                <w:rFonts w:eastAsiaTheme="minorEastAsia" w:cs="Times New Roman"/>
                <w:b/>
                <w:bCs/>
                <w:szCs w:val="18"/>
              </w:rPr>
            </w:pPr>
            <w:r w:rsidRPr="00351EAB">
              <w:rPr>
                <w:rFonts w:eastAsiaTheme="minorEastAsia" w:cs="Times New Roman"/>
                <w:b/>
                <w:bCs/>
                <w:szCs w:val="18"/>
              </w:rPr>
              <w:t>Application area</w:t>
            </w:r>
          </w:p>
        </w:tc>
        <w:tc>
          <w:tcPr>
            <w:tcW w:w="3264" w:type="dxa"/>
            <w:gridSpan w:val="2"/>
            <w:vAlign w:val="center"/>
          </w:tcPr>
          <w:p w14:paraId="7BE08F9E" w14:textId="77777777" w:rsidR="00913436" w:rsidRPr="00351EAB" w:rsidRDefault="00913436" w:rsidP="00351EAB">
            <w:pPr>
              <w:jc w:val="center"/>
              <w:rPr>
                <w:rFonts w:eastAsiaTheme="minorEastAsia" w:cs="Times New Roman"/>
                <w:b/>
                <w:bCs/>
                <w:szCs w:val="18"/>
              </w:rPr>
            </w:pPr>
            <w:r w:rsidRPr="00351EAB">
              <w:rPr>
                <w:rFonts w:eastAsiaTheme="minorEastAsia" w:cs="Times New Roman"/>
                <w:b/>
                <w:bCs/>
                <w:szCs w:val="18"/>
              </w:rPr>
              <w:t>Topics synthesized</w:t>
            </w:r>
          </w:p>
        </w:tc>
      </w:tr>
      <w:tr w:rsidR="00913436" w:rsidRPr="00351EAB" w14:paraId="53BC4060" w14:textId="77777777" w:rsidTr="3C49582A">
        <w:trPr>
          <w:trHeight w:val="502"/>
          <w:jc w:val="center"/>
        </w:trPr>
        <w:tc>
          <w:tcPr>
            <w:tcW w:w="0" w:type="auto"/>
            <w:vMerge/>
            <w:vAlign w:val="center"/>
          </w:tcPr>
          <w:p w14:paraId="248CC25A" w14:textId="77777777" w:rsidR="00913436" w:rsidRPr="00351EAB" w:rsidRDefault="00913436" w:rsidP="00351EAB">
            <w:pPr>
              <w:jc w:val="center"/>
              <w:rPr>
                <w:rFonts w:eastAsiaTheme="minorEastAsia" w:cs="Times New Roman"/>
                <w:b/>
                <w:bCs/>
                <w:szCs w:val="18"/>
              </w:rPr>
            </w:pPr>
          </w:p>
        </w:tc>
        <w:tc>
          <w:tcPr>
            <w:tcW w:w="1056" w:type="dxa"/>
            <w:vMerge/>
            <w:noWrap/>
            <w:vAlign w:val="center"/>
          </w:tcPr>
          <w:p w14:paraId="4708ADC4" w14:textId="77777777" w:rsidR="00913436" w:rsidRPr="00351EAB" w:rsidRDefault="00913436" w:rsidP="00351EAB">
            <w:pPr>
              <w:jc w:val="center"/>
              <w:rPr>
                <w:rFonts w:eastAsiaTheme="minorEastAsia" w:cs="Times New Roman"/>
                <w:b/>
                <w:bCs/>
                <w:szCs w:val="18"/>
              </w:rPr>
            </w:pPr>
          </w:p>
        </w:tc>
        <w:tc>
          <w:tcPr>
            <w:tcW w:w="819" w:type="dxa"/>
            <w:vMerge/>
            <w:vAlign w:val="center"/>
          </w:tcPr>
          <w:p w14:paraId="32FF2573" w14:textId="77777777" w:rsidR="00913436" w:rsidRPr="00351EAB" w:rsidRDefault="00913436" w:rsidP="00351EAB">
            <w:pPr>
              <w:jc w:val="center"/>
              <w:rPr>
                <w:rFonts w:eastAsiaTheme="minorEastAsia" w:cs="Times New Roman"/>
                <w:b/>
                <w:bCs/>
                <w:szCs w:val="18"/>
              </w:rPr>
            </w:pPr>
          </w:p>
        </w:tc>
        <w:tc>
          <w:tcPr>
            <w:tcW w:w="1006" w:type="dxa"/>
            <w:vMerge/>
            <w:noWrap/>
            <w:vAlign w:val="center"/>
          </w:tcPr>
          <w:p w14:paraId="014C802D" w14:textId="77777777" w:rsidR="00913436" w:rsidRPr="00351EAB" w:rsidRDefault="00913436" w:rsidP="00351EAB">
            <w:pPr>
              <w:jc w:val="center"/>
              <w:rPr>
                <w:rFonts w:eastAsiaTheme="minorEastAsia" w:cs="Times New Roman"/>
                <w:b/>
                <w:bCs/>
                <w:szCs w:val="18"/>
              </w:rPr>
            </w:pPr>
          </w:p>
        </w:tc>
        <w:tc>
          <w:tcPr>
            <w:tcW w:w="1206" w:type="dxa"/>
            <w:vMerge/>
            <w:vAlign w:val="center"/>
          </w:tcPr>
          <w:p w14:paraId="6EDDF831" w14:textId="77777777" w:rsidR="00913436" w:rsidRPr="00351EAB" w:rsidRDefault="00913436" w:rsidP="00351EAB">
            <w:pPr>
              <w:jc w:val="center"/>
              <w:rPr>
                <w:rFonts w:eastAsiaTheme="minorEastAsia" w:cs="Times New Roman"/>
                <w:b/>
                <w:bCs/>
                <w:szCs w:val="18"/>
              </w:rPr>
            </w:pPr>
          </w:p>
        </w:tc>
        <w:tc>
          <w:tcPr>
            <w:tcW w:w="1187" w:type="dxa"/>
            <w:vMerge/>
            <w:vAlign w:val="center"/>
          </w:tcPr>
          <w:p w14:paraId="54875255" w14:textId="77777777" w:rsidR="00913436" w:rsidRPr="00351EAB" w:rsidRDefault="00913436" w:rsidP="00351EAB">
            <w:pPr>
              <w:jc w:val="center"/>
              <w:rPr>
                <w:rFonts w:eastAsiaTheme="minorEastAsia" w:cs="Times New Roman"/>
                <w:b/>
                <w:bCs/>
                <w:szCs w:val="18"/>
              </w:rPr>
            </w:pPr>
          </w:p>
        </w:tc>
        <w:tc>
          <w:tcPr>
            <w:tcW w:w="1445" w:type="dxa"/>
            <w:vAlign w:val="center"/>
          </w:tcPr>
          <w:p w14:paraId="666E66DC" w14:textId="77777777" w:rsidR="00913436" w:rsidRPr="00351EAB" w:rsidRDefault="00913436" w:rsidP="00351EAB">
            <w:pPr>
              <w:jc w:val="center"/>
              <w:rPr>
                <w:rFonts w:eastAsiaTheme="minorEastAsia" w:cs="Times New Roman"/>
                <w:b/>
                <w:bCs/>
                <w:szCs w:val="18"/>
              </w:rPr>
            </w:pPr>
            <w:r w:rsidRPr="00351EAB">
              <w:rPr>
                <w:rFonts w:eastAsiaTheme="minorEastAsia" w:cs="Times New Roman"/>
                <w:b/>
                <w:bCs/>
                <w:szCs w:val="18"/>
              </w:rPr>
              <w:t>Bibliometric and network information</w:t>
            </w:r>
          </w:p>
        </w:tc>
        <w:tc>
          <w:tcPr>
            <w:tcW w:w="1819" w:type="dxa"/>
            <w:vAlign w:val="center"/>
          </w:tcPr>
          <w:p w14:paraId="346CF9E9" w14:textId="77777777" w:rsidR="00913436" w:rsidRPr="00351EAB" w:rsidRDefault="00913436" w:rsidP="00351EAB">
            <w:pPr>
              <w:jc w:val="center"/>
              <w:rPr>
                <w:rFonts w:eastAsiaTheme="minorEastAsia" w:cs="Times New Roman"/>
                <w:b/>
                <w:bCs/>
                <w:szCs w:val="18"/>
              </w:rPr>
            </w:pPr>
            <w:r w:rsidRPr="00351EAB">
              <w:rPr>
                <w:rFonts w:eastAsiaTheme="minorEastAsia" w:cs="Times New Roman"/>
                <w:b/>
                <w:bCs/>
                <w:szCs w:val="18"/>
              </w:rPr>
              <w:t>Contents</w:t>
            </w:r>
          </w:p>
        </w:tc>
      </w:tr>
      <w:tr w:rsidR="00913436" w:rsidRPr="00351EAB" w14:paraId="01A2DC4A" w14:textId="77777777" w:rsidTr="3C49582A">
        <w:trPr>
          <w:trHeight w:val="502"/>
          <w:jc w:val="center"/>
        </w:trPr>
        <w:tc>
          <w:tcPr>
            <w:tcW w:w="0" w:type="auto"/>
          </w:tcPr>
          <w:p w14:paraId="77FE8FD1" w14:textId="77777777" w:rsidR="00913436" w:rsidRPr="00351EAB" w:rsidRDefault="00913436" w:rsidP="005005FC">
            <w:pPr>
              <w:rPr>
                <w:rFonts w:eastAsiaTheme="minorEastAsia" w:cs="Times New Roman"/>
                <w:szCs w:val="18"/>
              </w:rPr>
            </w:pPr>
            <w:r w:rsidRPr="00351EAB">
              <w:rPr>
                <w:rFonts w:eastAsiaTheme="minorEastAsia" w:cs="Times New Roman"/>
                <w:szCs w:val="18"/>
              </w:rPr>
              <w:t>1.</w:t>
            </w:r>
          </w:p>
        </w:tc>
        <w:tc>
          <w:tcPr>
            <w:tcW w:w="1056" w:type="dxa"/>
            <w:noWrap/>
          </w:tcPr>
          <w:p w14:paraId="66640DC0" w14:textId="459AA744" w:rsidR="00913436" w:rsidRPr="00351EAB" w:rsidRDefault="001C199F" w:rsidP="001C199F">
            <w:pPr>
              <w:rPr>
                <w:rFonts w:eastAsiaTheme="minorEastAsia" w:cs="Times New Roman"/>
                <w:szCs w:val="18"/>
              </w:rPr>
            </w:pPr>
            <w:r w:rsidRPr="00351EAB">
              <w:rPr>
                <w:szCs w:val="18"/>
              </w:rPr>
              <w:t>Eluwole et al. (2024)</w:t>
            </w:r>
          </w:p>
        </w:tc>
        <w:tc>
          <w:tcPr>
            <w:tcW w:w="819" w:type="dxa"/>
          </w:tcPr>
          <w:p w14:paraId="277066D4" w14:textId="77777777" w:rsidR="00913436" w:rsidRPr="00351EAB" w:rsidRDefault="00913436" w:rsidP="00307FCF">
            <w:pPr>
              <w:rPr>
                <w:rFonts w:eastAsiaTheme="minorEastAsia" w:cs="Times New Roman"/>
                <w:szCs w:val="18"/>
              </w:rPr>
            </w:pPr>
            <w:r w:rsidRPr="00351EAB">
              <w:rPr>
                <w:rFonts w:eastAsiaTheme="minorEastAsia" w:cs="Times New Roman"/>
                <w:szCs w:val="18"/>
              </w:rPr>
              <w:t>2011-2024</w:t>
            </w:r>
          </w:p>
        </w:tc>
        <w:tc>
          <w:tcPr>
            <w:tcW w:w="1006" w:type="dxa"/>
            <w:noWrap/>
          </w:tcPr>
          <w:p w14:paraId="1E2591F5" w14:textId="77777777" w:rsidR="00913436" w:rsidRPr="00351EAB" w:rsidRDefault="00913436" w:rsidP="00307FCF">
            <w:pPr>
              <w:rPr>
                <w:rFonts w:eastAsiaTheme="minorEastAsia" w:cs="Times New Roman"/>
                <w:szCs w:val="18"/>
              </w:rPr>
            </w:pPr>
            <w:r w:rsidRPr="00351EAB">
              <w:rPr>
                <w:rFonts w:eastAsiaTheme="minorEastAsia" w:cs="Times New Roman"/>
                <w:szCs w:val="18"/>
              </w:rPr>
              <w:t>Systematic</w:t>
            </w:r>
          </w:p>
        </w:tc>
        <w:tc>
          <w:tcPr>
            <w:tcW w:w="1206" w:type="dxa"/>
          </w:tcPr>
          <w:p w14:paraId="225D2DA9" w14:textId="392B30F1" w:rsidR="00913436" w:rsidRPr="00351EAB" w:rsidRDefault="00D51457" w:rsidP="00D51457">
            <w:pPr>
              <w:rPr>
                <w:rFonts w:eastAsiaTheme="minorEastAsia" w:cs="Times New Roman"/>
                <w:szCs w:val="18"/>
              </w:rPr>
            </w:pPr>
            <w:r w:rsidRPr="00351EAB">
              <w:rPr>
                <w:rFonts w:eastAsiaTheme="minorEastAsia" w:cs="Times New Roman"/>
                <w:szCs w:val="18"/>
              </w:rPr>
              <w:t>B</w:t>
            </w:r>
            <w:r w:rsidR="00913436" w:rsidRPr="00351EAB">
              <w:rPr>
                <w:rFonts w:eastAsiaTheme="minorEastAsia" w:cs="Times New Roman"/>
                <w:szCs w:val="18"/>
              </w:rPr>
              <w:t>ibliometric</w:t>
            </w:r>
          </w:p>
        </w:tc>
        <w:tc>
          <w:tcPr>
            <w:tcW w:w="1187" w:type="dxa"/>
          </w:tcPr>
          <w:p w14:paraId="6BAD7513" w14:textId="77777777" w:rsidR="00913436" w:rsidRPr="00351EAB" w:rsidRDefault="00913436" w:rsidP="0049594D">
            <w:pPr>
              <w:rPr>
                <w:rFonts w:eastAsiaTheme="minorEastAsia" w:cs="Times New Roman"/>
                <w:szCs w:val="18"/>
              </w:rPr>
            </w:pPr>
            <w:r w:rsidRPr="00351EAB">
              <w:rPr>
                <w:rFonts w:eastAsiaTheme="minorEastAsia" w:cs="Times New Roman"/>
                <w:szCs w:val="18"/>
              </w:rPr>
              <w:t xml:space="preserve">Hospitality and tourism </w:t>
            </w:r>
          </w:p>
        </w:tc>
        <w:tc>
          <w:tcPr>
            <w:tcW w:w="1445" w:type="dxa"/>
          </w:tcPr>
          <w:p w14:paraId="78713B15" w14:textId="77777777" w:rsidR="00913436" w:rsidRPr="00351EAB" w:rsidRDefault="00913436" w:rsidP="00C0483B">
            <w:pPr>
              <w:rPr>
                <w:rFonts w:eastAsiaTheme="minorEastAsia" w:cs="Times New Roman"/>
                <w:szCs w:val="18"/>
              </w:rPr>
            </w:pPr>
            <w:r w:rsidRPr="00351EAB">
              <w:rPr>
                <w:rFonts w:eastAsiaTheme="minorEastAsia" w:cs="Times New Roman"/>
                <w:szCs w:val="18"/>
              </w:rPr>
              <w:t>a) Articles by year and average citation, b) impactful source author and country, top cited papers, and c) research structure (cluster and trending keywords from network analysis)</w:t>
            </w:r>
          </w:p>
        </w:tc>
        <w:tc>
          <w:tcPr>
            <w:tcW w:w="1819" w:type="dxa"/>
          </w:tcPr>
          <w:p w14:paraId="2AF48519" w14:textId="77777777" w:rsidR="00913436" w:rsidRPr="00351EAB" w:rsidRDefault="00913436" w:rsidP="00112E8B">
            <w:pPr>
              <w:rPr>
                <w:rFonts w:eastAsiaTheme="minorEastAsia" w:cs="Times New Roman"/>
                <w:szCs w:val="18"/>
              </w:rPr>
            </w:pPr>
            <w:r w:rsidRPr="00351EAB">
              <w:rPr>
                <w:rFonts w:eastAsiaTheme="minorEastAsia" w:cs="Times New Roman"/>
                <w:szCs w:val="18"/>
              </w:rPr>
              <w:t>-</w:t>
            </w:r>
          </w:p>
        </w:tc>
      </w:tr>
      <w:tr w:rsidR="00913436" w:rsidRPr="00351EAB" w14:paraId="427D52C0" w14:textId="77777777" w:rsidTr="3C49582A">
        <w:trPr>
          <w:trHeight w:val="300"/>
          <w:jc w:val="center"/>
        </w:trPr>
        <w:tc>
          <w:tcPr>
            <w:tcW w:w="0" w:type="auto"/>
          </w:tcPr>
          <w:p w14:paraId="5FE9ABF1" w14:textId="77777777" w:rsidR="00913436" w:rsidRPr="00351EAB" w:rsidRDefault="00913436" w:rsidP="005005FC">
            <w:pPr>
              <w:rPr>
                <w:rFonts w:eastAsiaTheme="minorEastAsia" w:cs="Times New Roman"/>
                <w:szCs w:val="18"/>
              </w:rPr>
            </w:pPr>
            <w:r w:rsidRPr="00351EAB">
              <w:rPr>
                <w:rFonts w:eastAsiaTheme="minorEastAsia" w:cs="Times New Roman"/>
                <w:szCs w:val="18"/>
              </w:rPr>
              <w:t>2.</w:t>
            </w:r>
          </w:p>
        </w:tc>
        <w:tc>
          <w:tcPr>
            <w:tcW w:w="1056" w:type="dxa"/>
            <w:noWrap/>
          </w:tcPr>
          <w:p w14:paraId="2A5F33C6" w14:textId="04A5796B" w:rsidR="00913436" w:rsidRPr="00351EAB" w:rsidRDefault="002B0DB2" w:rsidP="002B0DB2">
            <w:pPr>
              <w:rPr>
                <w:rFonts w:eastAsiaTheme="minorEastAsia" w:cs="Times New Roman"/>
                <w:szCs w:val="18"/>
              </w:rPr>
            </w:pPr>
            <w:r w:rsidRPr="00351EAB">
              <w:rPr>
                <w:szCs w:val="18"/>
              </w:rPr>
              <w:t>Geremew et al. (2024)</w:t>
            </w:r>
          </w:p>
        </w:tc>
        <w:tc>
          <w:tcPr>
            <w:tcW w:w="819" w:type="dxa"/>
          </w:tcPr>
          <w:p w14:paraId="2151EB6E" w14:textId="77777777" w:rsidR="00913436" w:rsidRPr="00351EAB" w:rsidRDefault="00913436" w:rsidP="005005FC">
            <w:pPr>
              <w:rPr>
                <w:rFonts w:eastAsiaTheme="minorEastAsia" w:cs="Times New Roman"/>
                <w:szCs w:val="18"/>
              </w:rPr>
            </w:pPr>
            <w:r w:rsidRPr="00351EAB">
              <w:rPr>
                <w:rFonts w:eastAsiaTheme="minorEastAsia" w:cs="Times New Roman"/>
                <w:szCs w:val="18"/>
              </w:rPr>
              <w:t>2013-2021</w:t>
            </w:r>
          </w:p>
        </w:tc>
        <w:tc>
          <w:tcPr>
            <w:tcW w:w="1006" w:type="dxa"/>
            <w:noWrap/>
          </w:tcPr>
          <w:p w14:paraId="5EC18CC9" w14:textId="77777777" w:rsidR="00913436" w:rsidRPr="00351EAB" w:rsidRDefault="00913436" w:rsidP="005005FC">
            <w:pPr>
              <w:rPr>
                <w:rFonts w:eastAsiaTheme="minorEastAsia" w:cs="Times New Roman"/>
                <w:szCs w:val="18"/>
              </w:rPr>
            </w:pPr>
            <w:r w:rsidRPr="00351EAB">
              <w:rPr>
                <w:rFonts w:eastAsiaTheme="minorEastAsia" w:cs="Times New Roman"/>
                <w:szCs w:val="18"/>
              </w:rPr>
              <w:t xml:space="preserve">Systematic </w:t>
            </w:r>
          </w:p>
        </w:tc>
        <w:tc>
          <w:tcPr>
            <w:tcW w:w="1206" w:type="dxa"/>
          </w:tcPr>
          <w:p w14:paraId="4242F334" w14:textId="77777777" w:rsidR="00913436" w:rsidRPr="00351EAB" w:rsidRDefault="00913436" w:rsidP="005005FC">
            <w:pPr>
              <w:rPr>
                <w:rFonts w:eastAsiaTheme="minorEastAsia" w:cs="Times New Roman"/>
                <w:szCs w:val="18"/>
              </w:rPr>
            </w:pPr>
            <w:r w:rsidRPr="00351EAB">
              <w:rPr>
                <w:rFonts w:eastAsiaTheme="minorEastAsia" w:cs="Times New Roman"/>
                <w:szCs w:val="18"/>
              </w:rPr>
              <w:t>Content analysis</w:t>
            </w:r>
          </w:p>
        </w:tc>
        <w:tc>
          <w:tcPr>
            <w:tcW w:w="1187" w:type="dxa"/>
          </w:tcPr>
          <w:p w14:paraId="1D78F938" w14:textId="77777777" w:rsidR="00913436" w:rsidRPr="00351EAB" w:rsidRDefault="00913436" w:rsidP="005005FC">
            <w:pPr>
              <w:rPr>
                <w:rFonts w:eastAsiaTheme="minorEastAsia" w:cs="Times New Roman"/>
                <w:szCs w:val="18"/>
              </w:rPr>
            </w:pPr>
            <w:r w:rsidRPr="00351EAB">
              <w:rPr>
                <w:rFonts w:eastAsiaTheme="minorEastAsia" w:cs="Times New Roman"/>
                <w:szCs w:val="18"/>
              </w:rPr>
              <w:t xml:space="preserve">Tourism, leisure and hospitality </w:t>
            </w:r>
          </w:p>
        </w:tc>
        <w:tc>
          <w:tcPr>
            <w:tcW w:w="1445" w:type="dxa"/>
          </w:tcPr>
          <w:p w14:paraId="44FD9F54" w14:textId="77777777" w:rsidR="00913436" w:rsidRPr="00351EAB" w:rsidRDefault="00913436" w:rsidP="005005FC">
            <w:pPr>
              <w:rPr>
                <w:rFonts w:eastAsiaTheme="minorEastAsia" w:cs="Times New Roman"/>
                <w:szCs w:val="18"/>
              </w:rPr>
            </w:pPr>
            <w:r w:rsidRPr="00351EAB">
              <w:rPr>
                <w:rFonts w:eastAsiaTheme="minorEastAsia" w:cs="Times New Roman"/>
                <w:szCs w:val="18"/>
              </w:rPr>
              <w:t>Articles by year, type of journal and country.</w:t>
            </w:r>
          </w:p>
        </w:tc>
        <w:tc>
          <w:tcPr>
            <w:tcW w:w="1819" w:type="dxa"/>
          </w:tcPr>
          <w:p w14:paraId="50D62604" w14:textId="77777777" w:rsidR="00913436" w:rsidRPr="00351EAB" w:rsidRDefault="00913436" w:rsidP="005005FC">
            <w:pPr>
              <w:rPr>
                <w:rFonts w:eastAsiaTheme="minorEastAsia" w:cs="Times New Roman"/>
                <w:szCs w:val="18"/>
              </w:rPr>
            </w:pPr>
            <w:r w:rsidRPr="00351EAB">
              <w:rPr>
                <w:rFonts w:eastAsiaTheme="minorEastAsia" w:cs="Times New Roman"/>
                <w:szCs w:val="18"/>
              </w:rPr>
              <w:t>Research themes, theories used, use of fsQCA with other methods and contexts, demonstrated contributions of fsQCA.</w:t>
            </w:r>
          </w:p>
        </w:tc>
      </w:tr>
      <w:tr w:rsidR="006D43C1" w:rsidRPr="00351EAB" w14:paraId="16414608" w14:textId="77777777" w:rsidTr="3C49582A">
        <w:trPr>
          <w:trHeight w:val="300"/>
          <w:jc w:val="center"/>
        </w:trPr>
        <w:tc>
          <w:tcPr>
            <w:tcW w:w="0" w:type="auto"/>
          </w:tcPr>
          <w:p w14:paraId="5CDC6DC9" w14:textId="77777777" w:rsidR="006D43C1" w:rsidRPr="00351EAB" w:rsidRDefault="006D43C1" w:rsidP="006D43C1">
            <w:pPr>
              <w:rPr>
                <w:rFonts w:eastAsiaTheme="minorEastAsia" w:cs="Times New Roman"/>
                <w:szCs w:val="18"/>
              </w:rPr>
            </w:pPr>
            <w:r w:rsidRPr="00351EAB">
              <w:rPr>
                <w:rFonts w:eastAsiaTheme="minorEastAsia" w:cs="Times New Roman"/>
                <w:szCs w:val="18"/>
              </w:rPr>
              <w:t>3.</w:t>
            </w:r>
          </w:p>
        </w:tc>
        <w:tc>
          <w:tcPr>
            <w:tcW w:w="1056" w:type="dxa"/>
            <w:noWrap/>
          </w:tcPr>
          <w:p w14:paraId="52E8194F" w14:textId="67A18174" w:rsidR="006D43C1" w:rsidRPr="00351EAB" w:rsidRDefault="006D43C1" w:rsidP="006D43C1">
            <w:pPr>
              <w:rPr>
                <w:rFonts w:eastAsiaTheme="minorEastAsia" w:cs="Times New Roman"/>
                <w:noProof/>
                <w:color w:val="000000"/>
                <w:szCs w:val="18"/>
              </w:rPr>
            </w:pPr>
            <w:r w:rsidRPr="00351EAB">
              <w:rPr>
                <w:szCs w:val="18"/>
              </w:rPr>
              <w:t>Kumar et al. (2024)</w:t>
            </w:r>
          </w:p>
        </w:tc>
        <w:tc>
          <w:tcPr>
            <w:tcW w:w="819" w:type="dxa"/>
          </w:tcPr>
          <w:p w14:paraId="2D1FCEE8" w14:textId="77777777" w:rsidR="006D43C1" w:rsidRPr="00351EAB" w:rsidRDefault="006D43C1" w:rsidP="006D43C1">
            <w:pPr>
              <w:rPr>
                <w:rFonts w:eastAsiaTheme="minorEastAsia" w:cs="Times New Roman"/>
                <w:szCs w:val="18"/>
              </w:rPr>
            </w:pPr>
            <w:r w:rsidRPr="00351EAB">
              <w:rPr>
                <w:rFonts w:eastAsiaTheme="minorEastAsia" w:cs="Times New Roman"/>
                <w:szCs w:val="18"/>
              </w:rPr>
              <w:t>1985-2022</w:t>
            </w:r>
          </w:p>
        </w:tc>
        <w:tc>
          <w:tcPr>
            <w:tcW w:w="1006" w:type="dxa"/>
            <w:noWrap/>
          </w:tcPr>
          <w:p w14:paraId="385160A4" w14:textId="77777777" w:rsidR="006D43C1" w:rsidRPr="00351EAB" w:rsidRDefault="006D43C1" w:rsidP="006D43C1">
            <w:pPr>
              <w:rPr>
                <w:rFonts w:eastAsiaTheme="minorEastAsia" w:cs="Times New Roman"/>
                <w:szCs w:val="18"/>
              </w:rPr>
            </w:pPr>
            <w:r w:rsidRPr="00351EAB">
              <w:rPr>
                <w:rFonts w:eastAsiaTheme="minorEastAsia" w:cs="Times New Roman"/>
                <w:szCs w:val="18"/>
              </w:rPr>
              <w:t xml:space="preserve">Systematic  </w:t>
            </w:r>
          </w:p>
        </w:tc>
        <w:tc>
          <w:tcPr>
            <w:tcW w:w="1206" w:type="dxa"/>
          </w:tcPr>
          <w:p w14:paraId="24F53C8F" w14:textId="77777777" w:rsidR="006D43C1" w:rsidRPr="00351EAB" w:rsidRDefault="006D43C1" w:rsidP="006D43C1">
            <w:pPr>
              <w:rPr>
                <w:rFonts w:eastAsiaTheme="minorEastAsia" w:cs="Times New Roman"/>
                <w:szCs w:val="18"/>
              </w:rPr>
            </w:pPr>
            <w:r w:rsidRPr="00351EAB">
              <w:rPr>
                <w:rFonts w:eastAsiaTheme="minorEastAsia" w:cs="Times New Roman"/>
                <w:szCs w:val="18"/>
              </w:rPr>
              <w:t xml:space="preserve">Bibliometric and content analysis </w:t>
            </w:r>
          </w:p>
        </w:tc>
        <w:tc>
          <w:tcPr>
            <w:tcW w:w="1187" w:type="dxa"/>
          </w:tcPr>
          <w:p w14:paraId="6F2110A4" w14:textId="6B69A13E" w:rsidR="006D43C1" w:rsidRPr="00351EAB" w:rsidRDefault="006D43C1" w:rsidP="006D43C1">
            <w:pPr>
              <w:rPr>
                <w:rFonts w:eastAsiaTheme="minorEastAsia" w:cs="Times New Roman"/>
                <w:szCs w:val="18"/>
              </w:rPr>
            </w:pPr>
            <w:r w:rsidRPr="00351EAB">
              <w:rPr>
                <w:rFonts w:cs="Times New Roman"/>
                <w:szCs w:val="18"/>
                <w:shd w:val="clear" w:color="auto" w:fill="FFFFFF"/>
              </w:rPr>
              <w:t xml:space="preserve">Tourism and hospitality </w:t>
            </w:r>
          </w:p>
        </w:tc>
        <w:tc>
          <w:tcPr>
            <w:tcW w:w="1445" w:type="dxa"/>
          </w:tcPr>
          <w:p w14:paraId="6288437C" w14:textId="77777777" w:rsidR="006D43C1" w:rsidRPr="00351EAB" w:rsidRDefault="006D43C1" w:rsidP="006D43C1">
            <w:pPr>
              <w:rPr>
                <w:rFonts w:eastAsiaTheme="minorEastAsia" w:cs="Times New Roman"/>
                <w:szCs w:val="18"/>
              </w:rPr>
            </w:pPr>
            <w:r w:rsidRPr="00351EAB">
              <w:rPr>
                <w:rFonts w:eastAsiaTheme="minorEastAsia" w:cs="Times New Roman"/>
                <w:szCs w:val="18"/>
              </w:rPr>
              <w:t>a) Articles and citations by year, b) impactful journals, authors, institutions, and articles</w:t>
            </w:r>
          </w:p>
        </w:tc>
        <w:tc>
          <w:tcPr>
            <w:tcW w:w="1819" w:type="dxa"/>
          </w:tcPr>
          <w:p w14:paraId="2091D912" w14:textId="77777777" w:rsidR="006D43C1" w:rsidRPr="00351EAB" w:rsidRDefault="006D43C1" w:rsidP="006D43C1">
            <w:pPr>
              <w:rPr>
                <w:rFonts w:eastAsiaTheme="minorEastAsia" w:cs="Times New Roman"/>
                <w:szCs w:val="18"/>
              </w:rPr>
            </w:pPr>
            <w:r w:rsidRPr="00351EAB">
              <w:rPr>
                <w:rFonts w:eastAsiaTheme="minorEastAsia" w:cs="Times New Roman"/>
                <w:szCs w:val="18"/>
              </w:rPr>
              <w:t>A future-research-guided framework</w:t>
            </w:r>
          </w:p>
        </w:tc>
      </w:tr>
      <w:tr w:rsidR="006D43C1" w:rsidRPr="00351EAB" w14:paraId="1BA69E41" w14:textId="77777777" w:rsidTr="3C49582A">
        <w:trPr>
          <w:trHeight w:val="300"/>
          <w:jc w:val="center"/>
        </w:trPr>
        <w:tc>
          <w:tcPr>
            <w:tcW w:w="0" w:type="auto"/>
          </w:tcPr>
          <w:p w14:paraId="6128671D" w14:textId="77777777" w:rsidR="006D43C1" w:rsidRPr="00351EAB" w:rsidRDefault="006D43C1" w:rsidP="006D43C1">
            <w:pPr>
              <w:rPr>
                <w:rFonts w:eastAsiaTheme="minorEastAsia" w:cs="Times New Roman"/>
                <w:szCs w:val="18"/>
              </w:rPr>
            </w:pPr>
            <w:r w:rsidRPr="00351EAB">
              <w:rPr>
                <w:rFonts w:eastAsiaTheme="minorEastAsia" w:cs="Times New Roman"/>
                <w:szCs w:val="18"/>
              </w:rPr>
              <w:t>4.</w:t>
            </w:r>
          </w:p>
        </w:tc>
        <w:tc>
          <w:tcPr>
            <w:tcW w:w="1056" w:type="dxa"/>
            <w:noWrap/>
          </w:tcPr>
          <w:p w14:paraId="6608A4F1" w14:textId="4D42AC9A" w:rsidR="006D43C1" w:rsidRPr="00351EAB" w:rsidRDefault="006D43C1" w:rsidP="006D43C1">
            <w:pPr>
              <w:rPr>
                <w:rFonts w:eastAsiaTheme="minorEastAsia" w:cs="Times New Roman"/>
                <w:noProof/>
                <w:color w:val="000000"/>
                <w:szCs w:val="18"/>
              </w:rPr>
            </w:pPr>
            <w:r w:rsidRPr="00351EAB">
              <w:rPr>
                <w:szCs w:val="18"/>
              </w:rPr>
              <w:t>Nikou et al. (2024)</w:t>
            </w:r>
          </w:p>
        </w:tc>
        <w:tc>
          <w:tcPr>
            <w:tcW w:w="819" w:type="dxa"/>
          </w:tcPr>
          <w:p w14:paraId="74AC907B" w14:textId="77777777" w:rsidR="006D43C1" w:rsidRPr="00351EAB" w:rsidRDefault="006D43C1" w:rsidP="006D43C1">
            <w:pPr>
              <w:rPr>
                <w:rFonts w:eastAsiaTheme="minorEastAsia" w:cs="Times New Roman"/>
                <w:szCs w:val="18"/>
              </w:rPr>
            </w:pPr>
            <w:r w:rsidRPr="00351EAB">
              <w:rPr>
                <w:rFonts w:eastAsiaTheme="minorEastAsia" w:cs="Times New Roman"/>
                <w:szCs w:val="18"/>
              </w:rPr>
              <w:t>2014-2022</w:t>
            </w:r>
          </w:p>
        </w:tc>
        <w:tc>
          <w:tcPr>
            <w:tcW w:w="1006" w:type="dxa"/>
            <w:noWrap/>
          </w:tcPr>
          <w:p w14:paraId="1B2FC435" w14:textId="77777777" w:rsidR="006D43C1" w:rsidRPr="00351EAB" w:rsidRDefault="006D43C1" w:rsidP="006D43C1">
            <w:pPr>
              <w:rPr>
                <w:rFonts w:eastAsiaTheme="minorEastAsia" w:cs="Times New Roman"/>
                <w:szCs w:val="18"/>
              </w:rPr>
            </w:pPr>
            <w:r w:rsidRPr="00351EAB">
              <w:rPr>
                <w:rFonts w:eastAsiaTheme="minorEastAsia" w:cs="Times New Roman"/>
                <w:szCs w:val="18"/>
              </w:rPr>
              <w:t>Critical</w:t>
            </w:r>
          </w:p>
        </w:tc>
        <w:tc>
          <w:tcPr>
            <w:tcW w:w="1206" w:type="dxa"/>
          </w:tcPr>
          <w:p w14:paraId="1286F31C" w14:textId="77777777" w:rsidR="006D43C1" w:rsidRPr="00351EAB" w:rsidRDefault="006D43C1" w:rsidP="006D43C1">
            <w:pPr>
              <w:rPr>
                <w:rFonts w:eastAsiaTheme="minorEastAsia" w:cs="Times New Roman"/>
                <w:szCs w:val="18"/>
              </w:rPr>
            </w:pPr>
            <w:r w:rsidRPr="00351EAB">
              <w:rPr>
                <w:rFonts w:eastAsiaTheme="minorEastAsia" w:cs="Times New Roman"/>
                <w:szCs w:val="18"/>
              </w:rPr>
              <w:t>Content</w:t>
            </w:r>
          </w:p>
        </w:tc>
        <w:tc>
          <w:tcPr>
            <w:tcW w:w="1187" w:type="dxa"/>
          </w:tcPr>
          <w:p w14:paraId="5E292215" w14:textId="77777777" w:rsidR="006D43C1" w:rsidRPr="00351EAB" w:rsidRDefault="006D43C1" w:rsidP="006D43C1">
            <w:pPr>
              <w:rPr>
                <w:rFonts w:eastAsiaTheme="minorEastAsia" w:cs="Times New Roman"/>
                <w:szCs w:val="18"/>
              </w:rPr>
            </w:pPr>
            <w:r w:rsidRPr="00351EAB">
              <w:rPr>
                <w:rFonts w:cs="Times New Roman"/>
                <w:szCs w:val="18"/>
                <w:shd w:val="clear" w:color="auto" w:fill="FFFFFF"/>
              </w:rPr>
              <w:t>Entrepreneurship</w:t>
            </w:r>
          </w:p>
        </w:tc>
        <w:tc>
          <w:tcPr>
            <w:tcW w:w="1445" w:type="dxa"/>
          </w:tcPr>
          <w:p w14:paraId="6B0D6036" w14:textId="77777777" w:rsidR="006D43C1" w:rsidRPr="00351EAB" w:rsidRDefault="006D43C1" w:rsidP="006D43C1">
            <w:pPr>
              <w:rPr>
                <w:rFonts w:eastAsiaTheme="minorEastAsia" w:cs="Times New Roman"/>
                <w:szCs w:val="18"/>
              </w:rPr>
            </w:pPr>
            <w:r w:rsidRPr="00351EAB">
              <w:rPr>
                <w:rFonts w:eastAsiaTheme="minorEastAsia" w:cs="Times New Roman"/>
                <w:szCs w:val="18"/>
              </w:rPr>
              <w:t>Articles by year and journals.</w:t>
            </w:r>
          </w:p>
        </w:tc>
        <w:tc>
          <w:tcPr>
            <w:tcW w:w="1819" w:type="dxa"/>
          </w:tcPr>
          <w:p w14:paraId="7B30D69F" w14:textId="77777777" w:rsidR="006D43C1" w:rsidRPr="00351EAB" w:rsidRDefault="006D43C1" w:rsidP="006D43C1">
            <w:pPr>
              <w:rPr>
                <w:rFonts w:eastAsiaTheme="minorEastAsia" w:cs="Times New Roman"/>
                <w:szCs w:val="18"/>
              </w:rPr>
            </w:pPr>
            <w:r w:rsidRPr="00351EAB">
              <w:rPr>
                <w:rFonts w:eastAsiaTheme="minorEastAsia" w:cs="Times New Roman"/>
                <w:szCs w:val="18"/>
              </w:rPr>
              <w:t>Best calibration, necessity, and truth table practices.</w:t>
            </w:r>
          </w:p>
        </w:tc>
      </w:tr>
      <w:tr w:rsidR="006D43C1" w:rsidRPr="00351EAB" w14:paraId="6427318C" w14:textId="77777777" w:rsidTr="3C49582A">
        <w:trPr>
          <w:trHeight w:val="300"/>
          <w:jc w:val="center"/>
        </w:trPr>
        <w:tc>
          <w:tcPr>
            <w:tcW w:w="0" w:type="auto"/>
          </w:tcPr>
          <w:p w14:paraId="6211ED44" w14:textId="77777777" w:rsidR="006D43C1" w:rsidRPr="00351EAB" w:rsidRDefault="006D43C1" w:rsidP="006D43C1">
            <w:pPr>
              <w:rPr>
                <w:rFonts w:eastAsiaTheme="minorEastAsia" w:cs="Times New Roman"/>
                <w:szCs w:val="18"/>
              </w:rPr>
            </w:pPr>
            <w:r w:rsidRPr="00351EAB">
              <w:rPr>
                <w:rFonts w:eastAsiaTheme="minorEastAsia" w:cs="Times New Roman"/>
                <w:szCs w:val="18"/>
              </w:rPr>
              <w:t>5.</w:t>
            </w:r>
          </w:p>
        </w:tc>
        <w:tc>
          <w:tcPr>
            <w:tcW w:w="1056" w:type="dxa"/>
            <w:noWrap/>
          </w:tcPr>
          <w:p w14:paraId="64C838BF" w14:textId="03C669AB" w:rsidR="006D43C1" w:rsidRPr="00351EAB" w:rsidRDefault="006D43C1" w:rsidP="006D43C1">
            <w:pPr>
              <w:rPr>
                <w:rFonts w:eastAsiaTheme="minorEastAsia" w:cs="Times New Roman"/>
                <w:noProof/>
                <w:color w:val="000000"/>
                <w:szCs w:val="18"/>
              </w:rPr>
            </w:pPr>
            <w:r w:rsidRPr="00351EAB">
              <w:rPr>
                <w:szCs w:val="18"/>
              </w:rPr>
              <w:t>Diwanji (2023)</w:t>
            </w:r>
          </w:p>
        </w:tc>
        <w:tc>
          <w:tcPr>
            <w:tcW w:w="819" w:type="dxa"/>
          </w:tcPr>
          <w:p w14:paraId="7035D891" w14:textId="77777777" w:rsidR="006D43C1" w:rsidRPr="00351EAB" w:rsidRDefault="006D43C1" w:rsidP="006D43C1">
            <w:pPr>
              <w:rPr>
                <w:rFonts w:eastAsiaTheme="minorEastAsia" w:cs="Times New Roman"/>
                <w:szCs w:val="18"/>
              </w:rPr>
            </w:pPr>
            <w:r w:rsidRPr="00351EAB">
              <w:rPr>
                <w:rFonts w:eastAsiaTheme="minorEastAsia" w:cs="Times New Roman"/>
                <w:szCs w:val="18"/>
              </w:rPr>
              <w:t>2003-2023</w:t>
            </w:r>
          </w:p>
        </w:tc>
        <w:tc>
          <w:tcPr>
            <w:tcW w:w="1006" w:type="dxa"/>
            <w:noWrap/>
          </w:tcPr>
          <w:p w14:paraId="5CC22311" w14:textId="77777777" w:rsidR="006D43C1" w:rsidRPr="00351EAB" w:rsidRDefault="006D43C1" w:rsidP="006D43C1">
            <w:pPr>
              <w:rPr>
                <w:rFonts w:eastAsiaTheme="minorEastAsia" w:cs="Times New Roman"/>
                <w:szCs w:val="18"/>
              </w:rPr>
            </w:pPr>
            <w:r w:rsidRPr="00351EAB">
              <w:rPr>
                <w:rFonts w:eastAsiaTheme="minorEastAsia" w:cs="Times New Roman"/>
                <w:szCs w:val="18"/>
              </w:rPr>
              <w:t xml:space="preserve">Systematic </w:t>
            </w:r>
          </w:p>
        </w:tc>
        <w:tc>
          <w:tcPr>
            <w:tcW w:w="1206" w:type="dxa"/>
          </w:tcPr>
          <w:p w14:paraId="1EC82EB3" w14:textId="07DF8436" w:rsidR="006D43C1" w:rsidRPr="00351EAB" w:rsidRDefault="006D43C1" w:rsidP="006D43C1">
            <w:pPr>
              <w:rPr>
                <w:rFonts w:eastAsiaTheme="minorEastAsia" w:cs="Times New Roman"/>
                <w:szCs w:val="18"/>
              </w:rPr>
            </w:pPr>
            <w:r w:rsidRPr="00351EAB">
              <w:rPr>
                <w:rFonts w:eastAsiaTheme="minorEastAsia" w:cs="Times New Roman"/>
                <w:szCs w:val="18"/>
              </w:rPr>
              <w:t>Bibliometric</w:t>
            </w:r>
          </w:p>
        </w:tc>
        <w:tc>
          <w:tcPr>
            <w:tcW w:w="1187" w:type="dxa"/>
          </w:tcPr>
          <w:p w14:paraId="00B4559C" w14:textId="77777777" w:rsidR="006D43C1" w:rsidRPr="00351EAB" w:rsidRDefault="006D43C1" w:rsidP="006D43C1">
            <w:pPr>
              <w:rPr>
                <w:rFonts w:cs="Times New Roman"/>
                <w:szCs w:val="18"/>
                <w:shd w:val="clear" w:color="auto" w:fill="FFFFFF"/>
              </w:rPr>
            </w:pPr>
            <w:r w:rsidRPr="00351EAB">
              <w:rPr>
                <w:rFonts w:eastAsiaTheme="minorEastAsia" w:cs="Times New Roman"/>
                <w:szCs w:val="18"/>
              </w:rPr>
              <w:t>Consumer behaviour</w:t>
            </w:r>
          </w:p>
        </w:tc>
        <w:tc>
          <w:tcPr>
            <w:tcW w:w="1445" w:type="dxa"/>
          </w:tcPr>
          <w:p w14:paraId="2144E737" w14:textId="77777777" w:rsidR="006D43C1" w:rsidRPr="00351EAB" w:rsidRDefault="006D43C1" w:rsidP="006D43C1">
            <w:pPr>
              <w:rPr>
                <w:rFonts w:eastAsiaTheme="minorEastAsia" w:cs="Times New Roman"/>
                <w:szCs w:val="18"/>
              </w:rPr>
            </w:pPr>
            <w:r w:rsidRPr="00351EAB">
              <w:rPr>
                <w:rFonts w:eastAsiaTheme="minorEastAsia" w:cs="Times New Roman"/>
                <w:szCs w:val="18"/>
              </w:rPr>
              <w:t>a) Articles by year, b) impactful journals and articles, authors, and c) major research themes and topics from network analysis</w:t>
            </w:r>
          </w:p>
        </w:tc>
        <w:tc>
          <w:tcPr>
            <w:tcW w:w="1819" w:type="dxa"/>
          </w:tcPr>
          <w:p w14:paraId="6B66DC88" w14:textId="77777777" w:rsidR="006D43C1" w:rsidRPr="00351EAB" w:rsidRDefault="006D43C1" w:rsidP="006D43C1">
            <w:pPr>
              <w:rPr>
                <w:rFonts w:eastAsiaTheme="minorEastAsia" w:cs="Times New Roman"/>
                <w:szCs w:val="18"/>
              </w:rPr>
            </w:pPr>
            <w:r w:rsidRPr="00351EAB">
              <w:rPr>
                <w:rFonts w:eastAsiaTheme="minorEastAsia" w:cs="Times New Roman"/>
                <w:szCs w:val="18"/>
              </w:rPr>
              <w:t>-</w:t>
            </w:r>
          </w:p>
        </w:tc>
      </w:tr>
      <w:tr w:rsidR="006D43C1" w:rsidRPr="00351EAB" w14:paraId="7E256648" w14:textId="77777777" w:rsidTr="3C49582A">
        <w:trPr>
          <w:trHeight w:val="300"/>
          <w:jc w:val="center"/>
        </w:trPr>
        <w:tc>
          <w:tcPr>
            <w:tcW w:w="0" w:type="auto"/>
          </w:tcPr>
          <w:p w14:paraId="4EA4ABE3" w14:textId="77777777" w:rsidR="006D43C1" w:rsidRPr="00351EAB" w:rsidRDefault="006D43C1" w:rsidP="006D43C1">
            <w:pPr>
              <w:rPr>
                <w:rFonts w:eastAsiaTheme="minorEastAsia" w:cs="Times New Roman"/>
                <w:szCs w:val="18"/>
              </w:rPr>
            </w:pPr>
            <w:r w:rsidRPr="00351EAB">
              <w:rPr>
                <w:rFonts w:eastAsiaTheme="minorEastAsia" w:cs="Times New Roman"/>
                <w:szCs w:val="18"/>
              </w:rPr>
              <w:t>6</w:t>
            </w:r>
          </w:p>
        </w:tc>
        <w:tc>
          <w:tcPr>
            <w:tcW w:w="1056" w:type="dxa"/>
            <w:noWrap/>
          </w:tcPr>
          <w:p w14:paraId="1E63101D" w14:textId="71AC7761" w:rsidR="006D43C1" w:rsidRPr="00351EAB" w:rsidRDefault="006D43C1" w:rsidP="006D43C1">
            <w:pPr>
              <w:rPr>
                <w:rFonts w:eastAsiaTheme="minorEastAsia" w:cs="Times New Roman"/>
                <w:noProof/>
                <w:color w:val="000000"/>
                <w:szCs w:val="18"/>
              </w:rPr>
            </w:pPr>
            <w:r w:rsidRPr="00351EAB">
              <w:rPr>
                <w:szCs w:val="18"/>
              </w:rPr>
              <w:t>Gligor, Gölgeci, et al. (2022)</w:t>
            </w:r>
          </w:p>
        </w:tc>
        <w:tc>
          <w:tcPr>
            <w:tcW w:w="819" w:type="dxa"/>
          </w:tcPr>
          <w:p w14:paraId="596DEA8C" w14:textId="77777777" w:rsidR="006D43C1" w:rsidRPr="00351EAB" w:rsidRDefault="006D43C1" w:rsidP="006D43C1">
            <w:pPr>
              <w:rPr>
                <w:rFonts w:eastAsiaTheme="minorEastAsia" w:cs="Times New Roman"/>
                <w:szCs w:val="18"/>
              </w:rPr>
            </w:pPr>
            <w:r w:rsidRPr="00351EAB">
              <w:rPr>
                <w:rFonts w:eastAsiaTheme="minorEastAsia" w:cs="Times New Roman"/>
                <w:szCs w:val="18"/>
              </w:rPr>
              <w:t>Not reporter</w:t>
            </w:r>
          </w:p>
        </w:tc>
        <w:tc>
          <w:tcPr>
            <w:tcW w:w="1006" w:type="dxa"/>
            <w:noWrap/>
          </w:tcPr>
          <w:p w14:paraId="68CBD7AC" w14:textId="77777777" w:rsidR="006D43C1" w:rsidRPr="00351EAB" w:rsidRDefault="006D43C1" w:rsidP="006D43C1">
            <w:pPr>
              <w:rPr>
                <w:rFonts w:eastAsiaTheme="minorEastAsia" w:cs="Times New Roman"/>
                <w:szCs w:val="18"/>
              </w:rPr>
            </w:pPr>
            <w:r w:rsidRPr="00351EAB">
              <w:rPr>
                <w:rFonts w:eastAsiaTheme="minorEastAsia" w:cs="Times New Roman"/>
                <w:szCs w:val="18"/>
              </w:rPr>
              <w:t>Systematic</w:t>
            </w:r>
          </w:p>
        </w:tc>
        <w:tc>
          <w:tcPr>
            <w:tcW w:w="1206" w:type="dxa"/>
          </w:tcPr>
          <w:p w14:paraId="6F1DC104" w14:textId="77777777" w:rsidR="006D43C1" w:rsidRPr="00351EAB" w:rsidRDefault="006D43C1" w:rsidP="006D43C1">
            <w:pPr>
              <w:rPr>
                <w:rFonts w:eastAsiaTheme="minorEastAsia" w:cs="Times New Roman"/>
                <w:szCs w:val="18"/>
              </w:rPr>
            </w:pPr>
            <w:r w:rsidRPr="00351EAB">
              <w:rPr>
                <w:rFonts w:eastAsiaTheme="minorEastAsia" w:cs="Times New Roman"/>
                <w:szCs w:val="18"/>
              </w:rPr>
              <w:t>Content</w:t>
            </w:r>
          </w:p>
        </w:tc>
        <w:tc>
          <w:tcPr>
            <w:tcW w:w="1187" w:type="dxa"/>
          </w:tcPr>
          <w:p w14:paraId="6382A6FE" w14:textId="77777777" w:rsidR="006D43C1" w:rsidRPr="00351EAB" w:rsidRDefault="006D43C1" w:rsidP="006D43C1">
            <w:pPr>
              <w:rPr>
                <w:rFonts w:eastAsiaTheme="minorEastAsia" w:cs="Times New Roman"/>
                <w:szCs w:val="18"/>
              </w:rPr>
            </w:pPr>
            <w:r w:rsidRPr="00351EAB">
              <w:rPr>
                <w:rFonts w:cs="Times New Roman"/>
                <w:szCs w:val="18"/>
                <w:shd w:val="clear" w:color="auto" w:fill="FFFFFF"/>
              </w:rPr>
              <w:t xml:space="preserve">Business-to-business marketing </w:t>
            </w:r>
          </w:p>
        </w:tc>
        <w:tc>
          <w:tcPr>
            <w:tcW w:w="1445" w:type="dxa"/>
          </w:tcPr>
          <w:p w14:paraId="264D57E2" w14:textId="77777777" w:rsidR="006D43C1" w:rsidRPr="00351EAB" w:rsidRDefault="006D43C1" w:rsidP="006D43C1">
            <w:pPr>
              <w:rPr>
                <w:rFonts w:eastAsiaTheme="minorEastAsia" w:cs="Times New Roman"/>
                <w:szCs w:val="18"/>
              </w:rPr>
            </w:pPr>
            <w:r w:rsidRPr="00351EAB">
              <w:rPr>
                <w:rFonts w:eastAsiaTheme="minorEastAsia" w:cs="Times New Roman"/>
                <w:szCs w:val="18"/>
              </w:rPr>
              <w:t>Articles by journal</w:t>
            </w:r>
          </w:p>
        </w:tc>
        <w:tc>
          <w:tcPr>
            <w:tcW w:w="1819" w:type="dxa"/>
          </w:tcPr>
          <w:p w14:paraId="00314B61" w14:textId="77777777" w:rsidR="006D43C1" w:rsidRPr="00351EAB" w:rsidRDefault="006D43C1" w:rsidP="006D43C1">
            <w:pPr>
              <w:rPr>
                <w:rFonts w:eastAsiaTheme="minorEastAsia" w:cs="Times New Roman"/>
                <w:szCs w:val="18"/>
              </w:rPr>
            </w:pPr>
            <w:r w:rsidRPr="00351EAB">
              <w:rPr>
                <w:rFonts w:eastAsiaTheme="minorEastAsia" w:cs="Times New Roman"/>
                <w:szCs w:val="18"/>
              </w:rPr>
              <w:t>Use of fsQCA with other methods, types of data, data source</w:t>
            </w:r>
          </w:p>
        </w:tc>
      </w:tr>
      <w:tr w:rsidR="006D43C1" w:rsidRPr="00351EAB" w14:paraId="16D4855B" w14:textId="77777777" w:rsidTr="3C49582A">
        <w:trPr>
          <w:trHeight w:val="300"/>
          <w:jc w:val="center"/>
        </w:trPr>
        <w:tc>
          <w:tcPr>
            <w:tcW w:w="0" w:type="auto"/>
          </w:tcPr>
          <w:p w14:paraId="7BD1D223" w14:textId="77777777" w:rsidR="006D43C1" w:rsidRPr="00351EAB" w:rsidRDefault="006D43C1" w:rsidP="006D43C1">
            <w:pPr>
              <w:rPr>
                <w:rFonts w:eastAsiaTheme="minorEastAsia" w:cs="Times New Roman"/>
                <w:szCs w:val="18"/>
              </w:rPr>
            </w:pPr>
            <w:r w:rsidRPr="00351EAB">
              <w:rPr>
                <w:rFonts w:eastAsiaTheme="minorEastAsia" w:cs="Times New Roman"/>
                <w:szCs w:val="18"/>
              </w:rPr>
              <w:lastRenderedPageBreak/>
              <w:t>7</w:t>
            </w:r>
          </w:p>
        </w:tc>
        <w:tc>
          <w:tcPr>
            <w:tcW w:w="1056" w:type="dxa"/>
            <w:noWrap/>
          </w:tcPr>
          <w:p w14:paraId="3B778C37" w14:textId="6848AE54" w:rsidR="006D43C1" w:rsidRPr="00351EAB" w:rsidRDefault="006D43C1" w:rsidP="006D43C1">
            <w:pPr>
              <w:rPr>
                <w:rFonts w:eastAsiaTheme="minorEastAsia" w:cs="Times New Roman"/>
                <w:noProof/>
                <w:color w:val="000000"/>
                <w:szCs w:val="18"/>
              </w:rPr>
            </w:pPr>
            <w:r w:rsidRPr="00351EAB">
              <w:rPr>
                <w:szCs w:val="18"/>
              </w:rPr>
              <w:t>Kumar et al. (2022)</w:t>
            </w:r>
          </w:p>
        </w:tc>
        <w:tc>
          <w:tcPr>
            <w:tcW w:w="819" w:type="dxa"/>
          </w:tcPr>
          <w:p w14:paraId="744AEB6D" w14:textId="77777777" w:rsidR="006D43C1" w:rsidRPr="00351EAB" w:rsidRDefault="006D43C1" w:rsidP="006D43C1">
            <w:pPr>
              <w:rPr>
                <w:rFonts w:eastAsiaTheme="minorEastAsia" w:cs="Times New Roman"/>
                <w:szCs w:val="18"/>
              </w:rPr>
            </w:pPr>
            <w:r w:rsidRPr="00351EAB">
              <w:rPr>
                <w:rFonts w:eastAsiaTheme="minorEastAsia" w:cs="Times New Roman"/>
                <w:szCs w:val="18"/>
              </w:rPr>
              <w:t>1975-2021</w:t>
            </w:r>
          </w:p>
        </w:tc>
        <w:tc>
          <w:tcPr>
            <w:tcW w:w="1006" w:type="dxa"/>
            <w:noWrap/>
          </w:tcPr>
          <w:p w14:paraId="79369F71" w14:textId="77777777" w:rsidR="006D43C1" w:rsidRPr="00351EAB" w:rsidRDefault="006D43C1" w:rsidP="006D43C1">
            <w:pPr>
              <w:rPr>
                <w:rFonts w:eastAsiaTheme="minorEastAsia" w:cs="Times New Roman"/>
                <w:szCs w:val="18"/>
              </w:rPr>
            </w:pPr>
            <w:r w:rsidRPr="00351EAB">
              <w:rPr>
                <w:rFonts w:eastAsiaTheme="minorEastAsia" w:cs="Times New Roman"/>
                <w:szCs w:val="18"/>
              </w:rPr>
              <w:t xml:space="preserve">Systematic </w:t>
            </w:r>
          </w:p>
        </w:tc>
        <w:tc>
          <w:tcPr>
            <w:tcW w:w="1206" w:type="dxa"/>
          </w:tcPr>
          <w:p w14:paraId="06D8B7D0" w14:textId="77777777" w:rsidR="006D43C1" w:rsidRPr="00351EAB" w:rsidRDefault="006D43C1" w:rsidP="006D43C1">
            <w:pPr>
              <w:rPr>
                <w:rFonts w:eastAsiaTheme="minorEastAsia" w:cs="Times New Roman"/>
                <w:szCs w:val="18"/>
              </w:rPr>
            </w:pPr>
            <w:r w:rsidRPr="00351EAB">
              <w:rPr>
                <w:rFonts w:eastAsiaTheme="minorEastAsia" w:cs="Times New Roman"/>
                <w:szCs w:val="18"/>
              </w:rPr>
              <w:t>Bibliographic</w:t>
            </w:r>
          </w:p>
        </w:tc>
        <w:tc>
          <w:tcPr>
            <w:tcW w:w="1187" w:type="dxa"/>
          </w:tcPr>
          <w:p w14:paraId="43105578" w14:textId="77777777" w:rsidR="006D43C1" w:rsidRPr="00351EAB" w:rsidRDefault="006D43C1" w:rsidP="006D43C1">
            <w:pPr>
              <w:rPr>
                <w:rFonts w:cs="Times New Roman"/>
                <w:szCs w:val="18"/>
                <w:shd w:val="clear" w:color="auto" w:fill="FFFFFF"/>
              </w:rPr>
            </w:pPr>
            <w:r w:rsidRPr="00351EAB">
              <w:rPr>
                <w:rFonts w:eastAsiaTheme="minorEastAsia" w:cs="Times New Roman"/>
                <w:szCs w:val="18"/>
              </w:rPr>
              <w:t xml:space="preserve">Business and management </w:t>
            </w:r>
          </w:p>
        </w:tc>
        <w:tc>
          <w:tcPr>
            <w:tcW w:w="1445" w:type="dxa"/>
          </w:tcPr>
          <w:p w14:paraId="64ABAB31" w14:textId="77777777" w:rsidR="006D43C1" w:rsidRPr="00351EAB" w:rsidRDefault="006D43C1" w:rsidP="006D43C1">
            <w:pPr>
              <w:rPr>
                <w:rFonts w:eastAsiaTheme="minorEastAsia" w:cs="Times New Roman"/>
                <w:szCs w:val="18"/>
              </w:rPr>
            </w:pPr>
            <w:r w:rsidRPr="00351EAB">
              <w:rPr>
                <w:rFonts w:eastAsiaTheme="minorEastAsia" w:cs="Times New Roman"/>
                <w:szCs w:val="18"/>
              </w:rPr>
              <w:t>a) Article by journals, years, author,</w:t>
            </w:r>
          </w:p>
          <w:p w14:paraId="28D36566" w14:textId="77777777" w:rsidR="006D43C1" w:rsidRPr="00351EAB" w:rsidRDefault="006D43C1" w:rsidP="006D43C1">
            <w:pPr>
              <w:rPr>
                <w:rFonts w:eastAsiaTheme="minorEastAsia" w:cs="Times New Roman"/>
                <w:szCs w:val="18"/>
              </w:rPr>
            </w:pPr>
            <w:r w:rsidRPr="00351EAB">
              <w:rPr>
                <w:rFonts w:eastAsiaTheme="minorEastAsia" w:cs="Times New Roman"/>
                <w:szCs w:val="18"/>
              </w:rPr>
              <w:t>institution and country; b) research clusters and their prominent articles; and c) research clusters from network analysis</w:t>
            </w:r>
          </w:p>
        </w:tc>
        <w:tc>
          <w:tcPr>
            <w:tcW w:w="1819" w:type="dxa"/>
          </w:tcPr>
          <w:p w14:paraId="50E5B16D" w14:textId="77777777" w:rsidR="006D43C1" w:rsidRPr="00351EAB" w:rsidRDefault="006D43C1" w:rsidP="006D43C1">
            <w:pPr>
              <w:rPr>
                <w:rFonts w:eastAsiaTheme="minorEastAsia" w:cs="Times New Roman"/>
                <w:szCs w:val="18"/>
              </w:rPr>
            </w:pPr>
            <w:r w:rsidRPr="00351EAB">
              <w:rPr>
                <w:rFonts w:eastAsiaTheme="minorEastAsia" w:cs="Times New Roman"/>
                <w:szCs w:val="18"/>
              </w:rPr>
              <w:t>-</w:t>
            </w:r>
          </w:p>
        </w:tc>
      </w:tr>
      <w:tr w:rsidR="006D43C1" w:rsidRPr="00351EAB" w14:paraId="0E23E6D9" w14:textId="77777777" w:rsidTr="3C49582A">
        <w:trPr>
          <w:trHeight w:val="300"/>
          <w:jc w:val="center"/>
        </w:trPr>
        <w:tc>
          <w:tcPr>
            <w:tcW w:w="0" w:type="auto"/>
          </w:tcPr>
          <w:p w14:paraId="720CB6F8" w14:textId="77777777" w:rsidR="006D43C1" w:rsidRPr="00351EAB" w:rsidRDefault="006D43C1" w:rsidP="006D43C1">
            <w:pPr>
              <w:rPr>
                <w:rFonts w:eastAsiaTheme="minorEastAsia" w:cs="Times New Roman"/>
                <w:szCs w:val="18"/>
              </w:rPr>
            </w:pPr>
            <w:r w:rsidRPr="00351EAB">
              <w:rPr>
                <w:rFonts w:eastAsiaTheme="minorEastAsia" w:cs="Times New Roman"/>
                <w:szCs w:val="18"/>
              </w:rPr>
              <w:t>8</w:t>
            </w:r>
          </w:p>
        </w:tc>
        <w:tc>
          <w:tcPr>
            <w:tcW w:w="1056" w:type="dxa"/>
            <w:noWrap/>
          </w:tcPr>
          <w:p w14:paraId="6CD429CC" w14:textId="1A16794E" w:rsidR="006D43C1" w:rsidRPr="00351EAB" w:rsidRDefault="006D43C1" w:rsidP="006D43C1">
            <w:pPr>
              <w:rPr>
                <w:rFonts w:eastAsiaTheme="minorEastAsia" w:cs="Times New Roman"/>
                <w:szCs w:val="18"/>
              </w:rPr>
            </w:pPr>
            <w:r w:rsidRPr="00351EAB">
              <w:rPr>
                <w:szCs w:val="18"/>
              </w:rPr>
              <w:t>Kraus et al. (2018)</w:t>
            </w:r>
          </w:p>
        </w:tc>
        <w:tc>
          <w:tcPr>
            <w:tcW w:w="819" w:type="dxa"/>
          </w:tcPr>
          <w:p w14:paraId="225471EB" w14:textId="77777777" w:rsidR="006D43C1" w:rsidRPr="00351EAB" w:rsidRDefault="006D43C1" w:rsidP="006D43C1">
            <w:pPr>
              <w:rPr>
                <w:rFonts w:eastAsiaTheme="minorEastAsia" w:cs="Times New Roman"/>
                <w:szCs w:val="18"/>
              </w:rPr>
            </w:pPr>
            <w:r w:rsidRPr="00351EAB">
              <w:rPr>
                <w:rFonts w:eastAsiaTheme="minorEastAsia" w:cs="Times New Roman"/>
                <w:szCs w:val="18"/>
              </w:rPr>
              <w:t>2005-2016</w:t>
            </w:r>
          </w:p>
        </w:tc>
        <w:tc>
          <w:tcPr>
            <w:tcW w:w="1006" w:type="dxa"/>
            <w:noWrap/>
          </w:tcPr>
          <w:p w14:paraId="1CA31320" w14:textId="77777777" w:rsidR="006D43C1" w:rsidRPr="00351EAB" w:rsidRDefault="006D43C1" w:rsidP="006D43C1">
            <w:pPr>
              <w:rPr>
                <w:rFonts w:eastAsiaTheme="minorEastAsia" w:cs="Times New Roman"/>
                <w:szCs w:val="18"/>
              </w:rPr>
            </w:pPr>
            <w:r w:rsidRPr="00351EAB">
              <w:rPr>
                <w:rFonts w:eastAsiaTheme="minorEastAsia" w:cs="Times New Roman"/>
                <w:szCs w:val="18"/>
              </w:rPr>
              <w:t xml:space="preserve">Systematic </w:t>
            </w:r>
          </w:p>
        </w:tc>
        <w:tc>
          <w:tcPr>
            <w:tcW w:w="1206" w:type="dxa"/>
          </w:tcPr>
          <w:p w14:paraId="3721626E" w14:textId="77777777" w:rsidR="006D43C1" w:rsidRPr="00351EAB" w:rsidRDefault="006D43C1" w:rsidP="006D43C1">
            <w:pPr>
              <w:rPr>
                <w:rFonts w:eastAsiaTheme="minorEastAsia" w:cs="Times New Roman"/>
                <w:szCs w:val="18"/>
              </w:rPr>
            </w:pPr>
            <w:r w:rsidRPr="00351EAB">
              <w:rPr>
                <w:rFonts w:eastAsiaTheme="minorEastAsia" w:cs="Times New Roman"/>
                <w:szCs w:val="18"/>
              </w:rPr>
              <w:t>Content</w:t>
            </w:r>
          </w:p>
        </w:tc>
        <w:tc>
          <w:tcPr>
            <w:tcW w:w="1187" w:type="dxa"/>
          </w:tcPr>
          <w:p w14:paraId="16C9EB75" w14:textId="77777777" w:rsidR="006D43C1" w:rsidRPr="00351EAB" w:rsidRDefault="006D43C1" w:rsidP="006D43C1">
            <w:pPr>
              <w:rPr>
                <w:rFonts w:eastAsiaTheme="minorEastAsia" w:cs="Times New Roman"/>
                <w:szCs w:val="18"/>
              </w:rPr>
            </w:pPr>
            <w:r w:rsidRPr="00351EAB">
              <w:rPr>
                <w:rFonts w:cs="Times New Roman"/>
                <w:szCs w:val="18"/>
                <w:shd w:val="clear" w:color="auto" w:fill="FFFFFF"/>
              </w:rPr>
              <w:t xml:space="preserve">Entrepreneurship and innovation </w:t>
            </w:r>
          </w:p>
        </w:tc>
        <w:tc>
          <w:tcPr>
            <w:tcW w:w="1445" w:type="dxa"/>
          </w:tcPr>
          <w:p w14:paraId="5B5AA4A5" w14:textId="77777777" w:rsidR="006D43C1" w:rsidRPr="00351EAB" w:rsidRDefault="006D43C1" w:rsidP="006D43C1">
            <w:pPr>
              <w:rPr>
                <w:rFonts w:eastAsiaTheme="minorEastAsia" w:cs="Times New Roman"/>
                <w:szCs w:val="18"/>
              </w:rPr>
            </w:pPr>
            <w:r w:rsidRPr="00351EAB">
              <w:rPr>
                <w:rFonts w:eastAsiaTheme="minorEastAsia" w:cs="Times New Roman"/>
                <w:szCs w:val="18"/>
              </w:rPr>
              <w:t>Articles by year, period, and journal.</w:t>
            </w:r>
          </w:p>
        </w:tc>
        <w:tc>
          <w:tcPr>
            <w:tcW w:w="1819" w:type="dxa"/>
          </w:tcPr>
          <w:p w14:paraId="3F6B302C" w14:textId="77777777" w:rsidR="006D43C1" w:rsidRPr="00351EAB" w:rsidRDefault="006D43C1" w:rsidP="006D43C1">
            <w:pPr>
              <w:rPr>
                <w:rFonts w:eastAsiaTheme="minorEastAsia" w:cs="Times New Roman"/>
                <w:szCs w:val="18"/>
              </w:rPr>
            </w:pPr>
            <w:r w:rsidRPr="00351EAB">
              <w:rPr>
                <w:rFonts w:eastAsiaTheme="minorEastAsia" w:cs="Times New Roman"/>
                <w:szCs w:val="18"/>
              </w:rPr>
              <w:t>Theoretical fields and main themes.</w:t>
            </w:r>
          </w:p>
        </w:tc>
      </w:tr>
      <w:tr w:rsidR="00913436" w:rsidRPr="00351EAB" w14:paraId="539064B4" w14:textId="77777777" w:rsidTr="3C49582A">
        <w:trPr>
          <w:trHeight w:val="300"/>
          <w:jc w:val="center"/>
        </w:trPr>
        <w:tc>
          <w:tcPr>
            <w:tcW w:w="0" w:type="auto"/>
          </w:tcPr>
          <w:p w14:paraId="125BC4AA" w14:textId="77777777" w:rsidR="00913436" w:rsidRPr="00351EAB" w:rsidRDefault="00913436" w:rsidP="005005FC">
            <w:pPr>
              <w:rPr>
                <w:rFonts w:eastAsiaTheme="minorEastAsia" w:cs="Times New Roman"/>
                <w:szCs w:val="18"/>
              </w:rPr>
            </w:pPr>
            <w:r w:rsidRPr="00351EAB">
              <w:rPr>
                <w:rFonts w:eastAsiaTheme="minorEastAsia" w:cs="Times New Roman"/>
                <w:szCs w:val="18"/>
              </w:rPr>
              <w:t xml:space="preserve">9 </w:t>
            </w:r>
          </w:p>
        </w:tc>
        <w:tc>
          <w:tcPr>
            <w:tcW w:w="1056" w:type="dxa"/>
            <w:noWrap/>
          </w:tcPr>
          <w:p w14:paraId="65945937" w14:textId="77777777" w:rsidR="00913436" w:rsidRPr="00351EAB" w:rsidRDefault="00913436" w:rsidP="005005FC">
            <w:pPr>
              <w:rPr>
                <w:rFonts w:eastAsiaTheme="minorEastAsia" w:cs="Times New Roman"/>
                <w:szCs w:val="18"/>
              </w:rPr>
            </w:pPr>
            <w:r w:rsidRPr="00351EAB">
              <w:rPr>
                <w:rFonts w:eastAsiaTheme="minorEastAsia" w:cs="Times New Roman"/>
                <w:szCs w:val="18"/>
              </w:rPr>
              <w:t>Our study</w:t>
            </w:r>
          </w:p>
        </w:tc>
        <w:tc>
          <w:tcPr>
            <w:tcW w:w="819" w:type="dxa"/>
          </w:tcPr>
          <w:p w14:paraId="072F7A4F" w14:textId="13A11520" w:rsidR="00913436" w:rsidRPr="00351EAB" w:rsidRDefault="7000D772" w:rsidP="1767D148">
            <w:pPr>
              <w:rPr>
                <w:rFonts w:eastAsiaTheme="minorEastAsia" w:cs="Times New Roman"/>
              </w:rPr>
            </w:pPr>
            <w:r w:rsidRPr="1767D148">
              <w:rPr>
                <w:rFonts w:eastAsiaTheme="minorEastAsia" w:cs="Times New Roman"/>
              </w:rPr>
              <w:t>2015-202</w:t>
            </w:r>
            <w:r w:rsidR="3865613F" w:rsidRPr="1767D148">
              <w:rPr>
                <w:rFonts w:eastAsiaTheme="minorEastAsia" w:cs="Times New Roman"/>
              </w:rPr>
              <w:t>5</w:t>
            </w:r>
          </w:p>
        </w:tc>
        <w:tc>
          <w:tcPr>
            <w:tcW w:w="1006" w:type="dxa"/>
            <w:noWrap/>
          </w:tcPr>
          <w:p w14:paraId="4373EEAF" w14:textId="77777777" w:rsidR="00913436" w:rsidRPr="00351EAB" w:rsidRDefault="00913436" w:rsidP="005005FC">
            <w:pPr>
              <w:rPr>
                <w:rFonts w:eastAsiaTheme="minorEastAsia" w:cs="Times New Roman"/>
                <w:szCs w:val="18"/>
              </w:rPr>
            </w:pPr>
            <w:r w:rsidRPr="00351EAB">
              <w:rPr>
                <w:rFonts w:eastAsiaTheme="minorEastAsia" w:cs="Times New Roman"/>
                <w:szCs w:val="18"/>
              </w:rPr>
              <w:t>Systematic</w:t>
            </w:r>
          </w:p>
        </w:tc>
        <w:tc>
          <w:tcPr>
            <w:tcW w:w="1206" w:type="dxa"/>
          </w:tcPr>
          <w:p w14:paraId="51987C13" w14:textId="77777777" w:rsidR="00913436" w:rsidRPr="00351EAB" w:rsidRDefault="00913436" w:rsidP="005005FC">
            <w:pPr>
              <w:rPr>
                <w:rFonts w:eastAsiaTheme="minorEastAsia" w:cs="Times New Roman"/>
                <w:szCs w:val="18"/>
              </w:rPr>
            </w:pPr>
            <w:r w:rsidRPr="00351EAB">
              <w:rPr>
                <w:rFonts w:eastAsiaTheme="minorEastAsia" w:cs="Times New Roman"/>
                <w:szCs w:val="18"/>
              </w:rPr>
              <w:t>Content analysis</w:t>
            </w:r>
          </w:p>
        </w:tc>
        <w:tc>
          <w:tcPr>
            <w:tcW w:w="1187" w:type="dxa"/>
          </w:tcPr>
          <w:p w14:paraId="61DCD033" w14:textId="507E6436" w:rsidR="00913436" w:rsidRPr="00351EAB" w:rsidRDefault="69F00602" w:rsidP="1767D148">
            <w:pPr>
              <w:rPr>
                <w:rFonts w:eastAsiaTheme="minorEastAsia" w:cs="Times New Roman"/>
              </w:rPr>
            </w:pPr>
            <w:r w:rsidRPr="1767D148">
              <w:rPr>
                <w:rFonts w:eastAsiaTheme="minorEastAsia" w:cs="Times New Roman"/>
              </w:rPr>
              <w:t>Logistic and s</w:t>
            </w:r>
            <w:r w:rsidR="7000D772" w:rsidRPr="1767D148">
              <w:rPr>
                <w:rFonts w:eastAsiaTheme="minorEastAsia" w:cs="Times New Roman"/>
              </w:rPr>
              <w:t xml:space="preserve">upply </w:t>
            </w:r>
            <w:r w:rsidR="60E9849A" w:rsidRPr="1767D148">
              <w:rPr>
                <w:rFonts w:eastAsiaTheme="minorEastAsia" w:cs="Times New Roman"/>
              </w:rPr>
              <w:t>c</w:t>
            </w:r>
            <w:r w:rsidR="7000D772" w:rsidRPr="1767D148">
              <w:rPr>
                <w:rFonts w:eastAsiaTheme="minorEastAsia" w:cs="Times New Roman"/>
              </w:rPr>
              <w:t>hain management</w:t>
            </w:r>
          </w:p>
        </w:tc>
        <w:tc>
          <w:tcPr>
            <w:tcW w:w="1445" w:type="dxa"/>
          </w:tcPr>
          <w:p w14:paraId="6F2C128F" w14:textId="77777777" w:rsidR="00913436" w:rsidRPr="00351EAB" w:rsidRDefault="00913436" w:rsidP="005005FC">
            <w:pPr>
              <w:rPr>
                <w:rFonts w:eastAsiaTheme="minorEastAsia" w:cs="Times New Roman"/>
                <w:szCs w:val="18"/>
              </w:rPr>
            </w:pPr>
            <w:r w:rsidRPr="00351EAB">
              <w:rPr>
                <w:rFonts w:eastAsiaTheme="minorEastAsia" w:cs="Times New Roman"/>
                <w:szCs w:val="18"/>
              </w:rPr>
              <w:t>Articles by year, journal.</w:t>
            </w:r>
          </w:p>
        </w:tc>
        <w:tc>
          <w:tcPr>
            <w:tcW w:w="1819" w:type="dxa"/>
          </w:tcPr>
          <w:p w14:paraId="08D0F695" w14:textId="51780AF3" w:rsidR="00913436" w:rsidRPr="00351EAB" w:rsidRDefault="0CB8341E" w:rsidP="3C49582A">
            <w:pPr>
              <w:rPr>
                <w:rFonts w:eastAsiaTheme="minorEastAsia" w:cs="Times New Roman"/>
              </w:rPr>
            </w:pPr>
            <w:r w:rsidRPr="3C49582A">
              <w:rPr>
                <w:rFonts w:eastAsiaTheme="minorEastAsia" w:cs="Times New Roman"/>
              </w:rPr>
              <w:t xml:space="preserve">a) Themes </w:t>
            </w:r>
            <w:r w:rsidR="43CAEF62" w:rsidRPr="3C49582A">
              <w:rPr>
                <w:rFonts w:eastAsiaTheme="minorEastAsia" w:cs="Times New Roman"/>
              </w:rPr>
              <w:t xml:space="preserve">of the </w:t>
            </w:r>
            <w:r w:rsidRPr="3C49582A">
              <w:rPr>
                <w:rFonts w:eastAsiaTheme="minorEastAsia" w:cs="Times New Roman"/>
              </w:rPr>
              <w:t>topics investigated</w:t>
            </w:r>
            <w:r w:rsidR="11427041" w:rsidRPr="3C49582A">
              <w:rPr>
                <w:rFonts w:eastAsiaTheme="minorEastAsia" w:cs="Times New Roman"/>
              </w:rPr>
              <w:t>;</w:t>
            </w:r>
            <w:r w:rsidRPr="3C49582A">
              <w:rPr>
                <w:rFonts w:eastAsiaTheme="minorEastAsia" w:cs="Times New Roman"/>
              </w:rPr>
              <w:t xml:space="preserve"> b) methodological aspects (justifications of using fsQCA, use of fsQCA with other methods, sample sizes, </w:t>
            </w:r>
            <w:r w:rsidR="1C4A9338" w:rsidRPr="3C49582A">
              <w:rPr>
                <w:rFonts w:eastAsiaTheme="minorEastAsia" w:cs="Times New Roman"/>
              </w:rPr>
              <w:t xml:space="preserve">and </w:t>
            </w:r>
            <w:r w:rsidRPr="3C49582A">
              <w:rPr>
                <w:rFonts w:eastAsiaTheme="minorEastAsia" w:cs="Times New Roman"/>
              </w:rPr>
              <w:t xml:space="preserve">psychometric properties); and c) data analysis rigor (calibration, truth table, necessary and sufficient conditions, robustness check) in data analysis  </w:t>
            </w:r>
          </w:p>
        </w:tc>
      </w:tr>
    </w:tbl>
    <w:p w14:paraId="7E56E33A" w14:textId="694EC2EF" w:rsidR="004806D8" w:rsidRPr="00351EAB" w:rsidRDefault="004806D8" w:rsidP="00830EC9">
      <w:pPr>
        <w:spacing w:before="240" w:after="0" w:line="240" w:lineRule="auto"/>
        <w:rPr>
          <w:rFonts w:cs="Times New Roman"/>
          <w:b/>
          <w:bCs/>
          <w:color w:val="000000" w:themeColor="text1"/>
          <w:sz w:val="20"/>
          <w:szCs w:val="20"/>
        </w:rPr>
      </w:pPr>
      <w:r w:rsidRPr="00351EAB">
        <w:rPr>
          <w:rFonts w:cs="Times New Roman"/>
          <w:b/>
          <w:bCs/>
          <w:color w:val="000000" w:themeColor="text1"/>
          <w:sz w:val="20"/>
          <w:szCs w:val="20"/>
          <w:lang w:val="vi-VN"/>
        </w:rPr>
        <w:t xml:space="preserve">B. </w:t>
      </w:r>
      <w:r w:rsidRPr="00351EAB">
        <w:rPr>
          <w:rFonts w:cs="Times New Roman"/>
          <w:b/>
          <w:bCs/>
          <w:color w:val="000000" w:themeColor="text1"/>
          <w:sz w:val="20"/>
          <w:szCs w:val="20"/>
        </w:rPr>
        <w:t>Topics Investigated Using fsQCA</w:t>
      </w:r>
    </w:p>
    <w:p w14:paraId="7EC04778" w14:textId="146EC275" w:rsidR="00027595" w:rsidRPr="00351EAB" w:rsidRDefault="79581E53" w:rsidP="00351EAB">
      <w:pPr>
        <w:spacing w:before="240" w:line="257" w:lineRule="auto"/>
        <w:jc w:val="center"/>
        <w:rPr>
          <w:rFonts w:eastAsia="Georgia" w:cs="Times New Roman"/>
          <w:b/>
          <w:bCs/>
          <w:lang w:val="vi-VN"/>
        </w:rPr>
      </w:pPr>
      <w:r w:rsidRPr="1767D148">
        <w:rPr>
          <w:rFonts w:eastAsia="Georgia" w:cs="Times New Roman"/>
          <w:b/>
          <w:bCs/>
        </w:rPr>
        <w:t>Table 2: Topics investigated using fsQCA in LSCM studies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39"/>
        <w:gridCol w:w="3471"/>
        <w:gridCol w:w="3409"/>
      </w:tblGrid>
      <w:tr w:rsidR="00194235" w:rsidRPr="006621C8" w14:paraId="60DF1820" w14:textId="77777777" w:rsidTr="4638837D">
        <w:trPr>
          <w:trHeight w:val="315"/>
        </w:trPr>
        <w:tc>
          <w:tcPr>
            <w:tcW w:w="1186" w:type="pct"/>
          </w:tcPr>
          <w:p w14:paraId="39AA5FED" w14:textId="77777777" w:rsidR="00194235" w:rsidRPr="006621C8" w:rsidRDefault="00194235" w:rsidP="00490BE5">
            <w:pPr>
              <w:spacing w:after="0" w:line="240" w:lineRule="auto"/>
              <w:jc w:val="center"/>
              <w:rPr>
                <w:rFonts w:eastAsia="Georgia" w:cs="Times New Roman"/>
                <w:b/>
                <w:bCs/>
                <w:color w:val="000000" w:themeColor="text1"/>
              </w:rPr>
            </w:pPr>
            <w:r w:rsidRPr="006621C8">
              <w:rPr>
                <w:rFonts w:eastAsia="Georgia" w:cs="Times New Roman"/>
                <w:b/>
                <w:bCs/>
                <w:color w:val="000000" w:themeColor="text1"/>
              </w:rPr>
              <w:t>1st order concepts</w:t>
            </w:r>
          </w:p>
        </w:tc>
        <w:tc>
          <w:tcPr>
            <w:tcW w:w="1924" w:type="pct"/>
          </w:tcPr>
          <w:p w14:paraId="582EE73B" w14:textId="77777777" w:rsidR="00194235" w:rsidRPr="006621C8" w:rsidRDefault="00194235" w:rsidP="00490BE5">
            <w:pPr>
              <w:spacing w:after="0" w:line="240" w:lineRule="auto"/>
              <w:jc w:val="center"/>
              <w:rPr>
                <w:rFonts w:eastAsia="Georgia" w:cs="Times New Roman"/>
                <w:b/>
                <w:bCs/>
                <w:color w:val="000000" w:themeColor="text1"/>
              </w:rPr>
            </w:pPr>
            <w:r w:rsidRPr="006621C8">
              <w:rPr>
                <w:rFonts w:eastAsia="Georgia" w:cs="Times New Roman"/>
                <w:b/>
                <w:bCs/>
                <w:color w:val="000000" w:themeColor="text1"/>
              </w:rPr>
              <w:t>Topics covered in the reviewed article</w:t>
            </w:r>
          </w:p>
        </w:tc>
        <w:tc>
          <w:tcPr>
            <w:tcW w:w="1890" w:type="pct"/>
          </w:tcPr>
          <w:p w14:paraId="1A699E00" w14:textId="77777777" w:rsidR="00194235" w:rsidRPr="006621C8" w:rsidRDefault="00194235" w:rsidP="00490BE5">
            <w:pPr>
              <w:spacing w:after="0" w:line="240" w:lineRule="auto"/>
              <w:jc w:val="center"/>
              <w:rPr>
                <w:rFonts w:eastAsia="Georgia" w:cs="Times New Roman"/>
                <w:b/>
                <w:bCs/>
                <w:color w:val="000000" w:themeColor="text1"/>
              </w:rPr>
            </w:pPr>
            <w:r w:rsidRPr="006621C8">
              <w:rPr>
                <w:rFonts w:eastAsia="Georgia" w:cs="Times New Roman"/>
                <w:b/>
                <w:bCs/>
                <w:color w:val="000000" w:themeColor="text1"/>
              </w:rPr>
              <w:t>References</w:t>
            </w:r>
          </w:p>
        </w:tc>
      </w:tr>
      <w:tr w:rsidR="0018343A" w:rsidRPr="006621C8" w14:paraId="5EA90CA8" w14:textId="77777777" w:rsidTr="4638837D">
        <w:trPr>
          <w:trHeight w:val="255"/>
        </w:trPr>
        <w:tc>
          <w:tcPr>
            <w:tcW w:w="1186" w:type="pct"/>
            <w:vMerge w:val="restart"/>
          </w:tcPr>
          <w:p w14:paraId="69AD7151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Supply chain design strategies and capabilities</w:t>
            </w:r>
          </w:p>
        </w:tc>
        <w:tc>
          <w:tcPr>
            <w:tcW w:w="1924" w:type="pct"/>
          </w:tcPr>
          <w:p w14:paraId="3DE12DA2" w14:textId="5EBA44B7" w:rsidR="0018343A" w:rsidRPr="006621C8" w:rsidRDefault="739E3033" w:rsidP="00490BE5">
            <w:pPr>
              <w:spacing w:after="0" w:line="240" w:lineRule="auto"/>
            </w:pPr>
            <w:r w:rsidRPr="46711630">
              <w:rPr>
                <w:rFonts w:eastAsia="Georgia" w:cs="Times New Roman"/>
                <w:color w:val="000000" w:themeColor="text1"/>
              </w:rPr>
              <w:t>Agile supply chain development (conditions include collaborative relationship, innovativeness, supply chain data analytics, firm size, firm age, and annual sales)</w:t>
            </w:r>
          </w:p>
        </w:tc>
        <w:tc>
          <w:tcPr>
            <w:tcW w:w="1890" w:type="pct"/>
          </w:tcPr>
          <w:p w14:paraId="02A06756" w14:textId="339E18E7" w:rsidR="0018343A" w:rsidRPr="006621C8" w:rsidRDefault="0018343A" w:rsidP="00490BE5">
            <w:pPr>
              <w:spacing w:after="0" w:line="240" w:lineRule="auto"/>
              <w:jc w:val="both"/>
              <w:rPr>
                <w:rFonts w:eastAsia="Georgia" w:cs="Times New Roman"/>
                <w:color w:val="000000" w:themeColor="text1"/>
              </w:rPr>
            </w:pPr>
            <w:r>
              <w:rPr>
                <w:rFonts w:eastAsia="Georgia" w:cs="Times New Roman"/>
                <w:color w:val="000000" w:themeColor="text1"/>
              </w:rPr>
              <w:t>(Humdan et al., 2023; Ma et al., 2025; Ramos et al., 2023; Shamout, 2020)</w:t>
            </w:r>
          </w:p>
        </w:tc>
      </w:tr>
      <w:tr w:rsidR="0018343A" w:rsidRPr="006621C8" w14:paraId="412B8E39" w14:textId="77777777" w:rsidTr="4638837D">
        <w:trPr>
          <w:trHeight w:val="255"/>
        </w:trPr>
        <w:tc>
          <w:tcPr>
            <w:tcW w:w="1186" w:type="pct"/>
            <w:vMerge/>
          </w:tcPr>
          <w:p w14:paraId="16576EA4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</w:p>
        </w:tc>
        <w:tc>
          <w:tcPr>
            <w:tcW w:w="1924" w:type="pct"/>
          </w:tcPr>
          <w:p w14:paraId="333C3962" w14:textId="05A8C1A2" w:rsidR="0018343A" w:rsidRPr="006621C8" w:rsidRDefault="4C7AC02A" w:rsidP="00490BE5">
            <w:pPr>
              <w:spacing w:after="0" w:line="240" w:lineRule="auto"/>
            </w:pPr>
            <w:r w:rsidRPr="46711630">
              <w:rPr>
                <w:rFonts w:eastAsia="Georgia" w:cs="Times New Roman"/>
                <w:color w:val="000000" w:themeColor="text1"/>
              </w:rPr>
              <w:t>Lean supply chain design (conditions include high technology integration, market linkage, and coordination)</w:t>
            </w:r>
            <w:r w:rsidR="4D7B4D62" w:rsidRPr="46711630">
              <w:rPr>
                <w:rFonts w:eastAsia="Georgia" w:cs="Times New Roman"/>
                <w:color w:val="000000" w:themeColor="text1"/>
              </w:rPr>
              <w:t xml:space="preserve"> </w:t>
            </w:r>
          </w:p>
        </w:tc>
        <w:tc>
          <w:tcPr>
            <w:tcW w:w="1890" w:type="pct"/>
          </w:tcPr>
          <w:p w14:paraId="28723A19" w14:textId="2C2A8B53" w:rsidR="0018343A" w:rsidRPr="006621C8" w:rsidRDefault="0018343A" w:rsidP="00490BE5">
            <w:pPr>
              <w:spacing w:after="0" w:line="240" w:lineRule="auto"/>
              <w:jc w:val="both"/>
              <w:rPr>
                <w:rFonts w:eastAsia="Georgia"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(Galeazzo &amp; Furlan, 2018; Maharana et al., 2025; Silva &amp; Gomes, 2023)</w:t>
            </w:r>
          </w:p>
        </w:tc>
      </w:tr>
      <w:tr w:rsidR="0018343A" w:rsidRPr="006621C8" w14:paraId="6F9D970B" w14:textId="77777777" w:rsidTr="4638837D">
        <w:trPr>
          <w:trHeight w:val="255"/>
        </w:trPr>
        <w:tc>
          <w:tcPr>
            <w:tcW w:w="1186" w:type="pct"/>
            <w:vMerge/>
          </w:tcPr>
          <w:p w14:paraId="3EFC02F0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</w:p>
        </w:tc>
        <w:tc>
          <w:tcPr>
            <w:tcW w:w="1924" w:type="pct"/>
          </w:tcPr>
          <w:p w14:paraId="6509900B" w14:textId="2F5DD686" w:rsidR="0018343A" w:rsidRPr="006621C8" w:rsidRDefault="66BD6973" w:rsidP="00490BE5">
            <w:pPr>
              <w:spacing w:after="0" w:line="240" w:lineRule="auto"/>
            </w:pPr>
            <w:r w:rsidRPr="46711630">
              <w:rPr>
                <w:rFonts w:eastAsia="Georgia" w:cs="Times New Roman"/>
                <w:color w:val="000000" w:themeColor="text1"/>
              </w:rPr>
              <w:t>Triple-A supply chain design (integrating Triple-A, such as agility, adaptability, and alignment, with other strategic perspectives, such as supply chain orientation and market orientation)</w:t>
            </w:r>
          </w:p>
        </w:tc>
        <w:tc>
          <w:tcPr>
            <w:tcW w:w="1890" w:type="pct"/>
          </w:tcPr>
          <w:p w14:paraId="3AE7F48D" w14:textId="7DC8DAC1" w:rsidR="0018343A" w:rsidRPr="006621C8" w:rsidRDefault="0018343A" w:rsidP="00490BE5">
            <w:pPr>
              <w:spacing w:after="0" w:line="240" w:lineRule="auto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(Gligor et al., 2020)</w:t>
            </w:r>
          </w:p>
        </w:tc>
      </w:tr>
      <w:tr w:rsidR="0018343A" w:rsidRPr="006621C8" w14:paraId="3E0F002B" w14:textId="77777777" w:rsidTr="4638837D">
        <w:trPr>
          <w:trHeight w:val="255"/>
        </w:trPr>
        <w:tc>
          <w:tcPr>
            <w:tcW w:w="1186" w:type="pct"/>
            <w:vMerge w:val="restart"/>
          </w:tcPr>
          <w:p w14:paraId="0BB86853" w14:textId="77777777" w:rsidR="0018343A" w:rsidRPr="006621C8" w:rsidRDefault="0018343A" w:rsidP="00490BE5">
            <w:pPr>
              <w:spacing w:after="0" w:line="240" w:lineRule="auto"/>
              <w:rPr>
                <w:rFonts w:cs="Times New Roman"/>
                <w:color w:val="000000" w:themeColor="text1"/>
              </w:rPr>
            </w:pPr>
            <w:r w:rsidRPr="006621C8">
              <w:rPr>
                <w:rFonts w:cs="Times New Roman"/>
                <w:color w:val="000000" w:themeColor="text1"/>
              </w:rPr>
              <w:t>Supply chain network and logistics configurations</w:t>
            </w:r>
          </w:p>
        </w:tc>
        <w:tc>
          <w:tcPr>
            <w:tcW w:w="1924" w:type="pct"/>
          </w:tcPr>
          <w:p w14:paraId="3C86FE36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cs="Times New Roman"/>
                <w:color w:val="000000" w:themeColor="text1"/>
              </w:rPr>
              <w:t>Strong last-mile solution design</w:t>
            </w:r>
          </w:p>
        </w:tc>
        <w:tc>
          <w:tcPr>
            <w:tcW w:w="1890" w:type="pct"/>
          </w:tcPr>
          <w:p w14:paraId="21D33117" w14:textId="63BBDE46" w:rsidR="0018343A" w:rsidRPr="006621C8" w:rsidRDefault="0018343A" w:rsidP="00490BE5">
            <w:pPr>
              <w:spacing w:after="0" w:line="240" w:lineRule="auto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eastAsia="Georgia" w:cs="Times New Roman"/>
                <w:color w:val="000000" w:themeColor="text1"/>
              </w:rPr>
              <w:t>(Risberg et al., 2023)</w:t>
            </w:r>
          </w:p>
        </w:tc>
      </w:tr>
      <w:tr w:rsidR="0018343A" w:rsidRPr="006621C8" w14:paraId="27320147" w14:textId="77777777" w:rsidTr="4638837D">
        <w:trPr>
          <w:trHeight w:val="255"/>
        </w:trPr>
        <w:tc>
          <w:tcPr>
            <w:tcW w:w="1186" w:type="pct"/>
            <w:vMerge/>
          </w:tcPr>
          <w:p w14:paraId="60865007" w14:textId="77777777" w:rsidR="0018343A" w:rsidRPr="006621C8" w:rsidRDefault="0018343A" w:rsidP="00490BE5">
            <w:pPr>
              <w:spacing w:after="0" w:line="240" w:lineRule="auto"/>
              <w:rPr>
                <w:rFonts w:cs="Times New Roman"/>
                <w:color w:val="000000" w:themeColor="text1"/>
              </w:rPr>
            </w:pPr>
          </w:p>
        </w:tc>
        <w:tc>
          <w:tcPr>
            <w:tcW w:w="1924" w:type="pct"/>
          </w:tcPr>
          <w:p w14:paraId="1BB917A7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cs="Times New Roman"/>
                <w:color w:val="000000" w:themeColor="text1"/>
              </w:rPr>
              <w:t>Short supply chain development (e.g., in food supply chains)</w:t>
            </w:r>
          </w:p>
        </w:tc>
        <w:tc>
          <w:tcPr>
            <w:tcW w:w="1890" w:type="pct"/>
          </w:tcPr>
          <w:p w14:paraId="26CD25DB" w14:textId="11300036" w:rsidR="0018343A" w:rsidRPr="006621C8" w:rsidRDefault="0018343A" w:rsidP="00490BE5">
            <w:pPr>
              <w:spacing w:after="0" w:line="240" w:lineRule="auto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eastAsia="Georgia" w:cs="Times New Roman"/>
                <w:color w:val="000000" w:themeColor="text1"/>
              </w:rPr>
              <w:t>(Freeman et al., 2024)</w:t>
            </w:r>
          </w:p>
        </w:tc>
      </w:tr>
      <w:tr w:rsidR="0018343A" w:rsidRPr="006621C8" w14:paraId="39F9FC65" w14:textId="77777777" w:rsidTr="4638837D">
        <w:trPr>
          <w:trHeight w:val="255"/>
        </w:trPr>
        <w:tc>
          <w:tcPr>
            <w:tcW w:w="1186" w:type="pct"/>
            <w:vMerge/>
          </w:tcPr>
          <w:p w14:paraId="4467B58B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</w:p>
        </w:tc>
        <w:tc>
          <w:tcPr>
            <w:tcW w:w="1924" w:type="pct"/>
          </w:tcPr>
          <w:p w14:paraId="59AC6A8A" w14:textId="77777777" w:rsidR="0018343A" w:rsidRPr="006621C8" w:rsidRDefault="0018343A" w:rsidP="00490BE5">
            <w:pPr>
              <w:spacing w:after="0" w:line="240" w:lineRule="auto"/>
              <w:rPr>
                <w:rFonts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 xml:space="preserve">Development of strategies for port logistics </w:t>
            </w:r>
          </w:p>
        </w:tc>
        <w:tc>
          <w:tcPr>
            <w:tcW w:w="1890" w:type="pct"/>
          </w:tcPr>
          <w:p w14:paraId="46801031" w14:textId="758D139B" w:rsidR="0018343A" w:rsidRPr="006621C8" w:rsidRDefault="0018343A" w:rsidP="00490BE5">
            <w:pPr>
              <w:spacing w:after="0" w:line="240" w:lineRule="auto"/>
              <w:jc w:val="both"/>
              <w:rPr>
                <w:rFonts w:eastAsia="Georgia"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(Li et al., 2021; Yap &amp; Ho, 2023)</w:t>
            </w:r>
          </w:p>
        </w:tc>
      </w:tr>
      <w:tr w:rsidR="0018343A" w:rsidRPr="006621C8" w14:paraId="229DBDC3" w14:textId="77777777" w:rsidTr="4638837D">
        <w:trPr>
          <w:trHeight w:val="255"/>
        </w:trPr>
        <w:tc>
          <w:tcPr>
            <w:tcW w:w="1186" w:type="pct"/>
            <w:vMerge/>
          </w:tcPr>
          <w:p w14:paraId="46548B4D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</w:p>
        </w:tc>
        <w:tc>
          <w:tcPr>
            <w:tcW w:w="1924" w:type="pct"/>
          </w:tcPr>
          <w:p w14:paraId="3470F64B" w14:textId="77777777" w:rsidR="0018343A" w:rsidRPr="006621C8" w:rsidRDefault="0018343A" w:rsidP="00490BE5">
            <w:pPr>
              <w:spacing w:after="0" w:line="240" w:lineRule="auto"/>
              <w:rPr>
                <w:rFonts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Development of regional logistics</w:t>
            </w:r>
          </w:p>
        </w:tc>
        <w:tc>
          <w:tcPr>
            <w:tcW w:w="1890" w:type="pct"/>
          </w:tcPr>
          <w:p w14:paraId="6CA5759B" w14:textId="74AE12FE" w:rsidR="0018343A" w:rsidRPr="006621C8" w:rsidRDefault="0018343A" w:rsidP="00490BE5">
            <w:pPr>
              <w:spacing w:after="0" w:line="240" w:lineRule="auto"/>
              <w:jc w:val="both"/>
              <w:rPr>
                <w:rFonts w:eastAsia="Georgia"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(An et al., 2024)</w:t>
            </w:r>
          </w:p>
        </w:tc>
      </w:tr>
      <w:tr w:rsidR="0018343A" w:rsidRPr="006621C8" w14:paraId="1D91A6EC" w14:textId="77777777" w:rsidTr="4638837D">
        <w:trPr>
          <w:trHeight w:val="255"/>
        </w:trPr>
        <w:tc>
          <w:tcPr>
            <w:tcW w:w="1186" w:type="pct"/>
          </w:tcPr>
          <w:p w14:paraId="18859E76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Procurement and outsourcing strategies</w:t>
            </w:r>
          </w:p>
        </w:tc>
        <w:tc>
          <w:tcPr>
            <w:tcW w:w="1924" w:type="pct"/>
          </w:tcPr>
          <w:p w14:paraId="591CC652" w14:textId="05D4BFD2" w:rsidR="0018343A" w:rsidRPr="006621C8" w:rsidRDefault="482C4A08" w:rsidP="00490BE5">
            <w:pPr>
              <w:spacing w:after="0" w:line="240" w:lineRule="auto"/>
            </w:pPr>
            <w:r w:rsidRPr="46711630">
              <w:rPr>
                <w:rFonts w:eastAsia="Georgia" w:cs="Times New Roman"/>
                <w:color w:val="000000" w:themeColor="text1"/>
              </w:rPr>
              <w:t xml:space="preserve">Procurement management and logistics outsourcing (e.g., supplier selection and control mechanisms) </w:t>
            </w:r>
          </w:p>
        </w:tc>
        <w:tc>
          <w:tcPr>
            <w:tcW w:w="1890" w:type="pct"/>
          </w:tcPr>
          <w:p w14:paraId="3FF10D22" w14:textId="1EC5AEDC" w:rsidR="0018343A" w:rsidRPr="006621C8" w:rsidRDefault="0018343A" w:rsidP="00490BE5">
            <w:pPr>
              <w:spacing w:after="0" w:line="240" w:lineRule="auto"/>
              <w:jc w:val="both"/>
              <w:rPr>
                <w:rFonts w:eastAsia="Georgia"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(Kaufmann et al., 2023; Lou et al., 2022; Mikalef et al., 2015; Wan et al., 2019; Woelfl et al., 2023)</w:t>
            </w:r>
          </w:p>
        </w:tc>
      </w:tr>
      <w:tr w:rsidR="0018343A" w:rsidRPr="006621C8" w14:paraId="7CF1D4AA" w14:textId="77777777" w:rsidTr="4638837D">
        <w:trPr>
          <w:trHeight w:val="255"/>
        </w:trPr>
        <w:tc>
          <w:tcPr>
            <w:tcW w:w="1186" w:type="pct"/>
            <w:vMerge w:val="restart"/>
          </w:tcPr>
          <w:p w14:paraId="77BD6FD7" w14:textId="77777777" w:rsidR="0018343A" w:rsidRPr="006621C8" w:rsidRDefault="0018343A" w:rsidP="00490BE5">
            <w:pPr>
              <w:spacing w:after="0" w:line="240" w:lineRule="auto"/>
              <w:rPr>
                <w:rFonts w:cs="Times New Roman"/>
                <w:color w:val="000000" w:themeColor="text1"/>
              </w:rPr>
            </w:pPr>
            <w:r w:rsidRPr="006621C8">
              <w:rPr>
                <w:rFonts w:cs="Times New Roman"/>
                <w:color w:val="000000" w:themeColor="text1"/>
              </w:rPr>
              <w:t>Channel integration, traceability</w:t>
            </w:r>
            <w:r w:rsidRPr="006621C8">
              <w:rPr>
                <w:rFonts w:cs="Times New Roman"/>
                <w:color w:val="000000" w:themeColor="text1"/>
                <w:lang w:val="vi-VN"/>
              </w:rPr>
              <w:t>,</w:t>
            </w:r>
            <w:r w:rsidRPr="006621C8">
              <w:rPr>
                <w:rFonts w:cs="Times New Roman"/>
                <w:color w:val="000000" w:themeColor="text1"/>
              </w:rPr>
              <w:t xml:space="preserve"> and transparency conditions</w:t>
            </w:r>
          </w:p>
        </w:tc>
        <w:tc>
          <w:tcPr>
            <w:tcW w:w="1924" w:type="pct"/>
          </w:tcPr>
          <w:p w14:paraId="39788F94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cs="Times New Roman"/>
                <w:color w:val="000000" w:themeColor="text1"/>
              </w:rPr>
              <w:t>Influential factors for cross-channel integration</w:t>
            </w:r>
          </w:p>
        </w:tc>
        <w:tc>
          <w:tcPr>
            <w:tcW w:w="1890" w:type="pct"/>
          </w:tcPr>
          <w:p w14:paraId="6128FFFF" w14:textId="323ECF82" w:rsidR="0018343A" w:rsidRPr="006621C8" w:rsidRDefault="0018343A" w:rsidP="00490BE5">
            <w:pPr>
              <w:spacing w:after="0" w:line="240" w:lineRule="auto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eastAsia="Georgia" w:cs="Times New Roman"/>
                <w:color w:val="000000" w:themeColor="text1"/>
              </w:rPr>
              <w:t>(Deng et al., 2022)</w:t>
            </w:r>
          </w:p>
        </w:tc>
      </w:tr>
      <w:tr w:rsidR="0018343A" w:rsidRPr="006621C8" w14:paraId="63B905A7" w14:textId="77777777" w:rsidTr="4638837D">
        <w:trPr>
          <w:trHeight w:val="255"/>
        </w:trPr>
        <w:tc>
          <w:tcPr>
            <w:tcW w:w="1186" w:type="pct"/>
            <w:vMerge/>
          </w:tcPr>
          <w:p w14:paraId="647887B3" w14:textId="77777777" w:rsidR="0018343A" w:rsidRPr="006621C8" w:rsidRDefault="0018343A" w:rsidP="00490BE5">
            <w:pPr>
              <w:spacing w:after="0" w:line="240" w:lineRule="auto"/>
              <w:rPr>
                <w:rFonts w:cs="Times New Roman"/>
                <w:color w:val="000000" w:themeColor="text1"/>
              </w:rPr>
            </w:pPr>
          </w:p>
        </w:tc>
        <w:tc>
          <w:tcPr>
            <w:tcW w:w="1924" w:type="pct"/>
          </w:tcPr>
          <w:p w14:paraId="7EFAC74C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cs="Times New Roman"/>
                <w:color w:val="000000" w:themeColor="text1"/>
              </w:rPr>
              <w:t>Supply chain traceability and transparency</w:t>
            </w:r>
          </w:p>
        </w:tc>
        <w:tc>
          <w:tcPr>
            <w:tcW w:w="1890" w:type="pct"/>
          </w:tcPr>
          <w:p w14:paraId="75BCB6AD" w14:textId="0325C1A8" w:rsidR="0018343A" w:rsidRPr="006621C8" w:rsidRDefault="0018343A" w:rsidP="00490BE5">
            <w:pPr>
              <w:spacing w:after="0" w:line="240" w:lineRule="auto"/>
              <w:jc w:val="both"/>
              <w:rPr>
                <w:rFonts w:eastAsia="Georgia" w:cs="Times New Roman"/>
                <w:color w:val="000000" w:themeColor="text1"/>
              </w:rPr>
            </w:pPr>
            <w:r>
              <w:rPr>
                <w:rFonts w:eastAsia="Georgia" w:cs="Times New Roman"/>
                <w:color w:val="000000" w:themeColor="text1"/>
              </w:rPr>
              <w:t>(Malik et al., 2021)</w:t>
            </w:r>
          </w:p>
        </w:tc>
      </w:tr>
      <w:tr w:rsidR="0018343A" w:rsidRPr="006621C8" w14:paraId="44084CF2" w14:textId="77777777" w:rsidTr="4638837D">
        <w:trPr>
          <w:trHeight w:val="255"/>
        </w:trPr>
        <w:tc>
          <w:tcPr>
            <w:tcW w:w="1186" w:type="pct"/>
            <w:vMerge w:val="restart"/>
          </w:tcPr>
          <w:p w14:paraId="4C1ACCC8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lastRenderedPageBreak/>
              <w:t>Servitization and learning capabilities</w:t>
            </w:r>
          </w:p>
        </w:tc>
        <w:tc>
          <w:tcPr>
            <w:tcW w:w="1924" w:type="pct"/>
          </w:tcPr>
          <w:p w14:paraId="3B2EEAD3" w14:textId="77777777" w:rsidR="0018343A" w:rsidRPr="006621C8" w:rsidRDefault="0018343A" w:rsidP="00490BE5">
            <w:pPr>
              <w:spacing w:after="0" w:line="240" w:lineRule="auto"/>
              <w:rPr>
                <w:rFonts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Servitization and service quality management (e.g., capabilities required for advanced and/or digital servitization)</w:t>
            </w:r>
          </w:p>
        </w:tc>
        <w:tc>
          <w:tcPr>
            <w:tcW w:w="1890" w:type="pct"/>
          </w:tcPr>
          <w:p w14:paraId="11F37626" w14:textId="6EBFD056" w:rsidR="0018343A" w:rsidRPr="006621C8" w:rsidRDefault="0018343A" w:rsidP="00490BE5">
            <w:pPr>
              <w:spacing w:after="0" w:line="240" w:lineRule="auto"/>
              <w:jc w:val="both"/>
              <w:rPr>
                <w:rFonts w:eastAsia="Georgia"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(Acquah et al., 2023; Bustinza et al., 2022; Castka, 2018; Heirati et al., 2025; Kolagar et al., 2024; Plugge et al., 2022; Prentice et al., 2023; Salonen et al., 2021; Sklyar et al., 2025)</w:t>
            </w:r>
          </w:p>
        </w:tc>
      </w:tr>
      <w:tr w:rsidR="0018343A" w:rsidRPr="006621C8" w14:paraId="2231BB15" w14:textId="77777777" w:rsidTr="4638837D">
        <w:trPr>
          <w:trHeight w:val="255"/>
        </w:trPr>
        <w:tc>
          <w:tcPr>
            <w:tcW w:w="1186" w:type="pct"/>
            <w:vMerge/>
          </w:tcPr>
          <w:p w14:paraId="0D7CC226" w14:textId="77777777" w:rsidR="0018343A" w:rsidRPr="006621C8" w:rsidRDefault="0018343A" w:rsidP="00490BE5">
            <w:pPr>
              <w:spacing w:after="0" w:line="240" w:lineRule="auto"/>
              <w:rPr>
                <w:rFonts w:cs="Times New Roman"/>
                <w:color w:val="000000" w:themeColor="text1"/>
              </w:rPr>
            </w:pPr>
          </w:p>
        </w:tc>
        <w:tc>
          <w:tcPr>
            <w:tcW w:w="1924" w:type="pct"/>
          </w:tcPr>
          <w:p w14:paraId="0630E44E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cs="Times New Roman"/>
                <w:color w:val="000000" w:themeColor="text1"/>
              </w:rPr>
              <w:t>Prototype of supply chain learning</w:t>
            </w:r>
          </w:p>
        </w:tc>
        <w:tc>
          <w:tcPr>
            <w:tcW w:w="1890" w:type="pct"/>
          </w:tcPr>
          <w:p w14:paraId="1CB3362A" w14:textId="0C33B03C" w:rsidR="0018343A" w:rsidRPr="006621C8" w:rsidRDefault="0018343A" w:rsidP="00490BE5">
            <w:pPr>
              <w:spacing w:after="0" w:line="240" w:lineRule="auto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eastAsia="Georgia" w:cs="Times New Roman"/>
                <w:color w:val="000000" w:themeColor="text1"/>
              </w:rPr>
              <w:t>(J. Wang et al., 2023)</w:t>
            </w:r>
          </w:p>
        </w:tc>
      </w:tr>
      <w:tr w:rsidR="0018343A" w:rsidRPr="006621C8" w14:paraId="41F3F829" w14:textId="77777777" w:rsidTr="4638837D">
        <w:trPr>
          <w:trHeight w:val="719"/>
        </w:trPr>
        <w:tc>
          <w:tcPr>
            <w:tcW w:w="1186" w:type="pct"/>
            <w:vMerge w:val="restart"/>
          </w:tcPr>
          <w:p w14:paraId="68E2D597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Innovation and value creation capabilities</w:t>
            </w:r>
          </w:p>
        </w:tc>
        <w:tc>
          <w:tcPr>
            <w:tcW w:w="1924" w:type="pct"/>
          </w:tcPr>
          <w:p w14:paraId="6128EE33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Innovation capability development (e.g., configurations for implementing new products, practices, green innovation, logistics innovation, and reverse innovation)</w:t>
            </w:r>
          </w:p>
          <w:p w14:paraId="7A470D64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</w:p>
        </w:tc>
        <w:tc>
          <w:tcPr>
            <w:tcW w:w="1890" w:type="pct"/>
          </w:tcPr>
          <w:p w14:paraId="12D9A0A1" w14:textId="371FF379" w:rsidR="0018343A" w:rsidRPr="006621C8" w:rsidRDefault="0018343A" w:rsidP="00490BE5">
            <w:pPr>
              <w:spacing w:after="0" w:line="240" w:lineRule="auto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eastAsia="Georgia" w:cs="Times New Roman"/>
                <w:color w:val="000000" w:themeColor="text1"/>
              </w:rPr>
              <w:t>(Acquah et al., 2025; Arellano et al., 2021; Fuller et al., 2017; Gheshmi et al., 2019; Gligor, Russo, &amp; Maloni, 2022; Kortmann et al., 2025; Reichert et al., 2016; Sheng et al., 2023; Simón-Moya &amp; Revuelto-Taboada, 2016; C. Wang et al., 2024; Wang &amp; Zhang, 2025a; Yan et al., 2025; Zhang et al., 2024)</w:t>
            </w:r>
          </w:p>
        </w:tc>
      </w:tr>
      <w:tr w:rsidR="0018343A" w:rsidRPr="006621C8" w14:paraId="3535F904" w14:textId="77777777" w:rsidTr="4638837D">
        <w:trPr>
          <w:trHeight w:val="255"/>
        </w:trPr>
        <w:tc>
          <w:tcPr>
            <w:tcW w:w="1186" w:type="pct"/>
            <w:vMerge/>
          </w:tcPr>
          <w:p w14:paraId="47841529" w14:textId="77777777" w:rsidR="0018343A" w:rsidRPr="006621C8" w:rsidRDefault="0018343A" w:rsidP="00490BE5">
            <w:pPr>
              <w:spacing w:after="0" w:line="240" w:lineRule="auto"/>
              <w:rPr>
                <w:rFonts w:cs="Times New Roman"/>
                <w:color w:val="000000" w:themeColor="text1"/>
              </w:rPr>
            </w:pPr>
          </w:p>
        </w:tc>
        <w:tc>
          <w:tcPr>
            <w:tcW w:w="1924" w:type="pct"/>
          </w:tcPr>
          <w:p w14:paraId="312C9EB0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cs="Times New Roman"/>
                <w:color w:val="000000" w:themeColor="text1"/>
              </w:rPr>
              <w:t>Value creation for the Bottom of the Pyramid (BoP)</w:t>
            </w:r>
          </w:p>
        </w:tc>
        <w:tc>
          <w:tcPr>
            <w:tcW w:w="1890" w:type="pct"/>
          </w:tcPr>
          <w:p w14:paraId="17D082C8" w14:textId="3ACF3669" w:rsidR="0018343A" w:rsidRPr="006621C8" w:rsidRDefault="0018343A" w:rsidP="00490BE5">
            <w:pPr>
              <w:spacing w:after="0" w:line="240" w:lineRule="auto"/>
              <w:jc w:val="both"/>
              <w:rPr>
                <w:rFonts w:eastAsia="Georgia" w:cs="Times New Roman"/>
                <w:color w:val="000000" w:themeColor="text1"/>
              </w:rPr>
            </w:pPr>
            <w:r>
              <w:rPr>
                <w:rFonts w:eastAsia="Georgia" w:cs="Times New Roman"/>
                <w:color w:val="000000" w:themeColor="text1"/>
              </w:rPr>
              <w:t>(Basu et al., 2021)</w:t>
            </w:r>
          </w:p>
        </w:tc>
      </w:tr>
      <w:tr w:rsidR="0018343A" w:rsidRPr="006621C8" w14:paraId="4C83BF50" w14:textId="77777777" w:rsidTr="4638837D">
        <w:trPr>
          <w:trHeight w:val="255"/>
        </w:trPr>
        <w:tc>
          <w:tcPr>
            <w:tcW w:w="1186" w:type="pct"/>
            <w:vMerge w:val="restart"/>
          </w:tcPr>
          <w:p w14:paraId="729ED76E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Supply chain finance adoption</w:t>
            </w:r>
          </w:p>
        </w:tc>
        <w:tc>
          <w:tcPr>
            <w:tcW w:w="1924" w:type="pct"/>
          </w:tcPr>
          <w:p w14:paraId="52BB9404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Influential financial determinants of supply chain operations</w:t>
            </w:r>
          </w:p>
        </w:tc>
        <w:tc>
          <w:tcPr>
            <w:tcW w:w="1890" w:type="pct"/>
          </w:tcPr>
          <w:p w14:paraId="012A3D71" w14:textId="237BC525" w:rsidR="0018343A" w:rsidRPr="006621C8" w:rsidRDefault="0018343A" w:rsidP="00490BE5">
            <w:pPr>
              <w:spacing w:after="0" w:line="240" w:lineRule="auto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(Huang &amp; Hsieh, 2015)</w:t>
            </w:r>
          </w:p>
        </w:tc>
      </w:tr>
      <w:tr w:rsidR="0018343A" w:rsidRPr="006621C8" w14:paraId="2ADFD0FC" w14:textId="77777777" w:rsidTr="4638837D">
        <w:trPr>
          <w:trHeight w:val="255"/>
        </w:trPr>
        <w:tc>
          <w:tcPr>
            <w:tcW w:w="1186" w:type="pct"/>
            <w:vMerge/>
          </w:tcPr>
          <w:p w14:paraId="754F40CB" w14:textId="77777777" w:rsidR="0018343A" w:rsidRPr="006621C8" w:rsidRDefault="0018343A" w:rsidP="00490BE5">
            <w:pPr>
              <w:spacing w:after="0" w:line="240" w:lineRule="auto"/>
              <w:rPr>
                <w:rFonts w:cs="Times New Roman"/>
                <w:color w:val="000000" w:themeColor="text1"/>
              </w:rPr>
            </w:pPr>
          </w:p>
        </w:tc>
        <w:tc>
          <w:tcPr>
            <w:tcW w:w="1924" w:type="pct"/>
          </w:tcPr>
          <w:p w14:paraId="7C75A427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cs="Times New Roman"/>
                <w:color w:val="000000" w:themeColor="text1"/>
              </w:rPr>
              <w:t>Supply chain finance adoption</w:t>
            </w:r>
          </w:p>
        </w:tc>
        <w:tc>
          <w:tcPr>
            <w:tcW w:w="1890" w:type="pct"/>
          </w:tcPr>
          <w:p w14:paraId="48276879" w14:textId="5FF08188" w:rsidR="0018343A" w:rsidRPr="006621C8" w:rsidRDefault="0018343A" w:rsidP="00490BE5">
            <w:pPr>
              <w:spacing w:after="0" w:line="240" w:lineRule="auto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eastAsia="Georgia" w:cs="Times New Roman"/>
                <w:color w:val="000000" w:themeColor="text1"/>
              </w:rPr>
              <w:t>(X. Pu et al., 2025)</w:t>
            </w:r>
          </w:p>
        </w:tc>
      </w:tr>
      <w:tr w:rsidR="0018343A" w:rsidRPr="006621C8" w14:paraId="36DE4D30" w14:textId="77777777" w:rsidTr="4638837D">
        <w:trPr>
          <w:trHeight w:val="255"/>
        </w:trPr>
        <w:tc>
          <w:tcPr>
            <w:tcW w:w="1186" w:type="pct"/>
            <w:vMerge w:val="restart"/>
          </w:tcPr>
          <w:p w14:paraId="67612405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Performance of commercial organizations</w:t>
            </w:r>
          </w:p>
        </w:tc>
        <w:tc>
          <w:tcPr>
            <w:tcW w:w="1924" w:type="pct"/>
          </w:tcPr>
          <w:p w14:paraId="14AFB0CE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Organizational/firm performance (e.g., triple-A supply chain, efficiency, quality, profitability, productivity, adaptability, innovation and overall performance) improvement conditions (procurement practices, knowledge sharing, culture, digitalization, data conditions, partner sustainability performance, and business process)</w:t>
            </w:r>
          </w:p>
        </w:tc>
        <w:tc>
          <w:tcPr>
            <w:tcW w:w="1890" w:type="pct"/>
          </w:tcPr>
          <w:p w14:paraId="331E9246" w14:textId="393B9E65" w:rsidR="0018343A" w:rsidRPr="006621C8" w:rsidRDefault="0018343A" w:rsidP="00490BE5">
            <w:pPr>
              <w:spacing w:after="0" w:line="240" w:lineRule="auto"/>
              <w:jc w:val="both"/>
              <w:rPr>
                <w:rFonts w:eastAsia="Georgia"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(Acquah, 2024; Barzotto &amp; De Propris, 2021; Bustinza et al., 2022; Garg, Gabaldon, et al., 2025; Gligor et al., 2020; Grimaldi et al., 2021; Hao et al., 2022; Humdan et al., 2023; L. Li et al., 2025; Lou et al., 2022; Olan, Arakpogun, et al., 2022;</w:t>
            </w:r>
            <w:r w:rsidR="007C404A">
              <w:rPr>
                <w:rFonts w:cs="Times New Roman"/>
                <w:color w:val="000000" w:themeColor="text1"/>
              </w:rPr>
              <w:t xml:space="preserve"> Olan et al., 2016, 2019; </w:t>
            </w:r>
            <w:r>
              <w:rPr>
                <w:rFonts w:cs="Times New Roman"/>
                <w:color w:val="000000" w:themeColor="text1"/>
              </w:rPr>
              <w:t>Wei et al., 2025)</w:t>
            </w:r>
          </w:p>
        </w:tc>
      </w:tr>
      <w:tr w:rsidR="0018343A" w:rsidRPr="006621C8" w14:paraId="37C30424" w14:textId="77777777" w:rsidTr="4638837D">
        <w:trPr>
          <w:trHeight w:val="255"/>
        </w:trPr>
        <w:tc>
          <w:tcPr>
            <w:tcW w:w="1186" w:type="pct"/>
            <w:vMerge/>
          </w:tcPr>
          <w:p w14:paraId="09440867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</w:p>
        </w:tc>
        <w:tc>
          <w:tcPr>
            <w:tcW w:w="1924" w:type="pct"/>
          </w:tcPr>
          <w:p w14:paraId="1203025B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Financial performance (e.g., profitability) improvement measures (resource orchestration, lean management, Traceability and transparency)</w:t>
            </w:r>
          </w:p>
        </w:tc>
        <w:tc>
          <w:tcPr>
            <w:tcW w:w="1890" w:type="pct"/>
          </w:tcPr>
          <w:p w14:paraId="187E139C" w14:textId="1C389963" w:rsidR="0018343A" w:rsidRPr="00433F55" w:rsidRDefault="0018343A" w:rsidP="00490BE5">
            <w:pPr>
              <w:spacing w:after="0" w:line="240" w:lineRule="auto"/>
              <w:jc w:val="both"/>
              <w:rPr>
                <w:rFonts w:cs="Times New Roman"/>
                <w:color w:val="000000" w:themeColor="text1"/>
              </w:rPr>
            </w:pPr>
            <w:r w:rsidRPr="00433F55">
              <w:rPr>
                <w:rFonts w:cs="Times New Roman"/>
                <w:color w:val="000000" w:themeColor="text1"/>
              </w:rPr>
              <w:t>(Galeazzo &amp; Furlan, 2018; Hughes et al., 2018; Malik et al., 2021)</w:t>
            </w:r>
          </w:p>
        </w:tc>
      </w:tr>
      <w:tr w:rsidR="0018343A" w:rsidRPr="006621C8" w14:paraId="3CB49700" w14:textId="77777777" w:rsidTr="4638837D">
        <w:trPr>
          <w:trHeight w:val="255"/>
        </w:trPr>
        <w:tc>
          <w:tcPr>
            <w:tcW w:w="1186" w:type="pct"/>
            <w:vMerge/>
          </w:tcPr>
          <w:p w14:paraId="4F82A2F5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</w:p>
        </w:tc>
        <w:tc>
          <w:tcPr>
            <w:tcW w:w="1924" w:type="pct"/>
          </w:tcPr>
          <w:p w14:paraId="61B26E96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Competitive performance improvement measures (e.g., digital and traditional supply chain capabilities, green technology innovation, and intelligent strategies)</w:t>
            </w:r>
          </w:p>
        </w:tc>
        <w:tc>
          <w:tcPr>
            <w:tcW w:w="1890" w:type="pct"/>
          </w:tcPr>
          <w:p w14:paraId="15496BAD" w14:textId="23F639EC" w:rsidR="0018343A" w:rsidRPr="006621C8" w:rsidRDefault="0018343A" w:rsidP="00490BE5">
            <w:pPr>
              <w:spacing w:after="0" w:line="240" w:lineRule="auto"/>
              <w:jc w:val="both"/>
              <w:rPr>
                <w:rFonts w:ascii="Aptos" w:hAnsi="Aptos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(N. Li et al., 2025; A. Zhang et al., 2025)</w:t>
            </w:r>
          </w:p>
        </w:tc>
      </w:tr>
      <w:tr w:rsidR="0018343A" w:rsidRPr="006621C8" w14:paraId="59575F02" w14:textId="77777777" w:rsidTr="4638837D">
        <w:trPr>
          <w:trHeight w:val="255"/>
        </w:trPr>
        <w:tc>
          <w:tcPr>
            <w:tcW w:w="1186" w:type="pct"/>
            <w:vMerge/>
          </w:tcPr>
          <w:p w14:paraId="7711BBF4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</w:p>
        </w:tc>
        <w:tc>
          <w:tcPr>
            <w:tcW w:w="1924" w:type="pct"/>
          </w:tcPr>
          <w:p w14:paraId="7E64817D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International investment performance (investment profitability, risk management, partner relationship, and strategic objective) conditions (e.g., green standards and distribution channel innovation)</w:t>
            </w:r>
          </w:p>
        </w:tc>
        <w:tc>
          <w:tcPr>
            <w:tcW w:w="1890" w:type="pct"/>
          </w:tcPr>
          <w:p w14:paraId="70C8905E" w14:textId="2B811FE2" w:rsidR="0018343A" w:rsidRPr="006621C8" w:rsidRDefault="0018343A" w:rsidP="00490BE5">
            <w:pPr>
              <w:spacing w:after="0" w:line="240" w:lineRule="auto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(Bui et al., 2025)</w:t>
            </w:r>
          </w:p>
        </w:tc>
      </w:tr>
      <w:tr w:rsidR="0018343A" w:rsidRPr="006621C8" w14:paraId="1CD6F238" w14:textId="77777777" w:rsidTr="4638837D">
        <w:trPr>
          <w:trHeight w:val="255"/>
        </w:trPr>
        <w:tc>
          <w:tcPr>
            <w:tcW w:w="1186" w:type="pct"/>
            <w:vMerge w:val="restart"/>
          </w:tcPr>
          <w:p w14:paraId="07E4A91F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Performance of non-profit and humanitarian organizations</w:t>
            </w:r>
          </w:p>
        </w:tc>
        <w:tc>
          <w:tcPr>
            <w:tcW w:w="1924" w:type="pct"/>
          </w:tcPr>
          <w:p w14:paraId="6A38B21F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Non-profit organizations performance improvement measures (e.g., supply chain integration, management commitment and sustainable practices)</w:t>
            </w:r>
          </w:p>
        </w:tc>
        <w:tc>
          <w:tcPr>
            <w:tcW w:w="1890" w:type="pct"/>
          </w:tcPr>
          <w:p w14:paraId="1C164161" w14:textId="04F9FF5C" w:rsidR="0018343A" w:rsidRPr="006621C8" w:rsidRDefault="0018343A" w:rsidP="00490BE5">
            <w:pPr>
              <w:spacing w:after="0" w:line="240" w:lineRule="auto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(Shahzad et al., 2024)</w:t>
            </w:r>
          </w:p>
        </w:tc>
      </w:tr>
      <w:tr w:rsidR="0018343A" w:rsidRPr="006621C8" w14:paraId="4F27C7D6" w14:textId="77777777" w:rsidTr="4638837D">
        <w:trPr>
          <w:trHeight w:val="255"/>
        </w:trPr>
        <w:tc>
          <w:tcPr>
            <w:tcW w:w="1186" w:type="pct"/>
            <w:vMerge/>
          </w:tcPr>
          <w:p w14:paraId="7D1708DC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</w:p>
        </w:tc>
        <w:tc>
          <w:tcPr>
            <w:tcW w:w="1924" w:type="pct"/>
          </w:tcPr>
          <w:p w14:paraId="77BBDACD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Humanitarian performance (e.g., operational concern and coordination) conditions (e.g., AI-enabled ecosystems)</w:t>
            </w:r>
          </w:p>
        </w:tc>
        <w:tc>
          <w:tcPr>
            <w:tcW w:w="1890" w:type="pct"/>
          </w:tcPr>
          <w:p w14:paraId="7CC5E67A" w14:textId="1CDC6B11" w:rsidR="0018343A" w:rsidRPr="006621C8" w:rsidRDefault="0018343A" w:rsidP="00490BE5">
            <w:pPr>
              <w:spacing w:after="0" w:line="240" w:lineRule="auto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(Guo et al., 2025)</w:t>
            </w:r>
          </w:p>
        </w:tc>
      </w:tr>
      <w:tr w:rsidR="0018343A" w:rsidRPr="006621C8" w14:paraId="5B11C7F9" w14:textId="77777777" w:rsidTr="4638837D">
        <w:trPr>
          <w:trHeight w:val="255"/>
        </w:trPr>
        <w:tc>
          <w:tcPr>
            <w:tcW w:w="1186" w:type="pct"/>
            <w:vMerge w:val="restart"/>
          </w:tcPr>
          <w:p w14:paraId="442A3DC6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Supply chain efficiency and performance</w:t>
            </w:r>
          </w:p>
        </w:tc>
        <w:tc>
          <w:tcPr>
            <w:tcW w:w="1924" w:type="pct"/>
          </w:tcPr>
          <w:p w14:paraId="2390B763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Supply chain performance (e.g., supply performance, ability of supply chain to bring new products quickly, efficiency and timeliness) improvement measures (e.g., digital transformation, knowledge sharing and management, sustainability governance)</w:t>
            </w:r>
          </w:p>
        </w:tc>
        <w:tc>
          <w:tcPr>
            <w:tcW w:w="1890" w:type="pct"/>
          </w:tcPr>
          <w:p w14:paraId="01D81E5F" w14:textId="6D1CFDAE" w:rsidR="0018343A" w:rsidRPr="006621C8" w:rsidRDefault="0018343A" w:rsidP="00490BE5">
            <w:pPr>
              <w:spacing w:after="0" w:line="240" w:lineRule="auto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(Alam, Zhang, Shehzad, et al., 2023; Liu et al., 2025; Rana et al., 2025; J. Zhang et al., 2025)</w:t>
            </w:r>
          </w:p>
        </w:tc>
      </w:tr>
      <w:tr w:rsidR="0018343A" w:rsidRPr="006621C8" w14:paraId="041077AF" w14:textId="77777777" w:rsidTr="4638837D">
        <w:trPr>
          <w:trHeight w:val="255"/>
        </w:trPr>
        <w:tc>
          <w:tcPr>
            <w:tcW w:w="1186" w:type="pct"/>
            <w:vMerge/>
          </w:tcPr>
          <w:p w14:paraId="543194C4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</w:p>
        </w:tc>
        <w:tc>
          <w:tcPr>
            <w:tcW w:w="1924" w:type="pct"/>
          </w:tcPr>
          <w:p w14:paraId="0D2516F9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Supply chain cost reduction through strategically using supply chain finance and traditional finance</w:t>
            </w:r>
          </w:p>
        </w:tc>
        <w:tc>
          <w:tcPr>
            <w:tcW w:w="1890" w:type="pct"/>
          </w:tcPr>
          <w:p w14:paraId="62EEF3EB" w14:textId="5520BF17" w:rsidR="0018343A" w:rsidRPr="006621C8" w:rsidRDefault="0018343A" w:rsidP="00490BE5">
            <w:pPr>
              <w:spacing w:after="0" w:line="240" w:lineRule="auto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(Li et al., 2022)</w:t>
            </w:r>
          </w:p>
        </w:tc>
      </w:tr>
      <w:tr w:rsidR="0018343A" w:rsidRPr="006621C8" w14:paraId="16CB63C4" w14:textId="77777777" w:rsidTr="4638837D">
        <w:trPr>
          <w:trHeight w:val="255"/>
        </w:trPr>
        <w:tc>
          <w:tcPr>
            <w:tcW w:w="1186" w:type="pct"/>
            <w:vMerge/>
          </w:tcPr>
          <w:p w14:paraId="06CC2AFA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</w:p>
        </w:tc>
        <w:tc>
          <w:tcPr>
            <w:tcW w:w="1924" w:type="pct"/>
          </w:tcPr>
          <w:p w14:paraId="61996759" w14:textId="49779DC5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Supply chain financing performance (e.g., availability of liquidity and working capital, amount of loan, and cycle and cost of loan) measures (e.g., digital economy, network ties)</w:t>
            </w:r>
          </w:p>
        </w:tc>
        <w:tc>
          <w:tcPr>
            <w:tcW w:w="1890" w:type="pct"/>
          </w:tcPr>
          <w:p w14:paraId="551EB9D1" w14:textId="6395D994" w:rsidR="0018343A" w:rsidRPr="006621C8" w:rsidRDefault="0018343A" w:rsidP="00490BE5">
            <w:pPr>
              <w:spacing w:after="0" w:line="240" w:lineRule="auto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(Q. Lu et al., 2021; S. Wang et al., 2025)</w:t>
            </w:r>
          </w:p>
        </w:tc>
      </w:tr>
      <w:tr w:rsidR="0018343A" w:rsidRPr="006621C8" w14:paraId="73EED178" w14:textId="77777777" w:rsidTr="4638837D">
        <w:trPr>
          <w:trHeight w:val="255"/>
        </w:trPr>
        <w:tc>
          <w:tcPr>
            <w:tcW w:w="1186" w:type="pct"/>
            <w:vMerge w:val="restart"/>
          </w:tcPr>
          <w:p w14:paraId="13BF0BB4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Operational and productivity performance</w:t>
            </w:r>
          </w:p>
        </w:tc>
        <w:tc>
          <w:tcPr>
            <w:tcW w:w="1924" w:type="pct"/>
          </w:tcPr>
          <w:p w14:paraId="2330C665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Operational performance (e.g., deficit rates and customer satisfaction) improvement measures (e.g., total quality management, digitalization)</w:t>
            </w:r>
          </w:p>
        </w:tc>
        <w:tc>
          <w:tcPr>
            <w:tcW w:w="1890" w:type="pct"/>
          </w:tcPr>
          <w:p w14:paraId="2137C78B" w14:textId="66E8A842" w:rsidR="0018343A" w:rsidRPr="006621C8" w:rsidRDefault="0018343A" w:rsidP="00490BE5">
            <w:pPr>
              <w:spacing w:after="0" w:line="240" w:lineRule="auto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(Acquah et al., 2023; Cai &amp; Jun, 2018; Garg, Gabaldon, et al., 2025)</w:t>
            </w:r>
          </w:p>
        </w:tc>
      </w:tr>
      <w:tr w:rsidR="0018343A" w:rsidRPr="006621C8" w14:paraId="68CCBB62" w14:textId="77777777" w:rsidTr="4638837D">
        <w:trPr>
          <w:trHeight w:val="255"/>
        </w:trPr>
        <w:tc>
          <w:tcPr>
            <w:tcW w:w="1186" w:type="pct"/>
            <w:vMerge/>
          </w:tcPr>
          <w:p w14:paraId="2BE6EEB8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</w:p>
        </w:tc>
        <w:tc>
          <w:tcPr>
            <w:tcW w:w="1924" w:type="pct"/>
          </w:tcPr>
          <w:p w14:paraId="5560C1B7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Business productivity improvement measures (e.g., green and intelligent strategies)</w:t>
            </w:r>
          </w:p>
        </w:tc>
        <w:tc>
          <w:tcPr>
            <w:tcW w:w="1890" w:type="pct"/>
          </w:tcPr>
          <w:p w14:paraId="7BF45E25" w14:textId="3D333D73" w:rsidR="0018343A" w:rsidRPr="006621C8" w:rsidRDefault="0018343A" w:rsidP="00490BE5">
            <w:pPr>
              <w:spacing w:after="0" w:line="240" w:lineRule="auto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(Llopis-Albert et al., 2019; A. Zhang et al., 2025)</w:t>
            </w:r>
          </w:p>
        </w:tc>
      </w:tr>
      <w:tr w:rsidR="0018343A" w:rsidRPr="006621C8" w14:paraId="23067378" w14:textId="77777777" w:rsidTr="4638837D">
        <w:trPr>
          <w:trHeight w:val="255"/>
        </w:trPr>
        <w:tc>
          <w:tcPr>
            <w:tcW w:w="1186" w:type="pct"/>
          </w:tcPr>
          <w:p w14:paraId="113D87E1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Customer-oriented performance</w:t>
            </w:r>
          </w:p>
        </w:tc>
        <w:tc>
          <w:tcPr>
            <w:tcW w:w="1924" w:type="pct"/>
          </w:tcPr>
          <w:p w14:paraId="00927E16" w14:textId="5EBD0E92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 xml:space="preserve">Customer-oriented </w:t>
            </w:r>
            <w:r w:rsidR="0015573F">
              <w:rPr>
                <w:rFonts w:eastAsia="Georgia" w:cs="Times New Roman"/>
                <w:color w:val="000000" w:themeColor="text1"/>
              </w:rPr>
              <w:t>performance</w:t>
            </w:r>
            <w:r w:rsidRPr="006621C8">
              <w:rPr>
                <w:rFonts w:eastAsia="Georgia" w:cs="Times New Roman"/>
                <w:color w:val="000000" w:themeColor="text1"/>
              </w:rPr>
              <w:t xml:space="preserve"> (e.g., customer loyalty, satisfaction</w:t>
            </w:r>
            <w:r w:rsidR="0015573F">
              <w:rPr>
                <w:rFonts w:eastAsia="Georgia" w:cs="Times New Roman"/>
                <w:color w:val="000000" w:themeColor="text1"/>
              </w:rPr>
              <w:t>,</w:t>
            </w:r>
            <w:r w:rsidRPr="006621C8">
              <w:rPr>
                <w:rFonts w:eastAsia="Georgia" w:cs="Times New Roman"/>
                <w:color w:val="000000" w:themeColor="text1"/>
              </w:rPr>
              <w:t xml:space="preserve"> and reputation) improvement conditions (e.g., service quality and social responsibility)</w:t>
            </w:r>
          </w:p>
        </w:tc>
        <w:tc>
          <w:tcPr>
            <w:tcW w:w="1890" w:type="pct"/>
          </w:tcPr>
          <w:p w14:paraId="6B046793" w14:textId="4F1274FA" w:rsidR="0018343A" w:rsidRPr="006621C8" w:rsidRDefault="0018343A" w:rsidP="00490BE5">
            <w:pPr>
              <w:spacing w:after="0" w:line="240" w:lineRule="auto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eastAsia="Georgia" w:cs="Times New Roman"/>
                <w:color w:val="000000" w:themeColor="text1"/>
                <w:lang w:val="en-GB"/>
              </w:rPr>
              <w:t>(Foroudi et al., 2016; Gaudenzi et al., 2021; Roh et al., 2025; Vlachos, 2021)</w:t>
            </w:r>
          </w:p>
        </w:tc>
      </w:tr>
      <w:tr w:rsidR="0018343A" w:rsidRPr="006621C8" w14:paraId="0AC0614B" w14:textId="77777777" w:rsidTr="4638837D">
        <w:trPr>
          <w:trHeight w:val="255"/>
        </w:trPr>
        <w:tc>
          <w:tcPr>
            <w:tcW w:w="1186" w:type="pct"/>
          </w:tcPr>
          <w:p w14:paraId="4988849B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Economic development measures</w:t>
            </w:r>
          </w:p>
        </w:tc>
        <w:tc>
          <w:tcPr>
            <w:tcW w:w="1924" w:type="pct"/>
          </w:tcPr>
          <w:p w14:paraId="15540920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Economic development (e.g., gross domestic product per capita) improvement conditions (e.g., logistics performance index and ease of doing business)</w:t>
            </w:r>
          </w:p>
        </w:tc>
        <w:tc>
          <w:tcPr>
            <w:tcW w:w="1890" w:type="pct"/>
          </w:tcPr>
          <w:p w14:paraId="53EEC9CB" w14:textId="36993B9E" w:rsidR="0018343A" w:rsidRPr="006621C8" w:rsidRDefault="0018343A" w:rsidP="00490BE5">
            <w:pPr>
              <w:spacing w:after="0" w:line="240" w:lineRule="auto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(Saini &amp; Hrušecká, 2021a, 2021b)</w:t>
            </w:r>
          </w:p>
        </w:tc>
      </w:tr>
      <w:tr w:rsidR="0018343A" w:rsidRPr="006621C8" w14:paraId="4B7275F7" w14:textId="77777777" w:rsidTr="4638837D">
        <w:trPr>
          <w:trHeight w:val="255"/>
        </w:trPr>
        <w:tc>
          <w:tcPr>
            <w:tcW w:w="1186" w:type="pct"/>
            <w:vMerge w:val="restart"/>
          </w:tcPr>
          <w:p w14:paraId="116126FB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Port performance measures</w:t>
            </w:r>
          </w:p>
        </w:tc>
        <w:tc>
          <w:tcPr>
            <w:tcW w:w="1924" w:type="pct"/>
          </w:tcPr>
          <w:p w14:paraId="57212F84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Technical efficiency performance measures of ports (e.g., government support, infrastructure, personnel, and informationalization)</w:t>
            </w:r>
          </w:p>
        </w:tc>
        <w:tc>
          <w:tcPr>
            <w:tcW w:w="1890" w:type="pct"/>
          </w:tcPr>
          <w:p w14:paraId="2F28CDF8" w14:textId="66351FFD" w:rsidR="0018343A" w:rsidRPr="006621C8" w:rsidRDefault="0018343A" w:rsidP="00490BE5">
            <w:pPr>
              <w:spacing w:after="0" w:line="240" w:lineRule="auto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(Xie &amp; Hu, 2024)</w:t>
            </w:r>
          </w:p>
        </w:tc>
      </w:tr>
      <w:tr w:rsidR="0018343A" w:rsidRPr="006621C8" w14:paraId="5E0244F7" w14:textId="77777777" w:rsidTr="4638837D">
        <w:trPr>
          <w:trHeight w:val="690"/>
        </w:trPr>
        <w:tc>
          <w:tcPr>
            <w:tcW w:w="1186" w:type="pct"/>
            <w:vMerge/>
          </w:tcPr>
          <w:p w14:paraId="01245A87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</w:p>
        </w:tc>
        <w:tc>
          <w:tcPr>
            <w:tcW w:w="1924" w:type="pct"/>
          </w:tcPr>
          <w:p w14:paraId="6AB19FB1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Port shipping cargo performance dimensions (e.g., location resources, accessibility and opening up)</w:t>
            </w:r>
          </w:p>
        </w:tc>
        <w:tc>
          <w:tcPr>
            <w:tcW w:w="1890" w:type="pct"/>
          </w:tcPr>
          <w:p w14:paraId="3B48416A" w14:textId="1EA33FBC" w:rsidR="0018343A" w:rsidRPr="006621C8" w:rsidRDefault="0018343A" w:rsidP="00490BE5">
            <w:pPr>
              <w:spacing w:after="0" w:line="240" w:lineRule="auto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(Yang et al., 2025)</w:t>
            </w:r>
          </w:p>
        </w:tc>
      </w:tr>
      <w:tr w:rsidR="0018343A" w:rsidRPr="006621C8" w14:paraId="76ED3AFD" w14:textId="77777777" w:rsidTr="4638837D">
        <w:trPr>
          <w:trHeight w:val="1817"/>
        </w:trPr>
        <w:tc>
          <w:tcPr>
            <w:tcW w:w="1186" w:type="pct"/>
          </w:tcPr>
          <w:p w14:paraId="181CA02F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Overall supply chain sustainability management</w:t>
            </w:r>
          </w:p>
        </w:tc>
        <w:tc>
          <w:tcPr>
            <w:tcW w:w="1924" w:type="pct"/>
          </w:tcPr>
          <w:p w14:paraId="1D39E67F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Overall supply chain sustainability (e.g., antecedents/drivers and benefits for achieving environmental, social, economic, and governance performances in both commercial and non-profit supply chains)</w:t>
            </w:r>
          </w:p>
        </w:tc>
        <w:tc>
          <w:tcPr>
            <w:tcW w:w="1890" w:type="pct"/>
          </w:tcPr>
          <w:p w14:paraId="514C4B2F" w14:textId="6325E1D0" w:rsidR="0018343A" w:rsidRPr="006621C8" w:rsidRDefault="1D465000" w:rsidP="4638837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lang w:val="fr-FR"/>
              </w:rPr>
            </w:pPr>
            <w:r w:rsidRPr="4638837D">
              <w:rPr>
                <w:rFonts w:cs="Times New Roman"/>
                <w:color w:val="000000" w:themeColor="text1"/>
                <w:lang w:val="fr-FR"/>
              </w:rPr>
              <w:t>(</w:t>
            </w:r>
            <w:r w:rsidR="37A41C11" w:rsidRPr="4638837D">
              <w:rPr>
                <w:rFonts w:cs="Times New Roman"/>
                <w:color w:val="000000" w:themeColor="text1"/>
                <w:lang w:val="fr-FR"/>
              </w:rPr>
              <w:t xml:space="preserve">Baig &amp; Yadegaridehkordi, 2024; </w:t>
            </w:r>
            <w:r w:rsidRPr="4638837D">
              <w:rPr>
                <w:rFonts w:cs="Times New Roman"/>
                <w:color w:val="000000" w:themeColor="text1"/>
                <w:lang w:val="fr-FR"/>
              </w:rPr>
              <w:t xml:space="preserve">Barzotto &amp; De Propris, 2021; Belhadi et al., 2022; Cantele et al., 2023; Chowdhury, Islam, et al., 2024; Hao et al., 2022; Kolagar et al., 2024; Liu et al., 2023; Lo et al., 2021; Masudin, Barraq, et al., 2025; Nasyiah et al., 2024; Rana et al., 2025; Sezer et al., 2024; Shahzad et al., 2024; Silva et al., 2021; Song et al., 2022; Syed et al., 2025; S. Wang et al., 2023; Wang &amp; Zhang, 2025b; Yin, 2024; </w:t>
            </w:r>
            <w:r w:rsidR="00E22D57" w:rsidRPr="4638837D">
              <w:rPr>
                <w:rFonts w:cs="Times New Roman"/>
                <w:color w:val="000000" w:themeColor="text1"/>
                <w:lang w:val="fr-FR"/>
              </w:rPr>
              <w:t xml:space="preserve">Yu et al., 2023; </w:t>
            </w:r>
            <w:r w:rsidRPr="4638837D">
              <w:rPr>
                <w:rFonts w:cs="Times New Roman"/>
                <w:color w:val="000000" w:themeColor="text1"/>
                <w:lang w:val="fr-FR"/>
              </w:rPr>
              <w:t>Yu &amp; Zhu, 2022; Zhang et al., 2021)</w:t>
            </w:r>
          </w:p>
        </w:tc>
      </w:tr>
      <w:tr w:rsidR="0018343A" w:rsidRPr="006621C8" w14:paraId="59B1B82B" w14:textId="77777777" w:rsidTr="4638837D">
        <w:trPr>
          <w:trHeight w:val="255"/>
        </w:trPr>
        <w:tc>
          <w:tcPr>
            <w:tcW w:w="1186" w:type="pct"/>
            <w:vMerge w:val="restart"/>
          </w:tcPr>
          <w:p w14:paraId="05FCF1DA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Environmental sustainability and green supply chain management</w:t>
            </w:r>
          </w:p>
        </w:tc>
        <w:tc>
          <w:tcPr>
            <w:tcW w:w="1924" w:type="pct"/>
          </w:tcPr>
          <w:p w14:paraId="53D6E813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Environmental sustainability/Green supply chain (e.g., antecedents, policies and benefits of green supply chain and carbon emission reduction)</w:t>
            </w:r>
          </w:p>
        </w:tc>
        <w:tc>
          <w:tcPr>
            <w:tcW w:w="1890" w:type="pct"/>
          </w:tcPr>
          <w:p w14:paraId="7691FD5C" w14:textId="2D6C0DD0" w:rsidR="0018343A" w:rsidRPr="006621C8" w:rsidRDefault="1D465000" w:rsidP="4638837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lang w:val="fr-FR"/>
              </w:rPr>
            </w:pPr>
            <w:r w:rsidRPr="4638837D">
              <w:rPr>
                <w:rFonts w:cs="Times New Roman"/>
                <w:color w:val="000000" w:themeColor="text1"/>
                <w:lang w:val="fr-FR"/>
              </w:rPr>
              <w:t>(Acquah et al., 2024; Feng &amp; Sheng, 2023; Han et al., 2022; Hartmann et al., 2022; Huang et al., 2025; Islam et al., 2025; Kusa et al., 2023; M. Lu et al., 2021; Peng et al., 2022; Silva &amp; Gomes, 2023; Stekelorum et al., 2021; Tian et al., 2025; S. Wang et al., 2024; Wei et al., 2025; Yin &amp; Yu, 2022)</w:t>
            </w:r>
          </w:p>
        </w:tc>
      </w:tr>
      <w:tr w:rsidR="0018343A" w:rsidRPr="006621C8" w14:paraId="6B1014D4" w14:textId="77777777" w:rsidTr="4638837D">
        <w:trPr>
          <w:trHeight w:val="255"/>
        </w:trPr>
        <w:tc>
          <w:tcPr>
            <w:tcW w:w="1186" w:type="pct"/>
            <w:vMerge/>
          </w:tcPr>
          <w:p w14:paraId="11F32C4E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</w:p>
        </w:tc>
        <w:tc>
          <w:tcPr>
            <w:tcW w:w="1924" w:type="pct"/>
          </w:tcPr>
          <w:p w14:paraId="38F76848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Green human resource management</w:t>
            </w:r>
          </w:p>
        </w:tc>
        <w:tc>
          <w:tcPr>
            <w:tcW w:w="1890" w:type="pct"/>
          </w:tcPr>
          <w:p w14:paraId="066851A0" w14:textId="26CA7384" w:rsidR="0018343A" w:rsidRPr="006621C8" w:rsidRDefault="0018343A" w:rsidP="00490BE5">
            <w:pPr>
              <w:spacing w:after="0" w:line="240" w:lineRule="auto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(Chen et al., 2022)</w:t>
            </w:r>
          </w:p>
        </w:tc>
      </w:tr>
      <w:tr w:rsidR="0018343A" w:rsidRPr="006621C8" w14:paraId="03539EE8" w14:textId="77777777" w:rsidTr="4638837D">
        <w:trPr>
          <w:trHeight w:val="255"/>
        </w:trPr>
        <w:tc>
          <w:tcPr>
            <w:tcW w:w="1186" w:type="pct"/>
            <w:vMerge/>
          </w:tcPr>
          <w:p w14:paraId="62FC0193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</w:p>
        </w:tc>
        <w:tc>
          <w:tcPr>
            <w:tcW w:w="1924" w:type="pct"/>
          </w:tcPr>
          <w:p w14:paraId="78D54847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Regional green logistics implementation</w:t>
            </w:r>
          </w:p>
        </w:tc>
        <w:tc>
          <w:tcPr>
            <w:tcW w:w="1890" w:type="pct"/>
          </w:tcPr>
          <w:p w14:paraId="2942D0DE" w14:textId="03F865C1" w:rsidR="0018343A" w:rsidRPr="006621C8" w:rsidRDefault="0018343A" w:rsidP="00490BE5">
            <w:pPr>
              <w:spacing w:after="0" w:line="240" w:lineRule="auto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(An et al., 2025)</w:t>
            </w:r>
          </w:p>
        </w:tc>
      </w:tr>
      <w:tr w:rsidR="0018343A" w:rsidRPr="006621C8" w14:paraId="69BD894B" w14:textId="77777777" w:rsidTr="4638837D">
        <w:trPr>
          <w:trHeight w:val="255"/>
        </w:trPr>
        <w:tc>
          <w:tcPr>
            <w:tcW w:w="1186" w:type="pct"/>
          </w:tcPr>
          <w:p w14:paraId="3A03DDFC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 xml:space="preserve">Social sustainability management </w:t>
            </w:r>
          </w:p>
        </w:tc>
        <w:tc>
          <w:tcPr>
            <w:tcW w:w="1924" w:type="pct"/>
          </w:tcPr>
          <w:p w14:paraId="4167CCC3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Social sustainability and socially responsible supplier development</w:t>
            </w:r>
          </w:p>
        </w:tc>
        <w:tc>
          <w:tcPr>
            <w:tcW w:w="1890" w:type="pct"/>
          </w:tcPr>
          <w:p w14:paraId="462738DE" w14:textId="018E8CE1" w:rsidR="0018343A" w:rsidRPr="006621C8" w:rsidRDefault="0018343A" w:rsidP="00490BE5">
            <w:pPr>
              <w:spacing w:after="0" w:line="240" w:lineRule="auto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(Huang et al., 2020; Najjar et al., 2024; Timmer &amp; Kaufmann, 2017)</w:t>
            </w:r>
          </w:p>
        </w:tc>
      </w:tr>
      <w:tr w:rsidR="0018343A" w:rsidRPr="006621C8" w14:paraId="74817F5D" w14:textId="77777777" w:rsidTr="4638837D">
        <w:trPr>
          <w:trHeight w:val="255"/>
        </w:trPr>
        <w:tc>
          <w:tcPr>
            <w:tcW w:w="1186" w:type="pct"/>
          </w:tcPr>
          <w:p w14:paraId="2748EA9F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Circular supply chain design</w:t>
            </w:r>
          </w:p>
        </w:tc>
        <w:tc>
          <w:tcPr>
            <w:tcW w:w="1924" w:type="pct"/>
          </w:tcPr>
          <w:p w14:paraId="335DB093" w14:textId="2F9CFBAB" w:rsidR="0018343A" w:rsidRPr="006621C8" w:rsidRDefault="7E5907A4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46711630">
              <w:rPr>
                <w:rFonts w:eastAsia="Georgia" w:cs="Times New Roman"/>
                <w:color w:val="000000" w:themeColor="text1"/>
              </w:rPr>
              <w:t xml:space="preserve">Circular economy/closed-loop supply chain design (e.g., </w:t>
            </w:r>
            <w:r w:rsidR="49C87BB3" w:rsidRPr="46711630">
              <w:rPr>
                <w:rFonts w:eastAsia="Georgia" w:cs="Times New Roman"/>
                <w:color w:val="000000" w:themeColor="text1"/>
              </w:rPr>
              <w:t>b</w:t>
            </w:r>
            <w:r w:rsidRPr="46711630">
              <w:rPr>
                <w:rFonts w:eastAsia="Georgia" w:cs="Times New Roman"/>
                <w:color w:val="000000" w:themeColor="text1"/>
              </w:rPr>
              <w:t xml:space="preserve">enefits of and conditions for developing the circular economy)  </w:t>
            </w:r>
          </w:p>
        </w:tc>
        <w:tc>
          <w:tcPr>
            <w:tcW w:w="1890" w:type="pct"/>
          </w:tcPr>
          <w:p w14:paraId="2C4BD6F0" w14:textId="46BA7612" w:rsidR="0018343A" w:rsidRPr="006621C8" w:rsidRDefault="0018343A" w:rsidP="00490BE5">
            <w:pPr>
              <w:spacing w:after="0" w:line="240" w:lineRule="auto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(Acquah et al., 2024; Islam et al., 2025; Masudin, Selvia, et al., 2025)</w:t>
            </w:r>
          </w:p>
        </w:tc>
      </w:tr>
      <w:tr w:rsidR="0018343A" w:rsidRPr="006621C8" w14:paraId="6FFC7A2E" w14:textId="77777777" w:rsidTr="4638837D">
        <w:trPr>
          <w:trHeight w:val="255"/>
        </w:trPr>
        <w:tc>
          <w:tcPr>
            <w:tcW w:w="1186" w:type="pct"/>
            <w:vMerge w:val="restart"/>
          </w:tcPr>
          <w:p w14:paraId="27000C3F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Product end-of-life management</w:t>
            </w:r>
          </w:p>
        </w:tc>
        <w:tc>
          <w:tcPr>
            <w:tcW w:w="1924" w:type="pct"/>
          </w:tcPr>
          <w:p w14:paraId="47E2914C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Sustainable recycling management (e.g., risks and strategies for recycling)</w:t>
            </w:r>
          </w:p>
        </w:tc>
        <w:tc>
          <w:tcPr>
            <w:tcW w:w="1890" w:type="pct"/>
          </w:tcPr>
          <w:p w14:paraId="59ECE43A" w14:textId="7A66F8E6" w:rsidR="0018343A" w:rsidRPr="006621C8" w:rsidRDefault="0018343A" w:rsidP="00490BE5">
            <w:pPr>
              <w:spacing w:after="0" w:line="240" w:lineRule="auto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(Khan et al., 2024)</w:t>
            </w:r>
          </w:p>
        </w:tc>
      </w:tr>
      <w:tr w:rsidR="0018343A" w:rsidRPr="006621C8" w14:paraId="0A6C9805" w14:textId="77777777" w:rsidTr="4638837D">
        <w:trPr>
          <w:trHeight w:val="255"/>
        </w:trPr>
        <w:tc>
          <w:tcPr>
            <w:tcW w:w="1186" w:type="pct"/>
            <w:vMerge/>
          </w:tcPr>
          <w:p w14:paraId="43E8333E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</w:p>
        </w:tc>
        <w:tc>
          <w:tcPr>
            <w:tcW w:w="1924" w:type="pct"/>
          </w:tcPr>
          <w:p w14:paraId="3E02A72B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Return management and product recall</w:t>
            </w:r>
          </w:p>
        </w:tc>
        <w:tc>
          <w:tcPr>
            <w:tcW w:w="1890" w:type="pct"/>
          </w:tcPr>
          <w:p w14:paraId="06D3E7B4" w14:textId="2D0EADBA" w:rsidR="0018343A" w:rsidRPr="006621C8" w:rsidRDefault="0018343A" w:rsidP="00490BE5">
            <w:pPr>
              <w:spacing w:after="0" w:line="240" w:lineRule="auto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(Ketchen et al., 2022; Nath &amp; Rajeev, 2025; Russo et al., 2019)</w:t>
            </w:r>
          </w:p>
        </w:tc>
      </w:tr>
      <w:tr w:rsidR="0018343A" w:rsidRPr="006621C8" w14:paraId="1C1862AF" w14:textId="77777777" w:rsidTr="4638837D">
        <w:trPr>
          <w:trHeight w:val="255"/>
        </w:trPr>
        <w:tc>
          <w:tcPr>
            <w:tcW w:w="1186" w:type="pct"/>
            <w:vMerge/>
          </w:tcPr>
          <w:p w14:paraId="0310B111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</w:p>
        </w:tc>
        <w:tc>
          <w:tcPr>
            <w:tcW w:w="1924" w:type="pct"/>
          </w:tcPr>
          <w:p w14:paraId="326583F6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Customer purchase intention of remanufacturing products</w:t>
            </w:r>
          </w:p>
        </w:tc>
        <w:tc>
          <w:tcPr>
            <w:tcW w:w="1890" w:type="pct"/>
          </w:tcPr>
          <w:p w14:paraId="7B844357" w14:textId="4CD08100" w:rsidR="0018343A" w:rsidRPr="006621C8" w:rsidRDefault="0018343A" w:rsidP="00490BE5">
            <w:pPr>
              <w:spacing w:after="0" w:line="240" w:lineRule="auto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(Abbasi et al., 2022)</w:t>
            </w:r>
          </w:p>
        </w:tc>
      </w:tr>
      <w:tr w:rsidR="0018343A" w:rsidRPr="006621C8" w14:paraId="6E4968BC" w14:textId="77777777" w:rsidTr="4638837D">
        <w:trPr>
          <w:trHeight w:val="255"/>
        </w:trPr>
        <w:tc>
          <w:tcPr>
            <w:tcW w:w="1186" w:type="pct"/>
            <w:vMerge w:val="restart"/>
          </w:tcPr>
          <w:p w14:paraId="6E8E93A3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Flexibility for strategic performance</w:t>
            </w:r>
          </w:p>
        </w:tc>
        <w:tc>
          <w:tcPr>
            <w:tcW w:w="1924" w:type="pct"/>
          </w:tcPr>
          <w:p w14:paraId="6EC2B9AA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Role of flexible system management for performance (e.g., sustainable organizational performance)</w:t>
            </w:r>
          </w:p>
        </w:tc>
        <w:tc>
          <w:tcPr>
            <w:tcW w:w="1890" w:type="pct"/>
          </w:tcPr>
          <w:p w14:paraId="3F59ACDD" w14:textId="52C9E141" w:rsidR="0018343A" w:rsidRPr="006621C8" w:rsidRDefault="0018343A" w:rsidP="00490BE5">
            <w:pPr>
              <w:spacing w:after="0" w:line="240" w:lineRule="auto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(Rashed et al., 2025)</w:t>
            </w:r>
          </w:p>
        </w:tc>
      </w:tr>
      <w:tr w:rsidR="0018343A" w:rsidRPr="006621C8" w14:paraId="3911F0AB" w14:textId="77777777" w:rsidTr="4638837D">
        <w:trPr>
          <w:trHeight w:val="255"/>
        </w:trPr>
        <w:tc>
          <w:tcPr>
            <w:tcW w:w="1186" w:type="pct"/>
            <w:vMerge/>
          </w:tcPr>
          <w:p w14:paraId="1143D4F5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</w:p>
        </w:tc>
        <w:tc>
          <w:tcPr>
            <w:tcW w:w="1924" w:type="pct"/>
          </w:tcPr>
          <w:p w14:paraId="724D7AC4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Role of flexibility in influencing the impact of the green supply chain on performance</w:t>
            </w:r>
          </w:p>
        </w:tc>
        <w:tc>
          <w:tcPr>
            <w:tcW w:w="1890" w:type="pct"/>
          </w:tcPr>
          <w:p w14:paraId="216BA126" w14:textId="383BEDBA" w:rsidR="0018343A" w:rsidRPr="006621C8" w:rsidRDefault="0018343A" w:rsidP="00490BE5">
            <w:pPr>
              <w:spacing w:after="0" w:line="240" w:lineRule="auto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noProof/>
                <w:color w:val="000000" w:themeColor="text1"/>
              </w:rPr>
              <w:t>(Kusa et al., 2023)</w:t>
            </w:r>
          </w:p>
        </w:tc>
      </w:tr>
      <w:tr w:rsidR="0018343A" w:rsidRPr="006621C8" w14:paraId="0F9A98B7" w14:textId="77777777" w:rsidTr="4638837D">
        <w:trPr>
          <w:trHeight w:val="313"/>
        </w:trPr>
        <w:tc>
          <w:tcPr>
            <w:tcW w:w="1186" w:type="pct"/>
            <w:vMerge/>
          </w:tcPr>
          <w:p w14:paraId="004A9D00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</w:p>
        </w:tc>
        <w:tc>
          <w:tcPr>
            <w:tcW w:w="1924" w:type="pct"/>
          </w:tcPr>
          <w:p w14:paraId="4975CA6A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Role of flexibility for stakeholder satisfaction while dealing with uncertain environments</w:t>
            </w:r>
          </w:p>
        </w:tc>
        <w:tc>
          <w:tcPr>
            <w:tcW w:w="1890" w:type="pct"/>
          </w:tcPr>
          <w:p w14:paraId="46E30DF0" w14:textId="3A24F1AF" w:rsidR="0018343A" w:rsidRPr="006621C8" w:rsidRDefault="0018343A" w:rsidP="00490BE5">
            <w:pPr>
              <w:spacing w:after="0" w:line="240" w:lineRule="auto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noProof/>
                <w:color w:val="000000" w:themeColor="text1"/>
              </w:rPr>
              <w:t>(Llopis-Albert et al., 2019)</w:t>
            </w:r>
          </w:p>
        </w:tc>
      </w:tr>
      <w:tr w:rsidR="0018343A" w:rsidRPr="006621C8" w14:paraId="0A8CB3BD" w14:textId="77777777" w:rsidTr="4638837D">
        <w:trPr>
          <w:trHeight w:val="313"/>
        </w:trPr>
        <w:tc>
          <w:tcPr>
            <w:tcW w:w="1186" w:type="pct"/>
            <w:vMerge w:val="restart"/>
          </w:tcPr>
          <w:p w14:paraId="38E166DE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Flexibility for supply chain robustness</w:t>
            </w:r>
          </w:p>
        </w:tc>
        <w:tc>
          <w:tcPr>
            <w:tcW w:w="1924" w:type="pct"/>
          </w:tcPr>
          <w:p w14:paraId="3A3429F1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Role of flexibility in enhancing agility</w:t>
            </w:r>
          </w:p>
        </w:tc>
        <w:tc>
          <w:tcPr>
            <w:tcW w:w="1890" w:type="pct"/>
          </w:tcPr>
          <w:p w14:paraId="7E39CD7A" w14:textId="7E0C76D6" w:rsidR="0018343A" w:rsidRPr="006621C8" w:rsidRDefault="0018343A" w:rsidP="00490BE5">
            <w:pPr>
              <w:spacing w:after="0" w:line="240" w:lineRule="auto"/>
              <w:jc w:val="both"/>
              <w:rPr>
                <w:rFonts w:cs="Times New Roman"/>
                <w:noProof/>
                <w:color w:val="000000" w:themeColor="text1"/>
              </w:rPr>
            </w:pPr>
            <w:r>
              <w:rPr>
                <w:rFonts w:cs="Times New Roman"/>
                <w:noProof/>
                <w:color w:val="000000" w:themeColor="text1"/>
              </w:rPr>
              <w:t>(Ramos et al., 2023)</w:t>
            </w:r>
          </w:p>
        </w:tc>
      </w:tr>
      <w:tr w:rsidR="0018343A" w:rsidRPr="006621C8" w14:paraId="228CBB68" w14:textId="77777777" w:rsidTr="4638837D">
        <w:trPr>
          <w:trHeight w:val="313"/>
        </w:trPr>
        <w:tc>
          <w:tcPr>
            <w:tcW w:w="1186" w:type="pct"/>
            <w:vMerge/>
          </w:tcPr>
          <w:p w14:paraId="52D81B39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</w:p>
        </w:tc>
        <w:tc>
          <w:tcPr>
            <w:tcW w:w="1924" w:type="pct"/>
          </w:tcPr>
          <w:p w14:paraId="47993113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Role of flexibility for building resilience and facing major supply chain disruption</w:t>
            </w:r>
          </w:p>
        </w:tc>
        <w:tc>
          <w:tcPr>
            <w:tcW w:w="1890" w:type="pct"/>
          </w:tcPr>
          <w:p w14:paraId="5AFC77CC" w14:textId="5EB53767" w:rsidR="0018343A" w:rsidRPr="006621C8" w:rsidRDefault="0018343A" w:rsidP="00490BE5">
            <w:pPr>
              <w:spacing w:after="0" w:line="240" w:lineRule="auto"/>
              <w:jc w:val="both"/>
              <w:rPr>
                <w:rFonts w:cs="Times New Roman"/>
                <w:noProof/>
                <w:color w:val="000000" w:themeColor="text1"/>
              </w:rPr>
            </w:pPr>
            <w:r>
              <w:rPr>
                <w:rFonts w:cs="Times New Roman"/>
                <w:noProof/>
                <w:color w:val="000000" w:themeColor="text1"/>
              </w:rPr>
              <w:t>(Azadegan et al., 2020; Chowdhury, Chowdhury, et al., 2024; Chowdhury, Mahmud, et al., 2024; Hossain et al., 2023; Rahman et al., 2022)</w:t>
            </w:r>
          </w:p>
        </w:tc>
      </w:tr>
      <w:tr w:rsidR="0018343A" w:rsidRPr="006621C8" w14:paraId="1DBA0BD3" w14:textId="77777777" w:rsidTr="4638837D">
        <w:trPr>
          <w:trHeight w:val="313"/>
        </w:trPr>
        <w:tc>
          <w:tcPr>
            <w:tcW w:w="1186" w:type="pct"/>
          </w:tcPr>
          <w:p w14:paraId="0BFE46A6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Technologies for achieving flexibility</w:t>
            </w:r>
          </w:p>
        </w:tc>
        <w:tc>
          <w:tcPr>
            <w:tcW w:w="1924" w:type="pct"/>
          </w:tcPr>
          <w:p w14:paraId="34E8F4D2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 xml:space="preserve">Achieving flexibility using technologies </w:t>
            </w:r>
          </w:p>
        </w:tc>
        <w:tc>
          <w:tcPr>
            <w:tcW w:w="1890" w:type="pct"/>
          </w:tcPr>
          <w:p w14:paraId="6804DDB3" w14:textId="587AAE1A" w:rsidR="0018343A" w:rsidRPr="006621C8" w:rsidRDefault="0018343A" w:rsidP="00490BE5">
            <w:pPr>
              <w:spacing w:after="0" w:line="240" w:lineRule="auto"/>
              <w:jc w:val="both"/>
              <w:rPr>
                <w:rFonts w:cs="Times New Roman"/>
                <w:noProof/>
                <w:color w:val="000000" w:themeColor="text1"/>
              </w:rPr>
            </w:pPr>
            <w:r>
              <w:rPr>
                <w:rFonts w:cs="Times New Roman"/>
                <w:noProof/>
                <w:color w:val="000000" w:themeColor="text1"/>
              </w:rPr>
              <w:t>(Sartal et al., 2022)</w:t>
            </w:r>
          </w:p>
        </w:tc>
      </w:tr>
      <w:tr w:rsidR="0018343A" w:rsidRPr="006621C8" w14:paraId="47E8DA21" w14:textId="77777777" w:rsidTr="4638837D">
        <w:trPr>
          <w:trHeight w:val="313"/>
        </w:trPr>
        <w:tc>
          <w:tcPr>
            <w:tcW w:w="1186" w:type="pct"/>
          </w:tcPr>
          <w:p w14:paraId="0564516F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lastRenderedPageBreak/>
              <w:t>Collaborative practices for achieving flexibility</w:t>
            </w:r>
          </w:p>
        </w:tc>
        <w:tc>
          <w:tcPr>
            <w:tcW w:w="1924" w:type="pct"/>
          </w:tcPr>
          <w:p w14:paraId="7494B024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Achieving flexibility by adopting supply chain collaborative practices (e.g., information and resource sharing, collaborative communication, goal congruence, decision synchronization, incentive alignment and joint knowledge creation)</w:t>
            </w:r>
          </w:p>
        </w:tc>
        <w:tc>
          <w:tcPr>
            <w:tcW w:w="1890" w:type="pct"/>
          </w:tcPr>
          <w:p w14:paraId="0736445A" w14:textId="49EDDC14" w:rsidR="0018343A" w:rsidRPr="006621C8" w:rsidRDefault="0018343A" w:rsidP="00490BE5">
            <w:pPr>
              <w:spacing w:after="0" w:line="240" w:lineRule="auto"/>
              <w:jc w:val="both"/>
              <w:rPr>
                <w:rFonts w:cs="Times New Roman"/>
                <w:noProof/>
                <w:color w:val="000000" w:themeColor="text1"/>
              </w:rPr>
            </w:pPr>
            <w:r>
              <w:rPr>
                <w:rFonts w:cs="Times New Roman"/>
                <w:noProof/>
                <w:color w:val="000000" w:themeColor="text1"/>
              </w:rPr>
              <w:t>(Acquah et al., 2025)</w:t>
            </w:r>
          </w:p>
        </w:tc>
      </w:tr>
      <w:tr w:rsidR="0018343A" w:rsidRPr="006621C8" w14:paraId="4C938F2D" w14:textId="77777777" w:rsidTr="4638837D">
        <w:trPr>
          <w:trHeight w:val="255"/>
        </w:trPr>
        <w:tc>
          <w:tcPr>
            <w:tcW w:w="1186" w:type="pct"/>
            <w:vMerge w:val="restart"/>
          </w:tcPr>
          <w:p w14:paraId="4B050EFC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Digitalization for supply chain operations and employee wellbeing</w:t>
            </w:r>
          </w:p>
        </w:tc>
        <w:tc>
          <w:tcPr>
            <w:tcW w:w="1924" w:type="pct"/>
          </w:tcPr>
          <w:p w14:paraId="1C1CC213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Value of digitalization and smart supply chain (e.g., resilience, green performance, digital service orientation, ESG performance, and firm performance)</w:t>
            </w:r>
          </w:p>
        </w:tc>
        <w:tc>
          <w:tcPr>
            <w:tcW w:w="1890" w:type="pct"/>
          </w:tcPr>
          <w:p w14:paraId="164E154B" w14:textId="57D7106D" w:rsidR="0018343A" w:rsidRPr="006621C8" w:rsidRDefault="0018343A" w:rsidP="00490BE5">
            <w:pPr>
              <w:spacing w:after="0" w:line="240" w:lineRule="auto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(Gomes &amp; Silva, 2025; Islam et al., 2025; N. Li et al., 2025; Mohsin et al., 2025; Z. Peng, 2025;</w:t>
            </w:r>
            <w:r w:rsidR="002779FC">
              <w:rPr>
                <w:rFonts w:cs="Times New Roman"/>
                <w:color w:val="000000" w:themeColor="text1"/>
              </w:rPr>
              <w:t xml:space="preserve"> </w:t>
            </w:r>
            <w:r>
              <w:rPr>
                <w:rFonts w:cs="Times New Roman"/>
                <w:color w:val="000000" w:themeColor="text1"/>
              </w:rPr>
              <w:t>Sklyar et al., 2025; C. Wang et al., 2024; Wang &amp; Zhang, 2025b; J. Zhang et al., 2025)</w:t>
            </w:r>
          </w:p>
        </w:tc>
      </w:tr>
      <w:tr w:rsidR="0018343A" w:rsidRPr="006621C8" w14:paraId="0EB31B31" w14:textId="77777777" w:rsidTr="4638837D">
        <w:trPr>
          <w:trHeight w:val="255"/>
        </w:trPr>
        <w:tc>
          <w:tcPr>
            <w:tcW w:w="1186" w:type="pct"/>
            <w:vMerge/>
          </w:tcPr>
          <w:p w14:paraId="53E87C46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</w:p>
        </w:tc>
        <w:tc>
          <w:tcPr>
            <w:tcW w:w="1924" w:type="pct"/>
          </w:tcPr>
          <w:p w14:paraId="18F47BD9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Role of digitalization for the well-being of employees</w:t>
            </w:r>
          </w:p>
        </w:tc>
        <w:tc>
          <w:tcPr>
            <w:tcW w:w="1890" w:type="pct"/>
          </w:tcPr>
          <w:p w14:paraId="763FF551" w14:textId="0D9455A6" w:rsidR="0018343A" w:rsidRPr="006621C8" w:rsidRDefault="0018343A" w:rsidP="00490BE5">
            <w:pPr>
              <w:spacing w:after="0" w:line="240" w:lineRule="auto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(Lyngstadaas &amp; Berg, 2024a)</w:t>
            </w:r>
          </w:p>
        </w:tc>
      </w:tr>
      <w:tr w:rsidR="0018343A" w:rsidRPr="006621C8" w14:paraId="71144CD9" w14:textId="77777777" w:rsidTr="4638837D">
        <w:trPr>
          <w:trHeight w:val="255"/>
        </w:trPr>
        <w:tc>
          <w:tcPr>
            <w:tcW w:w="1186" w:type="pct"/>
            <w:vMerge w:val="restart"/>
          </w:tcPr>
          <w:p w14:paraId="0826D689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Advanced technologies and data analytics for supply chain operations and performance</w:t>
            </w:r>
          </w:p>
        </w:tc>
        <w:tc>
          <w:tcPr>
            <w:tcW w:w="1924" w:type="pct"/>
          </w:tcPr>
          <w:p w14:paraId="5500EDEE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bookmarkStart w:id="0" w:name="_Hlk157083363"/>
            <w:r w:rsidRPr="006621C8">
              <w:rPr>
                <w:rFonts w:eastAsia="Georgia" w:cs="Times New Roman"/>
                <w:color w:val="000000" w:themeColor="text1"/>
              </w:rPr>
              <w:t xml:space="preserve">Value of Industry 4.0 capabilities and technologies (e.g., additive manufacturing and advanced robotics) </w:t>
            </w:r>
            <w:bookmarkEnd w:id="0"/>
            <w:r w:rsidRPr="006621C8">
              <w:rPr>
                <w:rFonts w:eastAsia="Georgia" w:cs="Times New Roman"/>
                <w:color w:val="000000" w:themeColor="text1"/>
              </w:rPr>
              <w:t xml:space="preserve">in supply chains (e.g., lean practices, supply chain sustainability, </w:t>
            </w:r>
          </w:p>
        </w:tc>
        <w:tc>
          <w:tcPr>
            <w:tcW w:w="1890" w:type="pct"/>
          </w:tcPr>
          <w:p w14:paraId="1FB4AB17" w14:textId="2198FCD1" w:rsidR="0018343A" w:rsidRPr="006621C8" w:rsidRDefault="0018343A" w:rsidP="00490BE5">
            <w:pPr>
              <w:spacing w:after="0" w:line="240" w:lineRule="auto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(Belhadi et al., 2022; Sartal et al., 2022)</w:t>
            </w:r>
          </w:p>
        </w:tc>
      </w:tr>
      <w:tr w:rsidR="0018343A" w:rsidRPr="006621C8" w14:paraId="4A32A1F7" w14:textId="77777777" w:rsidTr="4638837D">
        <w:trPr>
          <w:trHeight w:val="255"/>
        </w:trPr>
        <w:tc>
          <w:tcPr>
            <w:tcW w:w="1186" w:type="pct"/>
            <w:vMerge/>
          </w:tcPr>
          <w:p w14:paraId="32D50337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</w:p>
        </w:tc>
        <w:tc>
          <w:tcPr>
            <w:tcW w:w="1924" w:type="pct"/>
          </w:tcPr>
          <w:p w14:paraId="30E91B7D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Value of blockchain in supply chain (e.g., enhanced environmental performance and relational gain)</w:t>
            </w:r>
          </w:p>
        </w:tc>
        <w:tc>
          <w:tcPr>
            <w:tcW w:w="1890" w:type="pct"/>
          </w:tcPr>
          <w:p w14:paraId="79D06153" w14:textId="5A1EACCC" w:rsidR="0018343A" w:rsidRPr="006621C8" w:rsidRDefault="0018343A" w:rsidP="00490BE5">
            <w:pPr>
              <w:spacing w:after="0" w:line="240" w:lineRule="auto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(Baig &amp; Yadegaridehkordi, 2024; Consolaro et al., 2025; Oliveira et al., 2021; Sun &amp; Duan, 2025)</w:t>
            </w:r>
          </w:p>
        </w:tc>
      </w:tr>
      <w:tr w:rsidR="0018343A" w:rsidRPr="006621C8" w14:paraId="0C1FE31C" w14:textId="77777777" w:rsidTr="4638837D">
        <w:trPr>
          <w:trHeight w:val="255"/>
        </w:trPr>
        <w:tc>
          <w:tcPr>
            <w:tcW w:w="1186" w:type="pct"/>
            <w:vMerge/>
          </w:tcPr>
          <w:p w14:paraId="137C6177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</w:p>
        </w:tc>
        <w:tc>
          <w:tcPr>
            <w:tcW w:w="1924" w:type="pct"/>
          </w:tcPr>
          <w:p w14:paraId="25B3D8D1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bookmarkStart w:id="1" w:name="_Hlk157083294"/>
            <w:r w:rsidRPr="006621C8">
              <w:rPr>
                <w:rFonts w:eastAsia="Georgia" w:cs="Times New Roman"/>
                <w:color w:val="000000" w:themeColor="text1"/>
              </w:rPr>
              <w:t xml:space="preserve">Value of artificial intelligence and business intelligence </w:t>
            </w:r>
            <w:bookmarkEnd w:id="1"/>
            <w:r w:rsidRPr="006621C8">
              <w:rPr>
                <w:rFonts w:eastAsia="Georgia" w:cs="Times New Roman"/>
                <w:color w:val="000000" w:themeColor="text1"/>
              </w:rPr>
              <w:t>(e.g., achieving sustainable supply chain finance, firm performance)</w:t>
            </w:r>
          </w:p>
        </w:tc>
        <w:tc>
          <w:tcPr>
            <w:tcW w:w="1890" w:type="pct"/>
          </w:tcPr>
          <w:p w14:paraId="7F918172" w14:textId="7A26FD57" w:rsidR="0018343A" w:rsidRPr="006621C8" w:rsidRDefault="0018343A" w:rsidP="00490BE5">
            <w:pPr>
              <w:spacing w:after="0" w:line="240" w:lineRule="auto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 xml:space="preserve">(Garg, Gabaldon, et al., 2025; Guo et al., 2025; Olan, Arakpogun, et al., 2022; </w:t>
            </w:r>
            <w:r w:rsidR="007C404A">
              <w:rPr>
                <w:rFonts w:cs="Times New Roman"/>
                <w:color w:val="000000" w:themeColor="text1"/>
              </w:rPr>
              <w:t xml:space="preserve">Olan et al., 2024; </w:t>
            </w:r>
            <w:r>
              <w:rPr>
                <w:rFonts w:cs="Times New Roman"/>
                <w:color w:val="000000" w:themeColor="text1"/>
              </w:rPr>
              <w:t>Olan, Liu, et al., 2022; Wang &amp; Zhang, 2025a)</w:t>
            </w:r>
          </w:p>
        </w:tc>
      </w:tr>
      <w:tr w:rsidR="0018343A" w:rsidRPr="006621C8" w14:paraId="77B8CE4E" w14:textId="77777777" w:rsidTr="4638837D">
        <w:trPr>
          <w:trHeight w:val="255"/>
        </w:trPr>
        <w:tc>
          <w:tcPr>
            <w:tcW w:w="1186" w:type="pct"/>
            <w:vMerge/>
          </w:tcPr>
          <w:p w14:paraId="3E5863D7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</w:p>
        </w:tc>
        <w:tc>
          <w:tcPr>
            <w:tcW w:w="1924" w:type="pct"/>
          </w:tcPr>
          <w:p w14:paraId="5FFB118F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 xml:space="preserve">Value of supply chain data analytics or big data analytics (e.g., agility and performance) </w:t>
            </w:r>
          </w:p>
        </w:tc>
        <w:tc>
          <w:tcPr>
            <w:tcW w:w="1890" w:type="pct"/>
          </w:tcPr>
          <w:p w14:paraId="3DDD8EB7" w14:textId="00C5D26E" w:rsidR="0018343A" w:rsidRPr="006621C8" w:rsidRDefault="0018343A" w:rsidP="00490BE5">
            <w:pPr>
              <w:spacing w:after="0" w:line="240" w:lineRule="auto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eastAsia="Georgia" w:cs="Times New Roman"/>
                <w:color w:val="000000" w:themeColor="text1"/>
              </w:rPr>
              <w:t>(Ma et al., 2025; Shamout, 2020)</w:t>
            </w:r>
          </w:p>
        </w:tc>
      </w:tr>
      <w:tr w:rsidR="0018343A" w:rsidRPr="006621C8" w14:paraId="38EE4388" w14:textId="77777777" w:rsidTr="4638837D">
        <w:trPr>
          <w:trHeight w:val="255"/>
        </w:trPr>
        <w:tc>
          <w:tcPr>
            <w:tcW w:w="1186" w:type="pct"/>
            <w:vMerge w:val="restart"/>
          </w:tcPr>
          <w:p w14:paraId="07CF7FA6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Challenges, capabilities</w:t>
            </w:r>
            <w:r w:rsidRPr="006621C8">
              <w:rPr>
                <w:rFonts w:eastAsia="Georgia" w:cs="Times New Roman"/>
                <w:color w:val="000000" w:themeColor="text1"/>
                <w:lang w:val="vi-VN"/>
              </w:rPr>
              <w:t>,</w:t>
            </w:r>
            <w:r w:rsidRPr="006621C8">
              <w:rPr>
                <w:rFonts w:eastAsia="Georgia" w:cs="Times New Roman"/>
                <w:color w:val="000000" w:themeColor="text1"/>
              </w:rPr>
              <w:t xml:space="preserve"> and strategies for the adoption of technologies</w:t>
            </w:r>
          </w:p>
        </w:tc>
        <w:tc>
          <w:tcPr>
            <w:tcW w:w="1924" w:type="pct"/>
          </w:tcPr>
          <w:p w14:paraId="3E60B9C7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Influencing factors for implementing lean digitalization</w:t>
            </w:r>
          </w:p>
        </w:tc>
        <w:tc>
          <w:tcPr>
            <w:tcW w:w="1890" w:type="pct"/>
          </w:tcPr>
          <w:p w14:paraId="1FC3E328" w14:textId="1D2AA517" w:rsidR="0018343A" w:rsidRPr="006621C8" w:rsidRDefault="0018343A" w:rsidP="00490BE5">
            <w:pPr>
              <w:spacing w:after="0" w:line="240" w:lineRule="auto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(Jing et al., 2021)</w:t>
            </w:r>
          </w:p>
        </w:tc>
      </w:tr>
      <w:tr w:rsidR="0018343A" w:rsidRPr="006621C8" w14:paraId="68ED681A" w14:textId="77777777" w:rsidTr="4638837D">
        <w:trPr>
          <w:trHeight w:val="255"/>
        </w:trPr>
        <w:tc>
          <w:tcPr>
            <w:tcW w:w="1186" w:type="pct"/>
            <w:vMerge/>
          </w:tcPr>
          <w:p w14:paraId="27A1959E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</w:p>
        </w:tc>
        <w:tc>
          <w:tcPr>
            <w:tcW w:w="1924" w:type="pct"/>
          </w:tcPr>
          <w:p w14:paraId="7CF5A6BC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Adoption of blockchain technologies (Barriers, capabilities, and policies)</w:t>
            </w:r>
          </w:p>
        </w:tc>
        <w:tc>
          <w:tcPr>
            <w:tcW w:w="1890" w:type="pct"/>
          </w:tcPr>
          <w:p w14:paraId="770A806A" w14:textId="54C044EF" w:rsidR="0018343A" w:rsidRPr="006621C8" w:rsidRDefault="0018343A" w:rsidP="00490BE5">
            <w:pPr>
              <w:spacing w:after="0" w:line="240" w:lineRule="auto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(Hsu et al., 2025; Nayeem et al., 2025)</w:t>
            </w:r>
          </w:p>
        </w:tc>
      </w:tr>
      <w:tr w:rsidR="0018343A" w:rsidRPr="006621C8" w14:paraId="6F27C1CB" w14:textId="77777777" w:rsidTr="4638837D">
        <w:trPr>
          <w:trHeight w:val="255"/>
        </w:trPr>
        <w:tc>
          <w:tcPr>
            <w:tcW w:w="1186" w:type="pct"/>
            <w:vMerge/>
          </w:tcPr>
          <w:p w14:paraId="76BFA88D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</w:p>
        </w:tc>
        <w:tc>
          <w:tcPr>
            <w:tcW w:w="1924" w:type="pct"/>
          </w:tcPr>
          <w:p w14:paraId="31B213C6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Antecedents of B2B digital platform adoption</w:t>
            </w:r>
          </w:p>
        </w:tc>
        <w:tc>
          <w:tcPr>
            <w:tcW w:w="1890" w:type="pct"/>
          </w:tcPr>
          <w:p w14:paraId="17AD51CC" w14:textId="71C8A86E" w:rsidR="0018343A" w:rsidRPr="006621C8" w:rsidRDefault="0018343A" w:rsidP="00490BE5">
            <w:pPr>
              <w:spacing w:after="0" w:line="240" w:lineRule="auto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(Marzi et al., 2023)</w:t>
            </w:r>
          </w:p>
        </w:tc>
      </w:tr>
      <w:tr w:rsidR="0018343A" w:rsidRPr="006621C8" w14:paraId="3628A6F5" w14:textId="77777777" w:rsidTr="4638837D">
        <w:trPr>
          <w:trHeight w:val="255"/>
        </w:trPr>
        <w:tc>
          <w:tcPr>
            <w:tcW w:w="1186" w:type="pct"/>
            <w:vMerge/>
          </w:tcPr>
          <w:p w14:paraId="63427BE9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</w:p>
        </w:tc>
        <w:tc>
          <w:tcPr>
            <w:tcW w:w="1924" w:type="pct"/>
          </w:tcPr>
          <w:p w14:paraId="08987A88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Dimensions and strategies of smart manufacturing</w:t>
            </w:r>
          </w:p>
        </w:tc>
        <w:tc>
          <w:tcPr>
            <w:tcW w:w="1890" w:type="pct"/>
          </w:tcPr>
          <w:p w14:paraId="5CA16190" w14:textId="27691525" w:rsidR="0018343A" w:rsidRPr="006621C8" w:rsidRDefault="0018343A" w:rsidP="00490BE5">
            <w:pPr>
              <w:spacing w:after="0" w:line="240" w:lineRule="auto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eastAsia="Georgia" w:cs="Times New Roman"/>
                <w:color w:val="000000" w:themeColor="text1"/>
              </w:rPr>
              <w:t>(Arcidiacono et al., 2025; Bustinza et al., 2022)</w:t>
            </w:r>
          </w:p>
        </w:tc>
      </w:tr>
      <w:tr w:rsidR="0018343A" w:rsidRPr="006621C8" w14:paraId="61959DDF" w14:textId="77777777" w:rsidTr="4638837D">
        <w:trPr>
          <w:trHeight w:val="255"/>
        </w:trPr>
        <w:tc>
          <w:tcPr>
            <w:tcW w:w="1186" w:type="pct"/>
            <w:vMerge/>
          </w:tcPr>
          <w:p w14:paraId="5099D015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</w:p>
        </w:tc>
        <w:tc>
          <w:tcPr>
            <w:tcW w:w="1924" w:type="pct"/>
          </w:tcPr>
          <w:p w14:paraId="37D08F9E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 xml:space="preserve">Challenges and strategies of additive manufacturing capabilities </w:t>
            </w:r>
          </w:p>
        </w:tc>
        <w:tc>
          <w:tcPr>
            <w:tcW w:w="1890" w:type="pct"/>
          </w:tcPr>
          <w:p w14:paraId="57228001" w14:textId="5A8503D2" w:rsidR="0018343A" w:rsidRPr="006621C8" w:rsidRDefault="0018343A" w:rsidP="00490BE5">
            <w:pPr>
              <w:spacing w:after="0" w:line="240" w:lineRule="auto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eastAsia="Georgia" w:cs="Times New Roman"/>
                <w:color w:val="000000" w:themeColor="text1"/>
              </w:rPr>
              <w:t>(Chowdhury, Scerri, et al., 2024)</w:t>
            </w:r>
          </w:p>
        </w:tc>
      </w:tr>
      <w:tr w:rsidR="0018343A" w:rsidRPr="006621C8" w14:paraId="33440B46" w14:textId="77777777" w:rsidTr="4638837D">
        <w:trPr>
          <w:trHeight w:val="255"/>
        </w:trPr>
        <w:tc>
          <w:tcPr>
            <w:tcW w:w="1186" w:type="pct"/>
            <w:vMerge w:val="restart"/>
          </w:tcPr>
          <w:p w14:paraId="43D66959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Contextual factors for technology adoption</w:t>
            </w:r>
          </w:p>
        </w:tc>
        <w:tc>
          <w:tcPr>
            <w:tcW w:w="1924" w:type="pct"/>
          </w:tcPr>
          <w:p w14:paraId="13946668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 xml:space="preserve">Balancing local and global linkages for performance in the age of Industry 4.0 </w:t>
            </w:r>
          </w:p>
        </w:tc>
        <w:tc>
          <w:tcPr>
            <w:tcW w:w="1890" w:type="pct"/>
          </w:tcPr>
          <w:p w14:paraId="3F296CE9" w14:textId="1453A241" w:rsidR="0018343A" w:rsidRPr="006621C8" w:rsidRDefault="0018343A" w:rsidP="00490BE5">
            <w:pPr>
              <w:spacing w:after="0" w:line="240" w:lineRule="auto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(Barzotto &amp; De Propris, 2021)</w:t>
            </w:r>
          </w:p>
        </w:tc>
      </w:tr>
      <w:tr w:rsidR="0018343A" w:rsidRPr="006621C8" w14:paraId="7F03BD10" w14:textId="77777777" w:rsidTr="4638837D">
        <w:trPr>
          <w:trHeight w:val="255"/>
        </w:trPr>
        <w:tc>
          <w:tcPr>
            <w:tcW w:w="1186" w:type="pct"/>
            <w:vMerge/>
          </w:tcPr>
          <w:p w14:paraId="54715418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</w:p>
        </w:tc>
        <w:tc>
          <w:tcPr>
            <w:tcW w:w="1924" w:type="pct"/>
          </w:tcPr>
          <w:p w14:paraId="1AB40A7E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Alignment between the business model and supply chain operations for promoting the 3D printing technology</w:t>
            </w:r>
          </w:p>
        </w:tc>
        <w:tc>
          <w:tcPr>
            <w:tcW w:w="1890" w:type="pct"/>
          </w:tcPr>
          <w:p w14:paraId="08033B39" w14:textId="59BD1D77" w:rsidR="0018343A" w:rsidRPr="006621C8" w:rsidRDefault="0018343A" w:rsidP="00490BE5">
            <w:pPr>
              <w:spacing w:after="0" w:line="240" w:lineRule="auto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(Dai &amp; Lu, 2025)</w:t>
            </w:r>
          </w:p>
        </w:tc>
      </w:tr>
      <w:tr w:rsidR="0018343A" w:rsidRPr="006621C8" w14:paraId="4C21C914" w14:textId="77777777" w:rsidTr="4638837D">
        <w:trPr>
          <w:trHeight w:val="255"/>
        </w:trPr>
        <w:tc>
          <w:tcPr>
            <w:tcW w:w="1186" w:type="pct"/>
            <w:vMerge/>
          </w:tcPr>
          <w:p w14:paraId="4D791A54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</w:p>
        </w:tc>
        <w:tc>
          <w:tcPr>
            <w:tcW w:w="1924" w:type="pct"/>
          </w:tcPr>
          <w:p w14:paraId="39F3EABF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Gender-specific attributes and strategies for adopting drone technology</w:t>
            </w:r>
          </w:p>
        </w:tc>
        <w:tc>
          <w:tcPr>
            <w:tcW w:w="1890" w:type="pct"/>
          </w:tcPr>
          <w:p w14:paraId="5D81803F" w14:textId="3C3323C5" w:rsidR="0018343A" w:rsidRPr="006621C8" w:rsidRDefault="0018343A" w:rsidP="00490BE5">
            <w:pPr>
              <w:spacing w:after="0" w:line="240" w:lineRule="auto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eastAsia="Georgia" w:cs="Times New Roman"/>
                <w:color w:val="000000" w:themeColor="text1"/>
              </w:rPr>
              <w:t>(Garg, Niranjan, et al., 2025)</w:t>
            </w:r>
          </w:p>
        </w:tc>
      </w:tr>
      <w:tr w:rsidR="0018343A" w:rsidRPr="006621C8" w14:paraId="72E92494" w14:textId="77777777" w:rsidTr="4638837D">
        <w:trPr>
          <w:trHeight w:val="447"/>
        </w:trPr>
        <w:tc>
          <w:tcPr>
            <w:tcW w:w="1186" w:type="pct"/>
            <w:vMerge w:val="restart"/>
          </w:tcPr>
          <w:p w14:paraId="472BD616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Supply chain risk identification and management</w:t>
            </w:r>
          </w:p>
        </w:tc>
        <w:tc>
          <w:tcPr>
            <w:tcW w:w="1924" w:type="pct"/>
          </w:tcPr>
          <w:p w14:paraId="77C0F151" w14:textId="15F39BA8" w:rsidR="0018343A" w:rsidRPr="006621C8" w:rsidRDefault="48D6AF20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46711630">
              <w:rPr>
                <w:rFonts w:eastAsia="Georgia" w:cs="Times New Roman"/>
                <w:color w:val="000000" w:themeColor="text1"/>
              </w:rPr>
              <w:t>Influencing factors of s</w:t>
            </w:r>
            <w:r w:rsidR="7E5907A4" w:rsidRPr="46711630">
              <w:rPr>
                <w:rFonts w:eastAsia="Georgia" w:cs="Times New Roman"/>
                <w:color w:val="000000" w:themeColor="text1"/>
              </w:rPr>
              <w:t>upply chain risk identification</w:t>
            </w:r>
          </w:p>
        </w:tc>
        <w:tc>
          <w:tcPr>
            <w:tcW w:w="1890" w:type="pct"/>
          </w:tcPr>
          <w:p w14:paraId="3FF69CC6" w14:textId="63C99A46" w:rsidR="0018343A" w:rsidRPr="006621C8" w:rsidRDefault="0018343A" w:rsidP="00490BE5">
            <w:pPr>
              <w:spacing w:after="0" w:line="240" w:lineRule="auto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(A &amp; P, 2023)</w:t>
            </w:r>
          </w:p>
        </w:tc>
      </w:tr>
      <w:tr w:rsidR="0018343A" w:rsidRPr="006621C8" w14:paraId="24D7D63E" w14:textId="77777777" w:rsidTr="4638837D">
        <w:trPr>
          <w:trHeight w:val="447"/>
        </w:trPr>
        <w:tc>
          <w:tcPr>
            <w:tcW w:w="1186" w:type="pct"/>
            <w:vMerge/>
          </w:tcPr>
          <w:p w14:paraId="752D3AFF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</w:p>
        </w:tc>
        <w:tc>
          <w:tcPr>
            <w:tcW w:w="1924" w:type="pct"/>
          </w:tcPr>
          <w:p w14:paraId="633D44F1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Disruption/risk management and mitigation (e.g., managing distribution crisis and other supply chain risks)</w:t>
            </w:r>
          </w:p>
        </w:tc>
        <w:tc>
          <w:tcPr>
            <w:tcW w:w="1890" w:type="pct"/>
          </w:tcPr>
          <w:p w14:paraId="408AB894" w14:textId="01187AFD" w:rsidR="0018343A" w:rsidRPr="006621C8" w:rsidRDefault="0018343A" w:rsidP="00490BE5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lang w:val="en-GB"/>
              </w:rPr>
            </w:pPr>
            <w:r>
              <w:rPr>
                <w:rFonts w:cs="Times New Roman"/>
                <w:color w:val="000000" w:themeColor="text1"/>
              </w:rPr>
              <w:t>(Alam, Zhang, Styenberg, et al., 2023; Azadegan et al., 2020; Choi, 2024; Le et al., 2025; Senna et al., 2024; D. Wang et al., 2024; Yuan et al., 2024)</w:t>
            </w:r>
          </w:p>
        </w:tc>
      </w:tr>
      <w:tr w:rsidR="0018343A" w:rsidRPr="006621C8" w14:paraId="1BE0101E" w14:textId="77777777" w:rsidTr="4638837D">
        <w:trPr>
          <w:trHeight w:val="255"/>
        </w:trPr>
        <w:tc>
          <w:tcPr>
            <w:tcW w:w="1186" w:type="pct"/>
            <w:vMerge w:val="restart"/>
          </w:tcPr>
          <w:p w14:paraId="0742BF26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Supply chain resilience conceptualization, strategies, and benefits</w:t>
            </w:r>
          </w:p>
        </w:tc>
        <w:tc>
          <w:tcPr>
            <w:tcW w:w="1924" w:type="pct"/>
          </w:tcPr>
          <w:p w14:paraId="26ABD83E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Achieving supply chain resilience (e.g., concepts, measures, enhancement paths and benefits of resilience for diverse industries such as manufacturing, tourism, cargo and maritime supply chains)</w:t>
            </w:r>
          </w:p>
        </w:tc>
        <w:tc>
          <w:tcPr>
            <w:tcW w:w="1890" w:type="pct"/>
          </w:tcPr>
          <w:p w14:paraId="29938849" w14:textId="7674FF59" w:rsidR="0018343A" w:rsidRPr="006621C8" w:rsidRDefault="0018343A" w:rsidP="00490BE5">
            <w:pPr>
              <w:spacing w:after="0" w:line="240" w:lineRule="auto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(Chen et al., 2025; Chowdhury et al., 2023; Chowdhury, Chowdhury, et al., 2024; Chowdhury, Khan, et al., 2024; Chowdhury, Mahmud, et al., 2024; Gaudenzi et al., 2023; Gomes &amp; Silva, 2025; Jiang et al., 2024; Liang et al., 2025; Malik &amp; Ali, 2024; Mandal et al., 2023; Nikookar et al., 2024; W. Peng et al., 2025; Z. Peng, 2025; G. Pu &amp; Suo, 2025; Queiroz et al., 2024; Rahman et al., 2022; Rashed et al., 2025; Sezer et al., 2024; Wei et al., 2024; Xu et al., 2025; Yin, 2023; Yin et al., 2024; Zhuo et al., 2025)</w:t>
            </w:r>
          </w:p>
        </w:tc>
      </w:tr>
      <w:tr w:rsidR="0018343A" w:rsidRPr="006621C8" w14:paraId="5AFFF82D" w14:textId="77777777" w:rsidTr="4638837D">
        <w:trPr>
          <w:trHeight w:val="406"/>
        </w:trPr>
        <w:tc>
          <w:tcPr>
            <w:tcW w:w="1186" w:type="pct"/>
            <w:vMerge/>
          </w:tcPr>
          <w:p w14:paraId="7DD72031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</w:p>
        </w:tc>
        <w:tc>
          <w:tcPr>
            <w:tcW w:w="1924" w:type="pct"/>
          </w:tcPr>
          <w:p w14:paraId="40FAFB13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Benefits of building supply chain resilience (e.g., better firm performance and achieving supply chain sustainability)</w:t>
            </w:r>
          </w:p>
        </w:tc>
        <w:tc>
          <w:tcPr>
            <w:tcW w:w="1890" w:type="pct"/>
          </w:tcPr>
          <w:p w14:paraId="777EEABB" w14:textId="7D699780" w:rsidR="0018343A" w:rsidRPr="006621C8" w:rsidRDefault="0018343A" w:rsidP="00490BE5">
            <w:pPr>
              <w:spacing w:after="0" w:line="240" w:lineRule="auto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(Chowdhury, Islam, et al., 2024)</w:t>
            </w:r>
          </w:p>
        </w:tc>
      </w:tr>
      <w:tr w:rsidR="0018343A" w:rsidRPr="006621C8" w14:paraId="4F467715" w14:textId="77777777" w:rsidTr="4638837D">
        <w:trPr>
          <w:trHeight w:val="406"/>
        </w:trPr>
        <w:tc>
          <w:tcPr>
            <w:tcW w:w="1186" w:type="pct"/>
            <w:vMerge w:val="restart"/>
          </w:tcPr>
          <w:p w14:paraId="28E0B416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lastRenderedPageBreak/>
              <w:t>Environmental factors for supply chain disruption and resilience</w:t>
            </w:r>
          </w:p>
        </w:tc>
        <w:tc>
          <w:tcPr>
            <w:tcW w:w="1924" w:type="pct"/>
          </w:tcPr>
          <w:p w14:paraId="4F696C62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Impacts of social media fake news on supply chain disruption</w:t>
            </w:r>
          </w:p>
        </w:tc>
        <w:tc>
          <w:tcPr>
            <w:tcW w:w="1890" w:type="pct"/>
          </w:tcPr>
          <w:p w14:paraId="1A6FD4E1" w14:textId="5148C486" w:rsidR="0018343A" w:rsidRPr="006621C8" w:rsidRDefault="0018343A" w:rsidP="00490BE5">
            <w:pPr>
              <w:spacing w:after="0" w:line="240" w:lineRule="auto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(Hossain et al., 2023)</w:t>
            </w:r>
          </w:p>
        </w:tc>
      </w:tr>
      <w:tr w:rsidR="0018343A" w:rsidRPr="006621C8" w14:paraId="11EC9159" w14:textId="77777777" w:rsidTr="4638837D">
        <w:trPr>
          <w:trHeight w:val="255"/>
        </w:trPr>
        <w:tc>
          <w:tcPr>
            <w:tcW w:w="1186" w:type="pct"/>
            <w:vMerge/>
          </w:tcPr>
          <w:p w14:paraId="5D533512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</w:p>
        </w:tc>
        <w:tc>
          <w:tcPr>
            <w:tcW w:w="1924" w:type="pct"/>
          </w:tcPr>
          <w:p w14:paraId="5C27E893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Country-level factors (e.g., social and economic globalization, logistics performance, healthcare preparedness, national government response, and income level) for international trade resilience</w:t>
            </w:r>
          </w:p>
        </w:tc>
        <w:tc>
          <w:tcPr>
            <w:tcW w:w="1890" w:type="pct"/>
          </w:tcPr>
          <w:p w14:paraId="021244F8" w14:textId="2266214A" w:rsidR="0018343A" w:rsidRPr="006621C8" w:rsidRDefault="0018343A" w:rsidP="00490BE5">
            <w:pPr>
              <w:spacing w:after="0" w:line="240" w:lineRule="auto"/>
              <w:jc w:val="both"/>
              <w:rPr>
                <w:rFonts w:eastAsia="Georgia"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(Mena et al., 2022)</w:t>
            </w:r>
          </w:p>
        </w:tc>
      </w:tr>
      <w:tr w:rsidR="0018343A" w:rsidRPr="006621C8" w14:paraId="46D75B38" w14:textId="77777777" w:rsidTr="4638837D">
        <w:trPr>
          <w:trHeight w:val="255"/>
        </w:trPr>
        <w:tc>
          <w:tcPr>
            <w:tcW w:w="1186" w:type="pct"/>
          </w:tcPr>
          <w:p w14:paraId="3B90C01A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Managers’ personality traits and risk coping</w:t>
            </w:r>
          </w:p>
        </w:tc>
        <w:tc>
          <w:tcPr>
            <w:tcW w:w="1924" w:type="pct"/>
          </w:tcPr>
          <w:p w14:paraId="3B267BD7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Manager dark personality traits help or hinder in coping with risks</w:t>
            </w:r>
          </w:p>
        </w:tc>
        <w:tc>
          <w:tcPr>
            <w:tcW w:w="1890" w:type="pct"/>
          </w:tcPr>
          <w:p w14:paraId="4E69AB24" w14:textId="04FF86CD" w:rsidR="0018343A" w:rsidRPr="006621C8" w:rsidRDefault="0018343A" w:rsidP="00490BE5">
            <w:pPr>
              <w:spacing w:after="0" w:line="240" w:lineRule="auto"/>
              <w:jc w:val="both"/>
              <w:rPr>
                <w:rFonts w:eastAsia="Georgia"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(Timmer &amp; Kaufmann, 2019)</w:t>
            </w:r>
          </w:p>
        </w:tc>
      </w:tr>
      <w:tr w:rsidR="0018343A" w:rsidRPr="006621C8" w14:paraId="69333F44" w14:textId="77777777" w:rsidTr="4638837D">
        <w:trPr>
          <w:trHeight w:val="467"/>
        </w:trPr>
        <w:tc>
          <w:tcPr>
            <w:tcW w:w="1186" w:type="pct"/>
          </w:tcPr>
          <w:p w14:paraId="4ED356B3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Supply chain relationships for operational and strategic performance</w:t>
            </w:r>
          </w:p>
        </w:tc>
        <w:tc>
          <w:tcPr>
            <w:tcW w:w="1924" w:type="pct"/>
          </w:tcPr>
          <w:p w14:paraId="1CB1E553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Value of linkage, relationships, collaboration and integration (e.g., innovation, flexibility and resilience)</w:t>
            </w:r>
          </w:p>
        </w:tc>
        <w:tc>
          <w:tcPr>
            <w:tcW w:w="1890" w:type="pct"/>
          </w:tcPr>
          <w:p w14:paraId="6FB761E3" w14:textId="785BD177" w:rsidR="0018343A" w:rsidRPr="006621C8" w:rsidRDefault="0018343A" w:rsidP="00490BE5">
            <w:pPr>
              <w:spacing w:after="0" w:line="240" w:lineRule="auto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(Acquah et al., 2025; Barzotto &amp; De Propris, 2021; Q. Lu et al., 2021; Lyngstadaas &amp; Berg, 2024b; Mani et al., 2025; Wei et al., 2024; Zhuo et al., 2025)</w:t>
            </w:r>
          </w:p>
        </w:tc>
      </w:tr>
      <w:tr w:rsidR="0018343A" w:rsidRPr="006621C8" w14:paraId="64AFDC70" w14:textId="77777777" w:rsidTr="4638837D">
        <w:trPr>
          <w:trHeight w:val="467"/>
        </w:trPr>
        <w:tc>
          <w:tcPr>
            <w:tcW w:w="1186" w:type="pct"/>
            <w:vMerge w:val="restart"/>
          </w:tcPr>
          <w:p w14:paraId="6E0F1301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Social capital and guanxi for operational and strategic performance</w:t>
            </w:r>
          </w:p>
        </w:tc>
        <w:tc>
          <w:tcPr>
            <w:tcW w:w="1924" w:type="pct"/>
          </w:tcPr>
          <w:p w14:paraId="5358FE81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Value of supply chain social capital (e.g., achieving resilience, sustainability, short supply chain)</w:t>
            </w:r>
          </w:p>
        </w:tc>
        <w:tc>
          <w:tcPr>
            <w:tcW w:w="1890" w:type="pct"/>
          </w:tcPr>
          <w:p w14:paraId="18287F7F" w14:textId="3DFA549C" w:rsidR="0018343A" w:rsidRPr="006621C8" w:rsidRDefault="0018343A" w:rsidP="00490BE5">
            <w:pPr>
              <w:spacing w:after="0" w:line="240" w:lineRule="auto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(Chowdhury, Islam, et al., 2024; Freeman et al., 2024)</w:t>
            </w:r>
          </w:p>
        </w:tc>
      </w:tr>
      <w:tr w:rsidR="0018343A" w:rsidRPr="006621C8" w14:paraId="3061D22D" w14:textId="77777777" w:rsidTr="4638837D">
        <w:trPr>
          <w:trHeight w:val="467"/>
        </w:trPr>
        <w:tc>
          <w:tcPr>
            <w:tcW w:w="1186" w:type="pct"/>
            <w:vMerge/>
          </w:tcPr>
          <w:p w14:paraId="49A8A275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</w:p>
        </w:tc>
        <w:tc>
          <w:tcPr>
            <w:tcW w:w="1924" w:type="pct"/>
          </w:tcPr>
          <w:p w14:paraId="656D4050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Guanxi for service quality management</w:t>
            </w:r>
          </w:p>
        </w:tc>
        <w:tc>
          <w:tcPr>
            <w:tcW w:w="1890" w:type="pct"/>
          </w:tcPr>
          <w:p w14:paraId="2B4926CA" w14:textId="7E83AD1A" w:rsidR="0018343A" w:rsidRPr="006621C8" w:rsidRDefault="0018343A" w:rsidP="00490BE5">
            <w:pPr>
              <w:spacing w:after="0" w:line="240" w:lineRule="auto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(Zeng et al., 2024)</w:t>
            </w:r>
          </w:p>
        </w:tc>
      </w:tr>
      <w:tr w:rsidR="0018343A" w:rsidRPr="006621C8" w14:paraId="49893506" w14:textId="77777777" w:rsidTr="4638837D">
        <w:trPr>
          <w:trHeight w:val="255"/>
        </w:trPr>
        <w:tc>
          <w:tcPr>
            <w:tcW w:w="1186" w:type="pct"/>
            <w:vMerge w:val="restart"/>
          </w:tcPr>
          <w:p w14:paraId="33C8C411" w14:textId="721DA533" w:rsidR="0018343A" w:rsidRPr="006621C8" w:rsidRDefault="00564B5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F</w:t>
            </w:r>
            <w:r w:rsidR="0018343A" w:rsidRPr="006621C8">
              <w:rPr>
                <w:rFonts w:eastAsia="Georgia" w:cs="Times New Roman"/>
                <w:color w:val="000000" w:themeColor="text1"/>
              </w:rPr>
              <w:t>actors</w:t>
            </w:r>
            <w:r>
              <w:rPr>
                <w:rFonts w:eastAsia="Georgia" w:cs="Times New Roman"/>
                <w:color w:val="000000" w:themeColor="text1"/>
              </w:rPr>
              <w:t xml:space="preserve"> c</w:t>
            </w:r>
            <w:r w:rsidRPr="006621C8">
              <w:rPr>
                <w:rFonts w:eastAsia="Georgia" w:cs="Times New Roman"/>
                <w:color w:val="000000" w:themeColor="text1"/>
              </w:rPr>
              <w:t>ontributing</w:t>
            </w:r>
            <w:r w:rsidR="0018343A" w:rsidRPr="006621C8">
              <w:rPr>
                <w:rFonts w:eastAsia="Georgia" w:cs="Times New Roman"/>
                <w:color w:val="000000" w:themeColor="text1"/>
              </w:rPr>
              <w:t xml:space="preserve"> to supply chain relationships</w:t>
            </w:r>
          </w:p>
        </w:tc>
        <w:tc>
          <w:tcPr>
            <w:tcW w:w="1924" w:type="pct"/>
          </w:tcPr>
          <w:p w14:paraId="38169119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Factors of collaboration (e.g., leadership, culture and trust)</w:t>
            </w:r>
          </w:p>
        </w:tc>
        <w:tc>
          <w:tcPr>
            <w:tcW w:w="1890" w:type="pct"/>
          </w:tcPr>
          <w:p w14:paraId="54C94C84" w14:textId="10C1BF4C" w:rsidR="0018343A" w:rsidRPr="006621C8" w:rsidRDefault="0018343A" w:rsidP="00490BE5">
            <w:pPr>
              <w:spacing w:after="0" w:line="240" w:lineRule="auto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(Acquah et al., 2021; Yan et al., 2025)</w:t>
            </w:r>
          </w:p>
        </w:tc>
      </w:tr>
      <w:tr w:rsidR="0018343A" w:rsidRPr="006621C8" w14:paraId="009A0043" w14:textId="77777777" w:rsidTr="4638837D">
        <w:trPr>
          <w:trHeight w:val="255"/>
        </w:trPr>
        <w:tc>
          <w:tcPr>
            <w:tcW w:w="1186" w:type="pct"/>
            <w:vMerge/>
          </w:tcPr>
          <w:p w14:paraId="2FC4158D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</w:p>
        </w:tc>
        <w:tc>
          <w:tcPr>
            <w:tcW w:w="1924" w:type="pct"/>
          </w:tcPr>
          <w:p w14:paraId="107B8B0E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Developing relationships with large customers</w:t>
            </w:r>
          </w:p>
        </w:tc>
        <w:tc>
          <w:tcPr>
            <w:tcW w:w="1890" w:type="pct"/>
          </w:tcPr>
          <w:p w14:paraId="6E9260D7" w14:textId="3A6D8361" w:rsidR="0018343A" w:rsidRPr="006621C8" w:rsidRDefault="0018343A" w:rsidP="00490BE5">
            <w:pPr>
              <w:spacing w:after="0" w:line="240" w:lineRule="auto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(Lacoste et al., 2023)</w:t>
            </w:r>
          </w:p>
        </w:tc>
      </w:tr>
      <w:tr w:rsidR="0018343A" w:rsidRPr="006621C8" w14:paraId="6FEDBF69" w14:textId="77777777" w:rsidTr="4638837D">
        <w:trPr>
          <w:trHeight w:val="255"/>
        </w:trPr>
        <w:tc>
          <w:tcPr>
            <w:tcW w:w="1186" w:type="pct"/>
          </w:tcPr>
          <w:p w14:paraId="2F08AA09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Relationship restoration after disruptions</w:t>
            </w:r>
          </w:p>
        </w:tc>
        <w:tc>
          <w:tcPr>
            <w:tcW w:w="1924" w:type="pct"/>
          </w:tcPr>
          <w:p w14:paraId="7A6FEEBD" w14:textId="0329B551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 xml:space="preserve">Restore the relationship in the </w:t>
            </w:r>
            <w:r w:rsidR="0015573F">
              <w:rPr>
                <w:rFonts w:eastAsia="Georgia" w:cs="Times New Roman"/>
                <w:color w:val="000000" w:themeColor="text1"/>
              </w:rPr>
              <w:t>post-disruptions</w:t>
            </w:r>
            <w:r w:rsidRPr="006621C8">
              <w:rPr>
                <w:rFonts w:eastAsia="Georgia" w:cs="Times New Roman"/>
                <w:color w:val="000000" w:themeColor="text1"/>
              </w:rPr>
              <w:t xml:space="preserve"> </w:t>
            </w:r>
          </w:p>
        </w:tc>
        <w:tc>
          <w:tcPr>
            <w:tcW w:w="1890" w:type="pct"/>
          </w:tcPr>
          <w:p w14:paraId="3326BB57" w14:textId="7A2B7129" w:rsidR="0018343A" w:rsidRPr="006621C8" w:rsidRDefault="0018343A" w:rsidP="00490BE5">
            <w:pPr>
              <w:spacing w:after="0" w:line="240" w:lineRule="auto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(Yuan et al., 2024)</w:t>
            </w:r>
          </w:p>
        </w:tc>
      </w:tr>
      <w:tr w:rsidR="0018343A" w:rsidRPr="006621C8" w14:paraId="54D34C0B" w14:textId="77777777" w:rsidTr="4638837D">
        <w:trPr>
          <w:trHeight w:val="255"/>
        </w:trPr>
        <w:tc>
          <w:tcPr>
            <w:tcW w:w="1186" w:type="pct"/>
          </w:tcPr>
          <w:p w14:paraId="0ED511F0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Responses to supplier-induced disruptions</w:t>
            </w:r>
          </w:p>
        </w:tc>
        <w:tc>
          <w:tcPr>
            <w:tcW w:w="1924" w:type="pct"/>
          </w:tcPr>
          <w:p w14:paraId="1F1DE228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Individual and organizational factors (e.g., Cognitive, behavioral, and structural) shaping buyer– supplier conflict or constructive interaction in the post-disruption</w:t>
            </w:r>
          </w:p>
        </w:tc>
        <w:tc>
          <w:tcPr>
            <w:tcW w:w="1890" w:type="pct"/>
          </w:tcPr>
          <w:p w14:paraId="5879D453" w14:textId="14EC47C4" w:rsidR="0018343A" w:rsidRPr="006621C8" w:rsidRDefault="0018343A" w:rsidP="00490BE5">
            <w:pPr>
              <w:spacing w:after="0" w:line="240" w:lineRule="auto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(Reimann et al., 2017)</w:t>
            </w:r>
          </w:p>
        </w:tc>
      </w:tr>
      <w:tr w:rsidR="0018343A" w:rsidRPr="006621C8" w14:paraId="47A24D79" w14:textId="77777777" w:rsidTr="4638837D">
        <w:trPr>
          <w:trHeight w:val="255"/>
        </w:trPr>
        <w:tc>
          <w:tcPr>
            <w:tcW w:w="1186" w:type="pct"/>
          </w:tcPr>
          <w:p w14:paraId="49191E4F" w14:textId="77777777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>Opportunism in the buyer-supplier relationships</w:t>
            </w:r>
          </w:p>
        </w:tc>
        <w:tc>
          <w:tcPr>
            <w:tcW w:w="1924" w:type="pct"/>
          </w:tcPr>
          <w:p w14:paraId="63AC8E25" w14:textId="371B5A28" w:rsidR="0018343A" w:rsidRPr="006621C8" w:rsidRDefault="0018343A" w:rsidP="00490BE5">
            <w:pPr>
              <w:spacing w:after="0" w:line="240" w:lineRule="auto"/>
              <w:rPr>
                <w:rFonts w:eastAsia="Georgia" w:cs="Times New Roman"/>
                <w:color w:val="000000" w:themeColor="text1"/>
              </w:rPr>
            </w:pPr>
            <w:r w:rsidRPr="006621C8">
              <w:rPr>
                <w:rFonts w:eastAsia="Georgia" w:cs="Times New Roman"/>
                <w:color w:val="000000" w:themeColor="text1"/>
              </w:rPr>
              <w:t xml:space="preserve">Opportunism causes in the buyer-supplier relationships and governance mechanisms to reduce </w:t>
            </w:r>
            <w:r w:rsidR="0015573F">
              <w:rPr>
                <w:rFonts w:eastAsia="Georgia" w:cs="Times New Roman"/>
                <w:color w:val="000000" w:themeColor="text1"/>
              </w:rPr>
              <w:t>opportunism</w:t>
            </w:r>
          </w:p>
        </w:tc>
        <w:tc>
          <w:tcPr>
            <w:tcW w:w="1890" w:type="pct"/>
          </w:tcPr>
          <w:p w14:paraId="6DD60C49" w14:textId="0E8BB394" w:rsidR="0018343A" w:rsidRPr="006621C8" w:rsidRDefault="0018343A" w:rsidP="00490BE5">
            <w:pPr>
              <w:spacing w:after="0" w:line="240" w:lineRule="auto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(Tran et al., 2021; Yin et al., 2023)</w:t>
            </w:r>
          </w:p>
        </w:tc>
      </w:tr>
    </w:tbl>
    <w:p w14:paraId="27B7AC30" w14:textId="1A643284" w:rsidR="0012412D" w:rsidRPr="00351EAB" w:rsidRDefault="00CF219F" w:rsidP="00351EAB">
      <w:pPr>
        <w:spacing w:before="240"/>
        <w:rPr>
          <w:sz w:val="20"/>
          <w:szCs w:val="20"/>
        </w:rPr>
      </w:pPr>
      <w:r w:rsidRPr="00351EAB">
        <w:rPr>
          <w:b/>
          <w:sz w:val="20"/>
          <w:szCs w:val="20"/>
        </w:rPr>
        <w:t>C</w:t>
      </w:r>
      <w:r w:rsidR="00694D49" w:rsidRPr="00351EAB">
        <w:rPr>
          <w:b/>
          <w:sz w:val="20"/>
          <w:szCs w:val="20"/>
        </w:rPr>
        <w:t>. Theory Used in Investigating the Topics</w:t>
      </w:r>
    </w:p>
    <w:p w14:paraId="4C5566E8" w14:textId="7F8DC2D2" w:rsidR="0012412D" w:rsidRPr="00351EAB" w:rsidRDefault="454446FC">
      <w:pPr>
        <w:jc w:val="center"/>
        <w:rPr>
          <w:b/>
          <w:bCs/>
        </w:rPr>
      </w:pPr>
      <w:r w:rsidRPr="1767D148">
        <w:rPr>
          <w:b/>
          <w:bCs/>
        </w:rPr>
        <w:t>Table 3: Theory used in fsQCA-based LSCM studies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645"/>
        <w:gridCol w:w="1036"/>
        <w:gridCol w:w="5338"/>
      </w:tblGrid>
      <w:tr w:rsidR="0012412D" w:rsidRPr="00351EAB" w14:paraId="6089E141" w14:textId="77777777" w:rsidTr="005220DD">
        <w:trPr>
          <w:tblHeader/>
          <w:jc w:val="center"/>
        </w:trPr>
        <w:tc>
          <w:tcPr>
            <w:tcW w:w="2645" w:type="dxa"/>
          </w:tcPr>
          <w:p w14:paraId="0359B856" w14:textId="77777777" w:rsidR="0012412D" w:rsidRPr="00351EAB" w:rsidRDefault="00694D49" w:rsidP="00351EAB">
            <w:pPr>
              <w:jc w:val="center"/>
              <w:rPr>
                <w:szCs w:val="18"/>
              </w:rPr>
            </w:pPr>
            <w:r w:rsidRPr="00351EAB">
              <w:rPr>
                <w:b/>
                <w:szCs w:val="18"/>
              </w:rPr>
              <w:t>Name of the theory</w:t>
            </w:r>
          </w:p>
        </w:tc>
        <w:tc>
          <w:tcPr>
            <w:tcW w:w="1036" w:type="dxa"/>
          </w:tcPr>
          <w:p w14:paraId="24017DDB" w14:textId="77777777" w:rsidR="0012412D" w:rsidRPr="00351EAB" w:rsidRDefault="00694D49" w:rsidP="006136ED">
            <w:pPr>
              <w:jc w:val="center"/>
              <w:rPr>
                <w:szCs w:val="18"/>
              </w:rPr>
            </w:pPr>
            <w:r w:rsidRPr="00351EAB">
              <w:rPr>
                <w:b/>
                <w:szCs w:val="18"/>
              </w:rPr>
              <w:t>Frequency</w:t>
            </w:r>
          </w:p>
        </w:tc>
        <w:tc>
          <w:tcPr>
            <w:tcW w:w="5338" w:type="dxa"/>
          </w:tcPr>
          <w:p w14:paraId="68460064" w14:textId="77777777" w:rsidR="0012412D" w:rsidRPr="00351EAB" w:rsidRDefault="00694D49" w:rsidP="00351EAB">
            <w:pPr>
              <w:jc w:val="center"/>
              <w:rPr>
                <w:szCs w:val="18"/>
              </w:rPr>
            </w:pPr>
            <w:r w:rsidRPr="00351EAB">
              <w:rPr>
                <w:b/>
                <w:szCs w:val="18"/>
              </w:rPr>
              <w:t>References</w:t>
            </w:r>
          </w:p>
        </w:tc>
      </w:tr>
      <w:tr w:rsidR="005220DD" w:rsidRPr="00351EAB" w14:paraId="4F1B7316" w14:textId="77777777" w:rsidTr="005220DD">
        <w:trPr>
          <w:jc w:val="center"/>
        </w:trPr>
        <w:tc>
          <w:tcPr>
            <w:tcW w:w="2645" w:type="dxa"/>
          </w:tcPr>
          <w:p w14:paraId="3C4F2C44" w14:textId="32624D4A" w:rsidR="005220DD" w:rsidRPr="00351EAB" w:rsidRDefault="005220DD" w:rsidP="005220DD">
            <w:pPr>
              <w:rPr>
                <w:szCs w:val="18"/>
              </w:rPr>
            </w:pPr>
            <w:r w:rsidRPr="00351EAB">
              <w:rPr>
                <w:szCs w:val="18"/>
              </w:rPr>
              <w:t>Dynamic capability view</w:t>
            </w:r>
          </w:p>
        </w:tc>
        <w:tc>
          <w:tcPr>
            <w:tcW w:w="1036" w:type="dxa"/>
          </w:tcPr>
          <w:p w14:paraId="4462051E" w14:textId="003BE0F6" w:rsidR="005220DD" w:rsidRPr="00351EAB" w:rsidRDefault="005220DD" w:rsidP="005220DD">
            <w:pPr>
              <w:jc w:val="center"/>
              <w:rPr>
                <w:szCs w:val="18"/>
              </w:rPr>
            </w:pPr>
            <w:r w:rsidRPr="00351EAB">
              <w:rPr>
                <w:szCs w:val="18"/>
              </w:rPr>
              <w:t>26</w:t>
            </w:r>
          </w:p>
        </w:tc>
        <w:tc>
          <w:tcPr>
            <w:tcW w:w="5338" w:type="dxa"/>
          </w:tcPr>
          <w:p w14:paraId="7F6B369F" w14:textId="731AFDBE" w:rsidR="005220DD" w:rsidRPr="00351EAB" w:rsidRDefault="005220DD" w:rsidP="000426FA">
            <w:pPr>
              <w:jc w:val="both"/>
              <w:rPr>
                <w:szCs w:val="18"/>
              </w:rPr>
            </w:pPr>
            <w:r w:rsidRPr="00351EAB">
              <w:rPr>
                <w:szCs w:val="18"/>
              </w:rPr>
              <w:t xml:space="preserve">(Acquah et al., 2024; Bui et al., 2025; Chen et al., 2025; </w:t>
            </w:r>
            <w:r w:rsidR="00116504" w:rsidRPr="00351EAB">
              <w:rPr>
                <w:szCs w:val="18"/>
              </w:rPr>
              <w:t xml:space="preserve">Chowdhury et al., 2023; </w:t>
            </w:r>
            <w:r w:rsidRPr="00351EAB">
              <w:rPr>
                <w:szCs w:val="18"/>
              </w:rPr>
              <w:t xml:space="preserve">Chowdhury, Chowdhury, et al., 2024; Chowdhury, Khan, et al., 2024; Chowdhury, Mahmud, et al., 2024; Chowdhury, Scerri, et al., 2024; Garg, Gabaldon, et al., 2025; Gomes &amp; Silva, 2025; Humdan et al., 2023; Islam et al., 2025; Khan et al., 2024; L. Li et al., 2025; Ma et al., 2025; Mohsin et al., 2025; Nikookar et al., 2024; Rahman et al., 2022; Ramos et al., 2023; Rana et al., 2025; Rashed et al., 2025; Wan et al., 2019; </w:t>
            </w:r>
            <w:r w:rsidR="002F63A7" w:rsidRPr="00351EAB">
              <w:rPr>
                <w:szCs w:val="18"/>
              </w:rPr>
              <w:t xml:space="preserve">S. Wang et al., 2025; </w:t>
            </w:r>
            <w:r w:rsidRPr="00351EAB">
              <w:rPr>
                <w:szCs w:val="18"/>
              </w:rPr>
              <w:t>Yin, 2024; Yin et al., 2024</w:t>
            </w:r>
            <w:r w:rsidR="005402AD">
              <w:rPr>
                <w:szCs w:val="18"/>
              </w:rPr>
              <w:t xml:space="preserve">; </w:t>
            </w:r>
            <w:r w:rsidR="005402AD" w:rsidRPr="00351EAB">
              <w:rPr>
                <w:szCs w:val="18"/>
              </w:rPr>
              <w:t>A. Zhang et al., 2025</w:t>
            </w:r>
            <w:r w:rsidRPr="00351EAB">
              <w:rPr>
                <w:szCs w:val="18"/>
              </w:rPr>
              <w:t>)</w:t>
            </w:r>
          </w:p>
        </w:tc>
      </w:tr>
      <w:tr w:rsidR="005220DD" w:rsidRPr="00351EAB" w14:paraId="3116978C" w14:textId="77777777" w:rsidTr="005220DD">
        <w:trPr>
          <w:jc w:val="center"/>
        </w:trPr>
        <w:tc>
          <w:tcPr>
            <w:tcW w:w="2645" w:type="dxa"/>
          </w:tcPr>
          <w:p w14:paraId="4D977CF7" w14:textId="77777777" w:rsidR="005220DD" w:rsidRPr="00351EAB" w:rsidRDefault="005220DD" w:rsidP="005220DD">
            <w:pPr>
              <w:rPr>
                <w:szCs w:val="18"/>
              </w:rPr>
            </w:pPr>
            <w:r w:rsidRPr="00351EAB">
              <w:rPr>
                <w:szCs w:val="18"/>
              </w:rPr>
              <w:t>Resource-based view</w:t>
            </w:r>
          </w:p>
        </w:tc>
        <w:tc>
          <w:tcPr>
            <w:tcW w:w="1036" w:type="dxa"/>
          </w:tcPr>
          <w:p w14:paraId="47A1F94E" w14:textId="77777777" w:rsidR="005220DD" w:rsidRPr="00351EAB" w:rsidRDefault="005220DD" w:rsidP="005220DD">
            <w:pPr>
              <w:jc w:val="center"/>
              <w:rPr>
                <w:szCs w:val="18"/>
              </w:rPr>
            </w:pPr>
            <w:r w:rsidRPr="00351EAB">
              <w:rPr>
                <w:szCs w:val="18"/>
              </w:rPr>
              <w:t>20</w:t>
            </w:r>
          </w:p>
        </w:tc>
        <w:tc>
          <w:tcPr>
            <w:tcW w:w="5338" w:type="dxa"/>
          </w:tcPr>
          <w:p w14:paraId="2BE5FC8E" w14:textId="69B54694" w:rsidR="005220DD" w:rsidRPr="00351EAB" w:rsidRDefault="005220DD" w:rsidP="000426FA">
            <w:pPr>
              <w:jc w:val="both"/>
              <w:rPr>
                <w:szCs w:val="18"/>
              </w:rPr>
            </w:pPr>
            <w:r w:rsidRPr="00351EAB">
              <w:rPr>
                <w:szCs w:val="18"/>
              </w:rPr>
              <w:t xml:space="preserve">(Acquah et al., 2021; Acquah et al., 2024; Acquah et al., 2025; Alam, Zhang, Styenberg, et al., 2023; Belhadi et al., 2022;  Chen et al., 2022; Deng et al., 2022; Gligor et al., 2020; Han et al., 2022; Hao et al., 2022; Mohsin et al., 2025; Olan, Arakpogun, et al., 2022; </w:t>
            </w:r>
            <w:r w:rsidR="001F6E53" w:rsidRPr="00351EAB">
              <w:rPr>
                <w:szCs w:val="18"/>
              </w:rPr>
              <w:t>Z. Peng, 2025</w:t>
            </w:r>
            <w:r w:rsidR="001F6E53">
              <w:rPr>
                <w:szCs w:val="18"/>
              </w:rPr>
              <w:t xml:space="preserve">; </w:t>
            </w:r>
            <w:r w:rsidRPr="00351EAB">
              <w:rPr>
                <w:szCs w:val="18"/>
              </w:rPr>
              <w:t xml:space="preserve">Queiroz et al., 2024; Senna et al., 2024; Tian et al., 2025; Timmer &amp; Kaufmann, 2017; </w:t>
            </w:r>
            <w:r w:rsidR="003C0C3B" w:rsidRPr="00351EAB">
              <w:rPr>
                <w:szCs w:val="18"/>
              </w:rPr>
              <w:t>C. Wang et al., 2024;</w:t>
            </w:r>
            <w:r w:rsidR="003C0C3B">
              <w:rPr>
                <w:szCs w:val="18"/>
              </w:rPr>
              <w:t xml:space="preserve"> </w:t>
            </w:r>
            <w:r w:rsidR="002F63A7" w:rsidRPr="00351EAB">
              <w:rPr>
                <w:szCs w:val="18"/>
              </w:rPr>
              <w:t xml:space="preserve">J. Wang et al., 2023; </w:t>
            </w:r>
            <w:r w:rsidRPr="00351EAB">
              <w:rPr>
                <w:szCs w:val="18"/>
              </w:rPr>
              <w:t>Wang &amp; Zhang, 2025a)</w:t>
            </w:r>
          </w:p>
        </w:tc>
      </w:tr>
      <w:tr w:rsidR="005220DD" w:rsidRPr="00351EAB" w14:paraId="6F570FF8" w14:textId="77777777" w:rsidTr="005220DD">
        <w:trPr>
          <w:jc w:val="center"/>
        </w:trPr>
        <w:tc>
          <w:tcPr>
            <w:tcW w:w="2645" w:type="dxa"/>
          </w:tcPr>
          <w:p w14:paraId="2DBD96C2" w14:textId="14A4F2FE" w:rsidR="005220DD" w:rsidRPr="00351EAB" w:rsidRDefault="005220DD" w:rsidP="005220DD">
            <w:pPr>
              <w:rPr>
                <w:szCs w:val="18"/>
              </w:rPr>
            </w:pPr>
            <w:r w:rsidRPr="00351EAB">
              <w:rPr>
                <w:szCs w:val="18"/>
              </w:rPr>
              <w:t>Technology-organization-environment (TOE) framework</w:t>
            </w:r>
          </w:p>
        </w:tc>
        <w:tc>
          <w:tcPr>
            <w:tcW w:w="1036" w:type="dxa"/>
          </w:tcPr>
          <w:p w14:paraId="5D4D6CB6" w14:textId="170ACA00" w:rsidR="005220DD" w:rsidRPr="00351EAB" w:rsidRDefault="005220DD" w:rsidP="005220DD">
            <w:pPr>
              <w:jc w:val="center"/>
              <w:rPr>
                <w:szCs w:val="18"/>
              </w:rPr>
            </w:pPr>
            <w:r w:rsidRPr="00351EAB">
              <w:rPr>
                <w:szCs w:val="18"/>
              </w:rPr>
              <w:t>11</w:t>
            </w:r>
          </w:p>
        </w:tc>
        <w:tc>
          <w:tcPr>
            <w:tcW w:w="5338" w:type="dxa"/>
          </w:tcPr>
          <w:p w14:paraId="7E5072F5" w14:textId="75C55EAD" w:rsidR="005220DD" w:rsidRPr="00351EAB" w:rsidRDefault="005220DD" w:rsidP="000426FA">
            <w:pPr>
              <w:jc w:val="both"/>
              <w:rPr>
                <w:szCs w:val="18"/>
              </w:rPr>
            </w:pPr>
            <w:r w:rsidRPr="00351EAB">
              <w:rPr>
                <w:szCs w:val="18"/>
              </w:rPr>
              <w:t xml:space="preserve">(An et al., 2025; Feng &amp; Sheng, 2023; Hsu et al., 2025; Marzi et al., 2023; </w:t>
            </w:r>
            <w:r w:rsidR="00EB58E7" w:rsidRPr="00351EAB">
              <w:rPr>
                <w:szCs w:val="18"/>
              </w:rPr>
              <w:t>W. Peng et al., 2025; X. Pu et al., 2025</w:t>
            </w:r>
            <w:r w:rsidR="00EB58E7">
              <w:rPr>
                <w:szCs w:val="18"/>
              </w:rPr>
              <w:t xml:space="preserve">; </w:t>
            </w:r>
            <w:r w:rsidRPr="00351EAB">
              <w:rPr>
                <w:szCs w:val="18"/>
              </w:rPr>
              <w:t xml:space="preserve">Sun &amp; Duan, 2025; </w:t>
            </w:r>
            <w:r w:rsidR="00EB58E7" w:rsidRPr="00351EAB">
              <w:rPr>
                <w:szCs w:val="18"/>
              </w:rPr>
              <w:t>S. Wang et al., 2024;</w:t>
            </w:r>
            <w:r w:rsidR="0010168C">
              <w:rPr>
                <w:szCs w:val="18"/>
              </w:rPr>
              <w:t xml:space="preserve"> </w:t>
            </w:r>
            <w:r w:rsidRPr="00351EAB">
              <w:rPr>
                <w:szCs w:val="18"/>
              </w:rPr>
              <w:t xml:space="preserve">Wang &amp; Zhang, 2025b; Wei et al., 2025; </w:t>
            </w:r>
            <w:r w:rsidR="000C4563" w:rsidRPr="00351EAB">
              <w:rPr>
                <w:szCs w:val="18"/>
              </w:rPr>
              <w:t>J. Zhang et al., 2025</w:t>
            </w:r>
            <w:r w:rsidRPr="00351EAB">
              <w:rPr>
                <w:szCs w:val="18"/>
              </w:rPr>
              <w:t>)</w:t>
            </w:r>
          </w:p>
        </w:tc>
      </w:tr>
      <w:tr w:rsidR="005220DD" w:rsidRPr="00351EAB" w14:paraId="1932E026" w14:textId="77777777" w:rsidTr="005220DD">
        <w:trPr>
          <w:jc w:val="center"/>
        </w:trPr>
        <w:tc>
          <w:tcPr>
            <w:tcW w:w="2645" w:type="dxa"/>
          </w:tcPr>
          <w:p w14:paraId="1B419175" w14:textId="53A56137" w:rsidR="005220DD" w:rsidRPr="00351EAB" w:rsidRDefault="005220DD" w:rsidP="005220DD">
            <w:pPr>
              <w:rPr>
                <w:szCs w:val="18"/>
              </w:rPr>
            </w:pPr>
            <w:r w:rsidRPr="00351EAB">
              <w:rPr>
                <w:szCs w:val="18"/>
              </w:rPr>
              <w:t>Resource orchestration theory</w:t>
            </w:r>
          </w:p>
        </w:tc>
        <w:tc>
          <w:tcPr>
            <w:tcW w:w="1036" w:type="dxa"/>
          </w:tcPr>
          <w:p w14:paraId="3D75FF75" w14:textId="0A8F60D0" w:rsidR="005220DD" w:rsidRPr="00351EAB" w:rsidRDefault="005220DD" w:rsidP="005220DD">
            <w:pPr>
              <w:jc w:val="center"/>
              <w:rPr>
                <w:szCs w:val="18"/>
              </w:rPr>
            </w:pPr>
            <w:r w:rsidRPr="00351EAB">
              <w:rPr>
                <w:szCs w:val="18"/>
              </w:rPr>
              <w:t>8</w:t>
            </w:r>
          </w:p>
        </w:tc>
        <w:tc>
          <w:tcPr>
            <w:tcW w:w="5338" w:type="dxa"/>
          </w:tcPr>
          <w:p w14:paraId="72D6100E" w14:textId="3981B945" w:rsidR="005220DD" w:rsidRPr="00351EAB" w:rsidRDefault="005220DD" w:rsidP="000426FA">
            <w:pPr>
              <w:jc w:val="both"/>
              <w:rPr>
                <w:szCs w:val="18"/>
              </w:rPr>
            </w:pPr>
            <w:r w:rsidRPr="00351EAB">
              <w:rPr>
                <w:szCs w:val="18"/>
              </w:rPr>
              <w:t>(Acquah et al., 2024; Cantele et al., 2023; Gligor et al., 2020; Hughes et al., 2018; Jiang et al., 2024; Malik et al., 2021; G. Pu &amp; Suo, 2025; Yin, 2023)</w:t>
            </w:r>
          </w:p>
        </w:tc>
      </w:tr>
      <w:tr w:rsidR="005220DD" w:rsidRPr="00351EAB" w14:paraId="311BE60B" w14:textId="77777777" w:rsidTr="005220DD">
        <w:trPr>
          <w:jc w:val="center"/>
        </w:trPr>
        <w:tc>
          <w:tcPr>
            <w:tcW w:w="2645" w:type="dxa"/>
          </w:tcPr>
          <w:p w14:paraId="75319033" w14:textId="6A07499E" w:rsidR="005220DD" w:rsidRPr="00351EAB" w:rsidRDefault="005220DD" w:rsidP="005220DD">
            <w:pPr>
              <w:rPr>
                <w:szCs w:val="18"/>
              </w:rPr>
            </w:pPr>
            <w:r w:rsidRPr="00351EAB">
              <w:rPr>
                <w:szCs w:val="18"/>
              </w:rPr>
              <w:t>Transaction cost economics theory</w:t>
            </w:r>
          </w:p>
        </w:tc>
        <w:tc>
          <w:tcPr>
            <w:tcW w:w="1036" w:type="dxa"/>
          </w:tcPr>
          <w:p w14:paraId="0975FA94" w14:textId="34A02D22" w:rsidR="005220DD" w:rsidRPr="00351EAB" w:rsidRDefault="005220DD" w:rsidP="005220DD">
            <w:pPr>
              <w:jc w:val="center"/>
              <w:rPr>
                <w:szCs w:val="18"/>
              </w:rPr>
            </w:pPr>
            <w:r w:rsidRPr="00351EAB">
              <w:rPr>
                <w:szCs w:val="18"/>
              </w:rPr>
              <w:t>5</w:t>
            </w:r>
          </w:p>
        </w:tc>
        <w:tc>
          <w:tcPr>
            <w:tcW w:w="5338" w:type="dxa"/>
          </w:tcPr>
          <w:p w14:paraId="0E1AB199" w14:textId="7FF0390E" w:rsidR="005220DD" w:rsidRPr="00351EAB" w:rsidRDefault="005220DD" w:rsidP="000426FA">
            <w:pPr>
              <w:jc w:val="both"/>
              <w:rPr>
                <w:szCs w:val="18"/>
              </w:rPr>
            </w:pPr>
            <w:r w:rsidRPr="00351EAB">
              <w:rPr>
                <w:szCs w:val="18"/>
              </w:rPr>
              <w:t>(Acquah et al., 2021; Basu et al., 2021; Tran et al., 2021; Wan et al., 2019; Yin et al., 2023)</w:t>
            </w:r>
          </w:p>
        </w:tc>
      </w:tr>
      <w:tr w:rsidR="005220DD" w:rsidRPr="00351EAB" w14:paraId="604917F0" w14:textId="77777777" w:rsidTr="005220DD">
        <w:trPr>
          <w:jc w:val="center"/>
        </w:trPr>
        <w:tc>
          <w:tcPr>
            <w:tcW w:w="2645" w:type="dxa"/>
          </w:tcPr>
          <w:p w14:paraId="4AC0A608" w14:textId="77777777" w:rsidR="005220DD" w:rsidRPr="00351EAB" w:rsidRDefault="005220DD" w:rsidP="005220DD">
            <w:pPr>
              <w:rPr>
                <w:szCs w:val="18"/>
              </w:rPr>
            </w:pPr>
            <w:r w:rsidRPr="00351EAB">
              <w:rPr>
                <w:szCs w:val="18"/>
              </w:rPr>
              <w:t>Natural resource-based view</w:t>
            </w:r>
          </w:p>
        </w:tc>
        <w:tc>
          <w:tcPr>
            <w:tcW w:w="1036" w:type="dxa"/>
          </w:tcPr>
          <w:p w14:paraId="5BAE6861" w14:textId="77777777" w:rsidR="005220DD" w:rsidRPr="00351EAB" w:rsidRDefault="005220DD" w:rsidP="005220DD">
            <w:pPr>
              <w:jc w:val="center"/>
              <w:rPr>
                <w:szCs w:val="18"/>
              </w:rPr>
            </w:pPr>
            <w:r w:rsidRPr="00351EAB">
              <w:rPr>
                <w:szCs w:val="18"/>
              </w:rPr>
              <w:t>4</w:t>
            </w:r>
          </w:p>
        </w:tc>
        <w:tc>
          <w:tcPr>
            <w:tcW w:w="5338" w:type="dxa"/>
          </w:tcPr>
          <w:p w14:paraId="4CE74B85" w14:textId="77777777" w:rsidR="005220DD" w:rsidRPr="00351EAB" w:rsidRDefault="005220DD" w:rsidP="000426FA">
            <w:pPr>
              <w:jc w:val="both"/>
              <w:rPr>
                <w:szCs w:val="18"/>
              </w:rPr>
            </w:pPr>
            <w:r w:rsidRPr="00351EAB">
              <w:rPr>
                <w:szCs w:val="18"/>
              </w:rPr>
              <w:t>(Baig &amp; Yadegaridehkordi, 2024; Silva et al., 2021; Stekelorum et al., 2021; Syed et al., 2025)</w:t>
            </w:r>
          </w:p>
        </w:tc>
      </w:tr>
      <w:tr w:rsidR="005220DD" w:rsidRPr="00351EAB" w14:paraId="51893C17" w14:textId="77777777" w:rsidTr="005220DD">
        <w:trPr>
          <w:jc w:val="center"/>
        </w:trPr>
        <w:tc>
          <w:tcPr>
            <w:tcW w:w="2645" w:type="dxa"/>
          </w:tcPr>
          <w:p w14:paraId="00CEA8B4" w14:textId="0029918E" w:rsidR="005220DD" w:rsidRPr="00351EAB" w:rsidRDefault="005220DD" w:rsidP="005220DD">
            <w:pPr>
              <w:rPr>
                <w:szCs w:val="18"/>
              </w:rPr>
            </w:pPr>
            <w:r w:rsidRPr="00351EAB">
              <w:rPr>
                <w:szCs w:val="18"/>
              </w:rPr>
              <w:lastRenderedPageBreak/>
              <w:t>Theory of planned behaviors</w:t>
            </w:r>
          </w:p>
        </w:tc>
        <w:tc>
          <w:tcPr>
            <w:tcW w:w="1036" w:type="dxa"/>
          </w:tcPr>
          <w:p w14:paraId="132AA0B7" w14:textId="55C193E8" w:rsidR="005220DD" w:rsidRPr="00351EAB" w:rsidRDefault="005220DD" w:rsidP="005220DD">
            <w:pPr>
              <w:jc w:val="center"/>
              <w:rPr>
                <w:szCs w:val="18"/>
              </w:rPr>
            </w:pPr>
            <w:r w:rsidRPr="00351EAB">
              <w:rPr>
                <w:szCs w:val="18"/>
              </w:rPr>
              <w:t>3</w:t>
            </w:r>
          </w:p>
        </w:tc>
        <w:tc>
          <w:tcPr>
            <w:tcW w:w="5338" w:type="dxa"/>
          </w:tcPr>
          <w:p w14:paraId="65643D1C" w14:textId="7E540245" w:rsidR="005220DD" w:rsidRPr="00351EAB" w:rsidRDefault="005220DD" w:rsidP="000426FA">
            <w:pPr>
              <w:jc w:val="both"/>
              <w:rPr>
                <w:szCs w:val="18"/>
              </w:rPr>
            </w:pPr>
            <w:r w:rsidRPr="00351EAB">
              <w:rPr>
                <w:szCs w:val="18"/>
              </w:rPr>
              <w:t>(Abbasi et al., 2022; Arellano et al., 2021; Nath &amp; Rajeev, 2025)</w:t>
            </w:r>
          </w:p>
        </w:tc>
      </w:tr>
      <w:tr w:rsidR="005220DD" w:rsidRPr="00351EAB" w14:paraId="15CC7732" w14:textId="77777777" w:rsidTr="005220DD">
        <w:trPr>
          <w:jc w:val="center"/>
        </w:trPr>
        <w:tc>
          <w:tcPr>
            <w:tcW w:w="2645" w:type="dxa"/>
          </w:tcPr>
          <w:p w14:paraId="0046236C" w14:textId="2F2F86AF" w:rsidR="005220DD" w:rsidRPr="00351EAB" w:rsidRDefault="005220DD" w:rsidP="005220DD">
            <w:pPr>
              <w:rPr>
                <w:szCs w:val="18"/>
              </w:rPr>
            </w:pPr>
            <w:r w:rsidRPr="00351EAB">
              <w:rPr>
                <w:szCs w:val="18"/>
              </w:rPr>
              <w:t>Mid-range theory</w:t>
            </w:r>
          </w:p>
        </w:tc>
        <w:tc>
          <w:tcPr>
            <w:tcW w:w="1036" w:type="dxa"/>
          </w:tcPr>
          <w:p w14:paraId="1DC983C2" w14:textId="4D4EA9BC" w:rsidR="005220DD" w:rsidRPr="00351EAB" w:rsidRDefault="005220DD" w:rsidP="005220DD">
            <w:pPr>
              <w:jc w:val="center"/>
              <w:rPr>
                <w:szCs w:val="18"/>
              </w:rPr>
            </w:pPr>
            <w:r w:rsidRPr="00351EAB">
              <w:rPr>
                <w:szCs w:val="18"/>
              </w:rPr>
              <w:t>3</w:t>
            </w:r>
          </w:p>
        </w:tc>
        <w:tc>
          <w:tcPr>
            <w:tcW w:w="5338" w:type="dxa"/>
          </w:tcPr>
          <w:p w14:paraId="56D072AF" w14:textId="5DD27A0C" w:rsidR="005220DD" w:rsidRPr="00351EAB" w:rsidRDefault="005220DD" w:rsidP="000426FA">
            <w:pPr>
              <w:jc w:val="both"/>
              <w:rPr>
                <w:szCs w:val="18"/>
              </w:rPr>
            </w:pPr>
            <w:r w:rsidRPr="00351EAB">
              <w:rPr>
                <w:szCs w:val="18"/>
              </w:rPr>
              <w:t>(Gaudenzi et al., 2023; Malik &amp; Ali, 2024; Mena et al., 2022)</w:t>
            </w:r>
          </w:p>
        </w:tc>
      </w:tr>
      <w:tr w:rsidR="005220DD" w:rsidRPr="00351EAB" w14:paraId="3ABE7692" w14:textId="77777777" w:rsidTr="005220DD">
        <w:trPr>
          <w:jc w:val="center"/>
        </w:trPr>
        <w:tc>
          <w:tcPr>
            <w:tcW w:w="2645" w:type="dxa"/>
          </w:tcPr>
          <w:p w14:paraId="2A394CA6" w14:textId="3F5096D3" w:rsidR="005220DD" w:rsidRPr="00351EAB" w:rsidRDefault="005220DD" w:rsidP="005220DD">
            <w:pPr>
              <w:rPr>
                <w:szCs w:val="18"/>
              </w:rPr>
            </w:pPr>
            <w:r w:rsidRPr="00351EAB">
              <w:rPr>
                <w:szCs w:val="18"/>
              </w:rPr>
              <w:t>Social capital theory</w:t>
            </w:r>
          </w:p>
        </w:tc>
        <w:tc>
          <w:tcPr>
            <w:tcW w:w="1036" w:type="dxa"/>
          </w:tcPr>
          <w:p w14:paraId="733E48BB" w14:textId="11B6F0F3" w:rsidR="005220DD" w:rsidRPr="00351EAB" w:rsidRDefault="005220DD" w:rsidP="005220DD">
            <w:pPr>
              <w:jc w:val="center"/>
              <w:rPr>
                <w:szCs w:val="18"/>
              </w:rPr>
            </w:pPr>
            <w:r w:rsidRPr="00351EAB">
              <w:rPr>
                <w:szCs w:val="18"/>
              </w:rPr>
              <w:t>3</w:t>
            </w:r>
          </w:p>
        </w:tc>
        <w:tc>
          <w:tcPr>
            <w:tcW w:w="5338" w:type="dxa"/>
          </w:tcPr>
          <w:p w14:paraId="37791243" w14:textId="61CC13DE" w:rsidR="005220DD" w:rsidRPr="00351EAB" w:rsidRDefault="005220DD" w:rsidP="000426FA">
            <w:pPr>
              <w:jc w:val="both"/>
              <w:rPr>
                <w:szCs w:val="18"/>
              </w:rPr>
            </w:pPr>
            <w:r w:rsidRPr="00351EAB">
              <w:rPr>
                <w:szCs w:val="18"/>
              </w:rPr>
              <w:t>(Chowdhury, Islam, et al., 2024; Freeman et al., 2024; Liu et al., 2025)</w:t>
            </w:r>
          </w:p>
        </w:tc>
      </w:tr>
      <w:tr w:rsidR="005220DD" w:rsidRPr="00351EAB" w14:paraId="78426EBA" w14:textId="77777777" w:rsidTr="005220DD">
        <w:trPr>
          <w:jc w:val="center"/>
        </w:trPr>
        <w:tc>
          <w:tcPr>
            <w:tcW w:w="2645" w:type="dxa"/>
          </w:tcPr>
          <w:p w14:paraId="150EB462" w14:textId="4145BA86" w:rsidR="005220DD" w:rsidRPr="00351EAB" w:rsidRDefault="005220DD" w:rsidP="005220DD">
            <w:pPr>
              <w:rPr>
                <w:szCs w:val="18"/>
              </w:rPr>
            </w:pPr>
            <w:r w:rsidRPr="00351EAB">
              <w:rPr>
                <w:szCs w:val="18"/>
              </w:rPr>
              <w:t>Social network theory</w:t>
            </w:r>
          </w:p>
        </w:tc>
        <w:tc>
          <w:tcPr>
            <w:tcW w:w="1036" w:type="dxa"/>
          </w:tcPr>
          <w:p w14:paraId="702ABF6F" w14:textId="2B116CBD" w:rsidR="005220DD" w:rsidRPr="00351EAB" w:rsidRDefault="005220DD" w:rsidP="005220DD">
            <w:pPr>
              <w:jc w:val="center"/>
              <w:rPr>
                <w:szCs w:val="18"/>
              </w:rPr>
            </w:pPr>
            <w:r w:rsidRPr="00351EAB">
              <w:rPr>
                <w:szCs w:val="18"/>
              </w:rPr>
              <w:t>3</w:t>
            </w:r>
          </w:p>
        </w:tc>
        <w:tc>
          <w:tcPr>
            <w:tcW w:w="5338" w:type="dxa"/>
          </w:tcPr>
          <w:p w14:paraId="32FEE921" w14:textId="56856221" w:rsidR="005220DD" w:rsidRPr="00351EAB" w:rsidRDefault="005220DD" w:rsidP="000426FA">
            <w:pPr>
              <w:jc w:val="both"/>
              <w:rPr>
                <w:szCs w:val="18"/>
              </w:rPr>
            </w:pPr>
            <w:r w:rsidRPr="00351EAB">
              <w:rPr>
                <w:szCs w:val="18"/>
              </w:rPr>
              <w:t>(Huang et al., 2025; Q. Lu et al., 2021; Marzi et al., 2023)</w:t>
            </w:r>
          </w:p>
        </w:tc>
      </w:tr>
      <w:tr w:rsidR="005220DD" w:rsidRPr="00351EAB" w14:paraId="510A8876" w14:textId="77777777" w:rsidTr="005220DD">
        <w:trPr>
          <w:jc w:val="center"/>
        </w:trPr>
        <w:tc>
          <w:tcPr>
            <w:tcW w:w="2645" w:type="dxa"/>
          </w:tcPr>
          <w:p w14:paraId="61E0E60B" w14:textId="206D3DE6" w:rsidR="005220DD" w:rsidRPr="00351EAB" w:rsidRDefault="005220DD" w:rsidP="005220DD">
            <w:pPr>
              <w:rPr>
                <w:szCs w:val="18"/>
              </w:rPr>
            </w:pPr>
            <w:r w:rsidRPr="00351EAB">
              <w:rPr>
                <w:szCs w:val="18"/>
              </w:rPr>
              <w:t>Stakeholder theory</w:t>
            </w:r>
          </w:p>
        </w:tc>
        <w:tc>
          <w:tcPr>
            <w:tcW w:w="1036" w:type="dxa"/>
          </w:tcPr>
          <w:p w14:paraId="0BE612EF" w14:textId="19EC6C9C" w:rsidR="005220DD" w:rsidRPr="00351EAB" w:rsidRDefault="005220DD" w:rsidP="005220DD">
            <w:pPr>
              <w:jc w:val="center"/>
              <w:rPr>
                <w:szCs w:val="18"/>
              </w:rPr>
            </w:pPr>
            <w:r w:rsidRPr="00351EAB">
              <w:rPr>
                <w:szCs w:val="18"/>
              </w:rPr>
              <w:t>3</w:t>
            </w:r>
          </w:p>
        </w:tc>
        <w:tc>
          <w:tcPr>
            <w:tcW w:w="5338" w:type="dxa"/>
          </w:tcPr>
          <w:p w14:paraId="1471139F" w14:textId="1E0F5E29" w:rsidR="005220DD" w:rsidRPr="00351EAB" w:rsidRDefault="005220DD" w:rsidP="000426FA">
            <w:pPr>
              <w:jc w:val="both"/>
              <w:rPr>
                <w:szCs w:val="18"/>
              </w:rPr>
            </w:pPr>
            <w:r w:rsidRPr="00351EAB">
              <w:rPr>
                <w:szCs w:val="18"/>
              </w:rPr>
              <w:t>(Baig &amp; Yadegaridehkordi, 2024; Timmer &amp; Kaufmann, 2017; Yu et al., 2023)</w:t>
            </w:r>
          </w:p>
        </w:tc>
      </w:tr>
      <w:tr w:rsidR="005220DD" w:rsidRPr="00351EAB" w14:paraId="36B086AF" w14:textId="77777777" w:rsidTr="005220DD">
        <w:trPr>
          <w:jc w:val="center"/>
        </w:trPr>
        <w:tc>
          <w:tcPr>
            <w:tcW w:w="2645" w:type="dxa"/>
          </w:tcPr>
          <w:p w14:paraId="3003B113" w14:textId="4F2E4DA8" w:rsidR="005220DD" w:rsidRPr="00351EAB" w:rsidRDefault="005220DD" w:rsidP="005220DD">
            <w:pPr>
              <w:rPr>
                <w:szCs w:val="18"/>
              </w:rPr>
            </w:pPr>
            <w:r w:rsidRPr="00351EAB">
              <w:rPr>
                <w:szCs w:val="18"/>
              </w:rPr>
              <w:t>Institutional theory</w:t>
            </w:r>
          </w:p>
        </w:tc>
        <w:tc>
          <w:tcPr>
            <w:tcW w:w="1036" w:type="dxa"/>
          </w:tcPr>
          <w:p w14:paraId="18ACEB70" w14:textId="3E6609D6" w:rsidR="005220DD" w:rsidRPr="00351EAB" w:rsidRDefault="005220DD" w:rsidP="005220DD">
            <w:pPr>
              <w:jc w:val="center"/>
              <w:rPr>
                <w:szCs w:val="18"/>
              </w:rPr>
            </w:pPr>
            <w:r w:rsidRPr="00351EAB">
              <w:rPr>
                <w:szCs w:val="18"/>
              </w:rPr>
              <w:t>3</w:t>
            </w:r>
          </w:p>
        </w:tc>
        <w:tc>
          <w:tcPr>
            <w:tcW w:w="5338" w:type="dxa"/>
          </w:tcPr>
          <w:p w14:paraId="3CD0F0BE" w14:textId="6B942E7B" w:rsidR="005220DD" w:rsidRPr="00351EAB" w:rsidRDefault="005220DD" w:rsidP="000426FA">
            <w:pPr>
              <w:jc w:val="both"/>
              <w:rPr>
                <w:szCs w:val="18"/>
              </w:rPr>
            </w:pPr>
            <w:r w:rsidRPr="00351EAB">
              <w:rPr>
                <w:szCs w:val="18"/>
              </w:rPr>
              <w:t>(Han et al., 2022; Tian et al., 2025; Wan et al., 2019)</w:t>
            </w:r>
          </w:p>
        </w:tc>
      </w:tr>
      <w:tr w:rsidR="005220DD" w:rsidRPr="00351EAB" w14:paraId="54DD8C0C" w14:textId="77777777" w:rsidTr="005220DD">
        <w:trPr>
          <w:jc w:val="center"/>
        </w:trPr>
        <w:tc>
          <w:tcPr>
            <w:tcW w:w="2645" w:type="dxa"/>
          </w:tcPr>
          <w:p w14:paraId="1F40F7F2" w14:textId="2EC8196C" w:rsidR="005220DD" w:rsidRPr="00351EAB" w:rsidRDefault="005220DD" w:rsidP="005220DD">
            <w:pPr>
              <w:rPr>
                <w:szCs w:val="18"/>
              </w:rPr>
            </w:pPr>
            <w:r w:rsidRPr="00351EAB">
              <w:rPr>
                <w:szCs w:val="18"/>
              </w:rPr>
              <w:t>Structural contingency theory</w:t>
            </w:r>
          </w:p>
        </w:tc>
        <w:tc>
          <w:tcPr>
            <w:tcW w:w="1036" w:type="dxa"/>
          </w:tcPr>
          <w:p w14:paraId="1A74D2D6" w14:textId="4D841E13" w:rsidR="005220DD" w:rsidRPr="00351EAB" w:rsidRDefault="005220DD" w:rsidP="005220DD">
            <w:pPr>
              <w:jc w:val="center"/>
              <w:rPr>
                <w:szCs w:val="18"/>
              </w:rPr>
            </w:pPr>
            <w:r w:rsidRPr="00351EAB">
              <w:rPr>
                <w:szCs w:val="18"/>
              </w:rPr>
              <w:t>3</w:t>
            </w:r>
          </w:p>
        </w:tc>
        <w:tc>
          <w:tcPr>
            <w:tcW w:w="5338" w:type="dxa"/>
          </w:tcPr>
          <w:p w14:paraId="0EC92001" w14:textId="60829093" w:rsidR="005220DD" w:rsidRPr="00351EAB" w:rsidRDefault="005220DD" w:rsidP="000426FA">
            <w:pPr>
              <w:jc w:val="both"/>
              <w:rPr>
                <w:szCs w:val="18"/>
              </w:rPr>
            </w:pPr>
            <w:r w:rsidRPr="00351EAB">
              <w:rPr>
                <w:szCs w:val="18"/>
              </w:rPr>
              <w:t>(Azadegan et al., 2020; Deng et al., 2022; J. Wang et al., 2023)</w:t>
            </w:r>
          </w:p>
        </w:tc>
      </w:tr>
      <w:tr w:rsidR="005220DD" w:rsidRPr="00351EAB" w14:paraId="26921EDC" w14:textId="77777777" w:rsidTr="005220DD">
        <w:trPr>
          <w:jc w:val="center"/>
        </w:trPr>
        <w:tc>
          <w:tcPr>
            <w:tcW w:w="2645" w:type="dxa"/>
          </w:tcPr>
          <w:p w14:paraId="4DDC2B29" w14:textId="579918A1" w:rsidR="005220DD" w:rsidRPr="00351EAB" w:rsidRDefault="005220DD" w:rsidP="005220DD">
            <w:pPr>
              <w:rPr>
                <w:szCs w:val="18"/>
              </w:rPr>
            </w:pPr>
            <w:r w:rsidRPr="00351EAB">
              <w:rPr>
                <w:szCs w:val="18"/>
              </w:rPr>
              <w:t>Organizational information processing theory</w:t>
            </w:r>
          </w:p>
        </w:tc>
        <w:tc>
          <w:tcPr>
            <w:tcW w:w="1036" w:type="dxa"/>
          </w:tcPr>
          <w:p w14:paraId="12709F89" w14:textId="2752C476" w:rsidR="005220DD" w:rsidRPr="00351EAB" w:rsidRDefault="005220DD" w:rsidP="005220DD">
            <w:pPr>
              <w:jc w:val="center"/>
              <w:rPr>
                <w:szCs w:val="18"/>
              </w:rPr>
            </w:pPr>
            <w:r w:rsidRPr="00351EAB">
              <w:rPr>
                <w:szCs w:val="18"/>
              </w:rPr>
              <w:t>3</w:t>
            </w:r>
          </w:p>
        </w:tc>
        <w:tc>
          <w:tcPr>
            <w:tcW w:w="5338" w:type="dxa"/>
          </w:tcPr>
          <w:p w14:paraId="05A503DE" w14:textId="2D47B2E4" w:rsidR="005220DD" w:rsidRPr="00351EAB" w:rsidRDefault="005220DD" w:rsidP="000426FA">
            <w:pPr>
              <w:jc w:val="both"/>
              <w:rPr>
                <w:szCs w:val="18"/>
              </w:rPr>
            </w:pPr>
            <w:r w:rsidRPr="00351EAB">
              <w:rPr>
                <w:szCs w:val="18"/>
              </w:rPr>
              <w:t>(Azadegan et al., 2020; Chen et al., 2025; Wei et al., 2024)</w:t>
            </w:r>
          </w:p>
        </w:tc>
      </w:tr>
      <w:tr w:rsidR="005220DD" w:rsidRPr="00351EAB" w14:paraId="20DD07C9" w14:textId="77777777" w:rsidTr="005220DD">
        <w:trPr>
          <w:jc w:val="center"/>
        </w:trPr>
        <w:tc>
          <w:tcPr>
            <w:tcW w:w="2645" w:type="dxa"/>
          </w:tcPr>
          <w:p w14:paraId="4A27E26C" w14:textId="46C58D2D" w:rsidR="005220DD" w:rsidRPr="00351EAB" w:rsidRDefault="005220DD" w:rsidP="005220DD">
            <w:pPr>
              <w:rPr>
                <w:szCs w:val="18"/>
              </w:rPr>
            </w:pPr>
            <w:r w:rsidRPr="00351EAB">
              <w:rPr>
                <w:szCs w:val="18"/>
              </w:rPr>
              <w:t>Contingency theory</w:t>
            </w:r>
          </w:p>
        </w:tc>
        <w:tc>
          <w:tcPr>
            <w:tcW w:w="1036" w:type="dxa"/>
          </w:tcPr>
          <w:p w14:paraId="77261AE7" w14:textId="23C5CCFE" w:rsidR="005220DD" w:rsidRPr="00351EAB" w:rsidRDefault="005220DD" w:rsidP="005220DD">
            <w:pPr>
              <w:jc w:val="center"/>
              <w:rPr>
                <w:szCs w:val="18"/>
              </w:rPr>
            </w:pPr>
            <w:r w:rsidRPr="00351EAB">
              <w:rPr>
                <w:szCs w:val="18"/>
              </w:rPr>
              <w:t>3</w:t>
            </w:r>
          </w:p>
        </w:tc>
        <w:tc>
          <w:tcPr>
            <w:tcW w:w="5338" w:type="dxa"/>
          </w:tcPr>
          <w:p w14:paraId="0BE30FAD" w14:textId="7655F759" w:rsidR="005220DD" w:rsidRPr="00351EAB" w:rsidRDefault="005220DD" w:rsidP="000426FA">
            <w:pPr>
              <w:jc w:val="both"/>
              <w:rPr>
                <w:szCs w:val="18"/>
              </w:rPr>
            </w:pPr>
            <w:r w:rsidRPr="00351EAB">
              <w:rPr>
                <w:szCs w:val="18"/>
              </w:rPr>
              <w:t>(Alam, Zhang, Styenberg, et al., 2023; Huang et al., 2020; Roh et al., 2025)</w:t>
            </w:r>
          </w:p>
        </w:tc>
      </w:tr>
      <w:tr w:rsidR="005220DD" w:rsidRPr="00351EAB" w14:paraId="7E881AC1" w14:textId="77777777" w:rsidTr="005220DD">
        <w:trPr>
          <w:jc w:val="center"/>
        </w:trPr>
        <w:tc>
          <w:tcPr>
            <w:tcW w:w="2645" w:type="dxa"/>
          </w:tcPr>
          <w:p w14:paraId="3D99F8A5" w14:textId="0C23F711" w:rsidR="005220DD" w:rsidRPr="00351EAB" w:rsidRDefault="005220DD" w:rsidP="005220DD">
            <w:pPr>
              <w:rPr>
                <w:szCs w:val="18"/>
              </w:rPr>
            </w:pPr>
            <w:r w:rsidRPr="00351EAB">
              <w:rPr>
                <w:szCs w:val="18"/>
              </w:rPr>
              <w:t>Agency theory</w:t>
            </w:r>
          </w:p>
        </w:tc>
        <w:tc>
          <w:tcPr>
            <w:tcW w:w="1036" w:type="dxa"/>
          </w:tcPr>
          <w:p w14:paraId="56E4A0EA" w14:textId="5ACA066A" w:rsidR="005220DD" w:rsidRPr="00351EAB" w:rsidRDefault="005220DD" w:rsidP="005220DD">
            <w:pPr>
              <w:jc w:val="center"/>
              <w:rPr>
                <w:szCs w:val="18"/>
              </w:rPr>
            </w:pPr>
            <w:r w:rsidRPr="00351EAB">
              <w:rPr>
                <w:szCs w:val="18"/>
              </w:rPr>
              <w:t>3</w:t>
            </w:r>
          </w:p>
        </w:tc>
        <w:tc>
          <w:tcPr>
            <w:tcW w:w="5338" w:type="dxa"/>
          </w:tcPr>
          <w:p w14:paraId="1BFE1C15" w14:textId="1364F60A" w:rsidR="005220DD" w:rsidRPr="00351EAB" w:rsidRDefault="005220DD" w:rsidP="000426FA">
            <w:pPr>
              <w:jc w:val="both"/>
              <w:rPr>
                <w:szCs w:val="18"/>
              </w:rPr>
            </w:pPr>
            <w:r w:rsidRPr="00351EAB">
              <w:rPr>
                <w:szCs w:val="18"/>
              </w:rPr>
              <w:t>(Tran et al., 2021; Yan et al., 2025; Zeng et al., 2024)</w:t>
            </w:r>
          </w:p>
        </w:tc>
      </w:tr>
      <w:tr w:rsidR="005220DD" w:rsidRPr="00351EAB" w14:paraId="239390F5" w14:textId="77777777" w:rsidTr="005220DD">
        <w:trPr>
          <w:jc w:val="center"/>
        </w:trPr>
        <w:tc>
          <w:tcPr>
            <w:tcW w:w="2645" w:type="dxa"/>
          </w:tcPr>
          <w:p w14:paraId="6F283E3B" w14:textId="77777777" w:rsidR="005220DD" w:rsidRPr="00351EAB" w:rsidRDefault="005220DD" w:rsidP="005220DD">
            <w:pPr>
              <w:rPr>
                <w:szCs w:val="18"/>
              </w:rPr>
            </w:pPr>
            <w:r w:rsidRPr="00351EAB">
              <w:rPr>
                <w:szCs w:val="18"/>
              </w:rPr>
              <w:t>Resource dependency theory</w:t>
            </w:r>
          </w:p>
        </w:tc>
        <w:tc>
          <w:tcPr>
            <w:tcW w:w="1036" w:type="dxa"/>
          </w:tcPr>
          <w:p w14:paraId="75E85AC9" w14:textId="77777777" w:rsidR="005220DD" w:rsidRPr="00351EAB" w:rsidRDefault="005220DD" w:rsidP="005220DD">
            <w:pPr>
              <w:jc w:val="center"/>
              <w:rPr>
                <w:szCs w:val="18"/>
              </w:rPr>
            </w:pPr>
            <w:r w:rsidRPr="00351EAB">
              <w:rPr>
                <w:szCs w:val="18"/>
              </w:rPr>
              <w:t>2</w:t>
            </w:r>
          </w:p>
        </w:tc>
        <w:tc>
          <w:tcPr>
            <w:tcW w:w="5338" w:type="dxa"/>
          </w:tcPr>
          <w:p w14:paraId="6DEFCCE0" w14:textId="77777777" w:rsidR="005220DD" w:rsidRPr="00351EAB" w:rsidRDefault="005220DD" w:rsidP="000426FA">
            <w:pPr>
              <w:jc w:val="both"/>
              <w:rPr>
                <w:szCs w:val="18"/>
              </w:rPr>
            </w:pPr>
            <w:r w:rsidRPr="00351EAB">
              <w:rPr>
                <w:szCs w:val="18"/>
              </w:rPr>
              <w:t>(Olan, Liu, et al., 2022; Syed et al., 2025)</w:t>
            </w:r>
          </w:p>
        </w:tc>
      </w:tr>
      <w:tr w:rsidR="005220DD" w:rsidRPr="00351EAB" w14:paraId="4F97B18E" w14:textId="77777777" w:rsidTr="005220DD">
        <w:trPr>
          <w:jc w:val="center"/>
        </w:trPr>
        <w:tc>
          <w:tcPr>
            <w:tcW w:w="2645" w:type="dxa"/>
          </w:tcPr>
          <w:p w14:paraId="46726DF0" w14:textId="3B41BDA6" w:rsidR="005220DD" w:rsidRPr="00351EAB" w:rsidRDefault="005220DD" w:rsidP="005220DD">
            <w:pPr>
              <w:rPr>
                <w:szCs w:val="18"/>
              </w:rPr>
            </w:pPr>
            <w:r w:rsidRPr="00351EAB">
              <w:rPr>
                <w:szCs w:val="18"/>
              </w:rPr>
              <w:t>Relational view</w:t>
            </w:r>
          </w:p>
        </w:tc>
        <w:tc>
          <w:tcPr>
            <w:tcW w:w="1036" w:type="dxa"/>
          </w:tcPr>
          <w:p w14:paraId="2EF06888" w14:textId="641569CF" w:rsidR="005220DD" w:rsidRPr="00351EAB" w:rsidRDefault="005220DD" w:rsidP="005220DD">
            <w:pPr>
              <w:jc w:val="center"/>
              <w:rPr>
                <w:szCs w:val="18"/>
              </w:rPr>
            </w:pPr>
            <w:r w:rsidRPr="00351EAB">
              <w:rPr>
                <w:szCs w:val="18"/>
              </w:rPr>
              <w:t>2</w:t>
            </w:r>
          </w:p>
        </w:tc>
        <w:tc>
          <w:tcPr>
            <w:tcW w:w="5338" w:type="dxa"/>
          </w:tcPr>
          <w:p w14:paraId="57E6E2CD" w14:textId="2489289B" w:rsidR="005220DD" w:rsidRPr="00351EAB" w:rsidRDefault="005220DD" w:rsidP="000426FA">
            <w:pPr>
              <w:jc w:val="both"/>
              <w:rPr>
                <w:szCs w:val="18"/>
              </w:rPr>
            </w:pPr>
            <w:r w:rsidRPr="00351EAB">
              <w:rPr>
                <w:szCs w:val="18"/>
              </w:rPr>
              <w:t>(Yin, 2024; Yin et al., 2024)</w:t>
            </w:r>
          </w:p>
        </w:tc>
      </w:tr>
      <w:tr w:rsidR="005220DD" w:rsidRPr="00351EAB" w14:paraId="2DD74896" w14:textId="77777777" w:rsidTr="005220DD">
        <w:trPr>
          <w:jc w:val="center"/>
        </w:trPr>
        <w:tc>
          <w:tcPr>
            <w:tcW w:w="2645" w:type="dxa"/>
          </w:tcPr>
          <w:p w14:paraId="23770FD8" w14:textId="32ACDE99" w:rsidR="005220DD" w:rsidRPr="00351EAB" w:rsidRDefault="005220DD" w:rsidP="005220DD">
            <w:pPr>
              <w:rPr>
                <w:szCs w:val="18"/>
              </w:rPr>
            </w:pPr>
            <w:r w:rsidRPr="00351EAB">
              <w:rPr>
                <w:szCs w:val="18"/>
              </w:rPr>
              <w:t>Stimulus organism response theory</w:t>
            </w:r>
          </w:p>
        </w:tc>
        <w:tc>
          <w:tcPr>
            <w:tcW w:w="1036" w:type="dxa"/>
          </w:tcPr>
          <w:p w14:paraId="29A78685" w14:textId="2CE45FC9" w:rsidR="005220DD" w:rsidRPr="00351EAB" w:rsidRDefault="005220DD" w:rsidP="005220DD">
            <w:pPr>
              <w:jc w:val="center"/>
              <w:rPr>
                <w:szCs w:val="18"/>
              </w:rPr>
            </w:pPr>
            <w:r w:rsidRPr="00351EAB">
              <w:rPr>
                <w:szCs w:val="18"/>
              </w:rPr>
              <w:t>2</w:t>
            </w:r>
          </w:p>
        </w:tc>
        <w:tc>
          <w:tcPr>
            <w:tcW w:w="5338" w:type="dxa"/>
          </w:tcPr>
          <w:p w14:paraId="1AE066DF" w14:textId="503B7171" w:rsidR="005220DD" w:rsidRPr="00351EAB" w:rsidRDefault="005220DD" w:rsidP="000426FA">
            <w:pPr>
              <w:jc w:val="both"/>
              <w:rPr>
                <w:szCs w:val="18"/>
              </w:rPr>
            </w:pPr>
            <w:r w:rsidRPr="00351EAB">
              <w:rPr>
                <w:szCs w:val="18"/>
              </w:rPr>
              <w:t>(Abbasi et al., 2022; Ma et al., 2025)</w:t>
            </w:r>
          </w:p>
        </w:tc>
      </w:tr>
      <w:tr w:rsidR="005220DD" w:rsidRPr="00351EAB" w14:paraId="44F931ED" w14:textId="77777777" w:rsidTr="005220DD">
        <w:trPr>
          <w:jc w:val="center"/>
        </w:trPr>
        <w:tc>
          <w:tcPr>
            <w:tcW w:w="2645" w:type="dxa"/>
          </w:tcPr>
          <w:p w14:paraId="6DDFE6AB" w14:textId="40FBF79E" w:rsidR="005220DD" w:rsidRPr="00351EAB" w:rsidRDefault="005220DD" w:rsidP="005220DD">
            <w:pPr>
              <w:rPr>
                <w:szCs w:val="18"/>
              </w:rPr>
            </w:pPr>
            <w:r w:rsidRPr="00351EAB">
              <w:rPr>
                <w:szCs w:val="18"/>
              </w:rPr>
              <w:t>Social exchange theory</w:t>
            </w:r>
          </w:p>
        </w:tc>
        <w:tc>
          <w:tcPr>
            <w:tcW w:w="1036" w:type="dxa"/>
          </w:tcPr>
          <w:p w14:paraId="41A12003" w14:textId="1D573E58" w:rsidR="005220DD" w:rsidRPr="00351EAB" w:rsidRDefault="005220DD" w:rsidP="005220DD">
            <w:pPr>
              <w:jc w:val="center"/>
              <w:rPr>
                <w:szCs w:val="18"/>
              </w:rPr>
            </w:pPr>
            <w:r w:rsidRPr="00351EAB">
              <w:rPr>
                <w:szCs w:val="18"/>
              </w:rPr>
              <w:t>2</w:t>
            </w:r>
          </w:p>
        </w:tc>
        <w:tc>
          <w:tcPr>
            <w:tcW w:w="5338" w:type="dxa"/>
          </w:tcPr>
          <w:p w14:paraId="5D55F086" w14:textId="36FF768F" w:rsidR="005220DD" w:rsidRPr="00351EAB" w:rsidRDefault="005220DD" w:rsidP="000426FA">
            <w:pPr>
              <w:jc w:val="both"/>
              <w:rPr>
                <w:szCs w:val="18"/>
              </w:rPr>
            </w:pPr>
            <w:r w:rsidRPr="00351EAB">
              <w:rPr>
                <w:szCs w:val="18"/>
              </w:rPr>
              <w:t>(Mani et al., 2025; Tran et al., 2021)</w:t>
            </w:r>
          </w:p>
        </w:tc>
      </w:tr>
      <w:tr w:rsidR="005220DD" w:rsidRPr="00351EAB" w14:paraId="3AC7B4D3" w14:textId="77777777" w:rsidTr="005220DD">
        <w:trPr>
          <w:jc w:val="center"/>
        </w:trPr>
        <w:tc>
          <w:tcPr>
            <w:tcW w:w="2645" w:type="dxa"/>
          </w:tcPr>
          <w:p w14:paraId="5BA1671F" w14:textId="1D51BD10" w:rsidR="005220DD" w:rsidRPr="00351EAB" w:rsidRDefault="005220DD" w:rsidP="005220DD">
            <w:pPr>
              <w:rPr>
                <w:szCs w:val="18"/>
              </w:rPr>
            </w:pPr>
            <w:r w:rsidRPr="00351EAB">
              <w:rPr>
                <w:szCs w:val="18"/>
              </w:rPr>
              <w:t>Coordination theory</w:t>
            </w:r>
          </w:p>
        </w:tc>
        <w:tc>
          <w:tcPr>
            <w:tcW w:w="1036" w:type="dxa"/>
          </w:tcPr>
          <w:p w14:paraId="59FDF2A4" w14:textId="63CEC343" w:rsidR="005220DD" w:rsidRPr="00351EAB" w:rsidRDefault="005220DD" w:rsidP="005220DD">
            <w:pPr>
              <w:jc w:val="center"/>
              <w:rPr>
                <w:szCs w:val="18"/>
              </w:rPr>
            </w:pPr>
            <w:r w:rsidRPr="00351EAB">
              <w:rPr>
                <w:szCs w:val="18"/>
              </w:rPr>
              <w:t>2</w:t>
            </w:r>
          </w:p>
        </w:tc>
        <w:tc>
          <w:tcPr>
            <w:tcW w:w="5338" w:type="dxa"/>
          </w:tcPr>
          <w:p w14:paraId="7E526A5F" w14:textId="0E25C0E0" w:rsidR="005220DD" w:rsidRPr="00351EAB" w:rsidRDefault="005220DD" w:rsidP="000426FA">
            <w:pPr>
              <w:jc w:val="both"/>
              <w:rPr>
                <w:szCs w:val="18"/>
              </w:rPr>
            </w:pPr>
            <w:r w:rsidRPr="00351EAB">
              <w:rPr>
                <w:szCs w:val="18"/>
              </w:rPr>
              <w:t>(An et al., 2024; Stekelorum et al., 2021)</w:t>
            </w:r>
          </w:p>
        </w:tc>
      </w:tr>
      <w:tr w:rsidR="005220DD" w:rsidRPr="00351EAB" w14:paraId="494B3F38" w14:textId="77777777" w:rsidTr="005220DD">
        <w:trPr>
          <w:jc w:val="center"/>
        </w:trPr>
        <w:tc>
          <w:tcPr>
            <w:tcW w:w="2645" w:type="dxa"/>
          </w:tcPr>
          <w:p w14:paraId="400B5202" w14:textId="7D0A1F0E" w:rsidR="005220DD" w:rsidRPr="00351EAB" w:rsidRDefault="005220DD" w:rsidP="005220DD">
            <w:pPr>
              <w:rPr>
                <w:szCs w:val="18"/>
              </w:rPr>
            </w:pPr>
            <w:r w:rsidRPr="00351EAB">
              <w:rPr>
                <w:szCs w:val="18"/>
              </w:rPr>
              <w:t>Role theory</w:t>
            </w:r>
          </w:p>
        </w:tc>
        <w:tc>
          <w:tcPr>
            <w:tcW w:w="1036" w:type="dxa"/>
          </w:tcPr>
          <w:p w14:paraId="0D55EE2C" w14:textId="085669C7" w:rsidR="005220DD" w:rsidRPr="00351EAB" w:rsidRDefault="005220DD" w:rsidP="005220DD">
            <w:pPr>
              <w:jc w:val="center"/>
              <w:rPr>
                <w:szCs w:val="18"/>
              </w:rPr>
            </w:pPr>
            <w:r w:rsidRPr="00351EAB">
              <w:rPr>
                <w:szCs w:val="18"/>
              </w:rPr>
              <w:t>2</w:t>
            </w:r>
          </w:p>
        </w:tc>
        <w:tc>
          <w:tcPr>
            <w:tcW w:w="5338" w:type="dxa"/>
          </w:tcPr>
          <w:p w14:paraId="349EC07D" w14:textId="7624BD59" w:rsidR="005220DD" w:rsidRPr="00351EAB" w:rsidRDefault="005220DD" w:rsidP="000426FA">
            <w:pPr>
              <w:jc w:val="both"/>
              <w:rPr>
                <w:szCs w:val="18"/>
              </w:rPr>
            </w:pPr>
            <w:r w:rsidRPr="00351EAB">
              <w:rPr>
                <w:szCs w:val="18"/>
              </w:rPr>
              <w:t>(Yan et al., 2025; Zhuo et al., 2025)</w:t>
            </w:r>
          </w:p>
        </w:tc>
      </w:tr>
      <w:tr w:rsidR="005220DD" w:rsidRPr="00351EAB" w14:paraId="7040A07C" w14:textId="77777777" w:rsidTr="005220DD">
        <w:trPr>
          <w:jc w:val="center"/>
        </w:trPr>
        <w:tc>
          <w:tcPr>
            <w:tcW w:w="2645" w:type="dxa"/>
          </w:tcPr>
          <w:p w14:paraId="725009FC" w14:textId="1BF80F0C" w:rsidR="005220DD" w:rsidRPr="00351EAB" w:rsidRDefault="005220DD" w:rsidP="005220DD">
            <w:pPr>
              <w:rPr>
                <w:szCs w:val="18"/>
              </w:rPr>
            </w:pPr>
            <w:r w:rsidRPr="00351EAB">
              <w:rPr>
                <w:szCs w:val="18"/>
              </w:rPr>
              <w:t>Sociotechnical theory</w:t>
            </w:r>
          </w:p>
        </w:tc>
        <w:tc>
          <w:tcPr>
            <w:tcW w:w="1036" w:type="dxa"/>
          </w:tcPr>
          <w:p w14:paraId="039BFA5E" w14:textId="1665F323" w:rsidR="005220DD" w:rsidRPr="00351EAB" w:rsidRDefault="005220DD" w:rsidP="005220DD">
            <w:pPr>
              <w:jc w:val="center"/>
              <w:rPr>
                <w:szCs w:val="18"/>
              </w:rPr>
            </w:pPr>
            <w:r w:rsidRPr="00351EAB">
              <w:rPr>
                <w:szCs w:val="18"/>
              </w:rPr>
              <w:t>2</w:t>
            </w:r>
          </w:p>
        </w:tc>
        <w:tc>
          <w:tcPr>
            <w:tcW w:w="5338" w:type="dxa"/>
          </w:tcPr>
          <w:p w14:paraId="11E09855" w14:textId="602D4CE5" w:rsidR="005220DD" w:rsidRPr="00351EAB" w:rsidRDefault="005220DD" w:rsidP="000426FA">
            <w:pPr>
              <w:jc w:val="both"/>
              <w:rPr>
                <w:szCs w:val="18"/>
              </w:rPr>
            </w:pPr>
            <w:r w:rsidRPr="00351EAB">
              <w:rPr>
                <w:szCs w:val="18"/>
              </w:rPr>
              <w:t>(Arcidiacono et al., 2025; Sheng et al., 2023)</w:t>
            </w:r>
          </w:p>
        </w:tc>
      </w:tr>
      <w:tr w:rsidR="005220DD" w:rsidRPr="00351EAB" w14:paraId="128681C7" w14:textId="77777777" w:rsidTr="005220DD">
        <w:trPr>
          <w:jc w:val="center"/>
        </w:trPr>
        <w:tc>
          <w:tcPr>
            <w:tcW w:w="2645" w:type="dxa"/>
          </w:tcPr>
          <w:p w14:paraId="6F2CC9EA" w14:textId="77777777" w:rsidR="005220DD" w:rsidRPr="00351EAB" w:rsidRDefault="005220DD" w:rsidP="005220DD">
            <w:pPr>
              <w:rPr>
                <w:szCs w:val="18"/>
              </w:rPr>
            </w:pPr>
            <w:r w:rsidRPr="00351EAB">
              <w:rPr>
                <w:szCs w:val="18"/>
              </w:rPr>
              <w:t>Resource advantage theory</w:t>
            </w:r>
          </w:p>
        </w:tc>
        <w:tc>
          <w:tcPr>
            <w:tcW w:w="1036" w:type="dxa"/>
          </w:tcPr>
          <w:p w14:paraId="244AF7B7" w14:textId="77777777" w:rsidR="005220DD" w:rsidRPr="00351EAB" w:rsidRDefault="005220DD" w:rsidP="005220DD">
            <w:pPr>
              <w:jc w:val="center"/>
              <w:rPr>
                <w:szCs w:val="18"/>
              </w:rPr>
            </w:pPr>
            <w:r w:rsidRPr="00351EAB">
              <w:rPr>
                <w:szCs w:val="18"/>
              </w:rPr>
              <w:t>1</w:t>
            </w:r>
          </w:p>
        </w:tc>
        <w:tc>
          <w:tcPr>
            <w:tcW w:w="5338" w:type="dxa"/>
          </w:tcPr>
          <w:p w14:paraId="6B0DFBEC" w14:textId="77777777" w:rsidR="005220DD" w:rsidRPr="00351EAB" w:rsidRDefault="005220DD" w:rsidP="000426FA">
            <w:pPr>
              <w:jc w:val="both"/>
              <w:rPr>
                <w:szCs w:val="18"/>
              </w:rPr>
            </w:pPr>
            <w:r w:rsidRPr="00351EAB">
              <w:rPr>
                <w:szCs w:val="18"/>
              </w:rPr>
              <w:t>(Gligor et al., 2020)</w:t>
            </w:r>
          </w:p>
        </w:tc>
      </w:tr>
      <w:tr w:rsidR="005220DD" w:rsidRPr="00351EAB" w14:paraId="23DD3510" w14:textId="77777777" w:rsidTr="005220DD">
        <w:trPr>
          <w:jc w:val="center"/>
        </w:trPr>
        <w:tc>
          <w:tcPr>
            <w:tcW w:w="2645" w:type="dxa"/>
          </w:tcPr>
          <w:p w14:paraId="4D2D5847" w14:textId="77777777" w:rsidR="005220DD" w:rsidRPr="00351EAB" w:rsidRDefault="005220DD" w:rsidP="005220DD">
            <w:pPr>
              <w:rPr>
                <w:szCs w:val="18"/>
              </w:rPr>
            </w:pPr>
            <w:r w:rsidRPr="00351EAB">
              <w:rPr>
                <w:szCs w:val="18"/>
              </w:rPr>
              <w:t>Knowledge-based theory</w:t>
            </w:r>
          </w:p>
        </w:tc>
        <w:tc>
          <w:tcPr>
            <w:tcW w:w="1036" w:type="dxa"/>
          </w:tcPr>
          <w:p w14:paraId="5FA08358" w14:textId="77777777" w:rsidR="005220DD" w:rsidRPr="00351EAB" w:rsidRDefault="005220DD" w:rsidP="005220DD">
            <w:pPr>
              <w:jc w:val="center"/>
              <w:rPr>
                <w:szCs w:val="18"/>
              </w:rPr>
            </w:pPr>
            <w:r w:rsidRPr="00351EAB">
              <w:rPr>
                <w:szCs w:val="18"/>
              </w:rPr>
              <w:t>1</w:t>
            </w:r>
          </w:p>
        </w:tc>
        <w:tc>
          <w:tcPr>
            <w:tcW w:w="5338" w:type="dxa"/>
          </w:tcPr>
          <w:p w14:paraId="2BDBA1DC" w14:textId="77777777" w:rsidR="005220DD" w:rsidRPr="00351EAB" w:rsidRDefault="005220DD" w:rsidP="000426FA">
            <w:pPr>
              <w:jc w:val="both"/>
              <w:rPr>
                <w:szCs w:val="18"/>
              </w:rPr>
            </w:pPr>
            <w:r w:rsidRPr="00351EAB">
              <w:rPr>
                <w:szCs w:val="18"/>
              </w:rPr>
              <w:t>(Shamout, 2020)</w:t>
            </w:r>
          </w:p>
        </w:tc>
      </w:tr>
      <w:tr w:rsidR="005220DD" w:rsidRPr="00351EAB" w14:paraId="3FF41DAE" w14:textId="77777777" w:rsidTr="005220DD">
        <w:trPr>
          <w:jc w:val="center"/>
        </w:trPr>
        <w:tc>
          <w:tcPr>
            <w:tcW w:w="2645" w:type="dxa"/>
          </w:tcPr>
          <w:p w14:paraId="623D1B22" w14:textId="77777777" w:rsidR="005220DD" w:rsidRPr="00351EAB" w:rsidRDefault="005220DD" w:rsidP="005220DD">
            <w:pPr>
              <w:rPr>
                <w:szCs w:val="18"/>
              </w:rPr>
            </w:pPr>
            <w:r w:rsidRPr="00351EAB">
              <w:rPr>
                <w:szCs w:val="18"/>
              </w:rPr>
              <w:t>Practice-based view</w:t>
            </w:r>
          </w:p>
        </w:tc>
        <w:tc>
          <w:tcPr>
            <w:tcW w:w="1036" w:type="dxa"/>
          </w:tcPr>
          <w:p w14:paraId="5D46CA8E" w14:textId="77777777" w:rsidR="005220DD" w:rsidRPr="00351EAB" w:rsidRDefault="005220DD" w:rsidP="005220DD">
            <w:pPr>
              <w:jc w:val="center"/>
              <w:rPr>
                <w:szCs w:val="18"/>
              </w:rPr>
            </w:pPr>
            <w:r w:rsidRPr="00351EAB">
              <w:rPr>
                <w:szCs w:val="18"/>
              </w:rPr>
              <w:t>1</w:t>
            </w:r>
          </w:p>
        </w:tc>
        <w:tc>
          <w:tcPr>
            <w:tcW w:w="5338" w:type="dxa"/>
          </w:tcPr>
          <w:p w14:paraId="7FD5964E" w14:textId="77777777" w:rsidR="005220DD" w:rsidRPr="00351EAB" w:rsidRDefault="005220DD" w:rsidP="000426FA">
            <w:pPr>
              <w:jc w:val="both"/>
              <w:rPr>
                <w:szCs w:val="18"/>
              </w:rPr>
            </w:pPr>
            <w:r w:rsidRPr="00351EAB">
              <w:rPr>
                <w:szCs w:val="18"/>
              </w:rPr>
              <w:t>(Song et al., 2022)</w:t>
            </w:r>
          </w:p>
        </w:tc>
      </w:tr>
      <w:tr w:rsidR="005220DD" w:rsidRPr="00351EAB" w14:paraId="556926A0" w14:textId="77777777" w:rsidTr="005220DD">
        <w:trPr>
          <w:jc w:val="center"/>
        </w:trPr>
        <w:tc>
          <w:tcPr>
            <w:tcW w:w="2645" w:type="dxa"/>
          </w:tcPr>
          <w:p w14:paraId="2B7C70A0" w14:textId="3C4A38BA" w:rsidR="005220DD" w:rsidRPr="00351EAB" w:rsidRDefault="005220DD" w:rsidP="005220DD">
            <w:pPr>
              <w:rPr>
                <w:szCs w:val="18"/>
              </w:rPr>
            </w:pPr>
            <w:r w:rsidRPr="00351EAB">
              <w:rPr>
                <w:szCs w:val="18"/>
              </w:rPr>
              <w:t>Dynamic managerial capability theory</w:t>
            </w:r>
          </w:p>
        </w:tc>
        <w:tc>
          <w:tcPr>
            <w:tcW w:w="1036" w:type="dxa"/>
          </w:tcPr>
          <w:p w14:paraId="5FF96E29" w14:textId="066F0CC5" w:rsidR="005220DD" w:rsidRPr="00351EAB" w:rsidRDefault="005220DD" w:rsidP="005220DD">
            <w:pPr>
              <w:jc w:val="center"/>
              <w:rPr>
                <w:szCs w:val="18"/>
              </w:rPr>
            </w:pPr>
            <w:r w:rsidRPr="00351EAB">
              <w:rPr>
                <w:szCs w:val="18"/>
              </w:rPr>
              <w:t>1</w:t>
            </w:r>
          </w:p>
        </w:tc>
        <w:tc>
          <w:tcPr>
            <w:tcW w:w="5338" w:type="dxa"/>
          </w:tcPr>
          <w:p w14:paraId="7F03F208" w14:textId="6D4982D5" w:rsidR="005220DD" w:rsidRPr="00351EAB" w:rsidRDefault="005220DD" w:rsidP="000426FA">
            <w:pPr>
              <w:jc w:val="both"/>
              <w:rPr>
                <w:szCs w:val="18"/>
              </w:rPr>
            </w:pPr>
            <w:r w:rsidRPr="00351EAB">
              <w:rPr>
                <w:szCs w:val="18"/>
              </w:rPr>
              <w:t>(Nikookar et al., 2024)</w:t>
            </w:r>
          </w:p>
        </w:tc>
      </w:tr>
      <w:tr w:rsidR="005220DD" w:rsidRPr="00351EAB" w14:paraId="5CDD817B" w14:textId="77777777" w:rsidTr="005220DD">
        <w:trPr>
          <w:jc w:val="center"/>
        </w:trPr>
        <w:tc>
          <w:tcPr>
            <w:tcW w:w="2645" w:type="dxa"/>
          </w:tcPr>
          <w:p w14:paraId="14BB3785" w14:textId="550A0370" w:rsidR="005220DD" w:rsidRPr="00351EAB" w:rsidRDefault="005220DD" w:rsidP="005220DD">
            <w:pPr>
              <w:rPr>
                <w:szCs w:val="18"/>
              </w:rPr>
            </w:pPr>
            <w:r w:rsidRPr="00351EAB">
              <w:rPr>
                <w:szCs w:val="18"/>
              </w:rPr>
              <w:t>Matching theory</w:t>
            </w:r>
          </w:p>
        </w:tc>
        <w:tc>
          <w:tcPr>
            <w:tcW w:w="1036" w:type="dxa"/>
          </w:tcPr>
          <w:p w14:paraId="6D4DA7A8" w14:textId="7C32C30A" w:rsidR="005220DD" w:rsidRPr="00351EAB" w:rsidRDefault="005220DD" w:rsidP="005220DD">
            <w:pPr>
              <w:jc w:val="center"/>
              <w:rPr>
                <w:szCs w:val="18"/>
              </w:rPr>
            </w:pPr>
            <w:r w:rsidRPr="00351EAB">
              <w:rPr>
                <w:szCs w:val="18"/>
              </w:rPr>
              <w:t>1</w:t>
            </w:r>
          </w:p>
        </w:tc>
        <w:tc>
          <w:tcPr>
            <w:tcW w:w="5338" w:type="dxa"/>
          </w:tcPr>
          <w:p w14:paraId="5725B6AA" w14:textId="4271514A" w:rsidR="005220DD" w:rsidRPr="00351EAB" w:rsidRDefault="005220DD" w:rsidP="000426FA">
            <w:pPr>
              <w:jc w:val="both"/>
              <w:rPr>
                <w:szCs w:val="18"/>
              </w:rPr>
            </w:pPr>
            <w:r w:rsidRPr="00351EAB">
              <w:rPr>
                <w:szCs w:val="18"/>
              </w:rPr>
              <w:t>(Yin et al., 2024)</w:t>
            </w:r>
          </w:p>
        </w:tc>
      </w:tr>
      <w:tr w:rsidR="005220DD" w:rsidRPr="00351EAB" w14:paraId="7F34DB5A" w14:textId="77777777" w:rsidTr="005220DD">
        <w:trPr>
          <w:jc w:val="center"/>
        </w:trPr>
        <w:tc>
          <w:tcPr>
            <w:tcW w:w="2645" w:type="dxa"/>
          </w:tcPr>
          <w:p w14:paraId="0E80E679" w14:textId="77777777" w:rsidR="005220DD" w:rsidRPr="00351EAB" w:rsidRDefault="005220DD" w:rsidP="005220DD">
            <w:pPr>
              <w:rPr>
                <w:szCs w:val="18"/>
              </w:rPr>
            </w:pPr>
            <w:r w:rsidRPr="00351EAB">
              <w:rPr>
                <w:szCs w:val="18"/>
              </w:rPr>
              <w:t>Narrative transportation theory</w:t>
            </w:r>
          </w:p>
        </w:tc>
        <w:tc>
          <w:tcPr>
            <w:tcW w:w="1036" w:type="dxa"/>
          </w:tcPr>
          <w:p w14:paraId="02165E6B" w14:textId="77777777" w:rsidR="005220DD" w:rsidRPr="00351EAB" w:rsidRDefault="005220DD" w:rsidP="005220DD">
            <w:pPr>
              <w:jc w:val="center"/>
              <w:rPr>
                <w:szCs w:val="18"/>
              </w:rPr>
            </w:pPr>
            <w:r w:rsidRPr="00351EAB">
              <w:rPr>
                <w:szCs w:val="18"/>
              </w:rPr>
              <w:t>1</w:t>
            </w:r>
          </w:p>
        </w:tc>
        <w:tc>
          <w:tcPr>
            <w:tcW w:w="5338" w:type="dxa"/>
          </w:tcPr>
          <w:p w14:paraId="2F30D3AA" w14:textId="77777777" w:rsidR="005220DD" w:rsidRPr="00351EAB" w:rsidRDefault="005220DD" w:rsidP="000426FA">
            <w:pPr>
              <w:jc w:val="both"/>
              <w:rPr>
                <w:szCs w:val="18"/>
              </w:rPr>
            </w:pPr>
            <w:r w:rsidRPr="00351EAB">
              <w:rPr>
                <w:szCs w:val="18"/>
              </w:rPr>
              <w:t>(Kaufmann et al., 2023)</w:t>
            </w:r>
          </w:p>
        </w:tc>
      </w:tr>
      <w:tr w:rsidR="005220DD" w:rsidRPr="00351EAB" w14:paraId="6B8DD1FC" w14:textId="77777777" w:rsidTr="005220DD">
        <w:trPr>
          <w:jc w:val="center"/>
        </w:trPr>
        <w:tc>
          <w:tcPr>
            <w:tcW w:w="2645" w:type="dxa"/>
          </w:tcPr>
          <w:p w14:paraId="29CFFE30" w14:textId="77777777" w:rsidR="005220DD" w:rsidRPr="00351EAB" w:rsidRDefault="005220DD" w:rsidP="005220DD">
            <w:pPr>
              <w:rPr>
                <w:szCs w:val="18"/>
              </w:rPr>
            </w:pPr>
            <w:r w:rsidRPr="00351EAB">
              <w:rPr>
                <w:szCs w:val="18"/>
              </w:rPr>
              <w:t>Attribution theory</w:t>
            </w:r>
          </w:p>
        </w:tc>
        <w:tc>
          <w:tcPr>
            <w:tcW w:w="1036" w:type="dxa"/>
          </w:tcPr>
          <w:p w14:paraId="2B573FE5" w14:textId="77777777" w:rsidR="005220DD" w:rsidRPr="00351EAB" w:rsidRDefault="005220DD" w:rsidP="005220DD">
            <w:pPr>
              <w:jc w:val="center"/>
              <w:rPr>
                <w:szCs w:val="18"/>
              </w:rPr>
            </w:pPr>
            <w:r w:rsidRPr="00351EAB">
              <w:rPr>
                <w:szCs w:val="18"/>
              </w:rPr>
              <w:t>1</w:t>
            </w:r>
          </w:p>
        </w:tc>
        <w:tc>
          <w:tcPr>
            <w:tcW w:w="5338" w:type="dxa"/>
          </w:tcPr>
          <w:p w14:paraId="4D3B0078" w14:textId="77777777" w:rsidR="005220DD" w:rsidRPr="00351EAB" w:rsidRDefault="005220DD" w:rsidP="000426FA">
            <w:pPr>
              <w:jc w:val="both"/>
              <w:rPr>
                <w:szCs w:val="18"/>
              </w:rPr>
            </w:pPr>
            <w:r w:rsidRPr="00351EAB">
              <w:rPr>
                <w:szCs w:val="18"/>
              </w:rPr>
              <w:t>(Timmer &amp; Kaufmann, 2019)</w:t>
            </w:r>
          </w:p>
        </w:tc>
      </w:tr>
      <w:tr w:rsidR="005220DD" w:rsidRPr="00351EAB" w14:paraId="125D1826" w14:textId="77777777" w:rsidTr="005220DD">
        <w:trPr>
          <w:jc w:val="center"/>
        </w:trPr>
        <w:tc>
          <w:tcPr>
            <w:tcW w:w="2645" w:type="dxa"/>
          </w:tcPr>
          <w:p w14:paraId="6D9FB614" w14:textId="77777777" w:rsidR="005220DD" w:rsidRPr="00351EAB" w:rsidRDefault="005220DD" w:rsidP="005220DD">
            <w:pPr>
              <w:rPr>
                <w:szCs w:val="18"/>
              </w:rPr>
            </w:pPr>
            <w:r w:rsidRPr="00351EAB">
              <w:rPr>
                <w:szCs w:val="18"/>
              </w:rPr>
              <w:t>Moral panic theory</w:t>
            </w:r>
          </w:p>
        </w:tc>
        <w:tc>
          <w:tcPr>
            <w:tcW w:w="1036" w:type="dxa"/>
          </w:tcPr>
          <w:p w14:paraId="231913F5" w14:textId="77777777" w:rsidR="005220DD" w:rsidRPr="00351EAB" w:rsidRDefault="005220DD" w:rsidP="005220DD">
            <w:pPr>
              <w:jc w:val="center"/>
              <w:rPr>
                <w:szCs w:val="18"/>
              </w:rPr>
            </w:pPr>
            <w:r w:rsidRPr="00351EAB">
              <w:rPr>
                <w:szCs w:val="18"/>
              </w:rPr>
              <w:t>1</w:t>
            </w:r>
          </w:p>
        </w:tc>
        <w:tc>
          <w:tcPr>
            <w:tcW w:w="5338" w:type="dxa"/>
          </w:tcPr>
          <w:p w14:paraId="141F5DC5" w14:textId="77777777" w:rsidR="005220DD" w:rsidRPr="00351EAB" w:rsidRDefault="005220DD" w:rsidP="000426FA">
            <w:pPr>
              <w:jc w:val="both"/>
              <w:rPr>
                <w:szCs w:val="18"/>
              </w:rPr>
            </w:pPr>
            <w:r w:rsidRPr="00351EAB">
              <w:rPr>
                <w:szCs w:val="18"/>
              </w:rPr>
              <w:t>(Hossain et al., 2023)</w:t>
            </w:r>
          </w:p>
        </w:tc>
      </w:tr>
      <w:tr w:rsidR="005220DD" w:rsidRPr="00351EAB" w14:paraId="7C4D9487" w14:textId="77777777" w:rsidTr="005220DD">
        <w:trPr>
          <w:jc w:val="center"/>
        </w:trPr>
        <w:tc>
          <w:tcPr>
            <w:tcW w:w="2645" w:type="dxa"/>
          </w:tcPr>
          <w:p w14:paraId="18742B85" w14:textId="2F45B82E" w:rsidR="005220DD" w:rsidRPr="00351EAB" w:rsidRDefault="005220DD" w:rsidP="005220DD">
            <w:pPr>
              <w:rPr>
                <w:szCs w:val="18"/>
              </w:rPr>
            </w:pPr>
            <w:r w:rsidRPr="00351EAB">
              <w:rPr>
                <w:szCs w:val="18"/>
              </w:rPr>
              <w:t>Self-determination theory</w:t>
            </w:r>
          </w:p>
        </w:tc>
        <w:tc>
          <w:tcPr>
            <w:tcW w:w="1036" w:type="dxa"/>
          </w:tcPr>
          <w:p w14:paraId="3BB64C42" w14:textId="20B78A44" w:rsidR="005220DD" w:rsidRPr="00351EAB" w:rsidRDefault="005220DD" w:rsidP="005220DD">
            <w:pPr>
              <w:jc w:val="center"/>
              <w:rPr>
                <w:szCs w:val="18"/>
              </w:rPr>
            </w:pPr>
            <w:r w:rsidRPr="00351EAB">
              <w:rPr>
                <w:szCs w:val="18"/>
              </w:rPr>
              <w:t>1</w:t>
            </w:r>
          </w:p>
        </w:tc>
        <w:tc>
          <w:tcPr>
            <w:tcW w:w="5338" w:type="dxa"/>
          </w:tcPr>
          <w:p w14:paraId="5B9849A1" w14:textId="3C40061B" w:rsidR="005220DD" w:rsidRPr="00351EAB" w:rsidRDefault="005220DD" w:rsidP="000426FA">
            <w:pPr>
              <w:jc w:val="both"/>
              <w:rPr>
                <w:szCs w:val="18"/>
              </w:rPr>
            </w:pPr>
            <w:r w:rsidRPr="00351EAB">
              <w:rPr>
                <w:szCs w:val="18"/>
              </w:rPr>
              <w:t>(Lyngstadaas &amp; Berg, 2024a)</w:t>
            </w:r>
          </w:p>
        </w:tc>
      </w:tr>
      <w:tr w:rsidR="005220DD" w:rsidRPr="00351EAB" w14:paraId="0CDCF9DE" w14:textId="77777777" w:rsidTr="005220DD">
        <w:trPr>
          <w:jc w:val="center"/>
        </w:trPr>
        <w:tc>
          <w:tcPr>
            <w:tcW w:w="2645" w:type="dxa"/>
          </w:tcPr>
          <w:p w14:paraId="00D44A4F" w14:textId="1C9F21F0" w:rsidR="005220DD" w:rsidRPr="00351EAB" w:rsidRDefault="005220DD" w:rsidP="005220DD">
            <w:pPr>
              <w:rPr>
                <w:szCs w:val="18"/>
              </w:rPr>
            </w:pPr>
            <w:r w:rsidRPr="00351EAB">
              <w:rPr>
                <w:szCs w:val="18"/>
              </w:rPr>
              <w:t>Balance theory</w:t>
            </w:r>
          </w:p>
        </w:tc>
        <w:tc>
          <w:tcPr>
            <w:tcW w:w="1036" w:type="dxa"/>
          </w:tcPr>
          <w:p w14:paraId="6B33649B" w14:textId="1FE5C1BE" w:rsidR="005220DD" w:rsidRPr="00351EAB" w:rsidRDefault="005220DD" w:rsidP="005220DD">
            <w:pPr>
              <w:jc w:val="center"/>
              <w:rPr>
                <w:szCs w:val="18"/>
              </w:rPr>
            </w:pPr>
            <w:r w:rsidRPr="00351EAB">
              <w:rPr>
                <w:szCs w:val="18"/>
              </w:rPr>
              <w:t>1</w:t>
            </w:r>
          </w:p>
        </w:tc>
        <w:tc>
          <w:tcPr>
            <w:tcW w:w="5338" w:type="dxa"/>
          </w:tcPr>
          <w:p w14:paraId="2DA77916" w14:textId="4C46496C" w:rsidR="005220DD" w:rsidRPr="00351EAB" w:rsidRDefault="005220DD" w:rsidP="000426FA">
            <w:pPr>
              <w:jc w:val="both"/>
              <w:rPr>
                <w:szCs w:val="18"/>
              </w:rPr>
            </w:pPr>
            <w:r w:rsidRPr="00351EAB">
              <w:rPr>
                <w:szCs w:val="18"/>
              </w:rPr>
              <w:t>(Mani et al., 2025)</w:t>
            </w:r>
          </w:p>
        </w:tc>
      </w:tr>
      <w:tr w:rsidR="005220DD" w:rsidRPr="00351EAB" w14:paraId="1F16BEFD" w14:textId="77777777" w:rsidTr="005220DD">
        <w:trPr>
          <w:jc w:val="center"/>
        </w:trPr>
        <w:tc>
          <w:tcPr>
            <w:tcW w:w="2645" w:type="dxa"/>
          </w:tcPr>
          <w:p w14:paraId="4ECFB9D4" w14:textId="3F7BA54D" w:rsidR="005220DD" w:rsidRPr="00351EAB" w:rsidRDefault="005220DD" w:rsidP="005220DD">
            <w:pPr>
              <w:rPr>
                <w:szCs w:val="18"/>
              </w:rPr>
            </w:pPr>
            <w:r w:rsidRPr="00351EAB">
              <w:rPr>
                <w:szCs w:val="18"/>
              </w:rPr>
              <w:t>Spiritual leadership theory</w:t>
            </w:r>
          </w:p>
        </w:tc>
        <w:tc>
          <w:tcPr>
            <w:tcW w:w="1036" w:type="dxa"/>
          </w:tcPr>
          <w:p w14:paraId="1218E431" w14:textId="0581587D" w:rsidR="005220DD" w:rsidRPr="00351EAB" w:rsidRDefault="005220DD" w:rsidP="005220DD">
            <w:pPr>
              <w:jc w:val="center"/>
              <w:rPr>
                <w:szCs w:val="18"/>
              </w:rPr>
            </w:pPr>
            <w:r w:rsidRPr="00351EAB">
              <w:rPr>
                <w:szCs w:val="18"/>
              </w:rPr>
              <w:t>1</w:t>
            </w:r>
          </w:p>
        </w:tc>
        <w:tc>
          <w:tcPr>
            <w:tcW w:w="5338" w:type="dxa"/>
          </w:tcPr>
          <w:p w14:paraId="5FF6EE09" w14:textId="4E2C5AE6" w:rsidR="005220DD" w:rsidRPr="00351EAB" w:rsidRDefault="005220DD" w:rsidP="000426FA">
            <w:pPr>
              <w:jc w:val="both"/>
              <w:rPr>
                <w:szCs w:val="18"/>
              </w:rPr>
            </w:pPr>
            <w:r w:rsidRPr="00351EAB">
              <w:rPr>
                <w:szCs w:val="18"/>
              </w:rPr>
              <w:t>(Nasyiah et al., 2024)</w:t>
            </w:r>
          </w:p>
        </w:tc>
      </w:tr>
      <w:tr w:rsidR="005220DD" w:rsidRPr="00351EAB" w14:paraId="36B38D10" w14:textId="77777777" w:rsidTr="005220DD">
        <w:trPr>
          <w:jc w:val="center"/>
        </w:trPr>
        <w:tc>
          <w:tcPr>
            <w:tcW w:w="2645" w:type="dxa"/>
          </w:tcPr>
          <w:p w14:paraId="207ACF61" w14:textId="16A7F8D5" w:rsidR="005220DD" w:rsidRPr="00351EAB" w:rsidRDefault="005220DD" w:rsidP="005220DD">
            <w:pPr>
              <w:rPr>
                <w:szCs w:val="18"/>
              </w:rPr>
            </w:pPr>
            <w:r w:rsidRPr="00351EAB">
              <w:rPr>
                <w:szCs w:val="18"/>
              </w:rPr>
              <w:t>Unified Theory of Acceptance and Use of Technology 2</w:t>
            </w:r>
          </w:p>
        </w:tc>
        <w:tc>
          <w:tcPr>
            <w:tcW w:w="1036" w:type="dxa"/>
          </w:tcPr>
          <w:p w14:paraId="22727BB4" w14:textId="4501BD99" w:rsidR="005220DD" w:rsidRPr="00351EAB" w:rsidRDefault="005220DD" w:rsidP="005220DD">
            <w:pPr>
              <w:jc w:val="center"/>
              <w:rPr>
                <w:szCs w:val="18"/>
              </w:rPr>
            </w:pPr>
            <w:r w:rsidRPr="00351EAB">
              <w:rPr>
                <w:szCs w:val="18"/>
              </w:rPr>
              <w:t>1</w:t>
            </w:r>
          </w:p>
        </w:tc>
        <w:tc>
          <w:tcPr>
            <w:tcW w:w="5338" w:type="dxa"/>
          </w:tcPr>
          <w:p w14:paraId="1D007C76" w14:textId="6ED37597" w:rsidR="005220DD" w:rsidRPr="00351EAB" w:rsidRDefault="005220DD" w:rsidP="000426FA">
            <w:pPr>
              <w:jc w:val="both"/>
              <w:rPr>
                <w:szCs w:val="18"/>
              </w:rPr>
            </w:pPr>
            <w:r w:rsidRPr="00351EAB">
              <w:rPr>
                <w:szCs w:val="18"/>
              </w:rPr>
              <w:t>(Bui et al., 2025)</w:t>
            </w:r>
          </w:p>
        </w:tc>
      </w:tr>
      <w:tr w:rsidR="005220DD" w:rsidRPr="00351EAB" w14:paraId="768FB9E2" w14:textId="77777777" w:rsidTr="005220DD">
        <w:trPr>
          <w:jc w:val="center"/>
        </w:trPr>
        <w:tc>
          <w:tcPr>
            <w:tcW w:w="2645" w:type="dxa"/>
          </w:tcPr>
          <w:p w14:paraId="1642FCFD" w14:textId="415307FC" w:rsidR="005220DD" w:rsidRPr="00351EAB" w:rsidRDefault="005220DD" w:rsidP="005220DD">
            <w:pPr>
              <w:rPr>
                <w:szCs w:val="18"/>
              </w:rPr>
            </w:pPr>
            <w:r w:rsidRPr="00351EAB">
              <w:rPr>
                <w:szCs w:val="18"/>
              </w:rPr>
              <w:t>Diffusion of innovation theory</w:t>
            </w:r>
          </w:p>
        </w:tc>
        <w:tc>
          <w:tcPr>
            <w:tcW w:w="1036" w:type="dxa"/>
          </w:tcPr>
          <w:p w14:paraId="22F02724" w14:textId="29661834" w:rsidR="005220DD" w:rsidRPr="00351EAB" w:rsidRDefault="005220DD" w:rsidP="005220DD">
            <w:pPr>
              <w:jc w:val="center"/>
              <w:rPr>
                <w:szCs w:val="18"/>
              </w:rPr>
            </w:pPr>
            <w:r w:rsidRPr="00351EAB">
              <w:rPr>
                <w:szCs w:val="18"/>
              </w:rPr>
              <w:t>1</w:t>
            </w:r>
          </w:p>
        </w:tc>
        <w:tc>
          <w:tcPr>
            <w:tcW w:w="5338" w:type="dxa"/>
          </w:tcPr>
          <w:p w14:paraId="721A5084" w14:textId="4CBB4B92" w:rsidR="005220DD" w:rsidRPr="00351EAB" w:rsidRDefault="005220DD" w:rsidP="000426FA">
            <w:pPr>
              <w:jc w:val="both"/>
              <w:rPr>
                <w:szCs w:val="18"/>
              </w:rPr>
            </w:pPr>
            <w:r w:rsidRPr="00351EAB">
              <w:rPr>
                <w:szCs w:val="18"/>
              </w:rPr>
              <w:t>(Marzi et al., 2023)</w:t>
            </w:r>
          </w:p>
        </w:tc>
      </w:tr>
      <w:tr w:rsidR="005220DD" w:rsidRPr="00351EAB" w14:paraId="1A842160" w14:textId="77777777" w:rsidTr="005220DD">
        <w:trPr>
          <w:jc w:val="center"/>
        </w:trPr>
        <w:tc>
          <w:tcPr>
            <w:tcW w:w="2645" w:type="dxa"/>
          </w:tcPr>
          <w:p w14:paraId="0A35341C" w14:textId="77777777" w:rsidR="005220DD" w:rsidRPr="00351EAB" w:rsidRDefault="005220DD" w:rsidP="005220DD">
            <w:pPr>
              <w:rPr>
                <w:szCs w:val="18"/>
              </w:rPr>
            </w:pPr>
            <w:r w:rsidRPr="00351EAB">
              <w:rPr>
                <w:szCs w:val="18"/>
              </w:rPr>
              <w:t>Organization theory</w:t>
            </w:r>
          </w:p>
        </w:tc>
        <w:tc>
          <w:tcPr>
            <w:tcW w:w="1036" w:type="dxa"/>
          </w:tcPr>
          <w:p w14:paraId="361CD530" w14:textId="77777777" w:rsidR="005220DD" w:rsidRPr="00351EAB" w:rsidRDefault="005220DD" w:rsidP="005220DD">
            <w:pPr>
              <w:jc w:val="center"/>
              <w:rPr>
                <w:szCs w:val="18"/>
              </w:rPr>
            </w:pPr>
            <w:r w:rsidRPr="00351EAB">
              <w:rPr>
                <w:szCs w:val="18"/>
              </w:rPr>
              <w:t>1</w:t>
            </w:r>
          </w:p>
        </w:tc>
        <w:tc>
          <w:tcPr>
            <w:tcW w:w="5338" w:type="dxa"/>
          </w:tcPr>
          <w:p w14:paraId="0B2B6310" w14:textId="77777777" w:rsidR="005220DD" w:rsidRPr="00351EAB" w:rsidRDefault="005220DD" w:rsidP="000426FA">
            <w:pPr>
              <w:jc w:val="both"/>
              <w:rPr>
                <w:szCs w:val="18"/>
              </w:rPr>
            </w:pPr>
            <w:r w:rsidRPr="00351EAB">
              <w:rPr>
                <w:szCs w:val="18"/>
              </w:rPr>
              <w:t>(Lo et al., 2021)</w:t>
            </w:r>
          </w:p>
        </w:tc>
      </w:tr>
      <w:tr w:rsidR="005220DD" w:rsidRPr="00351EAB" w14:paraId="62D576E0" w14:textId="77777777" w:rsidTr="005220DD">
        <w:trPr>
          <w:jc w:val="center"/>
        </w:trPr>
        <w:tc>
          <w:tcPr>
            <w:tcW w:w="2645" w:type="dxa"/>
          </w:tcPr>
          <w:p w14:paraId="5B37116F" w14:textId="77777777" w:rsidR="005220DD" w:rsidRPr="00351EAB" w:rsidRDefault="005220DD" w:rsidP="005220DD">
            <w:pPr>
              <w:rPr>
                <w:szCs w:val="18"/>
              </w:rPr>
            </w:pPr>
            <w:r w:rsidRPr="00351EAB">
              <w:rPr>
                <w:szCs w:val="18"/>
              </w:rPr>
              <w:t>Event system theory</w:t>
            </w:r>
          </w:p>
        </w:tc>
        <w:tc>
          <w:tcPr>
            <w:tcW w:w="1036" w:type="dxa"/>
          </w:tcPr>
          <w:p w14:paraId="6AA4C1D0" w14:textId="77777777" w:rsidR="005220DD" w:rsidRPr="00351EAB" w:rsidRDefault="005220DD" w:rsidP="005220DD">
            <w:pPr>
              <w:jc w:val="center"/>
              <w:rPr>
                <w:szCs w:val="18"/>
              </w:rPr>
            </w:pPr>
            <w:r w:rsidRPr="00351EAB">
              <w:rPr>
                <w:szCs w:val="18"/>
              </w:rPr>
              <w:t>1</w:t>
            </w:r>
          </w:p>
        </w:tc>
        <w:tc>
          <w:tcPr>
            <w:tcW w:w="5338" w:type="dxa"/>
          </w:tcPr>
          <w:p w14:paraId="4DAC3762" w14:textId="77777777" w:rsidR="005220DD" w:rsidRPr="00351EAB" w:rsidRDefault="005220DD" w:rsidP="000426FA">
            <w:pPr>
              <w:jc w:val="both"/>
              <w:rPr>
                <w:szCs w:val="18"/>
              </w:rPr>
            </w:pPr>
            <w:r w:rsidRPr="00351EAB">
              <w:rPr>
                <w:szCs w:val="18"/>
              </w:rPr>
              <w:t>(Reimann et al., 2017)</w:t>
            </w:r>
          </w:p>
        </w:tc>
      </w:tr>
      <w:tr w:rsidR="005220DD" w:rsidRPr="00351EAB" w14:paraId="078E5949" w14:textId="77777777" w:rsidTr="005220DD">
        <w:trPr>
          <w:jc w:val="center"/>
        </w:trPr>
        <w:tc>
          <w:tcPr>
            <w:tcW w:w="2645" w:type="dxa"/>
          </w:tcPr>
          <w:p w14:paraId="6B5C6548" w14:textId="12379A58" w:rsidR="005220DD" w:rsidRPr="00351EAB" w:rsidRDefault="005220DD" w:rsidP="005220DD">
            <w:pPr>
              <w:rPr>
                <w:szCs w:val="18"/>
              </w:rPr>
            </w:pPr>
            <w:r w:rsidRPr="00351EAB">
              <w:rPr>
                <w:szCs w:val="18"/>
              </w:rPr>
              <w:t>Control theory</w:t>
            </w:r>
          </w:p>
        </w:tc>
        <w:tc>
          <w:tcPr>
            <w:tcW w:w="1036" w:type="dxa"/>
          </w:tcPr>
          <w:p w14:paraId="52A66747" w14:textId="7A28DAC3" w:rsidR="005220DD" w:rsidRPr="00351EAB" w:rsidRDefault="005220DD" w:rsidP="005220DD">
            <w:pPr>
              <w:jc w:val="center"/>
              <w:rPr>
                <w:szCs w:val="18"/>
              </w:rPr>
            </w:pPr>
            <w:r w:rsidRPr="00351EAB">
              <w:rPr>
                <w:szCs w:val="18"/>
              </w:rPr>
              <w:t>1</w:t>
            </w:r>
          </w:p>
        </w:tc>
        <w:tc>
          <w:tcPr>
            <w:tcW w:w="5338" w:type="dxa"/>
          </w:tcPr>
          <w:p w14:paraId="54D4ECD4" w14:textId="0C5D5EE8" w:rsidR="005220DD" w:rsidRPr="00351EAB" w:rsidRDefault="005220DD" w:rsidP="000426FA">
            <w:pPr>
              <w:jc w:val="both"/>
              <w:rPr>
                <w:szCs w:val="18"/>
              </w:rPr>
            </w:pPr>
            <w:r w:rsidRPr="00351EAB">
              <w:rPr>
                <w:szCs w:val="18"/>
              </w:rPr>
              <w:t>(Tran et al., 2021)</w:t>
            </w:r>
          </w:p>
        </w:tc>
      </w:tr>
      <w:tr w:rsidR="005220DD" w:rsidRPr="00351EAB" w14:paraId="308A2615" w14:textId="77777777" w:rsidTr="005220DD">
        <w:trPr>
          <w:jc w:val="center"/>
        </w:trPr>
        <w:tc>
          <w:tcPr>
            <w:tcW w:w="2645" w:type="dxa"/>
          </w:tcPr>
          <w:p w14:paraId="7F709441" w14:textId="14CFDB83" w:rsidR="005220DD" w:rsidRPr="00351EAB" w:rsidRDefault="005220DD" w:rsidP="005220DD">
            <w:pPr>
              <w:rPr>
                <w:szCs w:val="18"/>
              </w:rPr>
            </w:pPr>
            <w:r w:rsidRPr="00351EAB">
              <w:rPr>
                <w:szCs w:val="18"/>
              </w:rPr>
              <w:t>Uncertainty theory</w:t>
            </w:r>
          </w:p>
        </w:tc>
        <w:tc>
          <w:tcPr>
            <w:tcW w:w="1036" w:type="dxa"/>
          </w:tcPr>
          <w:p w14:paraId="1CF49154" w14:textId="0524E1D2" w:rsidR="005220DD" w:rsidRPr="00351EAB" w:rsidRDefault="005220DD" w:rsidP="005220DD">
            <w:pPr>
              <w:jc w:val="center"/>
              <w:rPr>
                <w:szCs w:val="18"/>
              </w:rPr>
            </w:pPr>
            <w:r w:rsidRPr="00351EAB">
              <w:rPr>
                <w:szCs w:val="18"/>
              </w:rPr>
              <w:t>1</w:t>
            </w:r>
          </w:p>
        </w:tc>
        <w:tc>
          <w:tcPr>
            <w:tcW w:w="5338" w:type="dxa"/>
          </w:tcPr>
          <w:p w14:paraId="6D7805F9" w14:textId="72F7F5BA" w:rsidR="005220DD" w:rsidRPr="00351EAB" w:rsidRDefault="005220DD" w:rsidP="000426FA">
            <w:pPr>
              <w:jc w:val="both"/>
              <w:rPr>
                <w:szCs w:val="18"/>
              </w:rPr>
            </w:pPr>
            <w:r w:rsidRPr="00351EAB">
              <w:rPr>
                <w:szCs w:val="18"/>
              </w:rPr>
              <w:t>(D. Wang et al., 2024)</w:t>
            </w:r>
          </w:p>
        </w:tc>
      </w:tr>
      <w:tr w:rsidR="005220DD" w:rsidRPr="00351EAB" w14:paraId="1485AE15" w14:textId="77777777" w:rsidTr="005220DD">
        <w:trPr>
          <w:jc w:val="center"/>
        </w:trPr>
        <w:tc>
          <w:tcPr>
            <w:tcW w:w="2645" w:type="dxa"/>
          </w:tcPr>
          <w:p w14:paraId="637F3B26" w14:textId="279E7685" w:rsidR="005220DD" w:rsidRPr="00351EAB" w:rsidRDefault="005220DD" w:rsidP="005220DD">
            <w:pPr>
              <w:rPr>
                <w:szCs w:val="18"/>
              </w:rPr>
            </w:pPr>
            <w:r w:rsidRPr="00351EAB">
              <w:rPr>
                <w:szCs w:val="18"/>
              </w:rPr>
              <w:t>Affordance theory</w:t>
            </w:r>
          </w:p>
        </w:tc>
        <w:tc>
          <w:tcPr>
            <w:tcW w:w="1036" w:type="dxa"/>
          </w:tcPr>
          <w:p w14:paraId="230CFA32" w14:textId="05358E55" w:rsidR="005220DD" w:rsidRPr="00351EAB" w:rsidRDefault="005220DD" w:rsidP="005220DD">
            <w:pPr>
              <w:jc w:val="center"/>
              <w:rPr>
                <w:szCs w:val="18"/>
              </w:rPr>
            </w:pPr>
            <w:r w:rsidRPr="00351EAB">
              <w:rPr>
                <w:szCs w:val="18"/>
              </w:rPr>
              <w:t>1</w:t>
            </w:r>
          </w:p>
        </w:tc>
        <w:tc>
          <w:tcPr>
            <w:tcW w:w="5338" w:type="dxa"/>
          </w:tcPr>
          <w:p w14:paraId="43E71E64" w14:textId="72A20753" w:rsidR="005220DD" w:rsidRPr="00351EAB" w:rsidRDefault="005220DD" w:rsidP="000426FA">
            <w:pPr>
              <w:jc w:val="both"/>
              <w:rPr>
                <w:szCs w:val="18"/>
              </w:rPr>
            </w:pPr>
            <w:r w:rsidRPr="00351EAB">
              <w:rPr>
                <w:szCs w:val="18"/>
              </w:rPr>
              <w:t>(Hossain et al., 2023)</w:t>
            </w:r>
          </w:p>
        </w:tc>
      </w:tr>
      <w:tr w:rsidR="005220DD" w:rsidRPr="00351EAB" w14:paraId="0326A6B3" w14:textId="77777777" w:rsidTr="005220DD">
        <w:trPr>
          <w:jc w:val="center"/>
        </w:trPr>
        <w:tc>
          <w:tcPr>
            <w:tcW w:w="2645" w:type="dxa"/>
          </w:tcPr>
          <w:p w14:paraId="72F22BEB" w14:textId="4D00010C" w:rsidR="005220DD" w:rsidRPr="00351EAB" w:rsidRDefault="005220DD" w:rsidP="005220DD">
            <w:pPr>
              <w:rPr>
                <w:szCs w:val="18"/>
              </w:rPr>
            </w:pPr>
            <w:r w:rsidRPr="00351EAB">
              <w:rPr>
                <w:szCs w:val="18"/>
              </w:rPr>
              <w:t>Ambidexterity theory</w:t>
            </w:r>
          </w:p>
        </w:tc>
        <w:tc>
          <w:tcPr>
            <w:tcW w:w="1036" w:type="dxa"/>
          </w:tcPr>
          <w:p w14:paraId="4F8BC39E" w14:textId="143519FB" w:rsidR="005220DD" w:rsidRPr="00351EAB" w:rsidRDefault="005220DD" w:rsidP="005220DD">
            <w:pPr>
              <w:jc w:val="center"/>
              <w:rPr>
                <w:szCs w:val="18"/>
              </w:rPr>
            </w:pPr>
            <w:r w:rsidRPr="00351EAB">
              <w:rPr>
                <w:szCs w:val="18"/>
              </w:rPr>
              <w:t>1</w:t>
            </w:r>
          </w:p>
        </w:tc>
        <w:tc>
          <w:tcPr>
            <w:tcW w:w="5338" w:type="dxa"/>
          </w:tcPr>
          <w:p w14:paraId="3FDC57F2" w14:textId="543265E2" w:rsidR="005220DD" w:rsidRPr="00351EAB" w:rsidRDefault="005220DD" w:rsidP="000426FA">
            <w:pPr>
              <w:jc w:val="both"/>
              <w:rPr>
                <w:szCs w:val="18"/>
              </w:rPr>
            </w:pPr>
            <w:r w:rsidRPr="00351EAB">
              <w:rPr>
                <w:szCs w:val="18"/>
              </w:rPr>
              <w:t>(Yu &amp; Zhu, 2022)</w:t>
            </w:r>
          </w:p>
        </w:tc>
      </w:tr>
      <w:tr w:rsidR="005220DD" w:rsidRPr="00351EAB" w14:paraId="5AC5B499" w14:textId="77777777" w:rsidTr="005220DD">
        <w:trPr>
          <w:jc w:val="center"/>
        </w:trPr>
        <w:tc>
          <w:tcPr>
            <w:tcW w:w="2645" w:type="dxa"/>
          </w:tcPr>
          <w:p w14:paraId="26CADF9F" w14:textId="18EA876F" w:rsidR="005220DD" w:rsidRPr="00351EAB" w:rsidRDefault="005220DD" w:rsidP="005220DD">
            <w:pPr>
              <w:rPr>
                <w:szCs w:val="18"/>
              </w:rPr>
            </w:pPr>
            <w:r w:rsidRPr="00351EAB">
              <w:rPr>
                <w:szCs w:val="18"/>
              </w:rPr>
              <w:t>Strategy-structure-environment framework</w:t>
            </w:r>
          </w:p>
        </w:tc>
        <w:tc>
          <w:tcPr>
            <w:tcW w:w="1036" w:type="dxa"/>
          </w:tcPr>
          <w:p w14:paraId="4FF1AD4E" w14:textId="785A788D" w:rsidR="005220DD" w:rsidRPr="00351EAB" w:rsidRDefault="005220DD" w:rsidP="005220DD">
            <w:pPr>
              <w:jc w:val="center"/>
              <w:rPr>
                <w:szCs w:val="18"/>
              </w:rPr>
            </w:pPr>
            <w:r w:rsidRPr="00351EAB">
              <w:rPr>
                <w:szCs w:val="18"/>
              </w:rPr>
              <w:t>1</w:t>
            </w:r>
          </w:p>
        </w:tc>
        <w:tc>
          <w:tcPr>
            <w:tcW w:w="5338" w:type="dxa"/>
          </w:tcPr>
          <w:p w14:paraId="05925B50" w14:textId="5628051E" w:rsidR="005220DD" w:rsidRPr="00351EAB" w:rsidRDefault="005220DD" w:rsidP="000426FA">
            <w:pPr>
              <w:jc w:val="both"/>
              <w:rPr>
                <w:szCs w:val="18"/>
              </w:rPr>
            </w:pPr>
            <w:r w:rsidRPr="00351EAB">
              <w:rPr>
                <w:szCs w:val="18"/>
              </w:rPr>
              <w:t>(Liu et al., 2023)</w:t>
            </w:r>
          </w:p>
        </w:tc>
      </w:tr>
      <w:tr w:rsidR="005220DD" w:rsidRPr="00351EAB" w14:paraId="241777F6" w14:textId="77777777" w:rsidTr="005220DD">
        <w:trPr>
          <w:jc w:val="center"/>
        </w:trPr>
        <w:tc>
          <w:tcPr>
            <w:tcW w:w="2645" w:type="dxa"/>
          </w:tcPr>
          <w:p w14:paraId="27AD6496" w14:textId="5566063F" w:rsidR="005220DD" w:rsidRPr="00351EAB" w:rsidRDefault="005220DD" w:rsidP="005220DD">
            <w:pPr>
              <w:rPr>
                <w:szCs w:val="18"/>
              </w:rPr>
            </w:pPr>
            <w:r w:rsidRPr="00351EAB">
              <w:rPr>
                <w:szCs w:val="18"/>
              </w:rPr>
              <w:t>Supply chain configuration (4-C typology)</w:t>
            </w:r>
          </w:p>
        </w:tc>
        <w:tc>
          <w:tcPr>
            <w:tcW w:w="1036" w:type="dxa"/>
          </w:tcPr>
          <w:p w14:paraId="41F8930E" w14:textId="460A77C0" w:rsidR="005220DD" w:rsidRPr="00351EAB" w:rsidRDefault="005220DD" w:rsidP="005220DD">
            <w:pPr>
              <w:jc w:val="center"/>
              <w:rPr>
                <w:szCs w:val="18"/>
              </w:rPr>
            </w:pPr>
            <w:r w:rsidRPr="00351EAB">
              <w:rPr>
                <w:szCs w:val="18"/>
              </w:rPr>
              <w:t>1</w:t>
            </w:r>
          </w:p>
        </w:tc>
        <w:tc>
          <w:tcPr>
            <w:tcW w:w="5338" w:type="dxa"/>
          </w:tcPr>
          <w:p w14:paraId="782E5247" w14:textId="1AA0EAED" w:rsidR="005220DD" w:rsidRPr="00351EAB" w:rsidRDefault="005220DD" w:rsidP="000426FA">
            <w:pPr>
              <w:jc w:val="both"/>
              <w:rPr>
                <w:szCs w:val="18"/>
              </w:rPr>
            </w:pPr>
            <w:r w:rsidRPr="00351EAB">
              <w:rPr>
                <w:szCs w:val="18"/>
              </w:rPr>
              <w:t>(Lyngstadaas &amp; Berg, 2024b)</w:t>
            </w:r>
          </w:p>
        </w:tc>
      </w:tr>
      <w:tr w:rsidR="005220DD" w:rsidRPr="00351EAB" w14:paraId="46F0DF40" w14:textId="77777777" w:rsidTr="005220DD">
        <w:trPr>
          <w:jc w:val="center"/>
        </w:trPr>
        <w:tc>
          <w:tcPr>
            <w:tcW w:w="2645" w:type="dxa"/>
          </w:tcPr>
          <w:p w14:paraId="0CAEF54C" w14:textId="2A614856" w:rsidR="005220DD" w:rsidRPr="00351EAB" w:rsidRDefault="005220DD" w:rsidP="005220DD">
            <w:pPr>
              <w:rPr>
                <w:szCs w:val="18"/>
              </w:rPr>
            </w:pPr>
            <w:r w:rsidRPr="00351EAB">
              <w:rPr>
                <w:szCs w:val="18"/>
              </w:rPr>
              <w:t>Complex adaptive systems theory</w:t>
            </w:r>
          </w:p>
        </w:tc>
        <w:tc>
          <w:tcPr>
            <w:tcW w:w="1036" w:type="dxa"/>
          </w:tcPr>
          <w:p w14:paraId="2F0509A0" w14:textId="7120D498" w:rsidR="005220DD" w:rsidRPr="00351EAB" w:rsidRDefault="005220DD" w:rsidP="005220DD">
            <w:pPr>
              <w:jc w:val="center"/>
              <w:rPr>
                <w:szCs w:val="18"/>
              </w:rPr>
            </w:pPr>
            <w:r w:rsidRPr="00351EAB">
              <w:rPr>
                <w:szCs w:val="18"/>
              </w:rPr>
              <w:t>1</w:t>
            </w:r>
          </w:p>
        </w:tc>
        <w:tc>
          <w:tcPr>
            <w:tcW w:w="5338" w:type="dxa"/>
          </w:tcPr>
          <w:p w14:paraId="6F4F0E9F" w14:textId="1388C4C1" w:rsidR="005220DD" w:rsidRPr="00351EAB" w:rsidRDefault="005220DD" w:rsidP="000426FA">
            <w:pPr>
              <w:jc w:val="both"/>
              <w:rPr>
                <w:szCs w:val="18"/>
              </w:rPr>
            </w:pPr>
            <w:r w:rsidRPr="00351EAB">
              <w:rPr>
                <w:szCs w:val="18"/>
              </w:rPr>
              <w:t>(Najjar et al., 2024)</w:t>
            </w:r>
          </w:p>
        </w:tc>
      </w:tr>
      <w:tr w:rsidR="005220DD" w:rsidRPr="00351EAB" w14:paraId="70A9FCE3" w14:textId="77777777" w:rsidTr="005220DD">
        <w:trPr>
          <w:jc w:val="center"/>
        </w:trPr>
        <w:tc>
          <w:tcPr>
            <w:tcW w:w="2645" w:type="dxa"/>
          </w:tcPr>
          <w:p w14:paraId="35164918" w14:textId="00F0EB92" w:rsidR="005220DD" w:rsidRPr="00351EAB" w:rsidRDefault="005220DD" w:rsidP="005220DD">
            <w:pPr>
              <w:rPr>
                <w:szCs w:val="18"/>
              </w:rPr>
            </w:pPr>
            <w:r w:rsidRPr="00351EAB">
              <w:rPr>
                <w:szCs w:val="18"/>
              </w:rPr>
              <w:t>Coupling theory</w:t>
            </w:r>
          </w:p>
        </w:tc>
        <w:tc>
          <w:tcPr>
            <w:tcW w:w="1036" w:type="dxa"/>
          </w:tcPr>
          <w:p w14:paraId="32FEE32E" w14:textId="3589F025" w:rsidR="005220DD" w:rsidRPr="00351EAB" w:rsidRDefault="005220DD" w:rsidP="005220DD">
            <w:pPr>
              <w:jc w:val="center"/>
              <w:rPr>
                <w:szCs w:val="18"/>
              </w:rPr>
            </w:pPr>
            <w:r w:rsidRPr="00351EAB">
              <w:rPr>
                <w:szCs w:val="18"/>
              </w:rPr>
              <w:t>1</w:t>
            </w:r>
          </w:p>
        </w:tc>
        <w:tc>
          <w:tcPr>
            <w:tcW w:w="5338" w:type="dxa"/>
          </w:tcPr>
          <w:p w14:paraId="775E1DCB" w14:textId="07CE8673" w:rsidR="005220DD" w:rsidRPr="00351EAB" w:rsidRDefault="005220DD" w:rsidP="000426FA">
            <w:pPr>
              <w:jc w:val="both"/>
              <w:rPr>
                <w:szCs w:val="18"/>
              </w:rPr>
            </w:pPr>
            <w:r w:rsidRPr="00351EAB">
              <w:rPr>
                <w:szCs w:val="18"/>
              </w:rPr>
              <w:t>(An et al., 2024)</w:t>
            </w:r>
          </w:p>
        </w:tc>
      </w:tr>
      <w:tr w:rsidR="005220DD" w:rsidRPr="00351EAB" w14:paraId="6E96EE85" w14:textId="77777777" w:rsidTr="005220DD">
        <w:trPr>
          <w:jc w:val="center"/>
        </w:trPr>
        <w:tc>
          <w:tcPr>
            <w:tcW w:w="2645" w:type="dxa"/>
          </w:tcPr>
          <w:p w14:paraId="49C37A33" w14:textId="02CBB5AA" w:rsidR="005220DD" w:rsidRPr="00351EAB" w:rsidRDefault="005220DD" w:rsidP="005220DD">
            <w:pPr>
              <w:rPr>
                <w:szCs w:val="18"/>
              </w:rPr>
            </w:pPr>
            <w:r w:rsidRPr="00351EAB">
              <w:rPr>
                <w:szCs w:val="18"/>
              </w:rPr>
              <w:t>Internalization theory</w:t>
            </w:r>
          </w:p>
        </w:tc>
        <w:tc>
          <w:tcPr>
            <w:tcW w:w="1036" w:type="dxa"/>
          </w:tcPr>
          <w:p w14:paraId="6B33DFA6" w14:textId="5C04DA87" w:rsidR="005220DD" w:rsidRPr="00351EAB" w:rsidRDefault="005220DD" w:rsidP="005220DD">
            <w:pPr>
              <w:jc w:val="center"/>
              <w:rPr>
                <w:szCs w:val="18"/>
              </w:rPr>
            </w:pPr>
            <w:r w:rsidRPr="00351EAB">
              <w:rPr>
                <w:szCs w:val="18"/>
              </w:rPr>
              <w:t>1</w:t>
            </w:r>
          </w:p>
        </w:tc>
        <w:tc>
          <w:tcPr>
            <w:tcW w:w="5338" w:type="dxa"/>
          </w:tcPr>
          <w:p w14:paraId="4017DD70" w14:textId="4140477C" w:rsidR="005220DD" w:rsidRPr="00351EAB" w:rsidRDefault="005220DD" w:rsidP="000426FA">
            <w:pPr>
              <w:jc w:val="both"/>
              <w:rPr>
                <w:szCs w:val="18"/>
              </w:rPr>
            </w:pPr>
            <w:r w:rsidRPr="00351EAB">
              <w:rPr>
                <w:szCs w:val="18"/>
              </w:rPr>
              <w:t>(Barzotto &amp; De Propris, 2021)</w:t>
            </w:r>
          </w:p>
        </w:tc>
      </w:tr>
      <w:tr w:rsidR="005220DD" w:rsidRPr="00351EAB" w14:paraId="7D35A9FD" w14:textId="77777777" w:rsidTr="005220DD">
        <w:trPr>
          <w:jc w:val="center"/>
        </w:trPr>
        <w:tc>
          <w:tcPr>
            <w:tcW w:w="2645" w:type="dxa"/>
          </w:tcPr>
          <w:p w14:paraId="0DF4D102" w14:textId="77777777" w:rsidR="005220DD" w:rsidRPr="00351EAB" w:rsidRDefault="005220DD" w:rsidP="005220DD">
            <w:pPr>
              <w:rPr>
                <w:szCs w:val="18"/>
              </w:rPr>
            </w:pPr>
            <w:r w:rsidRPr="00351EAB">
              <w:rPr>
                <w:szCs w:val="18"/>
              </w:rPr>
              <w:t>Trade-off theory</w:t>
            </w:r>
          </w:p>
        </w:tc>
        <w:tc>
          <w:tcPr>
            <w:tcW w:w="1036" w:type="dxa"/>
          </w:tcPr>
          <w:p w14:paraId="0402FE24" w14:textId="77777777" w:rsidR="005220DD" w:rsidRPr="00351EAB" w:rsidRDefault="005220DD" w:rsidP="005220DD">
            <w:pPr>
              <w:jc w:val="center"/>
              <w:rPr>
                <w:szCs w:val="18"/>
              </w:rPr>
            </w:pPr>
            <w:r w:rsidRPr="00351EAB">
              <w:rPr>
                <w:szCs w:val="18"/>
              </w:rPr>
              <w:t>1</w:t>
            </w:r>
          </w:p>
        </w:tc>
        <w:tc>
          <w:tcPr>
            <w:tcW w:w="5338" w:type="dxa"/>
          </w:tcPr>
          <w:p w14:paraId="01DC5857" w14:textId="77777777" w:rsidR="005220DD" w:rsidRPr="00351EAB" w:rsidRDefault="005220DD" w:rsidP="000426FA">
            <w:pPr>
              <w:jc w:val="both"/>
              <w:rPr>
                <w:szCs w:val="18"/>
              </w:rPr>
            </w:pPr>
            <w:r w:rsidRPr="00351EAB">
              <w:rPr>
                <w:szCs w:val="18"/>
              </w:rPr>
              <w:t>(Lo et al., 2021)</w:t>
            </w:r>
          </w:p>
        </w:tc>
      </w:tr>
      <w:tr w:rsidR="005220DD" w:rsidRPr="00351EAB" w14:paraId="71E37B8D" w14:textId="77777777" w:rsidTr="005220DD">
        <w:trPr>
          <w:jc w:val="center"/>
        </w:trPr>
        <w:tc>
          <w:tcPr>
            <w:tcW w:w="2645" w:type="dxa"/>
          </w:tcPr>
          <w:p w14:paraId="0EC74B72" w14:textId="77777777" w:rsidR="005220DD" w:rsidRPr="00351EAB" w:rsidRDefault="005220DD" w:rsidP="005220DD">
            <w:pPr>
              <w:rPr>
                <w:szCs w:val="18"/>
              </w:rPr>
            </w:pPr>
            <w:r w:rsidRPr="00351EAB">
              <w:rPr>
                <w:szCs w:val="18"/>
              </w:rPr>
              <w:t>Infant industry theory</w:t>
            </w:r>
          </w:p>
        </w:tc>
        <w:tc>
          <w:tcPr>
            <w:tcW w:w="1036" w:type="dxa"/>
          </w:tcPr>
          <w:p w14:paraId="0EA61AA0" w14:textId="77777777" w:rsidR="005220DD" w:rsidRPr="00351EAB" w:rsidRDefault="005220DD" w:rsidP="005220DD">
            <w:pPr>
              <w:jc w:val="center"/>
              <w:rPr>
                <w:szCs w:val="18"/>
              </w:rPr>
            </w:pPr>
            <w:r w:rsidRPr="00351EAB">
              <w:rPr>
                <w:szCs w:val="18"/>
              </w:rPr>
              <w:t>1</w:t>
            </w:r>
          </w:p>
        </w:tc>
        <w:tc>
          <w:tcPr>
            <w:tcW w:w="5338" w:type="dxa"/>
          </w:tcPr>
          <w:p w14:paraId="1558272C" w14:textId="77777777" w:rsidR="005220DD" w:rsidRPr="00351EAB" w:rsidRDefault="005220DD" w:rsidP="000426FA">
            <w:pPr>
              <w:jc w:val="both"/>
              <w:rPr>
                <w:szCs w:val="18"/>
              </w:rPr>
            </w:pPr>
            <w:r w:rsidRPr="00351EAB">
              <w:rPr>
                <w:szCs w:val="18"/>
              </w:rPr>
              <w:t>(Simón-Moya &amp; Revuelto-Taboada, 2016)</w:t>
            </w:r>
          </w:p>
        </w:tc>
      </w:tr>
      <w:tr w:rsidR="005220DD" w:rsidRPr="00351EAB" w14:paraId="61E85F58" w14:textId="77777777" w:rsidTr="005220DD">
        <w:trPr>
          <w:jc w:val="center"/>
        </w:trPr>
        <w:tc>
          <w:tcPr>
            <w:tcW w:w="2645" w:type="dxa"/>
          </w:tcPr>
          <w:p w14:paraId="13E5AE4B" w14:textId="19AB4BB2" w:rsidR="005220DD" w:rsidRPr="00351EAB" w:rsidRDefault="005220DD" w:rsidP="005220DD">
            <w:pPr>
              <w:rPr>
                <w:szCs w:val="18"/>
              </w:rPr>
            </w:pPr>
            <w:r w:rsidRPr="00351EAB">
              <w:rPr>
                <w:szCs w:val="18"/>
              </w:rPr>
              <w:t>Industrial competition theory</w:t>
            </w:r>
          </w:p>
        </w:tc>
        <w:tc>
          <w:tcPr>
            <w:tcW w:w="1036" w:type="dxa"/>
          </w:tcPr>
          <w:p w14:paraId="6D5C3302" w14:textId="5B83A37C" w:rsidR="005220DD" w:rsidRPr="00351EAB" w:rsidRDefault="005220DD" w:rsidP="005220DD">
            <w:pPr>
              <w:jc w:val="center"/>
              <w:rPr>
                <w:szCs w:val="18"/>
              </w:rPr>
            </w:pPr>
            <w:r w:rsidRPr="00351EAB">
              <w:rPr>
                <w:szCs w:val="18"/>
              </w:rPr>
              <w:t>1</w:t>
            </w:r>
          </w:p>
        </w:tc>
        <w:tc>
          <w:tcPr>
            <w:tcW w:w="5338" w:type="dxa"/>
          </w:tcPr>
          <w:p w14:paraId="051DC3AC" w14:textId="6423B23F" w:rsidR="005220DD" w:rsidRPr="00351EAB" w:rsidRDefault="005220DD" w:rsidP="000426FA">
            <w:pPr>
              <w:jc w:val="both"/>
              <w:rPr>
                <w:szCs w:val="18"/>
              </w:rPr>
            </w:pPr>
            <w:r w:rsidRPr="00351EAB">
              <w:rPr>
                <w:szCs w:val="18"/>
              </w:rPr>
              <w:t>(Peng et al., 2022)</w:t>
            </w:r>
          </w:p>
        </w:tc>
      </w:tr>
      <w:tr w:rsidR="005220DD" w:rsidRPr="00351EAB" w14:paraId="29F2E862" w14:textId="77777777" w:rsidTr="005220DD">
        <w:trPr>
          <w:jc w:val="center"/>
        </w:trPr>
        <w:tc>
          <w:tcPr>
            <w:tcW w:w="2645" w:type="dxa"/>
          </w:tcPr>
          <w:p w14:paraId="2A9EA636" w14:textId="487A11CC" w:rsidR="005220DD" w:rsidRPr="00351EAB" w:rsidRDefault="005220DD" w:rsidP="005220DD">
            <w:pPr>
              <w:rPr>
                <w:szCs w:val="18"/>
              </w:rPr>
            </w:pPr>
            <w:r w:rsidRPr="00351EAB">
              <w:rPr>
                <w:szCs w:val="18"/>
              </w:rPr>
              <w:t>Complementarity theory</w:t>
            </w:r>
          </w:p>
        </w:tc>
        <w:tc>
          <w:tcPr>
            <w:tcW w:w="1036" w:type="dxa"/>
          </w:tcPr>
          <w:p w14:paraId="235B2708" w14:textId="0E09A311" w:rsidR="005220DD" w:rsidRPr="00351EAB" w:rsidRDefault="005220DD" w:rsidP="005220DD">
            <w:pPr>
              <w:jc w:val="center"/>
              <w:rPr>
                <w:szCs w:val="18"/>
              </w:rPr>
            </w:pPr>
            <w:r w:rsidRPr="00351EAB">
              <w:rPr>
                <w:szCs w:val="18"/>
              </w:rPr>
              <w:t>1</w:t>
            </w:r>
          </w:p>
        </w:tc>
        <w:tc>
          <w:tcPr>
            <w:tcW w:w="5338" w:type="dxa"/>
          </w:tcPr>
          <w:p w14:paraId="7AF52755" w14:textId="22C1827E" w:rsidR="005220DD" w:rsidRPr="00351EAB" w:rsidRDefault="005220DD" w:rsidP="000426FA">
            <w:pPr>
              <w:jc w:val="both"/>
              <w:rPr>
                <w:szCs w:val="18"/>
              </w:rPr>
            </w:pPr>
            <w:r w:rsidRPr="00351EAB">
              <w:rPr>
                <w:szCs w:val="18"/>
              </w:rPr>
              <w:t>(Zeng et al., 2024)</w:t>
            </w:r>
          </w:p>
        </w:tc>
      </w:tr>
      <w:tr w:rsidR="005220DD" w:rsidRPr="00351EAB" w14:paraId="6C3E1665" w14:textId="77777777" w:rsidTr="005220DD">
        <w:trPr>
          <w:jc w:val="center"/>
        </w:trPr>
        <w:tc>
          <w:tcPr>
            <w:tcW w:w="2645" w:type="dxa"/>
          </w:tcPr>
          <w:p w14:paraId="46A83C9B" w14:textId="7D89053A" w:rsidR="005220DD" w:rsidRPr="00351EAB" w:rsidRDefault="005220DD" w:rsidP="005220DD">
            <w:pPr>
              <w:rPr>
                <w:szCs w:val="18"/>
              </w:rPr>
            </w:pPr>
            <w:r w:rsidRPr="00351EAB">
              <w:rPr>
                <w:szCs w:val="18"/>
              </w:rPr>
              <w:t>Green technology theory</w:t>
            </w:r>
          </w:p>
        </w:tc>
        <w:tc>
          <w:tcPr>
            <w:tcW w:w="1036" w:type="dxa"/>
          </w:tcPr>
          <w:p w14:paraId="3F29DC40" w14:textId="0C9A850C" w:rsidR="005220DD" w:rsidRPr="00351EAB" w:rsidRDefault="005220DD" w:rsidP="005220DD">
            <w:pPr>
              <w:jc w:val="center"/>
              <w:rPr>
                <w:szCs w:val="18"/>
              </w:rPr>
            </w:pPr>
            <w:r w:rsidRPr="00351EAB">
              <w:rPr>
                <w:szCs w:val="18"/>
              </w:rPr>
              <w:t>1</w:t>
            </w:r>
          </w:p>
        </w:tc>
        <w:tc>
          <w:tcPr>
            <w:tcW w:w="5338" w:type="dxa"/>
          </w:tcPr>
          <w:p w14:paraId="43F36A34" w14:textId="1EEEE452" w:rsidR="005220DD" w:rsidRPr="00351EAB" w:rsidRDefault="005220DD" w:rsidP="000426FA">
            <w:pPr>
              <w:jc w:val="both"/>
              <w:rPr>
                <w:szCs w:val="18"/>
              </w:rPr>
            </w:pPr>
            <w:r w:rsidRPr="00351EAB">
              <w:rPr>
                <w:szCs w:val="18"/>
              </w:rPr>
              <w:t>(Alam, Zhang, Shehzad, et al., 2023)</w:t>
            </w:r>
          </w:p>
        </w:tc>
      </w:tr>
      <w:tr w:rsidR="005220DD" w:rsidRPr="00351EAB" w14:paraId="47210EDC" w14:textId="77777777" w:rsidTr="005220DD">
        <w:trPr>
          <w:jc w:val="center"/>
        </w:trPr>
        <w:tc>
          <w:tcPr>
            <w:tcW w:w="2645" w:type="dxa"/>
          </w:tcPr>
          <w:p w14:paraId="3B468A98" w14:textId="77777777" w:rsidR="005220DD" w:rsidRPr="00351EAB" w:rsidRDefault="005220DD" w:rsidP="005220DD">
            <w:pPr>
              <w:rPr>
                <w:szCs w:val="18"/>
              </w:rPr>
            </w:pPr>
            <w:r w:rsidRPr="00351EAB">
              <w:rPr>
                <w:szCs w:val="18"/>
              </w:rPr>
              <w:t>Information asymmetry theory</w:t>
            </w:r>
          </w:p>
        </w:tc>
        <w:tc>
          <w:tcPr>
            <w:tcW w:w="1036" w:type="dxa"/>
          </w:tcPr>
          <w:p w14:paraId="1C3FAFBB" w14:textId="77777777" w:rsidR="005220DD" w:rsidRPr="00351EAB" w:rsidRDefault="005220DD" w:rsidP="005220DD">
            <w:pPr>
              <w:jc w:val="center"/>
              <w:rPr>
                <w:szCs w:val="18"/>
              </w:rPr>
            </w:pPr>
            <w:r w:rsidRPr="00351EAB">
              <w:rPr>
                <w:szCs w:val="18"/>
              </w:rPr>
              <w:t>1</w:t>
            </w:r>
          </w:p>
        </w:tc>
        <w:tc>
          <w:tcPr>
            <w:tcW w:w="5338" w:type="dxa"/>
          </w:tcPr>
          <w:p w14:paraId="5245497D" w14:textId="77777777" w:rsidR="005220DD" w:rsidRPr="00351EAB" w:rsidRDefault="005220DD" w:rsidP="000426FA">
            <w:pPr>
              <w:jc w:val="both"/>
              <w:rPr>
                <w:szCs w:val="18"/>
              </w:rPr>
            </w:pPr>
            <w:r w:rsidRPr="00351EAB">
              <w:rPr>
                <w:szCs w:val="18"/>
              </w:rPr>
              <w:t>(J. Zhang et al., 2025)</w:t>
            </w:r>
          </w:p>
        </w:tc>
      </w:tr>
      <w:tr w:rsidR="005220DD" w:rsidRPr="00351EAB" w14:paraId="2784C3B7" w14:textId="77777777" w:rsidTr="005220DD">
        <w:trPr>
          <w:jc w:val="center"/>
        </w:trPr>
        <w:tc>
          <w:tcPr>
            <w:tcW w:w="2645" w:type="dxa"/>
          </w:tcPr>
          <w:p w14:paraId="5DB55E11" w14:textId="77777777" w:rsidR="005220DD" w:rsidRPr="00351EAB" w:rsidRDefault="005220DD" w:rsidP="005220DD">
            <w:pPr>
              <w:rPr>
                <w:szCs w:val="18"/>
              </w:rPr>
            </w:pPr>
            <w:r w:rsidRPr="00351EAB">
              <w:rPr>
                <w:szCs w:val="18"/>
              </w:rPr>
              <w:t>Ecological modernization theory</w:t>
            </w:r>
          </w:p>
        </w:tc>
        <w:tc>
          <w:tcPr>
            <w:tcW w:w="1036" w:type="dxa"/>
          </w:tcPr>
          <w:p w14:paraId="11E6A4E5" w14:textId="77777777" w:rsidR="005220DD" w:rsidRPr="00351EAB" w:rsidRDefault="005220DD" w:rsidP="005220DD">
            <w:pPr>
              <w:jc w:val="center"/>
              <w:rPr>
                <w:szCs w:val="18"/>
              </w:rPr>
            </w:pPr>
            <w:r w:rsidRPr="00351EAB">
              <w:rPr>
                <w:szCs w:val="18"/>
              </w:rPr>
              <w:t>1</w:t>
            </w:r>
          </w:p>
        </w:tc>
        <w:tc>
          <w:tcPr>
            <w:tcW w:w="5338" w:type="dxa"/>
          </w:tcPr>
          <w:p w14:paraId="58509C30" w14:textId="77777777" w:rsidR="005220DD" w:rsidRPr="00351EAB" w:rsidRDefault="005220DD" w:rsidP="000426FA">
            <w:pPr>
              <w:jc w:val="both"/>
              <w:rPr>
                <w:szCs w:val="18"/>
              </w:rPr>
            </w:pPr>
            <w:r w:rsidRPr="00351EAB">
              <w:rPr>
                <w:szCs w:val="18"/>
              </w:rPr>
              <w:t>(Bui et al., 2025)</w:t>
            </w:r>
          </w:p>
        </w:tc>
      </w:tr>
      <w:tr w:rsidR="005220DD" w:rsidRPr="00351EAB" w14:paraId="6D56811F" w14:textId="77777777" w:rsidTr="005220DD">
        <w:trPr>
          <w:jc w:val="center"/>
        </w:trPr>
        <w:tc>
          <w:tcPr>
            <w:tcW w:w="2645" w:type="dxa"/>
          </w:tcPr>
          <w:p w14:paraId="7568E7F1" w14:textId="77777777" w:rsidR="005220DD" w:rsidRPr="00351EAB" w:rsidRDefault="005220DD" w:rsidP="005220DD">
            <w:pPr>
              <w:rPr>
                <w:szCs w:val="18"/>
              </w:rPr>
            </w:pPr>
            <w:r w:rsidRPr="00351EAB">
              <w:rPr>
                <w:szCs w:val="18"/>
              </w:rPr>
              <w:t>Distribution management theory</w:t>
            </w:r>
          </w:p>
        </w:tc>
        <w:tc>
          <w:tcPr>
            <w:tcW w:w="1036" w:type="dxa"/>
          </w:tcPr>
          <w:p w14:paraId="54970B99" w14:textId="77777777" w:rsidR="005220DD" w:rsidRPr="00351EAB" w:rsidRDefault="005220DD" w:rsidP="005220DD">
            <w:pPr>
              <w:jc w:val="center"/>
              <w:rPr>
                <w:szCs w:val="18"/>
              </w:rPr>
            </w:pPr>
            <w:r w:rsidRPr="00351EAB">
              <w:rPr>
                <w:szCs w:val="18"/>
              </w:rPr>
              <w:t>1</w:t>
            </w:r>
          </w:p>
        </w:tc>
        <w:tc>
          <w:tcPr>
            <w:tcW w:w="5338" w:type="dxa"/>
          </w:tcPr>
          <w:p w14:paraId="41A4E0F2" w14:textId="77777777" w:rsidR="005220DD" w:rsidRPr="00351EAB" w:rsidRDefault="005220DD" w:rsidP="000426FA">
            <w:pPr>
              <w:jc w:val="both"/>
              <w:rPr>
                <w:szCs w:val="18"/>
              </w:rPr>
            </w:pPr>
            <w:r w:rsidRPr="00351EAB">
              <w:rPr>
                <w:szCs w:val="18"/>
              </w:rPr>
              <w:t>(Le et al., 2025)</w:t>
            </w:r>
          </w:p>
        </w:tc>
      </w:tr>
    </w:tbl>
    <w:p w14:paraId="388F5590" w14:textId="77777777" w:rsidR="00830EC9" w:rsidRDefault="00830EC9" w:rsidP="1205DDFF">
      <w:pPr>
        <w:rPr>
          <w:b/>
          <w:bCs/>
          <w:sz w:val="20"/>
          <w:szCs w:val="20"/>
        </w:rPr>
      </w:pPr>
    </w:p>
    <w:p w14:paraId="7EBCBD09" w14:textId="77777777" w:rsidR="001267AF" w:rsidRDefault="001267AF" w:rsidP="1205DDFF">
      <w:pPr>
        <w:rPr>
          <w:b/>
          <w:bCs/>
          <w:sz w:val="20"/>
          <w:szCs w:val="20"/>
        </w:rPr>
      </w:pPr>
    </w:p>
    <w:p w14:paraId="519C715D" w14:textId="6918FD5D" w:rsidR="0012412D" w:rsidRPr="00351EAB" w:rsidRDefault="00CF219F" w:rsidP="1205DDFF">
      <w:pPr>
        <w:rPr>
          <w:b/>
          <w:bCs/>
          <w:sz w:val="20"/>
          <w:szCs w:val="20"/>
        </w:rPr>
      </w:pPr>
      <w:r w:rsidRPr="00351EAB">
        <w:rPr>
          <w:b/>
          <w:bCs/>
          <w:sz w:val="20"/>
          <w:szCs w:val="20"/>
        </w:rPr>
        <w:t>D</w:t>
      </w:r>
      <w:r w:rsidR="78EF6258" w:rsidRPr="00351EAB">
        <w:rPr>
          <w:b/>
          <w:bCs/>
          <w:sz w:val="20"/>
          <w:szCs w:val="20"/>
        </w:rPr>
        <w:t>. Justification Provided for Using fsQCA</w:t>
      </w:r>
    </w:p>
    <w:p w14:paraId="79B5E5C2" w14:textId="71281E89" w:rsidR="0012412D" w:rsidRPr="00351EAB" w:rsidRDefault="454446FC">
      <w:pPr>
        <w:jc w:val="center"/>
        <w:rPr>
          <w:b/>
          <w:bCs/>
        </w:rPr>
      </w:pPr>
      <w:r w:rsidRPr="1767D148">
        <w:rPr>
          <w:b/>
          <w:bCs/>
        </w:rPr>
        <w:lastRenderedPageBreak/>
        <w:t>Table 4: Justification of using fsQCA in LSCM studies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80"/>
        <w:gridCol w:w="1036"/>
        <w:gridCol w:w="5703"/>
      </w:tblGrid>
      <w:tr w:rsidR="0012412D" w:rsidRPr="00351EAB" w14:paraId="060CD7DD" w14:textId="77777777" w:rsidTr="00236975">
        <w:trPr>
          <w:tblHeader/>
          <w:jc w:val="center"/>
        </w:trPr>
        <w:tc>
          <w:tcPr>
            <w:tcW w:w="2280" w:type="dxa"/>
          </w:tcPr>
          <w:p w14:paraId="523C2FAC" w14:textId="77777777" w:rsidR="0012412D" w:rsidRPr="00351EAB" w:rsidRDefault="00694D49" w:rsidP="00351EAB">
            <w:pPr>
              <w:jc w:val="center"/>
              <w:rPr>
                <w:szCs w:val="18"/>
              </w:rPr>
            </w:pPr>
            <w:r w:rsidRPr="00351EAB">
              <w:rPr>
                <w:b/>
                <w:szCs w:val="18"/>
              </w:rPr>
              <w:t>Reasons for using fsQCA</w:t>
            </w:r>
          </w:p>
        </w:tc>
        <w:tc>
          <w:tcPr>
            <w:tcW w:w="1036" w:type="dxa"/>
          </w:tcPr>
          <w:p w14:paraId="69FDBE69" w14:textId="77777777" w:rsidR="0012412D" w:rsidRPr="00351EAB" w:rsidRDefault="00694D49" w:rsidP="00351EAB">
            <w:pPr>
              <w:jc w:val="center"/>
              <w:rPr>
                <w:szCs w:val="18"/>
              </w:rPr>
            </w:pPr>
            <w:r w:rsidRPr="00351EAB">
              <w:rPr>
                <w:b/>
                <w:szCs w:val="18"/>
              </w:rPr>
              <w:t>Frequency</w:t>
            </w:r>
          </w:p>
        </w:tc>
        <w:tc>
          <w:tcPr>
            <w:tcW w:w="5703" w:type="dxa"/>
          </w:tcPr>
          <w:p w14:paraId="467EB5AF" w14:textId="77777777" w:rsidR="0012412D" w:rsidRPr="00351EAB" w:rsidRDefault="00694D49" w:rsidP="00351EAB">
            <w:pPr>
              <w:jc w:val="center"/>
              <w:rPr>
                <w:szCs w:val="18"/>
              </w:rPr>
            </w:pPr>
            <w:r w:rsidRPr="00351EAB">
              <w:rPr>
                <w:b/>
                <w:szCs w:val="18"/>
              </w:rPr>
              <w:t>Studies</w:t>
            </w:r>
          </w:p>
        </w:tc>
      </w:tr>
      <w:tr w:rsidR="006A31CA" w:rsidRPr="00351EAB" w14:paraId="10FAF4CA" w14:textId="77777777" w:rsidTr="00236975">
        <w:trPr>
          <w:jc w:val="center"/>
        </w:trPr>
        <w:tc>
          <w:tcPr>
            <w:tcW w:w="2280" w:type="dxa"/>
          </w:tcPr>
          <w:p w14:paraId="1E341931" w14:textId="255FF56D" w:rsidR="006A31CA" w:rsidRPr="00351EAB" w:rsidRDefault="006A31CA" w:rsidP="006A31CA">
            <w:pPr>
              <w:rPr>
                <w:szCs w:val="18"/>
              </w:rPr>
            </w:pPr>
            <w:r w:rsidRPr="00351EAB">
              <w:rPr>
                <w:szCs w:val="18"/>
              </w:rPr>
              <w:t>Performing post hoc analysis / multi-method integration</w:t>
            </w:r>
          </w:p>
        </w:tc>
        <w:tc>
          <w:tcPr>
            <w:tcW w:w="1036" w:type="dxa"/>
          </w:tcPr>
          <w:p w14:paraId="4FB73568" w14:textId="6D572904" w:rsidR="006A31CA" w:rsidRPr="00351EAB" w:rsidRDefault="006A31CA" w:rsidP="006A31CA">
            <w:pPr>
              <w:jc w:val="center"/>
              <w:rPr>
                <w:szCs w:val="18"/>
              </w:rPr>
            </w:pPr>
            <w:r w:rsidRPr="00351EAB">
              <w:rPr>
                <w:szCs w:val="18"/>
              </w:rPr>
              <w:t>63</w:t>
            </w:r>
          </w:p>
        </w:tc>
        <w:tc>
          <w:tcPr>
            <w:tcW w:w="5703" w:type="dxa"/>
          </w:tcPr>
          <w:p w14:paraId="4288B0FF" w14:textId="414934FD" w:rsidR="006A31CA" w:rsidRPr="00351EAB" w:rsidRDefault="006A31CA" w:rsidP="000426FA">
            <w:pPr>
              <w:jc w:val="both"/>
              <w:rPr>
                <w:szCs w:val="18"/>
              </w:rPr>
            </w:pPr>
            <w:r w:rsidRPr="00351EAB">
              <w:rPr>
                <w:szCs w:val="18"/>
              </w:rPr>
              <w:t xml:space="preserve">(Abbasi et al., 2022; Acquah, 2024; Acquah et al., 2021; Acquah et al., 2024; Acquah et al., 2025; Alam, Zhang, Shehzad, et al., 2023; Alam, Zhang, Styenberg, et al., 2023; Arcidiacono et al., 2025; Azadegan et al., 2020; Baig &amp; Yadegaridehkordi, 2024; Belhadi et al., 2022; Bui et al., 2025; Chen et al., 2025; Chowdhury, Chowdhury, et al., 2024; Chowdhury, Islam, et al., 2024; Chowdhury, Khan, et al., 2024; Chowdhury, Mahmud, et al., 2024; Chowdhury, Scerri, et al., 2024; Garg, Gabaldon, et al., 2025; Garg, Niranjan, et al., 2025; Gligor, Russo, &amp; Maloni, 2022; Gomes &amp; Silva, 2025; Han et al., 2022; Hossain et al., 2023; Huang &amp; Hsieh, 2015; Islam et al., 2025; Khan et al., 2024; Kolagar et al., 2024; Kortmann et al., 2025; Le et al., 2025; </w:t>
            </w:r>
            <w:r w:rsidR="00A83A51" w:rsidRPr="00351EAB">
              <w:rPr>
                <w:szCs w:val="18"/>
              </w:rPr>
              <w:t>L. Li et al., 2025;</w:t>
            </w:r>
            <w:r w:rsidR="00A83A51">
              <w:rPr>
                <w:szCs w:val="18"/>
              </w:rPr>
              <w:t xml:space="preserve"> </w:t>
            </w:r>
            <w:r w:rsidRPr="00351EAB">
              <w:rPr>
                <w:szCs w:val="18"/>
              </w:rPr>
              <w:t xml:space="preserve">Liang et al., 2025; </w:t>
            </w:r>
            <w:r w:rsidR="00E46BA3" w:rsidRPr="00351EAB">
              <w:rPr>
                <w:szCs w:val="18"/>
              </w:rPr>
              <w:t xml:space="preserve">Liu et al., 2025; </w:t>
            </w:r>
            <w:r w:rsidRPr="00351EAB">
              <w:rPr>
                <w:szCs w:val="18"/>
              </w:rPr>
              <w:t xml:space="preserve">Lo et al., 2021; Q. Lu et al., 2021; Ma et al., 2025; Mani et al., 2025; Masudin, Selvia, et al., 2025; Mohsin et al., 2025; Nasyiah et al., 2024; Nayeem et al., 2025; Nikookar et al., 2024; </w:t>
            </w:r>
            <w:r w:rsidR="001F6E53" w:rsidRPr="00351EAB">
              <w:rPr>
                <w:szCs w:val="18"/>
              </w:rPr>
              <w:t>Z. Peng, 2025;</w:t>
            </w:r>
            <w:r w:rsidR="001F6E53">
              <w:rPr>
                <w:szCs w:val="18"/>
              </w:rPr>
              <w:t xml:space="preserve"> </w:t>
            </w:r>
            <w:r w:rsidR="000D542B" w:rsidRPr="00351EAB">
              <w:rPr>
                <w:szCs w:val="18"/>
              </w:rPr>
              <w:t xml:space="preserve">X. Pu et al., 2025; </w:t>
            </w:r>
            <w:r w:rsidRPr="00351EAB">
              <w:rPr>
                <w:szCs w:val="18"/>
              </w:rPr>
              <w:t xml:space="preserve">Queiroz et al., 2024; Rana et al., 2025; Rashed et al., 2025; Senna et al., 2024; Shahzad et al., 2024; Syed et al., 2025; </w:t>
            </w:r>
            <w:r w:rsidR="003C0C3B" w:rsidRPr="00351EAB">
              <w:rPr>
                <w:szCs w:val="18"/>
              </w:rPr>
              <w:t xml:space="preserve">C. Wang et al., 2024; </w:t>
            </w:r>
            <w:r w:rsidR="002F63A7" w:rsidRPr="00351EAB">
              <w:rPr>
                <w:szCs w:val="18"/>
              </w:rPr>
              <w:t xml:space="preserve">S. Wang et al., 2024; S. Wang et al., 2025; </w:t>
            </w:r>
            <w:r w:rsidRPr="00351EAB">
              <w:rPr>
                <w:szCs w:val="18"/>
              </w:rPr>
              <w:t>Wang &amp; Zhang, 2025a; Wang &amp; Zhang, 2025b; Wei et al., 2024; Xie &amp; Hu, 2024; Yan et al., 2025; Yin &amp; Yu, 2022; Yu et al., 2023;</w:t>
            </w:r>
            <w:r w:rsidR="005402AD">
              <w:rPr>
                <w:szCs w:val="18"/>
              </w:rPr>
              <w:t xml:space="preserve"> </w:t>
            </w:r>
            <w:r w:rsidRPr="00351EAB">
              <w:rPr>
                <w:szCs w:val="18"/>
              </w:rPr>
              <w:t>Zeng et al., 2024</w:t>
            </w:r>
            <w:r w:rsidR="005402AD">
              <w:rPr>
                <w:szCs w:val="18"/>
              </w:rPr>
              <w:t xml:space="preserve">; </w:t>
            </w:r>
            <w:r w:rsidR="005402AD" w:rsidRPr="00351EAB">
              <w:rPr>
                <w:szCs w:val="18"/>
              </w:rPr>
              <w:t>A. Zhang et al., 2025</w:t>
            </w:r>
            <w:r w:rsidR="000C4563">
              <w:rPr>
                <w:szCs w:val="18"/>
              </w:rPr>
              <w:t xml:space="preserve">; </w:t>
            </w:r>
            <w:r w:rsidR="000C4563" w:rsidRPr="00351EAB">
              <w:rPr>
                <w:szCs w:val="18"/>
              </w:rPr>
              <w:t>J. Zhang et al., 2025</w:t>
            </w:r>
            <w:r w:rsidRPr="00351EAB">
              <w:rPr>
                <w:szCs w:val="18"/>
              </w:rPr>
              <w:t>)</w:t>
            </w:r>
          </w:p>
        </w:tc>
      </w:tr>
      <w:tr w:rsidR="0012412D" w:rsidRPr="00351EAB" w14:paraId="1D6B125D" w14:textId="77777777" w:rsidTr="00236975">
        <w:trPr>
          <w:jc w:val="center"/>
        </w:trPr>
        <w:tc>
          <w:tcPr>
            <w:tcW w:w="2280" w:type="dxa"/>
          </w:tcPr>
          <w:p w14:paraId="35C1F23B" w14:textId="77777777" w:rsidR="0012412D" w:rsidRPr="00351EAB" w:rsidRDefault="00694D49">
            <w:pPr>
              <w:rPr>
                <w:szCs w:val="18"/>
              </w:rPr>
            </w:pPr>
            <w:r w:rsidRPr="00351EAB">
              <w:rPr>
                <w:szCs w:val="18"/>
              </w:rPr>
              <w:t>Enabling analysis with small to medium sample size</w:t>
            </w:r>
          </w:p>
        </w:tc>
        <w:tc>
          <w:tcPr>
            <w:tcW w:w="1036" w:type="dxa"/>
          </w:tcPr>
          <w:p w14:paraId="6C769D12" w14:textId="77777777" w:rsidR="0012412D" w:rsidRPr="00351EAB" w:rsidRDefault="00694D49" w:rsidP="006A31CA">
            <w:pPr>
              <w:jc w:val="center"/>
              <w:rPr>
                <w:szCs w:val="18"/>
              </w:rPr>
            </w:pPr>
            <w:r w:rsidRPr="00351EAB">
              <w:rPr>
                <w:szCs w:val="18"/>
              </w:rPr>
              <w:t>26</w:t>
            </w:r>
          </w:p>
        </w:tc>
        <w:tc>
          <w:tcPr>
            <w:tcW w:w="5703" w:type="dxa"/>
          </w:tcPr>
          <w:p w14:paraId="1D749B00" w14:textId="75B04F0F" w:rsidR="0012412D" w:rsidRPr="00351EAB" w:rsidRDefault="00694D49" w:rsidP="000426FA">
            <w:pPr>
              <w:jc w:val="both"/>
              <w:rPr>
                <w:szCs w:val="18"/>
              </w:rPr>
            </w:pPr>
            <w:r w:rsidRPr="00351EAB">
              <w:rPr>
                <w:szCs w:val="18"/>
              </w:rPr>
              <w:t xml:space="preserve">(Acquah, 2024; An et al., 2024; An et al., 2025; Arcidiacono et al., 2025; Chen et al., 2025; Choi, 2024; Chowdhury, Chowdhury, et al., 2024; Chowdhury, Islam, et al., 2024; Chowdhury, Khan, et al., 2024; Chowdhury, Mahmud, et al., 2024; Freeman et al., 2024; Guo et al., 2025; Hartmann et al., 2022; Khan et al., 2024; Li et al., 2021; Masudin, Barraq, et al., 2025; Peng et al., 2022; Timmer &amp; Kaufmann, 2019; Vlachos, 2021; </w:t>
            </w:r>
            <w:r w:rsidR="002F63A7" w:rsidRPr="00351EAB">
              <w:rPr>
                <w:szCs w:val="18"/>
              </w:rPr>
              <w:t xml:space="preserve">D. Wang et al., 2024; </w:t>
            </w:r>
            <w:r w:rsidRPr="00351EAB">
              <w:rPr>
                <w:szCs w:val="18"/>
              </w:rPr>
              <w:t>Xie &amp; Hu, 2024; Xu et al., 2025; Yang et al., 2025; Yap &amp; Ho, 2023; Yuan et al., 2024; Zhang et al., 2021)</w:t>
            </w:r>
          </w:p>
        </w:tc>
      </w:tr>
      <w:tr w:rsidR="006A31CA" w:rsidRPr="00351EAB" w14:paraId="2C22C487" w14:textId="77777777" w:rsidTr="00236975">
        <w:trPr>
          <w:jc w:val="center"/>
        </w:trPr>
        <w:tc>
          <w:tcPr>
            <w:tcW w:w="2280" w:type="dxa"/>
          </w:tcPr>
          <w:p w14:paraId="2FAC3894" w14:textId="06A6BDE8" w:rsidR="006A31CA" w:rsidRPr="00351EAB" w:rsidRDefault="006A31CA" w:rsidP="006A31CA">
            <w:pPr>
              <w:rPr>
                <w:szCs w:val="18"/>
              </w:rPr>
            </w:pPr>
            <w:r w:rsidRPr="00351EAB">
              <w:rPr>
                <w:szCs w:val="18"/>
              </w:rPr>
              <w:t>Treating each configuration as a di</w:t>
            </w:r>
            <w:r w:rsidR="00564B5A">
              <w:rPr>
                <w:szCs w:val="18"/>
              </w:rPr>
              <w:t xml:space="preserve">stinct </w:t>
            </w:r>
            <w:r w:rsidRPr="00351EAB">
              <w:rPr>
                <w:szCs w:val="18"/>
              </w:rPr>
              <w:t>case</w:t>
            </w:r>
          </w:p>
        </w:tc>
        <w:tc>
          <w:tcPr>
            <w:tcW w:w="1036" w:type="dxa"/>
          </w:tcPr>
          <w:p w14:paraId="7D03417B" w14:textId="36A44608" w:rsidR="006A31CA" w:rsidRPr="00351EAB" w:rsidRDefault="006A31CA" w:rsidP="006A31CA">
            <w:pPr>
              <w:jc w:val="center"/>
              <w:rPr>
                <w:szCs w:val="18"/>
              </w:rPr>
            </w:pPr>
            <w:r w:rsidRPr="00351EAB">
              <w:rPr>
                <w:szCs w:val="18"/>
              </w:rPr>
              <w:t>11</w:t>
            </w:r>
          </w:p>
        </w:tc>
        <w:tc>
          <w:tcPr>
            <w:tcW w:w="5703" w:type="dxa"/>
          </w:tcPr>
          <w:p w14:paraId="00F402F9" w14:textId="571F6803" w:rsidR="006A31CA" w:rsidRPr="00351EAB" w:rsidRDefault="006A31CA" w:rsidP="000426FA">
            <w:pPr>
              <w:jc w:val="both"/>
              <w:rPr>
                <w:szCs w:val="18"/>
              </w:rPr>
            </w:pPr>
            <w:r w:rsidRPr="00351EAB">
              <w:rPr>
                <w:szCs w:val="18"/>
              </w:rPr>
              <w:t>(Barzotto &amp; De Propris, 2021; Choi, 2024; Dai &amp; Lu, 2025; Freeman et al., 2024; Gomes &amp; Silva, 2025; Hsu et al., 2025; Kolagar et al., 2024; Marzi et al., 2023; Sheng et al., 2023; Yang et al., 2025; Yin &amp; Yu, 2022)</w:t>
            </w:r>
          </w:p>
        </w:tc>
      </w:tr>
      <w:tr w:rsidR="0012412D" w:rsidRPr="00351EAB" w14:paraId="27007E72" w14:textId="77777777" w:rsidTr="00236975">
        <w:trPr>
          <w:jc w:val="center"/>
        </w:trPr>
        <w:tc>
          <w:tcPr>
            <w:tcW w:w="2280" w:type="dxa"/>
          </w:tcPr>
          <w:p w14:paraId="4CDA401E" w14:textId="77777777" w:rsidR="0012412D" w:rsidRPr="00351EAB" w:rsidRDefault="00694D49">
            <w:pPr>
              <w:rPr>
                <w:szCs w:val="18"/>
              </w:rPr>
            </w:pPr>
            <w:r w:rsidRPr="00351EAB">
              <w:rPr>
                <w:szCs w:val="18"/>
              </w:rPr>
              <w:t>Developing comprehensive descriptions and mid-range theory</w:t>
            </w:r>
          </w:p>
        </w:tc>
        <w:tc>
          <w:tcPr>
            <w:tcW w:w="1036" w:type="dxa"/>
          </w:tcPr>
          <w:p w14:paraId="6BDA9267" w14:textId="77777777" w:rsidR="0012412D" w:rsidRPr="00351EAB" w:rsidRDefault="00694D49" w:rsidP="006A31CA">
            <w:pPr>
              <w:jc w:val="center"/>
              <w:rPr>
                <w:szCs w:val="18"/>
              </w:rPr>
            </w:pPr>
            <w:r w:rsidRPr="00351EAB">
              <w:rPr>
                <w:szCs w:val="18"/>
              </w:rPr>
              <w:t>10</w:t>
            </w:r>
          </w:p>
        </w:tc>
        <w:tc>
          <w:tcPr>
            <w:tcW w:w="5703" w:type="dxa"/>
          </w:tcPr>
          <w:p w14:paraId="3B2F774C" w14:textId="48AA0E2D" w:rsidR="0012412D" w:rsidRPr="00351EAB" w:rsidRDefault="00694D49" w:rsidP="000426FA">
            <w:pPr>
              <w:jc w:val="both"/>
              <w:rPr>
                <w:szCs w:val="18"/>
              </w:rPr>
            </w:pPr>
            <w:r w:rsidRPr="00351EAB">
              <w:rPr>
                <w:szCs w:val="18"/>
              </w:rPr>
              <w:t xml:space="preserve">(Guo et al., 2025; Heirati et al., 2025; Huang et al., 2025; Kolagar et al., 2024; Lyngstadaas &amp; Berg, 2024b; Malik &amp; Ali, 2024; Oliveira et al., 2021; </w:t>
            </w:r>
            <w:r w:rsidR="00F208CA" w:rsidRPr="00351EAB">
              <w:rPr>
                <w:szCs w:val="18"/>
              </w:rPr>
              <w:t xml:space="preserve">G. Pu &amp; Suo, 2025; </w:t>
            </w:r>
            <w:r w:rsidRPr="00351EAB">
              <w:rPr>
                <w:szCs w:val="18"/>
              </w:rPr>
              <w:t>Salonen et al., 2021; Timmer &amp; Kaufmann, 2019)</w:t>
            </w:r>
          </w:p>
        </w:tc>
      </w:tr>
      <w:tr w:rsidR="006A31CA" w:rsidRPr="00351EAB" w14:paraId="68A769D0" w14:textId="77777777" w:rsidTr="00236975">
        <w:trPr>
          <w:jc w:val="center"/>
        </w:trPr>
        <w:tc>
          <w:tcPr>
            <w:tcW w:w="2280" w:type="dxa"/>
          </w:tcPr>
          <w:p w14:paraId="2D5CFE75" w14:textId="6E603E39" w:rsidR="006A31CA" w:rsidRPr="00351EAB" w:rsidRDefault="006A31CA" w:rsidP="006A31CA">
            <w:pPr>
              <w:rPr>
                <w:szCs w:val="18"/>
              </w:rPr>
            </w:pPr>
            <w:r w:rsidRPr="00351EAB">
              <w:rPr>
                <w:szCs w:val="18"/>
              </w:rPr>
              <w:t>Eliminating subjective bias</w:t>
            </w:r>
          </w:p>
        </w:tc>
        <w:tc>
          <w:tcPr>
            <w:tcW w:w="1036" w:type="dxa"/>
          </w:tcPr>
          <w:p w14:paraId="639AAB30" w14:textId="7D3FFA94" w:rsidR="006A31CA" w:rsidRPr="00351EAB" w:rsidRDefault="006A31CA" w:rsidP="006A31CA">
            <w:pPr>
              <w:jc w:val="center"/>
              <w:rPr>
                <w:szCs w:val="18"/>
              </w:rPr>
            </w:pPr>
            <w:r w:rsidRPr="00351EAB">
              <w:rPr>
                <w:szCs w:val="18"/>
              </w:rPr>
              <w:t>5</w:t>
            </w:r>
          </w:p>
        </w:tc>
        <w:tc>
          <w:tcPr>
            <w:tcW w:w="5703" w:type="dxa"/>
          </w:tcPr>
          <w:p w14:paraId="3FA644BA" w14:textId="1A7CF2EF" w:rsidR="006A31CA" w:rsidRPr="00351EAB" w:rsidRDefault="006A31CA" w:rsidP="000426FA">
            <w:pPr>
              <w:jc w:val="both"/>
              <w:rPr>
                <w:szCs w:val="18"/>
              </w:rPr>
            </w:pPr>
            <w:r w:rsidRPr="00351EAB">
              <w:rPr>
                <w:szCs w:val="18"/>
              </w:rPr>
              <w:t>(Acquah et al., 2025; Basu et al., 2021; Mandal et al., 2023; Sheng et al., 2023; Yin, 2023)</w:t>
            </w:r>
          </w:p>
        </w:tc>
      </w:tr>
      <w:tr w:rsidR="006A31CA" w:rsidRPr="00351EAB" w14:paraId="4A50371B" w14:textId="77777777" w:rsidTr="00236975">
        <w:trPr>
          <w:jc w:val="center"/>
        </w:trPr>
        <w:tc>
          <w:tcPr>
            <w:tcW w:w="2280" w:type="dxa"/>
          </w:tcPr>
          <w:p w14:paraId="58FF9B1A" w14:textId="702BD04D" w:rsidR="006A31CA" w:rsidRPr="00351EAB" w:rsidRDefault="006A31CA" w:rsidP="006A31CA">
            <w:pPr>
              <w:rPr>
                <w:szCs w:val="18"/>
              </w:rPr>
            </w:pPr>
            <w:r w:rsidRPr="00351EAB">
              <w:rPr>
                <w:szCs w:val="18"/>
              </w:rPr>
              <w:t>Overcoming the</w:t>
            </w:r>
            <w:r w:rsidR="00564B5A">
              <w:rPr>
                <w:szCs w:val="18"/>
              </w:rPr>
              <w:t xml:space="preserve"> underlying</w:t>
            </w:r>
            <w:r w:rsidRPr="00351EAB">
              <w:rPr>
                <w:szCs w:val="18"/>
              </w:rPr>
              <w:t xml:space="preserve"> limitation</w:t>
            </w:r>
            <w:r w:rsidR="00564B5A">
              <w:rPr>
                <w:szCs w:val="18"/>
              </w:rPr>
              <w:t>s associated with</w:t>
            </w:r>
            <w:r w:rsidRPr="00351EAB">
              <w:rPr>
                <w:szCs w:val="18"/>
              </w:rPr>
              <w:t xml:space="preserve"> binary variables</w:t>
            </w:r>
          </w:p>
        </w:tc>
        <w:tc>
          <w:tcPr>
            <w:tcW w:w="1036" w:type="dxa"/>
          </w:tcPr>
          <w:p w14:paraId="60EE1D6B" w14:textId="4922857D" w:rsidR="006A31CA" w:rsidRPr="00351EAB" w:rsidRDefault="006A31CA" w:rsidP="006A31CA">
            <w:pPr>
              <w:jc w:val="center"/>
              <w:rPr>
                <w:szCs w:val="18"/>
              </w:rPr>
            </w:pPr>
            <w:r w:rsidRPr="00351EAB">
              <w:rPr>
                <w:szCs w:val="18"/>
              </w:rPr>
              <w:t>5</w:t>
            </w:r>
          </w:p>
        </w:tc>
        <w:tc>
          <w:tcPr>
            <w:tcW w:w="5703" w:type="dxa"/>
          </w:tcPr>
          <w:p w14:paraId="29EB7E12" w14:textId="4C67E20E" w:rsidR="006A31CA" w:rsidRPr="00351EAB" w:rsidRDefault="006A31CA" w:rsidP="000426FA">
            <w:pPr>
              <w:jc w:val="both"/>
              <w:rPr>
                <w:szCs w:val="18"/>
              </w:rPr>
            </w:pPr>
            <w:r w:rsidRPr="00351EAB">
              <w:rPr>
                <w:szCs w:val="18"/>
              </w:rPr>
              <w:t>(Acquah, 2024; Huang et al., 2025; Islam et al., 2025; Llopis-Albert et al., 2019; Yu et al., 2023)</w:t>
            </w:r>
          </w:p>
        </w:tc>
      </w:tr>
      <w:tr w:rsidR="0012412D" w:rsidRPr="00351EAB" w14:paraId="44FA7392" w14:textId="77777777" w:rsidTr="00236975">
        <w:trPr>
          <w:jc w:val="center"/>
        </w:trPr>
        <w:tc>
          <w:tcPr>
            <w:tcW w:w="2280" w:type="dxa"/>
          </w:tcPr>
          <w:p w14:paraId="025ED3FD" w14:textId="3033FBC2" w:rsidR="0012412D" w:rsidRPr="00351EAB" w:rsidRDefault="00694D49">
            <w:pPr>
              <w:rPr>
                <w:szCs w:val="18"/>
              </w:rPr>
            </w:pPr>
            <w:r w:rsidRPr="00351EAB">
              <w:rPr>
                <w:szCs w:val="18"/>
              </w:rPr>
              <w:t>Investigating how causal conditions change over time</w:t>
            </w:r>
          </w:p>
        </w:tc>
        <w:tc>
          <w:tcPr>
            <w:tcW w:w="1036" w:type="dxa"/>
          </w:tcPr>
          <w:p w14:paraId="0AF747D6" w14:textId="77777777" w:rsidR="0012412D" w:rsidRPr="00351EAB" w:rsidRDefault="00694D49" w:rsidP="006A31CA">
            <w:pPr>
              <w:jc w:val="center"/>
              <w:rPr>
                <w:szCs w:val="18"/>
              </w:rPr>
            </w:pPr>
            <w:r w:rsidRPr="00351EAB">
              <w:rPr>
                <w:szCs w:val="18"/>
              </w:rPr>
              <w:t>3</w:t>
            </w:r>
          </w:p>
        </w:tc>
        <w:tc>
          <w:tcPr>
            <w:tcW w:w="5703" w:type="dxa"/>
          </w:tcPr>
          <w:p w14:paraId="4B8B95B1" w14:textId="77777777" w:rsidR="0012412D" w:rsidRPr="00351EAB" w:rsidRDefault="00694D49" w:rsidP="000426FA">
            <w:pPr>
              <w:jc w:val="both"/>
              <w:rPr>
                <w:szCs w:val="18"/>
              </w:rPr>
            </w:pPr>
            <w:r w:rsidRPr="00351EAB">
              <w:rPr>
                <w:szCs w:val="18"/>
              </w:rPr>
              <w:t>(Arcidiacono et al., 2025; Islam et al., 2025; Timmer &amp; Kaufmann, 2017)</w:t>
            </w:r>
          </w:p>
        </w:tc>
      </w:tr>
      <w:tr w:rsidR="0012412D" w:rsidRPr="00351EAB" w14:paraId="4F843A61" w14:textId="77777777" w:rsidTr="00236975">
        <w:trPr>
          <w:jc w:val="center"/>
        </w:trPr>
        <w:tc>
          <w:tcPr>
            <w:tcW w:w="2280" w:type="dxa"/>
          </w:tcPr>
          <w:p w14:paraId="57306F25" w14:textId="77777777" w:rsidR="0012412D" w:rsidRPr="00351EAB" w:rsidRDefault="00694D49">
            <w:pPr>
              <w:rPr>
                <w:szCs w:val="18"/>
              </w:rPr>
            </w:pPr>
            <w:r w:rsidRPr="00351EAB">
              <w:rPr>
                <w:szCs w:val="18"/>
              </w:rPr>
              <w:t>Facilitating counterfactual analysis</w:t>
            </w:r>
          </w:p>
        </w:tc>
        <w:tc>
          <w:tcPr>
            <w:tcW w:w="1036" w:type="dxa"/>
          </w:tcPr>
          <w:p w14:paraId="7824C6BD" w14:textId="77777777" w:rsidR="0012412D" w:rsidRPr="00351EAB" w:rsidRDefault="00694D49" w:rsidP="006A31CA">
            <w:pPr>
              <w:jc w:val="center"/>
              <w:rPr>
                <w:szCs w:val="18"/>
              </w:rPr>
            </w:pPr>
            <w:r w:rsidRPr="00351EAB">
              <w:rPr>
                <w:szCs w:val="18"/>
              </w:rPr>
              <w:t>3</w:t>
            </w:r>
          </w:p>
        </w:tc>
        <w:tc>
          <w:tcPr>
            <w:tcW w:w="5703" w:type="dxa"/>
          </w:tcPr>
          <w:p w14:paraId="35E93ADF" w14:textId="77777777" w:rsidR="0012412D" w:rsidRPr="00351EAB" w:rsidRDefault="00694D49" w:rsidP="000426FA">
            <w:pPr>
              <w:jc w:val="both"/>
              <w:rPr>
                <w:szCs w:val="18"/>
              </w:rPr>
            </w:pPr>
            <w:r w:rsidRPr="00351EAB">
              <w:rPr>
                <w:szCs w:val="18"/>
              </w:rPr>
              <w:t>(Kolagar et al., 2024; Mandal et al., 2023; Mena et al., 2022)</w:t>
            </w:r>
          </w:p>
        </w:tc>
      </w:tr>
    </w:tbl>
    <w:p w14:paraId="38EC82B0" w14:textId="6A46AF6C" w:rsidR="0012412D" w:rsidRPr="00B0536F" w:rsidRDefault="00B0536F" w:rsidP="00830EC9">
      <w:pPr>
        <w:spacing w:before="240"/>
        <w:rPr>
          <w:b/>
          <w:bCs/>
          <w:sz w:val="20"/>
          <w:szCs w:val="20"/>
        </w:rPr>
      </w:pPr>
      <w:r w:rsidRPr="00B0536F">
        <w:rPr>
          <w:b/>
          <w:bCs/>
          <w:sz w:val="20"/>
          <w:szCs w:val="20"/>
        </w:rPr>
        <w:t>E</w:t>
      </w:r>
      <w:r w:rsidR="78EF6258" w:rsidRPr="00B0536F">
        <w:rPr>
          <w:b/>
          <w:bCs/>
          <w:sz w:val="20"/>
          <w:szCs w:val="20"/>
        </w:rPr>
        <w:t>. Application of fsQCA as a Complementary Analysis</w:t>
      </w:r>
    </w:p>
    <w:p w14:paraId="645E5A60" w14:textId="1CA53BA4" w:rsidR="0012412D" w:rsidRPr="00B0536F" w:rsidRDefault="454446FC">
      <w:pPr>
        <w:jc w:val="center"/>
        <w:rPr>
          <w:b/>
          <w:bCs/>
        </w:rPr>
      </w:pPr>
      <w:r w:rsidRPr="1767D148">
        <w:rPr>
          <w:b/>
          <w:bCs/>
        </w:rPr>
        <w:t>Table 5: Use of fsQCA with different analytical tools in LSCM studies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22"/>
        <w:gridCol w:w="1036"/>
        <w:gridCol w:w="5661"/>
      </w:tblGrid>
      <w:tr w:rsidR="0012412D" w:rsidRPr="00B0536F" w14:paraId="4F68B313" w14:textId="77777777" w:rsidTr="0070684E">
        <w:trPr>
          <w:tblHeader/>
          <w:jc w:val="center"/>
        </w:trPr>
        <w:tc>
          <w:tcPr>
            <w:tcW w:w="2322" w:type="dxa"/>
          </w:tcPr>
          <w:p w14:paraId="12BDF6CF" w14:textId="77777777" w:rsidR="0012412D" w:rsidRPr="00B0536F" w:rsidRDefault="00694D49" w:rsidP="00354D82">
            <w:pPr>
              <w:jc w:val="center"/>
              <w:rPr>
                <w:szCs w:val="18"/>
              </w:rPr>
            </w:pPr>
            <w:r w:rsidRPr="00B0536F">
              <w:rPr>
                <w:b/>
                <w:szCs w:val="18"/>
              </w:rPr>
              <w:t>Use of fsQCA with other methods</w:t>
            </w:r>
          </w:p>
        </w:tc>
        <w:tc>
          <w:tcPr>
            <w:tcW w:w="1036" w:type="dxa"/>
          </w:tcPr>
          <w:p w14:paraId="1CB22630" w14:textId="77777777" w:rsidR="0012412D" w:rsidRPr="00B0536F" w:rsidRDefault="00694D49" w:rsidP="00354D82">
            <w:pPr>
              <w:jc w:val="center"/>
              <w:rPr>
                <w:szCs w:val="18"/>
              </w:rPr>
            </w:pPr>
            <w:r w:rsidRPr="00B0536F">
              <w:rPr>
                <w:b/>
                <w:szCs w:val="18"/>
              </w:rPr>
              <w:t>Frequency</w:t>
            </w:r>
          </w:p>
        </w:tc>
        <w:tc>
          <w:tcPr>
            <w:tcW w:w="5661" w:type="dxa"/>
          </w:tcPr>
          <w:p w14:paraId="796FC1BF" w14:textId="77777777" w:rsidR="0012412D" w:rsidRPr="00B0536F" w:rsidRDefault="00694D49" w:rsidP="00354D82">
            <w:pPr>
              <w:jc w:val="center"/>
              <w:rPr>
                <w:szCs w:val="18"/>
              </w:rPr>
            </w:pPr>
            <w:r w:rsidRPr="00B0536F">
              <w:rPr>
                <w:b/>
                <w:szCs w:val="18"/>
              </w:rPr>
              <w:t>Studies</w:t>
            </w:r>
          </w:p>
        </w:tc>
      </w:tr>
      <w:tr w:rsidR="0012412D" w:rsidRPr="00B0536F" w14:paraId="18DF2440" w14:textId="77777777" w:rsidTr="0070684E">
        <w:trPr>
          <w:trHeight w:val="1605"/>
          <w:jc w:val="center"/>
        </w:trPr>
        <w:tc>
          <w:tcPr>
            <w:tcW w:w="2322" w:type="dxa"/>
          </w:tcPr>
          <w:p w14:paraId="4347F355" w14:textId="77777777" w:rsidR="0012412D" w:rsidRPr="00B0536F" w:rsidRDefault="00694D49">
            <w:pPr>
              <w:rPr>
                <w:szCs w:val="18"/>
              </w:rPr>
            </w:pPr>
            <w:r w:rsidRPr="00B0536F">
              <w:rPr>
                <w:szCs w:val="18"/>
              </w:rPr>
              <w:t>Regression or Structural equation modeling (SEM)</w:t>
            </w:r>
          </w:p>
        </w:tc>
        <w:tc>
          <w:tcPr>
            <w:tcW w:w="1036" w:type="dxa"/>
          </w:tcPr>
          <w:p w14:paraId="3A4ED9AC" w14:textId="2DC5040A" w:rsidR="0012412D" w:rsidRPr="00B0536F" w:rsidRDefault="00694D49" w:rsidP="00354D82">
            <w:pPr>
              <w:jc w:val="center"/>
              <w:rPr>
                <w:szCs w:val="18"/>
              </w:rPr>
            </w:pPr>
            <w:r w:rsidRPr="00B0536F">
              <w:rPr>
                <w:szCs w:val="18"/>
              </w:rPr>
              <w:t>5</w:t>
            </w:r>
            <w:r w:rsidR="00ED654A" w:rsidRPr="00B0536F">
              <w:rPr>
                <w:szCs w:val="18"/>
              </w:rPr>
              <w:t>2</w:t>
            </w:r>
          </w:p>
        </w:tc>
        <w:tc>
          <w:tcPr>
            <w:tcW w:w="5661" w:type="dxa"/>
          </w:tcPr>
          <w:p w14:paraId="7E01747F" w14:textId="0AD4F9FA" w:rsidR="0012412D" w:rsidRPr="00B0536F" w:rsidRDefault="00694D49" w:rsidP="000426FA">
            <w:pPr>
              <w:jc w:val="both"/>
              <w:rPr>
                <w:szCs w:val="18"/>
              </w:rPr>
            </w:pPr>
            <w:r w:rsidRPr="00B0536F">
              <w:rPr>
                <w:szCs w:val="18"/>
              </w:rPr>
              <w:t xml:space="preserve">(Abbasi et al., 2022; Acquah et al., 2021; Acquah et al., 2023; Acquah et al., 2024; Alam, Zhang, Shehzad, et al., 2023; Alam, Zhang, Styenberg, et al., 2023; Azadegan et al., 2020; Baig &amp; Yadegaridehkordi, 2024; Belhadi et al., 2022; Bui et al., 2025; Chowdhury, Islam, et al., 2024; Garg, Gabaldon, et al., 2025; Garg, Niranjan, et al., 2025; </w:t>
            </w:r>
            <w:r w:rsidR="005E53A1" w:rsidRPr="00B0536F">
              <w:rPr>
                <w:szCs w:val="18"/>
              </w:rPr>
              <w:t>Gligor, Russo, &amp; Maloni, 2022</w:t>
            </w:r>
            <w:r w:rsidRPr="00B0536F">
              <w:rPr>
                <w:szCs w:val="18"/>
              </w:rPr>
              <w:t xml:space="preserve">; Gomes &amp; Silva, 2025; Han et al., 2022; Hossain et al., 2023; Hughes et al., 2018; Humdan et al., 2023; Kortmann et al., 2025; Kusa et al., 2023; L. Li et al., 2025; </w:t>
            </w:r>
            <w:r w:rsidR="00E46BA3" w:rsidRPr="00B0536F">
              <w:rPr>
                <w:szCs w:val="18"/>
              </w:rPr>
              <w:t xml:space="preserve">Liu et al., 2025; </w:t>
            </w:r>
            <w:r w:rsidRPr="00B0536F">
              <w:rPr>
                <w:szCs w:val="18"/>
              </w:rPr>
              <w:t xml:space="preserve">Lo et al., 2021; Q. Lu et al., 2021; Ma et al., 2025; Masudin, Barraq, et al., 2025; Masudin, Selvia, et al., 2025; Nasyiah et al., 2024; Nikookar et al., 2024; </w:t>
            </w:r>
            <w:r w:rsidR="001F6E53" w:rsidRPr="00B0536F">
              <w:rPr>
                <w:szCs w:val="18"/>
              </w:rPr>
              <w:t>Z. Peng, 2025</w:t>
            </w:r>
            <w:r w:rsidR="001F6E53">
              <w:rPr>
                <w:szCs w:val="18"/>
              </w:rPr>
              <w:t xml:space="preserve">; </w:t>
            </w:r>
            <w:r w:rsidRPr="00B0536F">
              <w:rPr>
                <w:szCs w:val="18"/>
              </w:rPr>
              <w:t xml:space="preserve">Prentice et al., 2023; </w:t>
            </w:r>
            <w:r w:rsidR="000D542B" w:rsidRPr="00B0536F">
              <w:rPr>
                <w:szCs w:val="18"/>
              </w:rPr>
              <w:t xml:space="preserve">X. Pu et al., 2025; </w:t>
            </w:r>
            <w:r w:rsidRPr="00B0536F">
              <w:rPr>
                <w:szCs w:val="18"/>
              </w:rPr>
              <w:t>Queiroz et al., 2024; Rahman et al., 2022; Ramos et al., 2023; Rana et al., 2025;</w:t>
            </w:r>
            <w:r w:rsidR="002B3773" w:rsidRPr="00B0536F">
              <w:rPr>
                <w:szCs w:val="18"/>
              </w:rPr>
              <w:t xml:space="preserve"> </w:t>
            </w:r>
            <w:r w:rsidRPr="00B0536F">
              <w:rPr>
                <w:szCs w:val="18"/>
              </w:rPr>
              <w:t xml:space="preserve">Senna et al., 2024; Shahzad et al., 2024; Syed et al., 2025; Vlachos, 2021; </w:t>
            </w:r>
            <w:r w:rsidR="002F63A7" w:rsidRPr="00B0536F">
              <w:rPr>
                <w:szCs w:val="18"/>
              </w:rPr>
              <w:t>S. Wang et al., 2023; S. Wang et al., 2025;</w:t>
            </w:r>
            <w:r w:rsidR="002F63A7">
              <w:rPr>
                <w:szCs w:val="18"/>
              </w:rPr>
              <w:t xml:space="preserve"> </w:t>
            </w:r>
            <w:r w:rsidRPr="00B0536F">
              <w:rPr>
                <w:szCs w:val="18"/>
              </w:rPr>
              <w:t xml:space="preserve">Wang &amp; Zhang, 2025a; Wang &amp; Zhang, 2025b; Wei et al., 2024; Wei et al., 2025; Yan et al., </w:t>
            </w:r>
            <w:r w:rsidRPr="00B0536F">
              <w:rPr>
                <w:szCs w:val="18"/>
              </w:rPr>
              <w:lastRenderedPageBreak/>
              <w:t xml:space="preserve">2025; Yin &amp; Yu, 2022; Yu et al., 2023; </w:t>
            </w:r>
            <w:r w:rsidR="005402AD" w:rsidRPr="00B0536F">
              <w:rPr>
                <w:szCs w:val="18"/>
              </w:rPr>
              <w:t>A. Zhang et al., 2025</w:t>
            </w:r>
            <w:r w:rsidR="000C4563">
              <w:rPr>
                <w:szCs w:val="18"/>
              </w:rPr>
              <w:t xml:space="preserve">; </w:t>
            </w:r>
            <w:r w:rsidR="000C4563" w:rsidRPr="00B0536F">
              <w:rPr>
                <w:szCs w:val="18"/>
              </w:rPr>
              <w:t>J. Zhang et al., 2025</w:t>
            </w:r>
            <w:r w:rsidRPr="00B0536F">
              <w:rPr>
                <w:szCs w:val="18"/>
              </w:rPr>
              <w:t>)</w:t>
            </w:r>
          </w:p>
        </w:tc>
      </w:tr>
      <w:tr w:rsidR="0012412D" w:rsidRPr="00B0536F" w14:paraId="4F2FF713" w14:textId="77777777" w:rsidTr="0070684E">
        <w:trPr>
          <w:trHeight w:val="180"/>
          <w:jc w:val="center"/>
        </w:trPr>
        <w:tc>
          <w:tcPr>
            <w:tcW w:w="2322" w:type="dxa"/>
          </w:tcPr>
          <w:p w14:paraId="437E6552" w14:textId="77777777" w:rsidR="0012412D" w:rsidRPr="00B0536F" w:rsidRDefault="00694D49">
            <w:pPr>
              <w:rPr>
                <w:szCs w:val="18"/>
              </w:rPr>
            </w:pPr>
            <w:r w:rsidRPr="00B0536F">
              <w:rPr>
                <w:szCs w:val="18"/>
              </w:rPr>
              <w:lastRenderedPageBreak/>
              <w:t>ANOVA</w:t>
            </w:r>
          </w:p>
        </w:tc>
        <w:tc>
          <w:tcPr>
            <w:tcW w:w="1036" w:type="dxa"/>
          </w:tcPr>
          <w:p w14:paraId="6301CBDC" w14:textId="77777777" w:rsidR="0012412D" w:rsidRPr="00B0536F" w:rsidRDefault="00694D49" w:rsidP="00354D82">
            <w:pPr>
              <w:jc w:val="center"/>
              <w:rPr>
                <w:szCs w:val="18"/>
              </w:rPr>
            </w:pPr>
            <w:r w:rsidRPr="00B0536F">
              <w:rPr>
                <w:szCs w:val="18"/>
              </w:rPr>
              <w:t>1</w:t>
            </w:r>
          </w:p>
        </w:tc>
        <w:tc>
          <w:tcPr>
            <w:tcW w:w="5661" w:type="dxa"/>
          </w:tcPr>
          <w:p w14:paraId="56F6A54A" w14:textId="77777777" w:rsidR="0012412D" w:rsidRPr="00B0536F" w:rsidRDefault="00694D49" w:rsidP="000426FA">
            <w:pPr>
              <w:jc w:val="both"/>
              <w:rPr>
                <w:szCs w:val="18"/>
              </w:rPr>
            </w:pPr>
            <w:r w:rsidRPr="00B0536F">
              <w:rPr>
                <w:szCs w:val="18"/>
              </w:rPr>
              <w:t>(Hao et al., 2022)</w:t>
            </w:r>
          </w:p>
        </w:tc>
      </w:tr>
      <w:tr w:rsidR="0065722D" w:rsidRPr="00B0536F" w14:paraId="4A72036D" w14:textId="77777777" w:rsidTr="0070684E">
        <w:trPr>
          <w:trHeight w:val="300"/>
          <w:jc w:val="center"/>
        </w:trPr>
        <w:tc>
          <w:tcPr>
            <w:tcW w:w="2322" w:type="dxa"/>
          </w:tcPr>
          <w:p w14:paraId="4CCAC4C6" w14:textId="128F28E6" w:rsidR="0065722D" w:rsidRPr="00B0536F" w:rsidRDefault="0065722D" w:rsidP="0065722D">
            <w:pPr>
              <w:rPr>
                <w:szCs w:val="18"/>
              </w:rPr>
            </w:pPr>
            <w:r w:rsidRPr="00B0536F">
              <w:rPr>
                <w:szCs w:val="18"/>
              </w:rPr>
              <w:t>Necessary Condition Analysis (NCA)</w:t>
            </w:r>
          </w:p>
        </w:tc>
        <w:tc>
          <w:tcPr>
            <w:tcW w:w="1036" w:type="dxa"/>
          </w:tcPr>
          <w:p w14:paraId="19EBBDF8" w14:textId="1BCB9159" w:rsidR="0065722D" w:rsidRPr="00B0536F" w:rsidRDefault="002B5BDF" w:rsidP="00354D82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4</w:t>
            </w:r>
          </w:p>
        </w:tc>
        <w:tc>
          <w:tcPr>
            <w:tcW w:w="5661" w:type="dxa"/>
          </w:tcPr>
          <w:p w14:paraId="03E38500" w14:textId="58721D13" w:rsidR="0065722D" w:rsidRPr="00B0536F" w:rsidRDefault="0065722D" w:rsidP="000426FA">
            <w:pPr>
              <w:jc w:val="both"/>
              <w:rPr>
                <w:szCs w:val="18"/>
              </w:rPr>
            </w:pPr>
            <w:r w:rsidRPr="00B0536F">
              <w:rPr>
                <w:szCs w:val="18"/>
              </w:rPr>
              <w:t>(Acquah, 2024; Arcidiacono et al., 2025;</w:t>
            </w:r>
            <w:r w:rsidR="002B5BDF">
              <w:rPr>
                <w:szCs w:val="18"/>
              </w:rPr>
              <w:t xml:space="preserve"> </w:t>
            </w:r>
            <w:r w:rsidR="002B5BDF" w:rsidRPr="002B5BDF">
              <w:rPr>
                <w:szCs w:val="18"/>
              </w:rPr>
              <w:t>Islam et al., 2025</w:t>
            </w:r>
            <w:r w:rsidR="002B5BDF">
              <w:rPr>
                <w:szCs w:val="18"/>
              </w:rPr>
              <w:t>;</w:t>
            </w:r>
            <w:r w:rsidRPr="00B0536F">
              <w:rPr>
                <w:szCs w:val="18"/>
              </w:rPr>
              <w:t xml:space="preserve"> Zhang et al., 2024)</w:t>
            </w:r>
          </w:p>
        </w:tc>
      </w:tr>
      <w:tr w:rsidR="0065722D" w:rsidRPr="00B0536F" w14:paraId="56F289A3" w14:textId="77777777" w:rsidTr="0070684E">
        <w:trPr>
          <w:jc w:val="center"/>
        </w:trPr>
        <w:tc>
          <w:tcPr>
            <w:tcW w:w="2322" w:type="dxa"/>
          </w:tcPr>
          <w:p w14:paraId="7E268304" w14:textId="77777777" w:rsidR="0065722D" w:rsidRPr="00B0536F" w:rsidRDefault="0065722D" w:rsidP="0065722D">
            <w:pPr>
              <w:rPr>
                <w:szCs w:val="18"/>
              </w:rPr>
            </w:pPr>
            <w:r w:rsidRPr="00B0536F">
              <w:rPr>
                <w:szCs w:val="18"/>
              </w:rPr>
              <w:t>Factor analysis</w:t>
            </w:r>
          </w:p>
        </w:tc>
        <w:tc>
          <w:tcPr>
            <w:tcW w:w="1036" w:type="dxa"/>
          </w:tcPr>
          <w:p w14:paraId="267D3EF8" w14:textId="07A83B5A" w:rsidR="0065722D" w:rsidRPr="00B0536F" w:rsidRDefault="00AD19C6" w:rsidP="00354D82">
            <w:pPr>
              <w:jc w:val="center"/>
              <w:rPr>
                <w:szCs w:val="18"/>
              </w:rPr>
            </w:pPr>
            <w:r w:rsidRPr="00B0536F">
              <w:rPr>
                <w:szCs w:val="18"/>
              </w:rPr>
              <w:t>2</w:t>
            </w:r>
          </w:p>
        </w:tc>
        <w:tc>
          <w:tcPr>
            <w:tcW w:w="5661" w:type="dxa"/>
          </w:tcPr>
          <w:p w14:paraId="2DE57627" w14:textId="7B04E932" w:rsidR="0065722D" w:rsidRPr="00B0536F" w:rsidRDefault="0065722D" w:rsidP="000426FA">
            <w:pPr>
              <w:jc w:val="both"/>
              <w:rPr>
                <w:szCs w:val="18"/>
              </w:rPr>
            </w:pPr>
            <w:r w:rsidRPr="00B0536F">
              <w:rPr>
                <w:szCs w:val="18"/>
              </w:rPr>
              <w:t>(Huang &amp; Hsieh, 2015; Maharana et al., 2025)</w:t>
            </w:r>
          </w:p>
        </w:tc>
      </w:tr>
      <w:tr w:rsidR="0065722D" w:rsidRPr="00B0536F" w14:paraId="32252BF8" w14:textId="77777777" w:rsidTr="0070684E">
        <w:trPr>
          <w:jc w:val="center"/>
        </w:trPr>
        <w:tc>
          <w:tcPr>
            <w:tcW w:w="2322" w:type="dxa"/>
          </w:tcPr>
          <w:p w14:paraId="31971964" w14:textId="77777777" w:rsidR="0065722D" w:rsidRPr="00B0536F" w:rsidRDefault="0065722D" w:rsidP="0065722D">
            <w:pPr>
              <w:rPr>
                <w:szCs w:val="18"/>
              </w:rPr>
            </w:pPr>
            <w:r w:rsidRPr="00B0536F">
              <w:rPr>
                <w:szCs w:val="18"/>
              </w:rPr>
              <w:t>Data Envelopment Analysis</w:t>
            </w:r>
          </w:p>
        </w:tc>
        <w:tc>
          <w:tcPr>
            <w:tcW w:w="1036" w:type="dxa"/>
          </w:tcPr>
          <w:p w14:paraId="0CB5EFBE" w14:textId="77777777" w:rsidR="0065722D" w:rsidRPr="00B0536F" w:rsidRDefault="0065722D" w:rsidP="00354D82">
            <w:pPr>
              <w:jc w:val="center"/>
              <w:rPr>
                <w:szCs w:val="18"/>
              </w:rPr>
            </w:pPr>
            <w:r w:rsidRPr="00B0536F">
              <w:rPr>
                <w:szCs w:val="18"/>
              </w:rPr>
              <w:t>2</w:t>
            </w:r>
          </w:p>
        </w:tc>
        <w:tc>
          <w:tcPr>
            <w:tcW w:w="5661" w:type="dxa"/>
          </w:tcPr>
          <w:p w14:paraId="3ABAFA68" w14:textId="77777777" w:rsidR="0065722D" w:rsidRPr="00B0536F" w:rsidRDefault="0065722D" w:rsidP="000426FA">
            <w:pPr>
              <w:jc w:val="both"/>
              <w:rPr>
                <w:szCs w:val="18"/>
              </w:rPr>
            </w:pPr>
            <w:r w:rsidRPr="00B0536F">
              <w:rPr>
                <w:szCs w:val="18"/>
              </w:rPr>
              <w:t>(M. Lu et al., 2021; Xie &amp; Hu, 2024)</w:t>
            </w:r>
          </w:p>
        </w:tc>
      </w:tr>
      <w:tr w:rsidR="0065722D" w:rsidRPr="00B0536F" w14:paraId="65852FBD" w14:textId="77777777" w:rsidTr="0070684E">
        <w:trPr>
          <w:jc w:val="center"/>
        </w:trPr>
        <w:tc>
          <w:tcPr>
            <w:tcW w:w="2322" w:type="dxa"/>
          </w:tcPr>
          <w:p w14:paraId="63AAF13E" w14:textId="77777777" w:rsidR="0065722D" w:rsidRPr="00B0536F" w:rsidRDefault="0065722D" w:rsidP="0065722D">
            <w:pPr>
              <w:rPr>
                <w:szCs w:val="18"/>
              </w:rPr>
            </w:pPr>
            <w:r w:rsidRPr="00B0536F">
              <w:rPr>
                <w:szCs w:val="18"/>
              </w:rPr>
              <w:t>Correlation</w:t>
            </w:r>
          </w:p>
        </w:tc>
        <w:tc>
          <w:tcPr>
            <w:tcW w:w="1036" w:type="dxa"/>
          </w:tcPr>
          <w:p w14:paraId="2FF5B436" w14:textId="77777777" w:rsidR="0065722D" w:rsidRPr="00B0536F" w:rsidRDefault="0065722D" w:rsidP="00354D82">
            <w:pPr>
              <w:jc w:val="center"/>
              <w:rPr>
                <w:szCs w:val="18"/>
              </w:rPr>
            </w:pPr>
            <w:r w:rsidRPr="00B0536F">
              <w:rPr>
                <w:szCs w:val="18"/>
              </w:rPr>
              <w:t>1</w:t>
            </w:r>
          </w:p>
        </w:tc>
        <w:tc>
          <w:tcPr>
            <w:tcW w:w="5661" w:type="dxa"/>
          </w:tcPr>
          <w:p w14:paraId="000F498C" w14:textId="77777777" w:rsidR="0065722D" w:rsidRPr="00B0536F" w:rsidRDefault="0065722D" w:rsidP="000426FA">
            <w:pPr>
              <w:jc w:val="both"/>
              <w:rPr>
                <w:szCs w:val="18"/>
              </w:rPr>
            </w:pPr>
            <w:r w:rsidRPr="00B0536F">
              <w:rPr>
                <w:szCs w:val="18"/>
              </w:rPr>
              <w:t>(Saini &amp; Hrušecká, 2021a)</w:t>
            </w:r>
          </w:p>
        </w:tc>
      </w:tr>
      <w:tr w:rsidR="00774F42" w:rsidRPr="00B0536F" w14:paraId="72703E09" w14:textId="77777777" w:rsidTr="0070684E">
        <w:trPr>
          <w:jc w:val="center"/>
        </w:trPr>
        <w:tc>
          <w:tcPr>
            <w:tcW w:w="2322" w:type="dxa"/>
          </w:tcPr>
          <w:p w14:paraId="1456559F" w14:textId="2DEAFC12" w:rsidR="00774F42" w:rsidRPr="00B0536F" w:rsidRDefault="00774F42" w:rsidP="00774F42">
            <w:pPr>
              <w:rPr>
                <w:szCs w:val="18"/>
              </w:rPr>
            </w:pPr>
            <w:r w:rsidRPr="00B0536F">
              <w:rPr>
                <w:szCs w:val="18"/>
              </w:rPr>
              <w:t xml:space="preserve">Propensity </w:t>
            </w:r>
            <w:r w:rsidR="00E4549C" w:rsidRPr="00B0536F">
              <w:rPr>
                <w:szCs w:val="18"/>
              </w:rPr>
              <w:t>score</w:t>
            </w:r>
            <w:r w:rsidRPr="00B0536F">
              <w:rPr>
                <w:szCs w:val="18"/>
              </w:rPr>
              <w:t xml:space="preserve"> matching methods</w:t>
            </w:r>
          </w:p>
        </w:tc>
        <w:tc>
          <w:tcPr>
            <w:tcW w:w="1036" w:type="dxa"/>
          </w:tcPr>
          <w:p w14:paraId="4F1F6EE8" w14:textId="28CCB666" w:rsidR="00774F42" w:rsidRPr="00B0536F" w:rsidRDefault="00774F42" w:rsidP="00354D82">
            <w:pPr>
              <w:jc w:val="center"/>
              <w:rPr>
                <w:szCs w:val="18"/>
              </w:rPr>
            </w:pPr>
            <w:r w:rsidRPr="00B0536F">
              <w:rPr>
                <w:szCs w:val="18"/>
              </w:rPr>
              <w:t>1</w:t>
            </w:r>
          </w:p>
        </w:tc>
        <w:tc>
          <w:tcPr>
            <w:tcW w:w="5661" w:type="dxa"/>
          </w:tcPr>
          <w:p w14:paraId="03EE9253" w14:textId="507E42D7" w:rsidR="00774F42" w:rsidRPr="00B0536F" w:rsidRDefault="00774F42" w:rsidP="000426FA">
            <w:pPr>
              <w:jc w:val="both"/>
              <w:rPr>
                <w:szCs w:val="18"/>
              </w:rPr>
            </w:pPr>
            <w:r w:rsidRPr="00B0536F">
              <w:rPr>
                <w:szCs w:val="18"/>
              </w:rPr>
              <w:t>(Sheng et al., 2023)</w:t>
            </w:r>
          </w:p>
        </w:tc>
      </w:tr>
      <w:tr w:rsidR="00774F42" w:rsidRPr="00B0536F" w14:paraId="79DF746D" w14:textId="77777777" w:rsidTr="0070684E">
        <w:trPr>
          <w:trHeight w:val="180"/>
          <w:jc w:val="center"/>
        </w:trPr>
        <w:tc>
          <w:tcPr>
            <w:tcW w:w="2322" w:type="dxa"/>
          </w:tcPr>
          <w:p w14:paraId="17949C74" w14:textId="16D71F81" w:rsidR="00774F42" w:rsidRPr="00B0536F" w:rsidRDefault="00774F42" w:rsidP="00774F42">
            <w:pPr>
              <w:rPr>
                <w:szCs w:val="18"/>
              </w:rPr>
            </w:pPr>
            <w:r w:rsidRPr="00B0536F">
              <w:rPr>
                <w:szCs w:val="18"/>
              </w:rPr>
              <w:t>Pareto analysis</w:t>
            </w:r>
          </w:p>
        </w:tc>
        <w:tc>
          <w:tcPr>
            <w:tcW w:w="1036" w:type="dxa"/>
          </w:tcPr>
          <w:p w14:paraId="3B42C404" w14:textId="55E052D5" w:rsidR="00774F42" w:rsidRPr="00B0536F" w:rsidRDefault="00774F42" w:rsidP="00354D82">
            <w:pPr>
              <w:jc w:val="center"/>
              <w:rPr>
                <w:szCs w:val="18"/>
              </w:rPr>
            </w:pPr>
            <w:r w:rsidRPr="00B0536F">
              <w:rPr>
                <w:szCs w:val="18"/>
              </w:rPr>
              <w:t>1</w:t>
            </w:r>
          </w:p>
        </w:tc>
        <w:tc>
          <w:tcPr>
            <w:tcW w:w="5661" w:type="dxa"/>
          </w:tcPr>
          <w:p w14:paraId="0B6697EF" w14:textId="19D68D59" w:rsidR="00774F42" w:rsidRPr="00B0536F" w:rsidRDefault="00774F42" w:rsidP="000426FA">
            <w:pPr>
              <w:jc w:val="both"/>
              <w:rPr>
                <w:szCs w:val="18"/>
              </w:rPr>
            </w:pPr>
            <w:r w:rsidRPr="00B0536F">
              <w:rPr>
                <w:szCs w:val="18"/>
              </w:rPr>
              <w:t>(Nayeem et al., 2025)</w:t>
            </w:r>
          </w:p>
        </w:tc>
      </w:tr>
      <w:tr w:rsidR="00774F42" w:rsidRPr="00B0536F" w14:paraId="4E1689A9" w14:textId="77777777" w:rsidTr="0070684E">
        <w:trPr>
          <w:trHeight w:val="180"/>
          <w:jc w:val="center"/>
        </w:trPr>
        <w:tc>
          <w:tcPr>
            <w:tcW w:w="2322" w:type="dxa"/>
          </w:tcPr>
          <w:p w14:paraId="1C51BD0A" w14:textId="56F94C3F" w:rsidR="00774F42" w:rsidRPr="00B0536F" w:rsidRDefault="00774F42" w:rsidP="00774F42">
            <w:pPr>
              <w:rPr>
                <w:szCs w:val="18"/>
              </w:rPr>
            </w:pPr>
            <w:r w:rsidRPr="00B0536F">
              <w:rPr>
                <w:szCs w:val="18"/>
              </w:rPr>
              <w:t>Entropy Weight Method</w:t>
            </w:r>
          </w:p>
        </w:tc>
        <w:tc>
          <w:tcPr>
            <w:tcW w:w="1036" w:type="dxa"/>
          </w:tcPr>
          <w:p w14:paraId="06CDE687" w14:textId="34EF0094" w:rsidR="00774F42" w:rsidRPr="00B0536F" w:rsidRDefault="00774F42" w:rsidP="00354D82">
            <w:pPr>
              <w:jc w:val="center"/>
              <w:rPr>
                <w:szCs w:val="18"/>
              </w:rPr>
            </w:pPr>
            <w:r w:rsidRPr="00B0536F">
              <w:rPr>
                <w:szCs w:val="18"/>
              </w:rPr>
              <w:t>1</w:t>
            </w:r>
          </w:p>
        </w:tc>
        <w:tc>
          <w:tcPr>
            <w:tcW w:w="5661" w:type="dxa"/>
          </w:tcPr>
          <w:p w14:paraId="24117DDF" w14:textId="4FF5F2A0" w:rsidR="00774F42" w:rsidRPr="00B0536F" w:rsidRDefault="00774F42" w:rsidP="000426FA">
            <w:pPr>
              <w:jc w:val="both"/>
              <w:rPr>
                <w:szCs w:val="18"/>
              </w:rPr>
            </w:pPr>
            <w:r w:rsidRPr="00B0536F">
              <w:rPr>
                <w:szCs w:val="18"/>
              </w:rPr>
              <w:t>(An et al., 2025)</w:t>
            </w:r>
          </w:p>
        </w:tc>
      </w:tr>
      <w:tr w:rsidR="00670871" w:rsidRPr="00B0536F" w14:paraId="18A49A64" w14:textId="77777777" w:rsidTr="0070684E">
        <w:trPr>
          <w:jc w:val="center"/>
        </w:trPr>
        <w:tc>
          <w:tcPr>
            <w:tcW w:w="2322" w:type="dxa"/>
          </w:tcPr>
          <w:p w14:paraId="11A81D68" w14:textId="2FE225D3" w:rsidR="00670871" w:rsidRPr="00B0536F" w:rsidRDefault="00670871" w:rsidP="00670871">
            <w:pPr>
              <w:rPr>
                <w:szCs w:val="18"/>
              </w:rPr>
            </w:pPr>
            <w:r w:rsidRPr="00B0536F">
              <w:rPr>
                <w:szCs w:val="18"/>
              </w:rPr>
              <w:t>Case study/interviews</w:t>
            </w:r>
          </w:p>
        </w:tc>
        <w:tc>
          <w:tcPr>
            <w:tcW w:w="1036" w:type="dxa"/>
          </w:tcPr>
          <w:p w14:paraId="797CE2F6" w14:textId="11D1EA2B" w:rsidR="00670871" w:rsidRPr="00B0536F" w:rsidRDefault="00670871" w:rsidP="00354D82">
            <w:pPr>
              <w:jc w:val="center"/>
              <w:rPr>
                <w:szCs w:val="18"/>
              </w:rPr>
            </w:pPr>
            <w:r w:rsidRPr="00B0536F">
              <w:rPr>
                <w:szCs w:val="18"/>
              </w:rPr>
              <w:t>5</w:t>
            </w:r>
          </w:p>
        </w:tc>
        <w:tc>
          <w:tcPr>
            <w:tcW w:w="5661" w:type="dxa"/>
          </w:tcPr>
          <w:p w14:paraId="471C02CF" w14:textId="3D113748" w:rsidR="00670871" w:rsidRPr="00B0536F" w:rsidRDefault="00670871" w:rsidP="000426FA">
            <w:pPr>
              <w:jc w:val="both"/>
              <w:rPr>
                <w:szCs w:val="18"/>
              </w:rPr>
            </w:pPr>
            <w:r w:rsidRPr="00B0536F">
              <w:rPr>
                <w:szCs w:val="18"/>
              </w:rPr>
              <w:t>(Lacoste et al., 2023; Malik &amp; Ali, 2024; Najjar et al., 2024; Sezer et al., 2024; Woelfl et al., 2023)</w:t>
            </w:r>
          </w:p>
        </w:tc>
      </w:tr>
      <w:tr w:rsidR="00670871" w:rsidRPr="00B0536F" w14:paraId="6761B84C" w14:textId="77777777" w:rsidTr="0070684E">
        <w:trPr>
          <w:jc w:val="center"/>
        </w:trPr>
        <w:tc>
          <w:tcPr>
            <w:tcW w:w="2322" w:type="dxa"/>
          </w:tcPr>
          <w:p w14:paraId="41854220" w14:textId="77777777" w:rsidR="00670871" w:rsidRPr="00B0536F" w:rsidRDefault="00670871" w:rsidP="00670871">
            <w:pPr>
              <w:rPr>
                <w:szCs w:val="18"/>
              </w:rPr>
            </w:pPr>
            <w:r w:rsidRPr="00B0536F">
              <w:rPr>
                <w:szCs w:val="18"/>
              </w:rPr>
              <w:t>Content analysis</w:t>
            </w:r>
          </w:p>
        </w:tc>
        <w:tc>
          <w:tcPr>
            <w:tcW w:w="1036" w:type="dxa"/>
          </w:tcPr>
          <w:p w14:paraId="30468C49" w14:textId="77777777" w:rsidR="00670871" w:rsidRPr="00B0536F" w:rsidRDefault="00670871" w:rsidP="00354D82">
            <w:pPr>
              <w:jc w:val="center"/>
              <w:rPr>
                <w:szCs w:val="18"/>
              </w:rPr>
            </w:pPr>
            <w:r w:rsidRPr="00B0536F">
              <w:rPr>
                <w:szCs w:val="18"/>
              </w:rPr>
              <w:t>4</w:t>
            </w:r>
          </w:p>
        </w:tc>
        <w:tc>
          <w:tcPr>
            <w:tcW w:w="5661" w:type="dxa"/>
          </w:tcPr>
          <w:p w14:paraId="1D808B03" w14:textId="77777777" w:rsidR="00670871" w:rsidRPr="00B0536F" w:rsidRDefault="00670871" w:rsidP="000426FA">
            <w:pPr>
              <w:jc w:val="both"/>
              <w:rPr>
                <w:szCs w:val="18"/>
              </w:rPr>
            </w:pPr>
            <w:r w:rsidRPr="00B0536F">
              <w:rPr>
                <w:szCs w:val="18"/>
              </w:rPr>
              <w:t>(Basu et al., 2021; Cai &amp; Jun, 2018; Li et al., 2022; Song et al., 2022)</w:t>
            </w:r>
          </w:p>
        </w:tc>
      </w:tr>
      <w:tr w:rsidR="00670871" w:rsidRPr="00B0536F" w14:paraId="3F47A613" w14:textId="77777777" w:rsidTr="0070684E">
        <w:trPr>
          <w:jc w:val="center"/>
        </w:trPr>
        <w:tc>
          <w:tcPr>
            <w:tcW w:w="2322" w:type="dxa"/>
          </w:tcPr>
          <w:p w14:paraId="55C40EDA" w14:textId="77777777" w:rsidR="00670871" w:rsidRPr="00B0536F" w:rsidRDefault="00670871" w:rsidP="00670871">
            <w:pPr>
              <w:rPr>
                <w:szCs w:val="18"/>
              </w:rPr>
            </w:pPr>
            <w:r w:rsidRPr="00B0536F">
              <w:rPr>
                <w:szCs w:val="18"/>
              </w:rPr>
              <w:t>Process-tracing approach</w:t>
            </w:r>
          </w:p>
        </w:tc>
        <w:tc>
          <w:tcPr>
            <w:tcW w:w="1036" w:type="dxa"/>
          </w:tcPr>
          <w:p w14:paraId="5D7AAA05" w14:textId="77777777" w:rsidR="00670871" w:rsidRPr="00B0536F" w:rsidRDefault="00670871" w:rsidP="00354D82">
            <w:pPr>
              <w:jc w:val="center"/>
              <w:rPr>
                <w:szCs w:val="18"/>
              </w:rPr>
            </w:pPr>
            <w:r w:rsidRPr="00B0536F">
              <w:rPr>
                <w:szCs w:val="18"/>
              </w:rPr>
              <w:t>2</w:t>
            </w:r>
          </w:p>
        </w:tc>
        <w:tc>
          <w:tcPr>
            <w:tcW w:w="5661" w:type="dxa"/>
          </w:tcPr>
          <w:p w14:paraId="45D96013" w14:textId="77777777" w:rsidR="00670871" w:rsidRPr="00B0536F" w:rsidRDefault="00670871" w:rsidP="000426FA">
            <w:pPr>
              <w:jc w:val="both"/>
              <w:rPr>
                <w:szCs w:val="18"/>
              </w:rPr>
            </w:pPr>
            <w:r w:rsidRPr="00B0536F">
              <w:rPr>
                <w:szCs w:val="18"/>
              </w:rPr>
              <w:t>(Mani et al., 2025; Timmer &amp; Kaufmann, 2019)</w:t>
            </w:r>
          </w:p>
        </w:tc>
      </w:tr>
      <w:tr w:rsidR="00670871" w:rsidRPr="00B0536F" w14:paraId="1091082B" w14:textId="77777777" w:rsidTr="0070684E">
        <w:trPr>
          <w:jc w:val="center"/>
        </w:trPr>
        <w:tc>
          <w:tcPr>
            <w:tcW w:w="2322" w:type="dxa"/>
          </w:tcPr>
          <w:p w14:paraId="7366FA7F" w14:textId="16730D9A" w:rsidR="00670871" w:rsidRPr="00B0536F" w:rsidRDefault="00670871" w:rsidP="00670871">
            <w:pPr>
              <w:rPr>
                <w:szCs w:val="18"/>
              </w:rPr>
            </w:pPr>
            <w:r w:rsidRPr="00B0536F">
              <w:rPr>
                <w:szCs w:val="18"/>
              </w:rPr>
              <w:t>Regression/SEM and NCA</w:t>
            </w:r>
          </w:p>
        </w:tc>
        <w:tc>
          <w:tcPr>
            <w:tcW w:w="1036" w:type="dxa"/>
          </w:tcPr>
          <w:p w14:paraId="50A4C2F6" w14:textId="5782EEAE" w:rsidR="00670871" w:rsidRPr="00B0536F" w:rsidRDefault="00670871" w:rsidP="00354D82">
            <w:pPr>
              <w:jc w:val="center"/>
              <w:rPr>
                <w:szCs w:val="18"/>
              </w:rPr>
            </w:pPr>
            <w:r w:rsidRPr="00B0536F">
              <w:rPr>
                <w:szCs w:val="18"/>
              </w:rPr>
              <w:t>6</w:t>
            </w:r>
          </w:p>
        </w:tc>
        <w:tc>
          <w:tcPr>
            <w:tcW w:w="5661" w:type="dxa"/>
          </w:tcPr>
          <w:p w14:paraId="5BD835B3" w14:textId="1B344682" w:rsidR="00670871" w:rsidRPr="00B0536F" w:rsidRDefault="00670871" w:rsidP="000426FA">
            <w:pPr>
              <w:jc w:val="both"/>
              <w:rPr>
                <w:szCs w:val="18"/>
              </w:rPr>
            </w:pPr>
            <w:r w:rsidRPr="00B0536F">
              <w:rPr>
                <w:szCs w:val="18"/>
              </w:rPr>
              <w:t xml:space="preserve">(Acquah et al., 2025; Chen et al., 2025; Liang et al., 2025; Rashed et al., 2025; </w:t>
            </w:r>
            <w:r w:rsidR="003C0C3B" w:rsidRPr="00B0536F">
              <w:rPr>
                <w:szCs w:val="18"/>
              </w:rPr>
              <w:t xml:space="preserve">C. Wang et al., 2024; </w:t>
            </w:r>
            <w:r w:rsidRPr="00B0536F">
              <w:rPr>
                <w:szCs w:val="18"/>
              </w:rPr>
              <w:t>S. Wang et al., 2024)</w:t>
            </w:r>
          </w:p>
        </w:tc>
      </w:tr>
      <w:tr w:rsidR="00670871" w:rsidRPr="00B0536F" w14:paraId="45190952" w14:textId="77777777" w:rsidTr="0070684E">
        <w:trPr>
          <w:jc w:val="center"/>
        </w:trPr>
        <w:tc>
          <w:tcPr>
            <w:tcW w:w="2322" w:type="dxa"/>
          </w:tcPr>
          <w:p w14:paraId="33AE7D0C" w14:textId="77060FB3" w:rsidR="00670871" w:rsidRPr="00B0536F" w:rsidRDefault="00670871" w:rsidP="00670871">
            <w:pPr>
              <w:rPr>
                <w:szCs w:val="18"/>
              </w:rPr>
            </w:pPr>
            <w:r w:rsidRPr="00B0536F">
              <w:rPr>
                <w:szCs w:val="18"/>
              </w:rPr>
              <w:t>Quality function deployment (QFD) and Case study/interviews</w:t>
            </w:r>
          </w:p>
        </w:tc>
        <w:tc>
          <w:tcPr>
            <w:tcW w:w="1036" w:type="dxa"/>
          </w:tcPr>
          <w:p w14:paraId="48000D8D" w14:textId="47179AE8" w:rsidR="00670871" w:rsidRPr="00B0536F" w:rsidRDefault="00670871" w:rsidP="00354D82">
            <w:pPr>
              <w:jc w:val="center"/>
              <w:rPr>
                <w:szCs w:val="18"/>
              </w:rPr>
            </w:pPr>
            <w:r w:rsidRPr="00B0536F">
              <w:rPr>
                <w:szCs w:val="18"/>
              </w:rPr>
              <w:t>6</w:t>
            </w:r>
          </w:p>
        </w:tc>
        <w:tc>
          <w:tcPr>
            <w:tcW w:w="5661" w:type="dxa"/>
          </w:tcPr>
          <w:p w14:paraId="4514AC0B" w14:textId="564C519E" w:rsidR="00670871" w:rsidRPr="00B0536F" w:rsidRDefault="00670871" w:rsidP="000426FA">
            <w:pPr>
              <w:jc w:val="both"/>
              <w:rPr>
                <w:szCs w:val="18"/>
              </w:rPr>
            </w:pPr>
            <w:r w:rsidRPr="00B0536F">
              <w:rPr>
                <w:szCs w:val="18"/>
              </w:rPr>
              <w:t>(</w:t>
            </w:r>
            <w:r w:rsidR="00116504" w:rsidRPr="00B0536F">
              <w:rPr>
                <w:szCs w:val="18"/>
              </w:rPr>
              <w:t xml:space="preserve">Chowdhury et al., 2023; </w:t>
            </w:r>
            <w:r w:rsidRPr="00B0536F">
              <w:rPr>
                <w:szCs w:val="18"/>
              </w:rPr>
              <w:t>Chowdhury, Chowdhury, et al., 2024; Chowdhury, Khan, et al., 2024; Chowdhury, Mahmud, et al., 2024; Chowdhury, Scerri, et al., 2024; Khan et al., 2024)</w:t>
            </w:r>
          </w:p>
        </w:tc>
      </w:tr>
      <w:tr w:rsidR="00670871" w:rsidRPr="00B0536F" w14:paraId="4D7BEA7D" w14:textId="77777777" w:rsidTr="0070684E">
        <w:trPr>
          <w:jc w:val="center"/>
        </w:trPr>
        <w:tc>
          <w:tcPr>
            <w:tcW w:w="2322" w:type="dxa"/>
          </w:tcPr>
          <w:p w14:paraId="6ADEDDFA" w14:textId="5C4E5174" w:rsidR="00670871" w:rsidRPr="00B0536F" w:rsidRDefault="00670871" w:rsidP="00670871">
            <w:pPr>
              <w:rPr>
                <w:szCs w:val="18"/>
              </w:rPr>
            </w:pPr>
            <w:r w:rsidRPr="00B0536F">
              <w:rPr>
                <w:szCs w:val="18"/>
              </w:rPr>
              <w:t>Regression/SEM and case study</w:t>
            </w:r>
          </w:p>
        </w:tc>
        <w:tc>
          <w:tcPr>
            <w:tcW w:w="1036" w:type="dxa"/>
          </w:tcPr>
          <w:p w14:paraId="02F6BFDE" w14:textId="3F03A244" w:rsidR="00670871" w:rsidRPr="00B0536F" w:rsidRDefault="00670871" w:rsidP="00354D82">
            <w:pPr>
              <w:jc w:val="center"/>
              <w:rPr>
                <w:szCs w:val="18"/>
              </w:rPr>
            </w:pPr>
            <w:r w:rsidRPr="00B0536F">
              <w:rPr>
                <w:szCs w:val="18"/>
              </w:rPr>
              <w:t>1</w:t>
            </w:r>
          </w:p>
        </w:tc>
        <w:tc>
          <w:tcPr>
            <w:tcW w:w="5661" w:type="dxa"/>
          </w:tcPr>
          <w:p w14:paraId="4F2B5C2C" w14:textId="0974F315" w:rsidR="00670871" w:rsidRPr="00B0536F" w:rsidRDefault="00670871" w:rsidP="000426FA">
            <w:pPr>
              <w:jc w:val="both"/>
              <w:rPr>
                <w:szCs w:val="18"/>
              </w:rPr>
            </w:pPr>
            <w:r w:rsidRPr="00B0536F">
              <w:rPr>
                <w:szCs w:val="18"/>
              </w:rPr>
              <w:t>(Zeng et al., 2024)</w:t>
            </w:r>
          </w:p>
        </w:tc>
      </w:tr>
      <w:tr w:rsidR="00670871" w:rsidRPr="00B0536F" w14:paraId="355DEA64" w14:textId="77777777" w:rsidTr="0070684E">
        <w:trPr>
          <w:jc w:val="center"/>
        </w:trPr>
        <w:tc>
          <w:tcPr>
            <w:tcW w:w="2322" w:type="dxa"/>
          </w:tcPr>
          <w:p w14:paraId="1FFE7DAF" w14:textId="40AFE4CE" w:rsidR="00670871" w:rsidRPr="00B0536F" w:rsidRDefault="00670871" w:rsidP="00670871">
            <w:pPr>
              <w:rPr>
                <w:szCs w:val="18"/>
              </w:rPr>
            </w:pPr>
            <w:r w:rsidRPr="00B0536F">
              <w:rPr>
                <w:szCs w:val="18"/>
              </w:rPr>
              <w:t>Difference-in-Differences (DID) and NCA</w:t>
            </w:r>
          </w:p>
        </w:tc>
        <w:tc>
          <w:tcPr>
            <w:tcW w:w="1036" w:type="dxa"/>
          </w:tcPr>
          <w:p w14:paraId="012867AA" w14:textId="6779B985" w:rsidR="00670871" w:rsidRPr="00B0536F" w:rsidRDefault="00670871" w:rsidP="00354D82">
            <w:pPr>
              <w:jc w:val="center"/>
              <w:rPr>
                <w:szCs w:val="18"/>
              </w:rPr>
            </w:pPr>
            <w:r w:rsidRPr="00B0536F">
              <w:rPr>
                <w:szCs w:val="18"/>
              </w:rPr>
              <w:t>1</w:t>
            </w:r>
          </w:p>
        </w:tc>
        <w:tc>
          <w:tcPr>
            <w:tcW w:w="5661" w:type="dxa"/>
          </w:tcPr>
          <w:p w14:paraId="061D8402" w14:textId="4C933C8E" w:rsidR="00670871" w:rsidRPr="00B0536F" w:rsidRDefault="00670871" w:rsidP="000426FA">
            <w:pPr>
              <w:jc w:val="both"/>
              <w:rPr>
                <w:szCs w:val="18"/>
              </w:rPr>
            </w:pPr>
            <w:r w:rsidRPr="00B0536F">
              <w:rPr>
                <w:szCs w:val="18"/>
              </w:rPr>
              <w:t>(Mohsin et al., 2025)</w:t>
            </w:r>
          </w:p>
        </w:tc>
      </w:tr>
    </w:tbl>
    <w:p w14:paraId="614F8A6B" w14:textId="34D2218C" w:rsidR="0012412D" w:rsidRPr="00441EBD" w:rsidRDefault="00E573C1" w:rsidP="00830EC9">
      <w:pPr>
        <w:spacing w:before="240"/>
        <w:rPr>
          <w:sz w:val="20"/>
          <w:szCs w:val="20"/>
        </w:rPr>
      </w:pPr>
      <w:r>
        <w:rPr>
          <w:b/>
          <w:sz w:val="20"/>
          <w:szCs w:val="20"/>
        </w:rPr>
        <w:t>F</w:t>
      </w:r>
      <w:r w:rsidR="00694D49" w:rsidRPr="00441EBD">
        <w:rPr>
          <w:b/>
          <w:sz w:val="20"/>
          <w:szCs w:val="20"/>
        </w:rPr>
        <w:t>. Sample Size in the Reviewed Articles</w:t>
      </w:r>
    </w:p>
    <w:p w14:paraId="437E283A" w14:textId="349924D7" w:rsidR="0012412D" w:rsidRPr="00354D82" w:rsidRDefault="454446FC">
      <w:pPr>
        <w:jc w:val="center"/>
        <w:rPr>
          <w:b/>
          <w:bCs/>
        </w:rPr>
      </w:pPr>
      <w:r w:rsidRPr="1767D148">
        <w:rPr>
          <w:b/>
          <w:bCs/>
        </w:rPr>
        <w:t xml:space="preserve">Table </w:t>
      </w:r>
      <w:r w:rsidR="00E573C1">
        <w:rPr>
          <w:b/>
          <w:bCs/>
        </w:rPr>
        <w:t>6</w:t>
      </w:r>
      <w:r w:rsidRPr="1767D148">
        <w:rPr>
          <w:b/>
          <w:bCs/>
        </w:rPr>
        <w:t>: Sample size in fsQCA-based LSCM studies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35"/>
        <w:gridCol w:w="1080"/>
        <w:gridCol w:w="6504"/>
      </w:tblGrid>
      <w:tr w:rsidR="0012412D" w:rsidRPr="00441EBD" w14:paraId="35AA2630" w14:textId="77777777" w:rsidTr="00441EBD">
        <w:trPr>
          <w:tblHeader/>
          <w:jc w:val="center"/>
        </w:trPr>
        <w:tc>
          <w:tcPr>
            <w:tcW w:w="1435" w:type="dxa"/>
          </w:tcPr>
          <w:p w14:paraId="59DA0E7D" w14:textId="77777777" w:rsidR="0012412D" w:rsidRPr="00441EBD" w:rsidRDefault="00694D49" w:rsidP="00057D00">
            <w:pPr>
              <w:jc w:val="center"/>
              <w:rPr>
                <w:szCs w:val="18"/>
              </w:rPr>
            </w:pPr>
            <w:r w:rsidRPr="00441EBD">
              <w:rPr>
                <w:b/>
                <w:szCs w:val="18"/>
              </w:rPr>
              <w:t>Sample size</w:t>
            </w:r>
          </w:p>
        </w:tc>
        <w:tc>
          <w:tcPr>
            <w:tcW w:w="1080" w:type="dxa"/>
          </w:tcPr>
          <w:p w14:paraId="1D6AADF3" w14:textId="77777777" w:rsidR="0012412D" w:rsidRPr="00441EBD" w:rsidRDefault="00694D49" w:rsidP="00354D82">
            <w:pPr>
              <w:jc w:val="center"/>
              <w:rPr>
                <w:szCs w:val="18"/>
              </w:rPr>
            </w:pPr>
            <w:r w:rsidRPr="00441EBD">
              <w:rPr>
                <w:b/>
                <w:szCs w:val="18"/>
              </w:rPr>
              <w:t>Frequency</w:t>
            </w:r>
          </w:p>
        </w:tc>
        <w:tc>
          <w:tcPr>
            <w:tcW w:w="6504" w:type="dxa"/>
          </w:tcPr>
          <w:p w14:paraId="20A00345" w14:textId="77777777" w:rsidR="0012412D" w:rsidRPr="00441EBD" w:rsidRDefault="00694D49" w:rsidP="00057D00">
            <w:pPr>
              <w:jc w:val="center"/>
              <w:rPr>
                <w:szCs w:val="18"/>
              </w:rPr>
            </w:pPr>
            <w:r w:rsidRPr="00441EBD">
              <w:rPr>
                <w:b/>
                <w:szCs w:val="18"/>
              </w:rPr>
              <w:t>References</w:t>
            </w:r>
          </w:p>
        </w:tc>
      </w:tr>
      <w:tr w:rsidR="0012412D" w:rsidRPr="00441EBD" w14:paraId="7D8CC70D" w14:textId="77777777" w:rsidTr="00441EBD">
        <w:trPr>
          <w:jc w:val="center"/>
        </w:trPr>
        <w:tc>
          <w:tcPr>
            <w:tcW w:w="1435" w:type="dxa"/>
          </w:tcPr>
          <w:p w14:paraId="5B87DB26" w14:textId="77777777" w:rsidR="0012412D" w:rsidRPr="00441EBD" w:rsidRDefault="00694D49">
            <w:pPr>
              <w:rPr>
                <w:szCs w:val="18"/>
              </w:rPr>
            </w:pPr>
            <w:r w:rsidRPr="00441EBD">
              <w:rPr>
                <w:szCs w:val="18"/>
              </w:rPr>
              <w:t>(n &lt; 50)</w:t>
            </w:r>
          </w:p>
        </w:tc>
        <w:tc>
          <w:tcPr>
            <w:tcW w:w="1080" w:type="dxa"/>
          </w:tcPr>
          <w:p w14:paraId="05EF273C" w14:textId="77777777" w:rsidR="0012412D" w:rsidRPr="00441EBD" w:rsidRDefault="00694D49" w:rsidP="00354D82">
            <w:pPr>
              <w:jc w:val="center"/>
              <w:rPr>
                <w:szCs w:val="18"/>
              </w:rPr>
            </w:pPr>
            <w:r w:rsidRPr="00441EBD">
              <w:rPr>
                <w:szCs w:val="18"/>
              </w:rPr>
              <w:t>29</w:t>
            </w:r>
          </w:p>
        </w:tc>
        <w:tc>
          <w:tcPr>
            <w:tcW w:w="6504" w:type="dxa"/>
          </w:tcPr>
          <w:p w14:paraId="42C0E7E3" w14:textId="6F4ED78A" w:rsidR="0012412D" w:rsidRPr="00441EBD" w:rsidRDefault="00694D49" w:rsidP="000426FA">
            <w:pPr>
              <w:jc w:val="both"/>
              <w:rPr>
                <w:szCs w:val="18"/>
              </w:rPr>
            </w:pPr>
            <w:r w:rsidRPr="00441EBD">
              <w:rPr>
                <w:szCs w:val="18"/>
              </w:rPr>
              <w:t xml:space="preserve">(An et al., 2025; Barzotto &amp; De Propris, 2021; Basu et al., 2021; Cai &amp; Jun, 2018; Castka, 2018; Chowdhury, Scerri, et al., 2024; Consolaro et al., 2025; Dai &amp; Lu, 2025; Freeman et al., 2024; Grimaldi et al., 2021; Li et al., 2021; M. Lu et al., 2021; Malik &amp; Ali, 2024; Mani et al., 2025; Najjar et al., 2024; Olan et al., 2016; Oliveira et al., 2021; Peng et al., 2022; Saini &amp; Hrušecká, 2021a; Saini &amp; Hrušecká, 2021b; Sezer et al., 2024; Timmer &amp; Kaufmann, 2019; Tran et al., 2021; </w:t>
            </w:r>
            <w:r w:rsidR="002F63A7" w:rsidRPr="00441EBD">
              <w:rPr>
                <w:szCs w:val="18"/>
              </w:rPr>
              <w:t xml:space="preserve">D. Wang et al., 2024; </w:t>
            </w:r>
            <w:r w:rsidRPr="00441EBD">
              <w:rPr>
                <w:szCs w:val="18"/>
              </w:rPr>
              <w:t>Xie &amp; Hu, 2024; Yan et al., 2025; Yap &amp; Ho, 2023; Zhang et al., 2021; Zhuo et al., 2025)</w:t>
            </w:r>
          </w:p>
        </w:tc>
      </w:tr>
      <w:tr w:rsidR="0012412D" w:rsidRPr="00441EBD" w14:paraId="1F29CC4F" w14:textId="77777777" w:rsidTr="00441EBD">
        <w:trPr>
          <w:jc w:val="center"/>
        </w:trPr>
        <w:tc>
          <w:tcPr>
            <w:tcW w:w="1435" w:type="dxa"/>
          </w:tcPr>
          <w:p w14:paraId="1CBD4AE4" w14:textId="77777777" w:rsidR="0012412D" w:rsidRPr="00441EBD" w:rsidRDefault="00694D49">
            <w:pPr>
              <w:rPr>
                <w:szCs w:val="18"/>
              </w:rPr>
            </w:pPr>
            <w:r w:rsidRPr="00441EBD">
              <w:rPr>
                <w:szCs w:val="18"/>
              </w:rPr>
              <w:t>(50 ≤ n ≤ 99)</w:t>
            </w:r>
          </w:p>
        </w:tc>
        <w:tc>
          <w:tcPr>
            <w:tcW w:w="1080" w:type="dxa"/>
          </w:tcPr>
          <w:p w14:paraId="24EEC866" w14:textId="77777777" w:rsidR="0012412D" w:rsidRPr="00441EBD" w:rsidRDefault="00694D49" w:rsidP="00354D82">
            <w:pPr>
              <w:jc w:val="center"/>
              <w:rPr>
                <w:szCs w:val="18"/>
              </w:rPr>
            </w:pPr>
            <w:r w:rsidRPr="00441EBD">
              <w:rPr>
                <w:szCs w:val="18"/>
              </w:rPr>
              <w:t>23</w:t>
            </w:r>
          </w:p>
        </w:tc>
        <w:tc>
          <w:tcPr>
            <w:tcW w:w="6504" w:type="dxa"/>
          </w:tcPr>
          <w:p w14:paraId="778AB40A" w14:textId="006AF9FB" w:rsidR="0012412D" w:rsidRPr="00441EBD" w:rsidRDefault="00694D49" w:rsidP="000426FA">
            <w:pPr>
              <w:jc w:val="both"/>
              <w:rPr>
                <w:szCs w:val="18"/>
              </w:rPr>
            </w:pPr>
            <w:r w:rsidRPr="00441EBD">
              <w:rPr>
                <w:szCs w:val="18"/>
              </w:rPr>
              <w:t>(An et al., 2024; Arellano et al., 2021; Chen et al., 2022; Chowdhury, Chowdhury, et al., 2024; Fuller et al., 2017; Galeazzo &amp; Furlan, 2018; Gaudenzi et al., 2023; Guo et al., 2025; Huang et al., 2020; Jing et al., 2021; Khan et al., 2024; Malik et al., 2021; Mena et al., 2022; Mohsin et al., 2025; Nayeem et al., 2025; Ramos et al., 2023; Risberg et al., 2023; Tian et al., 2025; Timmer &amp; Kaufmann, 2017; Xu et al., 2025; Yang et al., 2025; Yuan et al., 2024</w:t>
            </w:r>
            <w:r w:rsidR="000C4563">
              <w:rPr>
                <w:szCs w:val="18"/>
              </w:rPr>
              <w:t xml:space="preserve">; </w:t>
            </w:r>
            <w:r w:rsidR="000C4563" w:rsidRPr="00441EBD">
              <w:rPr>
                <w:szCs w:val="18"/>
              </w:rPr>
              <w:t>J. Zhang et al., 2025</w:t>
            </w:r>
            <w:r w:rsidRPr="00441EBD">
              <w:rPr>
                <w:szCs w:val="18"/>
              </w:rPr>
              <w:t>)</w:t>
            </w:r>
          </w:p>
        </w:tc>
      </w:tr>
      <w:tr w:rsidR="0012412D" w:rsidRPr="00441EBD" w14:paraId="43F690BF" w14:textId="77777777" w:rsidTr="00441EBD">
        <w:trPr>
          <w:jc w:val="center"/>
        </w:trPr>
        <w:tc>
          <w:tcPr>
            <w:tcW w:w="1435" w:type="dxa"/>
          </w:tcPr>
          <w:p w14:paraId="218FC319" w14:textId="77777777" w:rsidR="0012412D" w:rsidRPr="00441EBD" w:rsidRDefault="00694D49">
            <w:pPr>
              <w:rPr>
                <w:szCs w:val="18"/>
              </w:rPr>
            </w:pPr>
            <w:r w:rsidRPr="00441EBD">
              <w:rPr>
                <w:szCs w:val="18"/>
              </w:rPr>
              <w:t>(n ≥ 100)</w:t>
            </w:r>
          </w:p>
        </w:tc>
        <w:tc>
          <w:tcPr>
            <w:tcW w:w="1080" w:type="dxa"/>
          </w:tcPr>
          <w:p w14:paraId="233C6C1A" w14:textId="77777777" w:rsidR="0012412D" w:rsidRPr="00441EBD" w:rsidRDefault="00694D49" w:rsidP="00354D82">
            <w:pPr>
              <w:jc w:val="center"/>
              <w:rPr>
                <w:szCs w:val="18"/>
              </w:rPr>
            </w:pPr>
            <w:r w:rsidRPr="00441EBD">
              <w:rPr>
                <w:szCs w:val="18"/>
              </w:rPr>
              <w:t>123</w:t>
            </w:r>
          </w:p>
        </w:tc>
        <w:tc>
          <w:tcPr>
            <w:tcW w:w="6504" w:type="dxa"/>
          </w:tcPr>
          <w:p w14:paraId="600BE900" w14:textId="6E244A1B" w:rsidR="0012412D" w:rsidRPr="00441EBD" w:rsidRDefault="00694D49" w:rsidP="000426FA">
            <w:pPr>
              <w:jc w:val="both"/>
              <w:rPr>
                <w:szCs w:val="18"/>
              </w:rPr>
            </w:pPr>
            <w:r w:rsidRPr="00441EBD">
              <w:rPr>
                <w:szCs w:val="18"/>
              </w:rPr>
              <w:t xml:space="preserve">(Abbasi et al., 2022; Acquah, 2024; Acquah et al., 2021; Acquah et al., 2023; Acquah et al., 2024; Acquah et al., 2025; Alam, Zhang, Shehzad, et al., 2023; Alam, Zhang, Styenberg, et al., 2023; Arcidiacono et al., 2025; Azadegan et al., 2020; Baig &amp; Yadegaridehkordi, 2024; Belhadi et al., 2022; Bui et al., 2025; Bustinza et al., 2022;  Cantele et al., 2023; Chen et al., 2025; Choi, 2024; Chowdhury et al., 2023; Chowdhury, Islam, et al., 2024; Chowdhury, Khan, et al., 2024; Chowdhury, Mahmud, et al., 2024; Deng et al., 2022; Feng &amp; Sheng, 2023; Foroudi et al., 2016; Garg, Gabaldon, et al., 2025; Garg, Niranjan, et al., 2025; Gaudenzi et al., 2021; Gheshmi et al., 2019; Gligor et al., 2020; </w:t>
            </w:r>
            <w:r w:rsidR="005E53A1" w:rsidRPr="00441EBD">
              <w:rPr>
                <w:szCs w:val="18"/>
              </w:rPr>
              <w:t>Gligor, Russo, &amp; Maloni, 2022</w:t>
            </w:r>
            <w:r w:rsidRPr="00441EBD">
              <w:rPr>
                <w:szCs w:val="18"/>
              </w:rPr>
              <w:t>; Gomes &amp; Silva, 2025; Han et al., 2022; Hao et al., 2022; Hartmann et al., 2022; Heirati et al., 2025; Hossain et al., 2023; Hsu et al., 2025; Huang et al., 2025; Huang &amp; Hsieh, 2015; Hughes et al., 2018; Humdan et al., 2023; Islam et al., 2025;</w:t>
            </w:r>
            <w:r w:rsidR="003C0C3B">
              <w:rPr>
                <w:szCs w:val="18"/>
              </w:rPr>
              <w:t xml:space="preserve"> </w:t>
            </w:r>
            <w:r w:rsidRPr="00441EBD">
              <w:rPr>
                <w:szCs w:val="18"/>
              </w:rPr>
              <w:t xml:space="preserve"> Jiang et al., 2024; Kaufmann et al., 2023; Kolagar et al., 2024; Kortmann et al., 2025; Kusa et al., 2023; Lacoste et al., 2023; Le et al., 2025; Li et al., 2022; </w:t>
            </w:r>
            <w:r w:rsidR="00A83A51" w:rsidRPr="00441EBD">
              <w:rPr>
                <w:szCs w:val="18"/>
              </w:rPr>
              <w:t>L. Li et al., 2025; N. Li et al., 2025;</w:t>
            </w:r>
            <w:r w:rsidR="00A83A51">
              <w:rPr>
                <w:szCs w:val="18"/>
              </w:rPr>
              <w:t xml:space="preserve"> </w:t>
            </w:r>
            <w:r w:rsidRPr="00441EBD">
              <w:rPr>
                <w:szCs w:val="18"/>
              </w:rPr>
              <w:t xml:space="preserve">Liang et al., 2025; </w:t>
            </w:r>
            <w:r w:rsidR="00A55588" w:rsidRPr="00441EBD">
              <w:rPr>
                <w:szCs w:val="18"/>
              </w:rPr>
              <w:t xml:space="preserve">Liu et al., 2023; </w:t>
            </w:r>
            <w:r w:rsidR="00E46BA3" w:rsidRPr="00441EBD">
              <w:rPr>
                <w:szCs w:val="18"/>
              </w:rPr>
              <w:t xml:space="preserve">Liu et al., </w:t>
            </w:r>
            <w:r w:rsidR="00E46BA3" w:rsidRPr="00441EBD">
              <w:rPr>
                <w:szCs w:val="18"/>
              </w:rPr>
              <w:lastRenderedPageBreak/>
              <w:t xml:space="preserve">2025; </w:t>
            </w:r>
            <w:r w:rsidRPr="00441EBD">
              <w:rPr>
                <w:szCs w:val="18"/>
              </w:rPr>
              <w:t>Lo et al., 2021; Lou et al., 2022; Q. Lu et al., 2021; Lyngstadaas &amp; Berg, 2024a; Lyngstadaas &amp; Berg, 2024b; Ma et al., 2025; Maharana et al., 2025; Mandal et al., 2023; Marzi et al., 2023; Masudin, Barraq, et al., 2025; Masudin, Selvia, et al., 2025; Mikalef et al., 2015;  Nasyiah et al., 2024; Nath &amp; Rajeev, 2025; Nikookar et al., 2024; Olan, Arakpogun, et al., 2022; Olan et al., 2019</w:t>
            </w:r>
            <w:r w:rsidR="0001041E">
              <w:rPr>
                <w:szCs w:val="18"/>
              </w:rPr>
              <w:t>, 2024</w:t>
            </w:r>
            <w:r w:rsidRPr="00441EBD">
              <w:rPr>
                <w:szCs w:val="18"/>
              </w:rPr>
              <w:t xml:space="preserve">; Olan, Liu, et al., 2022; </w:t>
            </w:r>
            <w:r w:rsidR="001F6E53" w:rsidRPr="00441EBD">
              <w:rPr>
                <w:szCs w:val="18"/>
              </w:rPr>
              <w:t>W. Peng et al., 2025;</w:t>
            </w:r>
            <w:r w:rsidR="001F6E53">
              <w:rPr>
                <w:szCs w:val="18"/>
              </w:rPr>
              <w:t xml:space="preserve"> </w:t>
            </w:r>
            <w:r w:rsidR="001F6E53" w:rsidRPr="00441EBD">
              <w:rPr>
                <w:szCs w:val="18"/>
              </w:rPr>
              <w:t xml:space="preserve">Z. Peng, 2025; </w:t>
            </w:r>
            <w:r w:rsidRPr="00441EBD">
              <w:rPr>
                <w:szCs w:val="18"/>
              </w:rPr>
              <w:t>Plugge et al., 2022; Prentice et al., 2023;</w:t>
            </w:r>
            <w:r w:rsidR="00F208CA">
              <w:rPr>
                <w:szCs w:val="18"/>
              </w:rPr>
              <w:t xml:space="preserve"> </w:t>
            </w:r>
            <w:r w:rsidR="00F208CA" w:rsidRPr="00441EBD">
              <w:rPr>
                <w:szCs w:val="18"/>
              </w:rPr>
              <w:t xml:space="preserve">G. Pu &amp; Suo, 2025; </w:t>
            </w:r>
            <w:r w:rsidR="000D542B" w:rsidRPr="00441EBD">
              <w:rPr>
                <w:szCs w:val="18"/>
              </w:rPr>
              <w:t>X. Pu et al., 2025;</w:t>
            </w:r>
            <w:r w:rsidRPr="00441EBD">
              <w:rPr>
                <w:szCs w:val="18"/>
              </w:rPr>
              <w:t xml:space="preserve"> Queiroz et al., 2024; Rahman et al., 2022; Rana et al., 2025; Rashed et al., 2025; Reichert et al., 2016; Reimann et al., 2017; Roh et al., 2025; Russo et al., 2019; Sartal et al., 2022; Senna et al., 2024; Shahzad et al., 2024; Shamout, 2020; Sheng et al., 2023; Silva et al., 2021; Silva &amp; Gomes, 2023; Simón-Moya &amp; Revuelto-Taboada, 2016; Sklyar et al., 2025; Song et al., 2022; Stekelorum et al., 2021; Sun &amp; Duan, 2025; Syed et al., 2025; Vlachos, 2021; Wan et al., 2019; </w:t>
            </w:r>
            <w:r w:rsidR="003C0C3B" w:rsidRPr="00441EBD">
              <w:rPr>
                <w:szCs w:val="18"/>
              </w:rPr>
              <w:t>C. Wang et al., 2024; J. Wang et al., 2023;</w:t>
            </w:r>
            <w:r w:rsidR="003C0C3B">
              <w:rPr>
                <w:szCs w:val="18"/>
              </w:rPr>
              <w:t xml:space="preserve"> </w:t>
            </w:r>
            <w:r w:rsidR="002F63A7" w:rsidRPr="00441EBD">
              <w:rPr>
                <w:szCs w:val="18"/>
              </w:rPr>
              <w:t xml:space="preserve">S. Wang et al., 2023; S. Wang et al., 2024; S. Wang et al., 2025; </w:t>
            </w:r>
            <w:r w:rsidRPr="00441EBD">
              <w:rPr>
                <w:szCs w:val="18"/>
              </w:rPr>
              <w:t>Wang &amp; Zhang, 2025a; Wang &amp; Zhang, 2025b; Wei et al., 2024; Wei et al., 2025; Woelfl et al., 2023;  Yin, 2023; Yin, 2024; Yin et al., 2023; Yin et al., 2024; Yin &amp; Yu, 2022; Yu et al., 2023; Yu &amp; Zhu, 2022; Zeng et al., 2024;</w:t>
            </w:r>
            <w:r w:rsidR="005402AD">
              <w:rPr>
                <w:szCs w:val="18"/>
              </w:rPr>
              <w:t xml:space="preserve"> </w:t>
            </w:r>
            <w:r w:rsidR="00701BE3" w:rsidRPr="00441EBD">
              <w:rPr>
                <w:szCs w:val="18"/>
              </w:rPr>
              <w:t>Zhang et al., 2024</w:t>
            </w:r>
            <w:r w:rsidR="00701BE3">
              <w:rPr>
                <w:szCs w:val="18"/>
              </w:rPr>
              <w:t xml:space="preserve">; </w:t>
            </w:r>
            <w:r w:rsidR="005402AD" w:rsidRPr="00441EBD">
              <w:rPr>
                <w:szCs w:val="18"/>
              </w:rPr>
              <w:t>A. Zhang et al., 2025</w:t>
            </w:r>
            <w:r w:rsidRPr="00441EBD">
              <w:rPr>
                <w:szCs w:val="18"/>
              </w:rPr>
              <w:t>)</w:t>
            </w:r>
          </w:p>
        </w:tc>
      </w:tr>
      <w:tr w:rsidR="0012412D" w:rsidRPr="00441EBD" w14:paraId="68236E7D" w14:textId="77777777" w:rsidTr="00441EBD">
        <w:trPr>
          <w:jc w:val="center"/>
        </w:trPr>
        <w:tc>
          <w:tcPr>
            <w:tcW w:w="1435" w:type="dxa"/>
          </w:tcPr>
          <w:p w14:paraId="651BD0DE" w14:textId="20353F45" w:rsidR="0012412D" w:rsidRPr="00441EBD" w:rsidRDefault="00694D49" w:rsidP="5056B80B">
            <w:pPr>
              <w:rPr>
                <w:szCs w:val="18"/>
              </w:rPr>
            </w:pPr>
            <w:r w:rsidRPr="00441EBD">
              <w:rPr>
                <w:szCs w:val="18"/>
              </w:rPr>
              <w:lastRenderedPageBreak/>
              <w:t xml:space="preserve">Not </w:t>
            </w:r>
            <w:r w:rsidR="1D589C0A" w:rsidRPr="00441EBD">
              <w:rPr>
                <w:szCs w:val="18"/>
              </w:rPr>
              <w:t>found/specified</w:t>
            </w:r>
          </w:p>
        </w:tc>
        <w:tc>
          <w:tcPr>
            <w:tcW w:w="1080" w:type="dxa"/>
          </w:tcPr>
          <w:p w14:paraId="7728BA8C" w14:textId="77777777" w:rsidR="0012412D" w:rsidRPr="00441EBD" w:rsidRDefault="00694D49" w:rsidP="00354D82">
            <w:pPr>
              <w:jc w:val="center"/>
              <w:rPr>
                <w:szCs w:val="18"/>
              </w:rPr>
            </w:pPr>
            <w:r w:rsidRPr="00441EBD">
              <w:rPr>
                <w:szCs w:val="18"/>
              </w:rPr>
              <w:t>2</w:t>
            </w:r>
          </w:p>
        </w:tc>
        <w:tc>
          <w:tcPr>
            <w:tcW w:w="6504" w:type="dxa"/>
          </w:tcPr>
          <w:p w14:paraId="70898E42" w14:textId="77777777" w:rsidR="0012412D" w:rsidRPr="00441EBD" w:rsidRDefault="00694D49">
            <w:pPr>
              <w:rPr>
                <w:szCs w:val="18"/>
              </w:rPr>
            </w:pPr>
            <w:r w:rsidRPr="00441EBD">
              <w:rPr>
                <w:szCs w:val="18"/>
              </w:rPr>
              <w:t>(A &amp; P, 2023; Llopis-Albert et al., 2019)</w:t>
            </w:r>
          </w:p>
        </w:tc>
      </w:tr>
    </w:tbl>
    <w:p w14:paraId="5E0218C2" w14:textId="62468DD4" w:rsidR="0012412D" w:rsidRPr="00B5648F" w:rsidRDefault="00E573C1" w:rsidP="00830EC9">
      <w:pPr>
        <w:spacing w:before="240"/>
        <w:rPr>
          <w:sz w:val="20"/>
          <w:szCs w:val="20"/>
        </w:rPr>
      </w:pPr>
      <w:r>
        <w:rPr>
          <w:b/>
          <w:sz w:val="20"/>
          <w:szCs w:val="20"/>
        </w:rPr>
        <w:t>G</w:t>
      </w:r>
      <w:r w:rsidR="00694D49" w:rsidRPr="00B5648F">
        <w:rPr>
          <w:b/>
          <w:sz w:val="20"/>
          <w:szCs w:val="20"/>
        </w:rPr>
        <w:t>. Psychometric Properties in the Reviewed Articles</w:t>
      </w:r>
    </w:p>
    <w:p w14:paraId="117CA2E5" w14:textId="0C603DB7" w:rsidR="0012412D" w:rsidRPr="00477087" w:rsidRDefault="00694D49">
      <w:pPr>
        <w:jc w:val="center"/>
        <w:rPr>
          <w:b/>
          <w:bCs/>
        </w:rPr>
      </w:pPr>
      <w:r w:rsidRPr="00477087">
        <w:rPr>
          <w:b/>
          <w:bCs/>
        </w:rPr>
        <w:t xml:space="preserve">Table </w:t>
      </w:r>
      <w:r w:rsidR="00E573C1">
        <w:rPr>
          <w:b/>
          <w:bCs/>
        </w:rPr>
        <w:t>7</w:t>
      </w:r>
      <w:r w:rsidRPr="00477087">
        <w:rPr>
          <w:b/>
          <w:bCs/>
        </w:rPr>
        <w:t>: Psychometric properties reported in the reviewed articles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30"/>
        <w:gridCol w:w="1036"/>
        <w:gridCol w:w="5653"/>
      </w:tblGrid>
      <w:tr w:rsidR="0012412D" w:rsidRPr="00654E7D" w14:paraId="59E8CF8E" w14:textId="77777777" w:rsidTr="0015573F">
        <w:trPr>
          <w:tblHeader/>
          <w:jc w:val="center"/>
        </w:trPr>
        <w:tc>
          <w:tcPr>
            <w:tcW w:w="2330" w:type="dxa"/>
          </w:tcPr>
          <w:p w14:paraId="7581EB8D" w14:textId="77777777" w:rsidR="0012412D" w:rsidRPr="00654E7D" w:rsidRDefault="00694D49" w:rsidP="00057D00">
            <w:pPr>
              <w:jc w:val="center"/>
              <w:rPr>
                <w:szCs w:val="18"/>
              </w:rPr>
            </w:pPr>
            <w:r w:rsidRPr="00654E7D">
              <w:rPr>
                <w:b/>
                <w:szCs w:val="18"/>
              </w:rPr>
              <w:t>Psychometric properties reported</w:t>
            </w:r>
          </w:p>
        </w:tc>
        <w:tc>
          <w:tcPr>
            <w:tcW w:w="1036" w:type="dxa"/>
          </w:tcPr>
          <w:p w14:paraId="1436818D" w14:textId="77777777" w:rsidR="0012412D" w:rsidRPr="00654E7D" w:rsidRDefault="00694D49" w:rsidP="00354D82">
            <w:pPr>
              <w:jc w:val="center"/>
              <w:rPr>
                <w:szCs w:val="18"/>
              </w:rPr>
            </w:pPr>
            <w:r w:rsidRPr="00654E7D">
              <w:rPr>
                <w:b/>
                <w:szCs w:val="18"/>
              </w:rPr>
              <w:t>Frequency</w:t>
            </w:r>
          </w:p>
        </w:tc>
        <w:tc>
          <w:tcPr>
            <w:tcW w:w="5653" w:type="dxa"/>
          </w:tcPr>
          <w:p w14:paraId="0A14C57C" w14:textId="77777777" w:rsidR="0012412D" w:rsidRPr="00654E7D" w:rsidRDefault="00694D49" w:rsidP="00057D00">
            <w:pPr>
              <w:jc w:val="center"/>
              <w:rPr>
                <w:szCs w:val="18"/>
              </w:rPr>
            </w:pPr>
            <w:r w:rsidRPr="00654E7D">
              <w:rPr>
                <w:b/>
                <w:szCs w:val="18"/>
              </w:rPr>
              <w:t>Studies</w:t>
            </w:r>
          </w:p>
        </w:tc>
      </w:tr>
      <w:tr w:rsidR="0012412D" w:rsidRPr="00654E7D" w14:paraId="28F815F5" w14:textId="77777777" w:rsidTr="0015573F">
        <w:trPr>
          <w:jc w:val="center"/>
        </w:trPr>
        <w:tc>
          <w:tcPr>
            <w:tcW w:w="2330" w:type="dxa"/>
          </w:tcPr>
          <w:p w14:paraId="5BA1DB5F" w14:textId="77777777" w:rsidR="0012412D" w:rsidRPr="00654E7D" w:rsidRDefault="00694D49">
            <w:pPr>
              <w:rPr>
                <w:szCs w:val="18"/>
              </w:rPr>
            </w:pPr>
            <w:r w:rsidRPr="00654E7D">
              <w:rPr>
                <w:szCs w:val="18"/>
              </w:rPr>
              <w:t>Descriptive statistics</w:t>
            </w:r>
          </w:p>
        </w:tc>
        <w:tc>
          <w:tcPr>
            <w:tcW w:w="1036" w:type="dxa"/>
          </w:tcPr>
          <w:p w14:paraId="6B69BBAD" w14:textId="77777777" w:rsidR="0012412D" w:rsidRPr="00654E7D" w:rsidRDefault="00694D49" w:rsidP="00354D82">
            <w:pPr>
              <w:jc w:val="center"/>
              <w:rPr>
                <w:szCs w:val="18"/>
              </w:rPr>
            </w:pPr>
            <w:r w:rsidRPr="00654E7D">
              <w:rPr>
                <w:szCs w:val="18"/>
              </w:rPr>
              <w:t>110</w:t>
            </w:r>
          </w:p>
        </w:tc>
        <w:tc>
          <w:tcPr>
            <w:tcW w:w="5653" w:type="dxa"/>
          </w:tcPr>
          <w:p w14:paraId="5251D8D4" w14:textId="4EE28DD3" w:rsidR="0012412D" w:rsidRPr="00654E7D" w:rsidRDefault="00694D49" w:rsidP="000426FA">
            <w:pPr>
              <w:jc w:val="both"/>
              <w:rPr>
                <w:szCs w:val="18"/>
              </w:rPr>
            </w:pPr>
            <w:r w:rsidRPr="00654E7D">
              <w:rPr>
                <w:szCs w:val="18"/>
              </w:rPr>
              <w:t xml:space="preserve">(A &amp; P, 2023; Abbasi et al., 2022; Acquah, 2024; Acquah et al., 2024; Acquah et al., 2025; Alam, Zhang, Shehzad, et al., 2023; Alam, Zhang, Styenberg, et al., 2023; An et al., 2024; An et al., 2025; Arcidiacono et al., 2025; Azadegan et al., 2020; Baig &amp; Yadegaridehkordi, 2024; Bui et al., 2025; Chen et al., 2025; Choi, 2024; Chowdhury, Chowdhury, et al., 2024; Chowdhury, Islam, et al., 2024; Chowdhury, Khan, et al., 2024; Chowdhury, Mahmud, et al., 2024; Chowdhury, Scerri, et al., 2024; Consolaro et al., 2025; Deng et al., 2022; Foroudi et al., 2016; Freeman et al., 2024; Garg, Gabaldon, et al., 2025; Garg, Niranjan, et al., 2025; Gaudenzi et al., 2023; </w:t>
            </w:r>
            <w:r w:rsidR="005E53A1" w:rsidRPr="00654E7D">
              <w:rPr>
                <w:szCs w:val="18"/>
              </w:rPr>
              <w:t>Gligor, Russo, &amp; Maloni, 2022</w:t>
            </w:r>
            <w:r w:rsidRPr="00654E7D">
              <w:rPr>
                <w:szCs w:val="18"/>
              </w:rPr>
              <w:t>; Gomes &amp; Silva, 2025; Guo et al., 2025; Han et al., 2022; Hao et al., 2022; Hartmann et al., 2022; Heirati et al., 2025; Hsu et al., 2025; Huang et al., 2020; Huang et al., 2025; Hughes et al., 2018; Islam et al., 2025; Khan et al., 2024; Kortmann et al., 2025; Kusa et al., 2023; Lacoste et al., 2023; Le et al., 2025; Li et al., 2021; Li et al., 2022;</w:t>
            </w:r>
            <w:r w:rsidR="00A83A51">
              <w:rPr>
                <w:szCs w:val="18"/>
              </w:rPr>
              <w:t xml:space="preserve"> </w:t>
            </w:r>
            <w:r w:rsidR="00A83A51" w:rsidRPr="00654E7D">
              <w:rPr>
                <w:szCs w:val="18"/>
              </w:rPr>
              <w:t>L. Li et al., 2025; N. Li et al., 2025;</w:t>
            </w:r>
            <w:r w:rsidR="00A83A51">
              <w:rPr>
                <w:szCs w:val="18"/>
              </w:rPr>
              <w:t xml:space="preserve"> </w:t>
            </w:r>
            <w:r w:rsidRPr="00654E7D">
              <w:rPr>
                <w:szCs w:val="18"/>
              </w:rPr>
              <w:t xml:space="preserve">Liang et al., 2025; </w:t>
            </w:r>
            <w:r w:rsidR="00A55588" w:rsidRPr="00654E7D">
              <w:rPr>
                <w:szCs w:val="18"/>
              </w:rPr>
              <w:t xml:space="preserve">Liu et al., 2023; </w:t>
            </w:r>
            <w:r w:rsidR="00E46BA3" w:rsidRPr="00654E7D">
              <w:rPr>
                <w:szCs w:val="18"/>
              </w:rPr>
              <w:t xml:space="preserve">Liu et al., 2025; </w:t>
            </w:r>
            <w:r w:rsidRPr="00654E7D">
              <w:rPr>
                <w:szCs w:val="18"/>
              </w:rPr>
              <w:t xml:space="preserve">Lou et al., 2022; Q. Lu et al., 2021; Lyngstadaas &amp; Berg, 2024a; Lyngstadaas &amp; Berg, 2024b; Ma et al., 2025; Malik et al., 2021; Mandal et al., 2023; Mani et al., 2025; Marzi et al., 2023; Masudin, Barraq, et al., 2025; Masudin, Selvia, et al., 2025; Mena et al., 2022; Mohsin et al., 2025; Nasyiah et al., 2024; Nath &amp; Rajeev, 2025; Nayeem et al., 2025; Nikookar et al., 2024; Olan et al., 2024; Peng et al., 2022; </w:t>
            </w:r>
            <w:r w:rsidR="001F6E53" w:rsidRPr="00654E7D">
              <w:rPr>
                <w:szCs w:val="18"/>
              </w:rPr>
              <w:t>W. Peng et al., 2025;  Z. Peng, 2025;</w:t>
            </w:r>
            <w:r w:rsidR="001F6E53">
              <w:rPr>
                <w:szCs w:val="18"/>
              </w:rPr>
              <w:t xml:space="preserve"> </w:t>
            </w:r>
            <w:r w:rsidRPr="00654E7D">
              <w:rPr>
                <w:szCs w:val="18"/>
              </w:rPr>
              <w:t xml:space="preserve">Plugge et al., 2022; </w:t>
            </w:r>
            <w:r w:rsidR="00F208CA" w:rsidRPr="00654E7D">
              <w:rPr>
                <w:szCs w:val="18"/>
              </w:rPr>
              <w:t xml:space="preserve">G. Pu &amp; Suo, 2025; </w:t>
            </w:r>
            <w:r w:rsidR="000D542B" w:rsidRPr="00654E7D">
              <w:rPr>
                <w:szCs w:val="18"/>
              </w:rPr>
              <w:t xml:space="preserve">X. Pu et al., 2025; </w:t>
            </w:r>
            <w:r w:rsidRPr="00654E7D">
              <w:rPr>
                <w:szCs w:val="18"/>
              </w:rPr>
              <w:t xml:space="preserve">Queiroz et al., 2024; Rahman et al., 2022; Ramos et al., 2023; Rana et al., 2025; Rashed et al., 2025; Reichert et al., 2016; Roh et al., 2025; Russo et al., 2019; Sartal et al., 2022; Senna et al., 2024; Sezer et al., 2024; Shamout, 2020; Sheng et al., 2023; Song et al., 2022; Stekelorum et al., 2021; Sun &amp; Duan, 2025; Vlachos, 2021; </w:t>
            </w:r>
            <w:r w:rsidR="003C0C3B" w:rsidRPr="00654E7D">
              <w:rPr>
                <w:szCs w:val="18"/>
              </w:rPr>
              <w:t xml:space="preserve">C. Wang et al., 2024; </w:t>
            </w:r>
            <w:r w:rsidR="002F63A7" w:rsidRPr="00654E7D">
              <w:rPr>
                <w:szCs w:val="18"/>
              </w:rPr>
              <w:t xml:space="preserve">D. Wang et al., 2024; S. Wang et al., 2023; S. Wang et al., 2024; S. Wang et al., 2025; </w:t>
            </w:r>
            <w:r w:rsidRPr="00654E7D">
              <w:rPr>
                <w:szCs w:val="18"/>
              </w:rPr>
              <w:t>Wang &amp; Zhang, 2025a; Wang &amp; Zhang, 2025b; Wei et al., 2024; Wei et al., 2025; Xu et al., 2025; Yan et al., 2025; Yin, 2023; Yin et al., 2023; Yin &amp; Yu, 2022; Yu et al., 2023;</w:t>
            </w:r>
            <w:r w:rsidR="001F6E53">
              <w:rPr>
                <w:szCs w:val="18"/>
              </w:rPr>
              <w:t xml:space="preserve"> </w:t>
            </w:r>
            <w:r w:rsidR="00D07545" w:rsidRPr="00654E7D">
              <w:rPr>
                <w:szCs w:val="18"/>
              </w:rPr>
              <w:t>Zhang et al., 2024</w:t>
            </w:r>
            <w:r w:rsidR="00D07545">
              <w:rPr>
                <w:szCs w:val="18"/>
              </w:rPr>
              <w:t xml:space="preserve">; </w:t>
            </w:r>
            <w:r w:rsidR="005402AD" w:rsidRPr="00654E7D">
              <w:rPr>
                <w:szCs w:val="18"/>
              </w:rPr>
              <w:t>A. Zhang et al., 2025;</w:t>
            </w:r>
            <w:r w:rsidR="000C4563" w:rsidRPr="00654E7D">
              <w:rPr>
                <w:szCs w:val="18"/>
              </w:rPr>
              <w:t xml:space="preserve"> J. Zhang et al., 2025</w:t>
            </w:r>
            <w:r w:rsidRPr="00654E7D">
              <w:rPr>
                <w:szCs w:val="18"/>
              </w:rPr>
              <w:t>)</w:t>
            </w:r>
          </w:p>
        </w:tc>
      </w:tr>
      <w:tr w:rsidR="3B72AF09" w:rsidRPr="00654E7D" w14:paraId="21953C8D" w14:textId="77777777" w:rsidTr="0015573F">
        <w:trPr>
          <w:trHeight w:val="300"/>
          <w:jc w:val="center"/>
        </w:trPr>
        <w:tc>
          <w:tcPr>
            <w:tcW w:w="2330" w:type="dxa"/>
          </w:tcPr>
          <w:p w14:paraId="66350A71" w14:textId="4625D40A" w:rsidR="1D1D81ED" w:rsidRPr="00654E7D" w:rsidRDefault="1D1D81ED" w:rsidP="3B72AF09">
            <w:pPr>
              <w:rPr>
                <w:szCs w:val="18"/>
              </w:rPr>
            </w:pPr>
            <w:r w:rsidRPr="00654E7D">
              <w:rPr>
                <w:szCs w:val="18"/>
              </w:rPr>
              <w:t xml:space="preserve">Outlier check </w:t>
            </w:r>
            <w:r w:rsidR="488731B2" w:rsidRPr="00654E7D">
              <w:rPr>
                <w:szCs w:val="18"/>
              </w:rPr>
              <w:t xml:space="preserve">(e.g., </w:t>
            </w:r>
            <w:r w:rsidRPr="00654E7D">
              <w:rPr>
                <w:szCs w:val="18"/>
              </w:rPr>
              <w:t>Mahalanobis distance score</w:t>
            </w:r>
            <w:r w:rsidR="59B580B6" w:rsidRPr="00654E7D">
              <w:rPr>
                <w:szCs w:val="18"/>
              </w:rPr>
              <w:t xml:space="preserve"> or Z-scores of items)</w:t>
            </w:r>
          </w:p>
        </w:tc>
        <w:tc>
          <w:tcPr>
            <w:tcW w:w="1036" w:type="dxa"/>
          </w:tcPr>
          <w:p w14:paraId="48693724" w14:textId="6F86F5DC" w:rsidR="44A50739" w:rsidRPr="00654E7D" w:rsidRDefault="44A50739" w:rsidP="00354D82">
            <w:pPr>
              <w:jc w:val="center"/>
              <w:rPr>
                <w:szCs w:val="18"/>
              </w:rPr>
            </w:pPr>
            <w:r w:rsidRPr="00654E7D">
              <w:rPr>
                <w:szCs w:val="18"/>
              </w:rPr>
              <w:t>6</w:t>
            </w:r>
          </w:p>
        </w:tc>
        <w:tc>
          <w:tcPr>
            <w:tcW w:w="5653" w:type="dxa"/>
          </w:tcPr>
          <w:p w14:paraId="7C5AE1E2" w14:textId="5F680A01" w:rsidR="1D1D81ED" w:rsidRPr="00654E7D" w:rsidRDefault="1D1D81ED" w:rsidP="000426FA">
            <w:pPr>
              <w:jc w:val="both"/>
              <w:rPr>
                <w:szCs w:val="18"/>
              </w:rPr>
            </w:pPr>
            <w:r w:rsidRPr="00654E7D">
              <w:rPr>
                <w:szCs w:val="18"/>
              </w:rPr>
              <w:t>(</w:t>
            </w:r>
            <w:r w:rsidR="3BEDEC56" w:rsidRPr="00654E7D">
              <w:rPr>
                <w:szCs w:val="18"/>
              </w:rPr>
              <w:t xml:space="preserve">Chowdhury, Islam, et al., 2024; </w:t>
            </w:r>
            <w:r w:rsidRPr="00654E7D">
              <w:rPr>
                <w:szCs w:val="18"/>
              </w:rPr>
              <w:t>Garg, Niranjan, et al., 2025;</w:t>
            </w:r>
            <w:r w:rsidR="36075878" w:rsidRPr="00654E7D">
              <w:rPr>
                <w:szCs w:val="18"/>
              </w:rPr>
              <w:t xml:space="preserve"> Grimaldi et al., 2021;</w:t>
            </w:r>
            <w:r w:rsidR="752E7B39" w:rsidRPr="00654E7D">
              <w:rPr>
                <w:szCs w:val="18"/>
              </w:rPr>
              <w:t xml:space="preserve"> Mandal et al., 2023;</w:t>
            </w:r>
            <w:r w:rsidRPr="00654E7D">
              <w:rPr>
                <w:szCs w:val="18"/>
              </w:rPr>
              <w:t xml:space="preserve"> </w:t>
            </w:r>
            <w:r w:rsidR="42D13381" w:rsidRPr="00654E7D">
              <w:rPr>
                <w:szCs w:val="18"/>
                <w:lang w:val="fr-FR"/>
              </w:rPr>
              <w:t>Senna et al., 2024</w:t>
            </w:r>
            <w:r w:rsidR="24085D02" w:rsidRPr="00654E7D">
              <w:rPr>
                <w:szCs w:val="18"/>
                <w:lang w:val="fr-FR"/>
              </w:rPr>
              <w:t xml:space="preserve">; </w:t>
            </w:r>
            <w:r w:rsidR="24085D02" w:rsidRPr="00654E7D">
              <w:rPr>
                <w:szCs w:val="18"/>
              </w:rPr>
              <w:t>Syed et al., 2025)</w:t>
            </w:r>
          </w:p>
        </w:tc>
      </w:tr>
      <w:tr w:rsidR="0012412D" w:rsidRPr="00654E7D" w14:paraId="6566FC10" w14:textId="77777777" w:rsidTr="0015573F">
        <w:trPr>
          <w:jc w:val="center"/>
        </w:trPr>
        <w:tc>
          <w:tcPr>
            <w:tcW w:w="2330" w:type="dxa"/>
          </w:tcPr>
          <w:p w14:paraId="506F22C8" w14:textId="77777777" w:rsidR="0012412D" w:rsidRPr="00654E7D" w:rsidRDefault="00694D49">
            <w:pPr>
              <w:rPr>
                <w:szCs w:val="18"/>
              </w:rPr>
            </w:pPr>
            <w:r w:rsidRPr="00654E7D">
              <w:rPr>
                <w:szCs w:val="18"/>
              </w:rPr>
              <w:t>Data normality</w:t>
            </w:r>
          </w:p>
        </w:tc>
        <w:tc>
          <w:tcPr>
            <w:tcW w:w="1036" w:type="dxa"/>
          </w:tcPr>
          <w:p w14:paraId="52963722" w14:textId="577D61DB" w:rsidR="0012412D" w:rsidRPr="00654E7D" w:rsidRDefault="06A2DE90" w:rsidP="00354D82">
            <w:pPr>
              <w:jc w:val="center"/>
              <w:rPr>
                <w:szCs w:val="18"/>
              </w:rPr>
            </w:pPr>
            <w:r w:rsidRPr="00654E7D">
              <w:rPr>
                <w:szCs w:val="18"/>
              </w:rPr>
              <w:t>8</w:t>
            </w:r>
          </w:p>
        </w:tc>
        <w:tc>
          <w:tcPr>
            <w:tcW w:w="5653" w:type="dxa"/>
          </w:tcPr>
          <w:p w14:paraId="67CE0371" w14:textId="56339611" w:rsidR="0012412D" w:rsidRPr="00654E7D" w:rsidRDefault="00694D49" w:rsidP="000426FA">
            <w:pPr>
              <w:jc w:val="both"/>
              <w:rPr>
                <w:szCs w:val="18"/>
              </w:rPr>
            </w:pPr>
            <w:r w:rsidRPr="00654E7D">
              <w:rPr>
                <w:szCs w:val="18"/>
                <w:lang w:val="fr-FR"/>
              </w:rPr>
              <w:t>(</w:t>
            </w:r>
            <w:r w:rsidR="5B11F667" w:rsidRPr="00654E7D">
              <w:rPr>
                <w:szCs w:val="18"/>
              </w:rPr>
              <w:t>Azadegan et al., 2020;</w:t>
            </w:r>
            <w:r w:rsidR="5B11F667" w:rsidRPr="00654E7D">
              <w:rPr>
                <w:szCs w:val="18"/>
                <w:lang w:val="fr-FR"/>
              </w:rPr>
              <w:t xml:space="preserve"> </w:t>
            </w:r>
            <w:r w:rsidRPr="00654E7D">
              <w:rPr>
                <w:szCs w:val="18"/>
                <w:lang w:val="fr-FR"/>
              </w:rPr>
              <w:t>Belhadi et al., 2022; Choi, 2024;</w:t>
            </w:r>
            <w:r w:rsidR="20C5C110" w:rsidRPr="00654E7D">
              <w:rPr>
                <w:szCs w:val="18"/>
                <w:lang w:val="fr-FR"/>
              </w:rPr>
              <w:t xml:space="preserve"> </w:t>
            </w:r>
            <w:r w:rsidR="005E53A1" w:rsidRPr="00654E7D">
              <w:rPr>
                <w:szCs w:val="18"/>
              </w:rPr>
              <w:t>Gligor, Russo, &amp; Maloni, 2022</w:t>
            </w:r>
            <w:r w:rsidR="20C5C110" w:rsidRPr="00654E7D">
              <w:rPr>
                <w:szCs w:val="18"/>
              </w:rPr>
              <w:t>;</w:t>
            </w:r>
            <w:r w:rsidR="20C5C110" w:rsidRPr="00654E7D">
              <w:rPr>
                <w:szCs w:val="18"/>
                <w:lang w:val="fr-FR"/>
              </w:rPr>
              <w:t xml:space="preserve"> </w:t>
            </w:r>
            <w:r w:rsidR="00E46BA3" w:rsidRPr="00654E7D">
              <w:rPr>
                <w:szCs w:val="18"/>
                <w:lang w:val="fr-FR"/>
              </w:rPr>
              <w:t>Liu et al., 2025</w:t>
            </w:r>
            <w:r w:rsidR="00E46BA3">
              <w:rPr>
                <w:szCs w:val="18"/>
                <w:lang w:val="fr-FR"/>
              </w:rPr>
              <w:t xml:space="preserve">; </w:t>
            </w:r>
            <w:r w:rsidR="20C5C110" w:rsidRPr="00654E7D">
              <w:rPr>
                <w:szCs w:val="18"/>
              </w:rPr>
              <w:t xml:space="preserve">Lyngstadaas &amp; Berg, 2024a; </w:t>
            </w:r>
            <w:r w:rsidRPr="00654E7D">
              <w:rPr>
                <w:szCs w:val="18"/>
                <w:lang w:val="fr-FR"/>
              </w:rPr>
              <w:t>Rashed et al., 2025;</w:t>
            </w:r>
            <w:r w:rsidR="5255D01E" w:rsidRPr="00654E7D">
              <w:rPr>
                <w:szCs w:val="18"/>
                <w:lang w:val="fr-FR"/>
              </w:rPr>
              <w:t xml:space="preserve"> </w:t>
            </w:r>
            <w:r w:rsidR="5255D01E" w:rsidRPr="00654E7D">
              <w:rPr>
                <w:szCs w:val="18"/>
              </w:rPr>
              <w:t>Saini &amp; Hrušecká, 2021a</w:t>
            </w:r>
            <w:r w:rsidRPr="00654E7D">
              <w:rPr>
                <w:szCs w:val="18"/>
                <w:lang w:val="fr-FR"/>
              </w:rPr>
              <w:t>)</w:t>
            </w:r>
            <w:r w:rsidR="26E22AF8" w:rsidRPr="00654E7D">
              <w:rPr>
                <w:szCs w:val="18"/>
                <w:lang w:val="fr-FR"/>
              </w:rPr>
              <w:t xml:space="preserve"> </w:t>
            </w:r>
          </w:p>
        </w:tc>
      </w:tr>
      <w:tr w:rsidR="0012412D" w:rsidRPr="00654E7D" w14:paraId="58222694" w14:textId="77777777" w:rsidTr="0015573F">
        <w:trPr>
          <w:jc w:val="center"/>
        </w:trPr>
        <w:tc>
          <w:tcPr>
            <w:tcW w:w="2330" w:type="dxa"/>
          </w:tcPr>
          <w:p w14:paraId="3AE0CEE0" w14:textId="77777777" w:rsidR="0012412D" w:rsidRPr="00654E7D" w:rsidRDefault="00694D49">
            <w:pPr>
              <w:rPr>
                <w:szCs w:val="18"/>
              </w:rPr>
            </w:pPr>
            <w:r w:rsidRPr="00654E7D">
              <w:rPr>
                <w:szCs w:val="18"/>
              </w:rPr>
              <w:t>Exploratory factor analysis</w:t>
            </w:r>
          </w:p>
        </w:tc>
        <w:tc>
          <w:tcPr>
            <w:tcW w:w="1036" w:type="dxa"/>
          </w:tcPr>
          <w:p w14:paraId="5D6D31C7" w14:textId="77777777" w:rsidR="0012412D" w:rsidRPr="00654E7D" w:rsidRDefault="00694D49" w:rsidP="00354D82">
            <w:pPr>
              <w:jc w:val="center"/>
              <w:rPr>
                <w:szCs w:val="18"/>
              </w:rPr>
            </w:pPr>
            <w:r w:rsidRPr="00654E7D">
              <w:rPr>
                <w:szCs w:val="18"/>
              </w:rPr>
              <w:t>33</w:t>
            </w:r>
          </w:p>
        </w:tc>
        <w:tc>
          <w:tcPr>
            <w:tcW w:w="5653" w:type="dxa"/>
          </w:tcPr>
          <w:p w14:paraId="411B874B" w14:textId="77777777" w:rsidR="0012412D" w:rsidRPr="00654E7D" w:rsidRDefault="00694D49" w:rsidP="000426FA">
            <w:pPr>
              <w:jc w:val="both"/>
              <w:rPr>
                <w:szCs w:val="18"/>
              </w:rPr>
            </w:pPr>
            <w:r w:rsidRPr="00654E7D">
              <w:rPr>
                <w:szCs w:val="18"/>
              </w:rPr>
              <w:t xml:space="preserve">(Acquah et al., 2024; Acquah et al., 2025; Arcidiacono et al., 2025; Belhadi et al., 2022; Bui et al., 2025; Chen et al., 2025; Chowdhury, Islam, et al., </w:t>
            </w:r>
            <w:r w:rsidRPr="00654E7D">
              <w:rPr>
                <w:szCs w:val="18"/>
              </w:rPr>
              <w:lastRenderedPageBreak/>
              <w:t>2024; Chowdhury, Khan, et al., 2024; Galeazzo &amp; Furlan, 2018; Gomes &amp; Silva, 2025; Guo et al., 2025; Hsu et al., 2025; Huang et al., 2025; Huang &amp; Hsieh, 2015; Islam et al., 2025; Khan et al., 2024; L. Li et al., 2025; Liang et al., 2025; Ma et al., 2025; Maharana et al., 2025; Mandal et al., 2023; Marzi et al., 2023; Masudin, Barraq, et al., 2025; Reichert et al., 2016; Senna et al., 2024; Sheng et al., 2023; Vlachos, 2021; Wang &amp; Zhang, 2025a; Wang &amp; Zhang, 2025b; Yin, 2024; Yin et al., 2024; Yin &amp; Yu, 2022; Zeng et al., 2024)</w:t>
            </w:r>
          </w:p>
        </w:tc>
      </w:tr>
      <w:tr w:rsidR="0012412D" w:rsidRPr="00654E7D" w14:paraId="3B5B76CD" w14:textId="77777777" w:rsidTr="0015573F">
        <w:trPr>
          <w:jc w:val="center"/>
        </w:trPr>
        <w:tc>
          <w:tcPr>
            <w:tcW w:w="2330" w:type="dxa"/>
          </w:tcPr>
          <w:p w14:paraId="185A65B8" w14:textId="76B77DA7" w:rsidR="0012412D" w:rsidRPr="00654E7D" w:rsidRDefault="053DB838" w:rsidP="3B72AF09">
            <w:pPr>
              <w:rPr>
                <w:szCs w:val="18"/>
              </w:rPr>
            </w:pPr>
            <w:r w:rsidRPr="00654E7D">
              <w:rPr>
                <w:szCs w:val="18"/>
              </w:rPr>
              <w:lastRenderedPageBreak/>
              <w:t>Reliability check</w:t>
            </w:r>
            <w:r w:rsidR="7464F75F" w:rsidRPr="00654E7D">
              <w:rPr>
                <w:szCs w:val="18"/>
              </w:rPr>
              <w:t xml:space="preserve"> (e.g., </w:t>
            </w:r>
            <w:r w:rsidR="00694D49" w:rsidRPr="00654E7D">
              <w:rPr>
                <w:szCs w:val="18"/>
              </w:rPr>
              <w:t>Cronbach’s alpha</w:t>
            </w:r>
            <w:r w:rsidR="0015573F">
              <w:rPr>
                <w:szCs w:val="18"/>
              </w:rPr>
              <w:t>,</w:t>
            </w:r>
            <w:r w:rsidR="26783070" w:rsidRPr="00654E7D">
              <w:rPr>
                <w:szCs w:val="18"/>
              </w:rPr>
              <w:t xml:space="preserve"> Rho_A</w:t>
            </w:r>
            <w:r w:rsidR="0015573F">
              <w:rPr>
                <w:szCs w:val="18"/>
              </w:rPr>
              <w:t xml:space="preserve">, and </w:t>
            </w:r>
            <w:r w:rsidR="0015573F" w:rsidRPr="00654E7D">
              <w:rPr>
                <w:szCs w:val="18"/>
              </w:rPr>
              <w:t xml:space="preserve">Spearman-Brown prediction test </w:t>
            </w:r>
            <w:r w:rsidR="02F693F5" w:rsidRPr="00654E7D">
              <w:rPr>
                <w:szCs w:val="18"/>
              </w:rPr>
              <w:t>)</w:t>
            </w:r>
          </w:p>
          <w:p w14:paraId="312EEFE8" w14:textId="0B360AD2" w:rsidR="0012412D" w:rsidRPr="00654E7D" w:rsidRDefault="0012412D" w:rsidP="3B72AF09">
            <w:pPr>
              <w:rPr>
                <w:szCs w:val="18"/>
              </w:rPr>
            </w:pPr>
          </w:p>
        </w:tc>
        <w:tc>
          <w:tcPr>
            <w:tcW w:w="1036" w:type="dxa"/>
          </w:tcPr>
          <w:p w14:paraId="70B65F96" w14:textId="77777777" w:rsidR="0012412D" w:rsidRPr="00654E7D" w:rsidRDefault="00694D49" w:rsidP="00354D82">
            <w:pPr>
              <w:jc w:val="center"/>
              <w:rPr>
                <w:szCs w:val="18"/>
              </w:rPr>
            </w:pPr>
            <w:r w:rsidRPr="00654E7D">
              <w:rPr>
                <w:szCs w:val="18"/>
              </w:rPr>
              <w:t>91</w:t>
            </w:r>
          </w:p>
        </w:tc>
        <w:tc>
          <w:tcPr>
            <w:tcW w:w="5653" w:type="dxa"/>
          </w:tcPr>
          <w:p w14:paraId="1F7DE233" w14:textId="5274AFF2" w:rsidR="0012412D" w:rsidRPr="00654E7D" w:rsidRDefault="00694D49" w:rsidP="000426FA">
            <w:pPr>
              <w:jc w:val="both"/>
              <w:rPr>
                <w:szCs w:val="18"/>
              </w:rPr>
            </w:pPr>
            <w:r w:rsidRPr="00654E7D">
              <w:rPr>
                <w:szCs w:val="18"/>
              </w:rPr>
              <w:t xml:space="preserve">(A &amp; P, 2023; Acquah, 2024; Acquah et al., 2021; Acquah et al., 2023; Acquah et al., 2024; Acquah et al., 2025; Alam, Zhang, Shehzad, et al., 2023; Alam, Zhang, Styenberg, et al., 2023; Arellano et al., 2021; Azadegan et al., 2020; Baig &amp; Yadegaridehkordi, 2024; Belhadi et al., 2022; Bui et al., 2025;  Chen et al., 2025; Chowdhury et al., 2023; Chowdhury, Khan, et al., 2024; Deng et al., 2022; Feng &amp; Sheng, 2023; Foroudi et al., 2016; Galeazzo &amp; Furlan, 2018; Garg, Gabaldon, et al., 2025; Garg, Niranjan, et al., 2025; Gaudenzi et al., 2021; Gaudenzi et al., 2023; Gheshmi et al., 2019; Gligor et al., 2020; </w:t>
            </w:r>
            <w:r w:rsidR="005E53A1" w:rsidRPr="00654E7D">
              <w:rPr>
                <w:szCs w:val="18"/>
              </w:rPr>
              <w:t>Gligor, Russo, &amp; Maloni, 2022</w:t>
            </w:r>
            <w:r w:rsidRPr="00654E7D">
              <w:rPr>
                <w:szCs w:val="18"/>
              </w:rPr>
              <w:t xml:space="preserve">; Gomes &amp; Silva, 2025; Grimaldi et al., 2021; Guo et al., 2025; Han et al., 2022; Hsu et al., 2025; Huang et al., 2020; Huang et al., 2025; Jiang et al., 2024; Kaufmann et al., 2023; Kolagar et al., 2024; Kortmann et al., 2025; Le et al., 2025; </w:t>
            </w:r>
            <w:r w:rsidR="00A83A51" w:rsidRPr="00654E7D">
              <w:rPr>
                <w:szCs w:val="18"/>
              </w:rPr>
              <w:t xml:space="preserve">L. Li et al., 2025; N. Li et al., 2025; </w:t>
            </w:r>
            <w:r w:rsidRPr="00654E7D">
              <w:rPr>
                <w:szCs w:val="18"/>
              </w:rPr>
              <w:t xml:space="preserve">Liang et al., 2025; </w:t>
            </w:r>
            <w:r w:rsidR="00A55588" w:rsidRPr="00654E7D">
              <w:rPr>
                <w:szCs w:val="18"/>
              </w:rPr>
              <w:t xml:space="preserve">Liu et al., 2023; </w:t>
            </w:r>
            <w:r w:rsidR="00E46BA3" w:rsidRPr="00654E7D">
              <w:rPr>
                <w:szCs w:val="18"/>
              </w:rPr>
              <w:t xml:space="preserve">Liu et al., 2025; </w:t>
            </w:r>
            <w:r w:rsidRPr="00654E7D">
              <w:rPr>
                <w:szCs w:val="18"/>
              </w:rPr>
              <w:t xml:space="preserve">Lou et al., 2022; Q. Lu et al., 2021; Lyngstadaas &amp; Berg, 2024a; Ma et al., 2025; Maharana et al., 2025; Mandal et al., 2023; Marzi et al., 2023; Masudin, Barraq, et al., 2025; Masudin, Selvia, et al., 2025; Mikalef et al., 2015; Nasyiah et al., 2024; Nath &amp; Rajeev, 2025; Nikookar et al., 2024; Prentice et al., 2023; </w:t>
            </w:r>
            <w:r w:rsidR="00F208CA" w:rsidRPr="00654E7D">
              <w:rPr>
                <w:szCs w:val="18"/>
              </w:rPr>
              <w:t xml:space="preserve">G. Pu &amp; Suo, 2025; </w:t>
            </w:r>
            <w:r w:rsidR="000D542B" w:rsidRPr="00654E7D">
              <w:rPr>
                <w:szCs w:val="18"/>
              </w:rPr>
              <w:t xml:space="preserve">X. Pu et al., 2025; </w:t>
            </w:r>
            <w:r w:rsidRPr="00654E7D">
              <w:rPr>
                <w:szCs w:val="18"/>
              </w:rPr>
              <w:t xml:space="preserve">Queiroz et al., 2024; Rahman et al., 2022; Ramos et al., 2023; Rana et al., 2025; Rashed et al., 2025; Reichert et al., 2016; Roh et al., 2025; Russo et al., 2019;Senna et al., 2024; Shahzad et al., 2024; Shamout, 2020; Sheng et al., 2023; Silva et al., 2021; Silva &amp; Gomes, 2023; Sklyar et al., 2025; Stekelorum et al., 2021; Syed et al., 2025; Timmer &amp; Kaufmann, 2019; Wan et al., 2019; </w:t>
            </w:r>
            <w:r w:rsidR="003C0C3B" w:rsidRPr="00654E7D">
              <w:rPr>
                <w:szCs w:val="18"/>
              </w:rPr>
              <w:t>C. Wang et al., 2024;</w:t>
            </w:r>
            <w:r w:rsidR="003C0C3B">
              <w:rPr>
                <w:szCs w:val="18"/>
              </w:rPr>
              <w:t xml:space="preserve"> </w:t>
            </w:r>
            <w:r w:rsidR="00B51C95" w:rsidRPr="00654E7D">
              <w:rPr>
                <w:szCs w:val="18"/>
              </w:rPr>
              <w:t xml:space="preserve">S. Wang et al., 2023; </w:t>
            </w:r>
            <w:r w:rsidRPr="00654E7D">
              <w:rPr>
                <w:szCs w:val="18"/>
              </w:rPr>
              <w:t>Wang &amp; Zhang, 2025a; Wang &amp; Zhang, 2025b; Wei et al., 2024; Wei et al., 2025; Xu et al., 2025; Yan et al., 2025; Yin, 2024; Yin et al., 2024; Yu et al., 2023; Yu &amp; Zhu, 2022)</w:t>
            </w:r>
          </w:p>
        </w:tc>
      </w:tr>
      <w:tr w:rsidR="0012412D" w:rsidRPr="00654E7D" w14:paraId="4350C21D" w14:textId="77777777" w:rsidTr="0015573F">
        <w:trPr>
          <w:jc w:val="center"/>
        </w:trPr>
        <w:tc>
          <w:tcPr>
            <w:tcW w:w="2330" w:type="dxa"/>
          </w:tcPr>
          <w:p w14:paraId="4FFBF5F1" w14:textId="303DDFA4" w:rsidR="0012412D" w:rsidRPr="00654E7D" w:rsidRDefault="7330B4CA">
            <w:pPr>
              <w:rPr>
                <w:szCs w:val="18"/>
              </w:rPr>
            </w:pPr>
            <w:r w:rsidRPr="00654E7D">
              <w:rPr>
                <w:szCs w:val="18"/>
              </w:rPr>
              <w:t>Composite reliability (</w:t>
            </w:r>
            <w:r w:rsidR="00694D49" w:rsidRPr="00654E7D">
              <w:rPr>
                <w:szCs w:val="18"/>
              </w:rPr>
              <w:t>CR</w:t>
            </w:r>
            <w:r w:rsidR="3B6ABE53" w:rsidRPr="00654E7D">
              <w:rPr>
                <w:szCs w:val="18"/>
              </w:rPr>
              <w:t>)</w:t>
            </w:r>
          </w:p>
        </w:tc>
        <w:tc>
          <w:tcPr>
            <w:tcW w:w="1036" w:type="dxa"/>
          </w:tcPr>
          <w:p w14:paraId="1017043B" w14:textId="77777777" w:rsidR="0012412D" w:rsidRPr="00654E7D" w:rsidRDefault="00694D49" w:rsidP="00354D82">
            <w:pPr>
              <w:jc w:val="center"/>
              <w:rPr>
                <w:szCs w:val="18"/>
              </w:rPr>
            </w:pPr>
            <w:r w:rsidRPr="00654E7D">
              <w:rPr>
                <w:szCs w:val="18"/>
              </w:rPr>
              <w:t>88</w:t>
            </w:r>
          </w:p>
        </w:tc>
        <w:tc>
          <w:tcPr>
            <w:tcW w:w="5653" w:type="dxa"/>
          </w:tcPr>
          <w:p w14:paraId="5E0A1191" w14:textId="08BC0152" w:rsidR="0012412D" w:rsidRPr="00654E7D" w:rsidRDefault="00694D49" w:rsidP="000426FA">
            <w:pPr>
              <w:jc w:val="both"/>
              <w:rPr>
                <w:szCs w:val="18"/>
              </w:rPr>
            </w:pPr>
            <w:r w:rsidRPr="00654E7D">
              <w:rPr>
                <w:szCs w:val="18"/>
              </w:rPr>
              <w:t xml:space="preserve">(Abbasi et al., 2022; Acquah, 2024; Acquah et al., 2021; Acquah et al., 2023; Acquah et al., 2024; Acquah et al., 2025; Alam, Zhang, Shehzad, et al., 2023; Alam, Zhang, Styenberg, et al., 2023; Arellano et al., 2021; Azadegan et al., 2020; Baig &amp; Yadegaridehkordi, 2024; Belhadi et al., 2022; Bui et al., 2025;  Chen et al., 2022; Chen et al., 2025; Chowdhury et al., 2023; Chowdhury, Islam, et al., 2024; Chowdhury, Khan, et al., 2024; Deng et al., 2022; Feng &amp; Sheng, 2023; Foroudi et al., 2016; Galeazzo &amp; Furlan, 2018; Garg, Niranjan, et al., 2025; Gaudenzi et al., 2021; Gheshmi et al., 2019; Gligor et al., 2020; </w:t>
            </w:r>
            <w:r w:rsidR="005E53A1" w:rsidRPr="00654E7D">
              <w:rPr>
                <w:szCs w:val="18"/>
              </w:rPr>
              <w:t>Gligor, Russo, &amp; Maloni, 2022</w:t>
            </w:r>
            <w:r w:rsidRPr="00654E7D">
              <w:rPr>
                <w:szCs w:val="18"/>
              </w:rPr>
              <w:t>; Gomes &amp; Silva, 2025; Grimaldi et al., 2021; Guo et al., 2025; Han et al., 2022; Heirati et al., 2025; Hossain et al., 2023; Hsu et al., 2025; Huang et al., 2020; Huang et al., 2025; Islam et al., 2025; Kaufmann et al., 2023; Khan et al., 2024; Kortmann et al., 2025; Kusa et al., 2023;</w:t>
            </w:r>
            <w:r w:rsidR="00A83A51">
              <w:rPr>
                <w:szCs w:val="18"/>
              </w:rPr>
              <w:t xml:space="preserve"> </w:t>
            </w:r>
            <w:r w:rsidR="00A83A51" w:rsidRPr="00654E7D">
              <w:rPr>
                <w:szCs w:val="18"/>
              </w:rPr>
              <w:t>Le et al., 2025;</w:t>
            </w:r>
            <w:r w:rsidRPr="00654E7D">
              <w:rPr>
                <w:szCs w:val="18"/>
              </w:rPr>
              <w:t xml:space="preserve"> L. Li et al., 2025; </w:t>
            </w:r>
            <w:r w:rsidR="00A83A51" w:rsidRPr="00654E7D">
              <w:rPr>
                <w:szCs w:val="18"/>
              </w:rPr>
              <w:t xml:space="preserve">N. Li et al., 2025; </w:t>
            </w:r>
            <w:r w:rsidRPr="00654E7D">
              <w:rPr>
                <w:szCs w:val="18"/>
              </w:rPr>
              <w:t xml:space="preserve">Liang et al., 2025; </w:t>
            </w:r>
            <w:r w:rsidR="00A55588" w:rsidRPr="00654E7D">
              <w:rPr>
                <w:szCs w:val="18"/>
              </w:rPr>
              <w:t xml:space="preserve">Liu et al., 2023; </w:t>
            </w:r>
            <w:r w:rsidR="00E46BA3" w:rsidRPr="00654E7D">
              <w:rPr>
                <w:szCs w:val="18"/>
              </w:rPr>
              <w:t xml:space="preserve">Liu et al., 2025; </w:t>
            </w:r>
            <w:r w:rsidRPr="00654E7D">
              <w:rPr>
                <w:szCs w:val="18"/>
              </w:rPr>
              <w:t>Lou et al., 2022; Q. Lu et al., 2021; Lyngstadaas &amp; Berg, 2024a; Lyngstadaas &amp; Berg, 2024b; Ma et al., 2025; Maharana et al., 2025; Marzi et al., 2023; Masudin, Barraq, et al., 2025; Masudin, Selvia, et al., 2025; Nasyiah et al., 2024; Nath &amp; Rajeev, 2025;</w:t>
            </w:r>
            <w:r w:rsidR="000D542B">
              <w:rPr>
                <w:szCs w:val="18"/>
              </w:rPr>
              <w:t xml:space="preserve"> </w:t>
            </w:r>
            <w:r w:rsidR="002779FC" w:rsidRPr="00654E7D">
              <w:rPr>
                <w:szCs w:val="18"/>
              </w:rPr>
              <w:t xml:space="preserve">Z. Peng, 2025; </w:t>
            </w:r>
            <w:r w:rsidR="00F208CA" w:rsidRPr="00654E7D">
              <w:rPr>
                <w:szCs w:val="18"/>
              </w:rPr>
              <w:t xml:space="preserve">G. Pu &amp; Suo, 2025; </w:t>
            </w:r>
            <w:r w:rsidR="000D542B" w:rsidRPr="00654E7D">
              <w:rPr>
                <w:szCs w:val="18"/>
              </w:rPr>
              <w:t xml:space="preserve">X. Pu et al., 2025; </w:t>
            </w:r>
            <w:r w:rsidRPr="00654E7D">
              <w:rPr>
                <w:szCs w:val="18"/>
              </w:rPr>
              <w:t xml:space="preserve">Queiroz et al., 2024; Rahman et al., 2022; Ramos et al., 2023; Rana et al., 2025; Rashed et al., 2025; Roh et al., 2025; Sartal et al., 2022; Senna et al., 2024; Shahzad et al., 2024; Sheng et al., 2023; Silva et al., 2021; Sklyar et al., 2025; Syed et al., 2025; Wan et al., 2019; </w:t>
            </w:r>
            <w:r w:rsidR="003C0C3B" w:rsidRPr="00654E7D">
              <w:rPr>
                <w:szCs w:val="18"/>
              </w:rPr>
              <w:t>C. Wang et al., 2024;</w:t>
            </w:r>
            <w:r w:rsidR="003C0C3B">
              <w:rPr>
                <w:szCs w:val="18"/>
              </w:rPr>
              <w:t xml:space="preserve"> </w:t>
            </w:r>
            <w:r w:rsidR="00B51C95" w:rsidRPr="00654E7D">
              <w:rPr>
                <w:szCs w:val="18"/>
              </w:rPr>
              <w:t xml:space="preserve">S. Wang et al., 2023; </w:t>
            </w:r>
            <w:r w:rsidRPr="00654E7D">
              <w:rPr>
                <w:szCs w:val="18"/>
              </w:rPr>
              <w:t>Wang &amp; Zhang, 2025a; Wang &amp; Zhang, 2025b; Wei et al., 2024; Wei et al., 2025; Yan et al., 2025; Yin et al., 2023; Yin &amp; Yu, 2022; Yu et al., 2023; Yu &amp; Zhu, 2022; Yuan et al., 2024; Zeng et al., 2024)</w:t>
            </w:r>
          </w:p>
        </w:tc>
      </w:tr>
      <w:tr w:rsidR="0012412D" w:rsidRPr="00654E7D" w14:paraId="1AA5226B" w14:textId="77777777" w:rsidTr="0015573F">
        <w:trPr>
          <w:jc w:val="center"/>
        </w:trPr>
        <w:tc>
          <w:tcPr>
            <w:tcW w:w="2330" w:type="dxa"/>
          </w:tcPr>
          <w:p w14:paraId="0C33B598" w14:textId="77777777" w:rsidR="0012412D" w:rsidRPr="00654E7D" w:rsidRDefault="00694D49">
            <w:pPr>
              <w:rPr>
                <w:szCs w:val="18"/>
              </w:rPr>
            </w:pPr>
            <w:r w:rsidRPr="00654E7D">
              <w:rPr>
                <w:szCs w:val="18"/>
              </w:rPr>
              <w:t>Factor/item loading</w:t>
            </w:r>
          </w:p>
        </w:tc>
        <w:tc>
          <w:tcPr>
            <w:tcW w:w="1036" w:type="dxa"/>
          </w:tcPr>
          <w:p w14:paraId="36CA40A4" w14:textId="77777777" w:rsidR="0012412D" w:rsidRPr="00654E7D" w:rsidRDefault="00694D49" w:rsidP="00354D82">
            <w:pPr>
              <w:jc w:val="center"/>
              <w:rPr>
                <w:szCs w:val="18"/>
              </w:rPr>
            </w:pPr>
            <w:r w:rsidRPr="00654E7D">
              <w:rPr>
                <w:szCs w:val="18"/>
              </w:rPr>
              <w:t>83</w:t>
            </w:r>
          </w:p>
        </w:tc>
        <w:tc>
          <w:tcPr>
            <w:tcW w:w="5653" w:type="dxa"/>
          </w:tcPr>
          <w:p w14:paraId="081EA4CE" w14:textId="03633072" w:rsidR="0012412D" w:rsidRPr="00654E7D" w:rsidRDefault="00694D49" w:rsidP="000426FA">
            <w:pPr>
              <w:jc w:val="both"/>
              <w:rPr>
                <w:szCs w:val="18"/>
              </w:rPr>
            </w:pPr>
            <w:r w:rsidRPr="00654E7D">
              <w:rPr>
                <w:szCs w:val="18"/>
              </w:rPr>
              <w:t xml:space="preserve">(Abbasi et al., 2022; Acquah et al., 2024; Acquah et al., 2025; Alam, Zhang, Shehzad, et al., 2023; Alam, Zhang, Styenberg, et al., 2023; Azadegan et al., 2020; Baig &amp; Yadegaridehkordi, 2024; Belhadi et al., 2022; Bui et al., 2025; Chen et al., 2025; Chowdhury, Islam, et al., 2024; Chowdhury, Khan, et al., 2024; Deng et al., 2022; Foroudi et al., 2016; Garg, Gabaldon, et al., 2025; Garg, Niranjan, et al., 2025; Gheshmi et al., 2019; Gligor et al., 2020; </w:t>
            </w:r>
            <w:r w:rsidR="005E53A1" w:rsidRPr="00654E7D">
              <w:rPr>
                <w:szCs w:val="18"/>
              </w:rPr>
              <w:t xml:space="preserve">Gligor, </w:t>
            </w:r>
            <w:r w:rsidR="005E53A1" w:rsidRPr="00654E7D">
              <w:rPr>
                <w:szCs w:val="18"/>
              </w:rPr>
              <w:lastRenderedPageBreak/>
              <w:t>Russo, &amp; Maloni, 2022</w:t>
            </w:r>
            <w:r w:rsidRPr="00654E7D">
              <w:rPr>
                <w:szCs w:val="18"/>
              </w:rPr>
              <w:t xml:space="preserve">; Gomes &amp; Silva, 2025; Grimaldi et al., 2021; Guo et al., 2025; Han et al., 2022; Heirati et al., 2025; Hsu et al., 2025; Huang et al., 2020; Huang et al., 2025; Humdan et al., 2023; Islam et al., 2025; Jiang et al., 2024; Kaufmann et al., 2023; Khan et al., 2024; Kolagar et al., 2024; Kortmann et al., 2025; Kusa et al., 2023; Le et al., 2025; Li et al., 2022; </w:t>
            </w:r>
            <w:r w:rsidR="00A83A51" w:rsidRPr="00654E7D">
              <w:rPr>
                <w:szCs w:val="18"/>
              </w:rPr>
              <w:t xml:space="preserve">N. Li et al., 2025; </w:t>
            </w:r>
            <w:r w:rsidRPr="00654E7D">
              <w:rPr>
                <w:szCs w:val="18"/>
              </w:rPr>
              <w:t>Liang et al., 2025;</w:t>
            </w:r>
            <w:r w:rsidR="00E46BA3">
              <w:rPr>
                <w:szCs w:val="18"/>
              </w:rPr>
              <w:t xml:space="preserve"> </w:t>
            </w:r>
            <w:r w:rsidR="00A55588" w:rsidRPr="00654E7D">
              <w:rPr>
                <w:szCs w:val="18"/>
              </w:rPr>
              <w:t xml:space="preserve">Liu et al., 2023; </w:t>
            </w:r>
            <w:r w:rsidR="00E46BA3" w:rsidRPr="00654E7D">
              <w:rPr>
                <w:szCs w:val="18"/>
              </w:rPr>
              <w:t xml:space="preserve">Liu et al., 2025; </w:t>
            </w:r>
            <w:r w:rsidRPr="00654E7D">
              <w:rPr>
                <w:szCs w:val="18"/>
              </w:rPr>
              <w:t xml:space="preserve">Q. Lu et al., 2021; Lyngstadaas &amp; Berg, 2024a; Lyngstadaas &amp; Berg, 2024b; Ma et al., 2025; Maharana et al., 2025; Mandal et al., 2023; Mani et al., 2025; Marzi et al., 2023; Masudin, Barraq, et al., 2025; Masudin, Selvia, et al., 2025; Nasyiah et al., 2024; Nikookar et al., 2024; </w:t>
            </w:r>
            <w:r w:rsidR="002779FC" w:rsidRPr="00654E7D">
              <w:rPr>
                <w:szCs w:val="18"/>
              </w:rPr>
              <w:t xml:space="preserve">Z. Peng, 2025; </w:t>
            </w:r>
            <w:r w:rsidRPr="00654E7D">
              <w:rPr>
                <w:szCs w:val="18"/>
              </w:rPr>
              <w:t>Prentice et al., 2023;</w:t>
            </w:r>
            <w:r w:rsidR="000D542B">
              <w:rPr>
                <w:szCs w:val="18"/>
              </w:rPr>
              <w:t xml:space="preserve"> </w:t>
            </w:r>
            <w:r w:rsidR="00F208CA" w:rsidRPr="00654E7D">
              <w:rPr>
                <w:szCs w:val="18"/>
              </w:rPr>
              <w:t xml:space="preserve">G. Pu &amp; Suo, 2025; </w:t>
            </w:r>
            <w:r w:rsidR="000D542B" w:rsidRPr="00654E7D">
              <w:rPr>
                <w:szCs w:val="18"/>
              </w:rPr>
              <w:t>X. Pu et al., 2025;</w:t>
            </w:r>
            <w:r w:rsidRPr="00654E7D">
              <w:rPr>
                <w:szCs w:val="18"/>
              </w:rPr>
              <w:t xml:space="preserve"> Queiroz et al., 2024; Rahman et al., 2022; Rana et al., 2025; Rashed et al., 2025; Reichert et al., 2016; Senna et al., 2024; Shahzad et al., 2024; Silva et al., 2021; Silva &amp; Gomes, 2023; Sklyar et al., 2025; Stekelorum et al., 2021; Syed et al., 2025; Vlachos, 2021; Wan et al., 2019; </w:t>
            </w:r>
            <w:r w:rsidR="003C0C3B" w:rsidRPr="00654E7D">
              <w:rPr>
                <w:szCs w:val="18"/>
              </w:rPr>
              <w:t>C. Wang et al., 2024;</w:t>
            </w:r>
            <w:r w:rsidR="00B51C95">
              <w:rPr>
                <w:szCs w:val="18"/>
              </w:rPr>
              <w:t xml:space="preserve"> </w:t>
            </w:r>
            <w:r w:rsidR="00B51C95" w:rsidRPr="00654E7D">
              <w:rPr>
                <w:szCs w:val="18"/>
              </w:rPr>
              <w:t>S. Wang et al., 2023;</w:t>
            </w:r>
            <w:r w:rsidR="003C0C3B" w:rsidRPr="00654E7D">
              <w:rPr>
                <w:szCs w:val="18"/>
              </w:rPr>
              <w:t xml:space="preserve"> </w:t>
            </w:r>
            <w:r w:rsidRPr="00654E7D">
              <w:rPr>
                <w:szCs w:val="18"/>
              </w:rPr>
              <w:t>Wang &amp; Zhang, 2025a; Wang &amp; Zhang, 2025b; Wei et al., 2024; Wei et al., 2025;  Yan et al., 2025; Yin, 2024; Yin et al., 2023; Yin &amp; Yu, 2022; Yu et al., 2023;</w:t>
            </w:r>
            <w:r w:rsidR="00F24CC2">
              <w:rPr>
                <w:szCs w:val="18"/>
              </w:rPr>
              <w:t xml:space="preserve">- </w:t>
            </w:r>
            <w:r w:rsidRPr="00654E7D">
              <w:rPr>
                <w:szCs w:val="18"/>
              </w:rPr>
              <w:t>Zeng et al., 2024)</w:t>
            </w:r>
          </w:p>
        </w:tc>
      </w:tr>
      <w:tr w:rsidR="0012412D" w:rsidRPr="00654E7D" w14:paraId="6CE706D2" w14:textId="77777777" w:rsidTr="0015573F">
        <w:trPr>
          <w:jc w:val="center"/>
        </w:trPr>
        <w:tc>
          <w:tcPr>
            <w:tcW w:w="2330" w:type="dxa"/>
          </w:tcPr>
          <w:p w14:paraId="4C262375" w14:textId="77777777" w:rsidR="0012412D" w:rsidRPr="00654E7D" w:rsidRDefault="00694D49">
            <w:pPr>
              <w:rPr>
                <w:szCs w:val="18"/>
              </w:rPr>
            </w:pPr>
            <w:r w:rsidRPr="00654E7D">
              <w:rPr>
                <w:szCs w:val="18"/>
              </w:rPr>
              <w:lastRenderedPageBreak/>
              <w:t>Average variance extracted (AVE)</w:t>
            </w:r>
          </w:p>
        </w:tc>
        <w:tc>
          <w:tcPr>
            <w:tcW w:w="1036" w:type="dxa"/>
          </w:tcPr>
          <w:p w14:paraId="6E2B2F5F" w14:textId="77777777" w:rsidR="0012412D" w:rsidRPr="00654E7D" w:rsidRDefault="00694D49" w:rsidP="00354D82">
            <w:pPr>
              <w:jc w:val="center"/>
              <w:rPr>
                <w:szCs w:val="18"/>
              </w:rPr>
            </w:pPr>
            <w:r w:rsidRPr="00654E7D">
              <w:rPr>
                <w:szCs w:val="18"/>
              </w:rPr>
              <w:t>91</w:t>
            </w:r>
          </w:p>
        </w:tc>
        <w:tc>
          <w:tcPr>
            <w:tcW w:w="5653" w:type="dxa"/>
          </w:tcPr>
          <w:p w14:paraId="09C5309F" w14:textId="393A5A8C" w:rsidR="0012412D" w:rsidRPr="00654E7D" w:rsidRDefault="00694D49" w:rsidP="000426FA">
            <w:pPr>
              <w:jc w:val="both"/>
              <w:rPr>
                <w:szCs w:val="18"/>
              </w:rPr>
            </w:pPr>
            <w:r w:rsidRPr="00654E7D">
              <w:rPr>
                <w:szCs w:val="18"/>
              </w:rPr>
              <w:t xml:space="preserve">(Abbasi et al., 2022; Acquah, 2024; Acquah et al., 2021; Acquah et al., 2023; Acquah et al., 2024; Acquah et al., 2025; Alam, Zhang, Shehzad, et al., 2023; Alam, Zhang, Styenberg, et al., 2023; Arellano et al., 2021; Azadegan et al., 2020; Baig &amp; Yadegaridehkordi, 2024; Belhadi et al., 2022; Bui et al., 2025; Chen et al., 2025; Chowdhury, Islam, et al., 2024; Chowdhury, Khan, et al., 2024; Deng et al., 2022; Feng &amp; Sheng, 2023; Foroudi et al., 2016;  Garg, Gabaldon, et al., 2025; Garg, Niranjan, et al., 2025; Gaudenzi et al., 2021; Gligor et al., 2020; </w:t>
            </w:r>
            <w:r w:rsidR="005E53A1" w:rsidRPr="00654E7D">
              <w:rPr>
                <w:szCs w:val="18"/>
              </w:rPr>
              <w:t>Gligor, Russo, &amp; Maloni, 2022</w:t>
            </w:r>
            <w:r w:rsidRPr="00654E7D">
              <w:rPr>
                <w:szCs w:val="18"/>
              </w:rPr>
              <w:t xml:space="preserve">; Gomes &amp; Silva, 2025; Grimaldi et al., 2021; Guo et al., 2025; Han et al., 2022; Heirati et al., 2025; Hsu et al., 2025; Huang et al., 2020; Huang et al., 2025; Humdan et al., 2023; Islam et al., 2025; Kaufmann et al., 2023; Khan et al., 2024; Kolagar et al., 2024; Kortmann et al., 2025; Kusa et al., 2023; </w:t>
            </w:r>
            <w:r w:rsidR="00A83A51" w:rsidRPr="00654E7D">
              <w:rPr>
                <w:szCs w:val="18"/>
              </w:rPr>
              <w:t xml:space="preserve">Le et al., 2025; </w:t>
            </w:r>
            <w:r w:rsidRPr="00654E7D">
              <w:rPr>
                <w:szCs w:val="18"/>
              </w:rPr>
              <w:t xml:space="preserve">L. Li et al., 2025; </w:t>
            </w:r>
            <w:r w:rsidR="00A83A51" w:rsidRPr="00654E7D">
              <w:rPr>
                <w:szCs w:val="18"/>
              </w:rPr>
              <w:t xml:space="preserve">N. Li et al., 2025; </w:t>
            </w:r>
            <w:r w:rsidRPr="00654E7D">
              <w:rPr>
                <w:szCs w:val="18"/>
              </w:rPr>
              <w:t xml:space="preserve">Liang et al., 2025; </w:t>
            </w:r>
            <w:r w:rsidR="00A55588" w:rsidRPr="00654E7D">
              <w:rPr>
                <w:szCs w:val="18"/>
              </w:rPr>
              <w:t xml:space="preserve">Liu et al., 2023; Liu et al., 2025; </w:t>
            </w:r>
            <w:r w:rsidRPr="00654E7D">
              <w:rPr>
                <w:szCs w:val="18"/>
              </w:rPr>
              <w:t xml:space="preserve">Lou et al., 2022; Q. Lu et al., 2021; Lyngstadaas &amp; Berg, 2024a; Lyngstadaas &amp; Berg, 2024b; Ma et al., 2025; Maharana et al., 2025; Mandal et al., 2023; Marzi et al., 2023; Masudin, Barraq, et al., 2025; Masudin, Selvia, et al., 2025; Nasyiah et al., 2024; Nath &amp; Rajeev, 2025; Nikookar et al., 2024; </w:t>
            </w:r>
            <w:r w:rsidR="002779FC" w:rsidRPr="00654E7D">
              <w:rPr>
                <w:szCs w:val="18"/>
              </w:rPr>
              <w:t xml:space="preserve">Z. Peng, 2025; </w:t>
            </w:r>
            <w:r w:rsidRPr="00654E7D">
              <w:rPr>
                <w:szCs w:val="18"/>
              </w:rPr>
              <w:t xml:space="preserve">Prentice et al., 2023; </w:t>
            </w:r>
            <w:r w:rsidR="00F208CA" w:rsidRPr="00654E7D">
              <w:rPr>
                <w:szCs w:val="18"/>
              </w:rPr>
              <w:t>G. Pu &amp; Suo, 2025;</w:t>
            </w:r>
            <w:r w:rsidR="00F208CA">
              <w:rPr>
                <w:szCs w:val="18"/>
              </w:rPr>
              <w:t xml:space="preserve"> </w:t>
            </w:r>
            <w:r w:rsidR="000D542B" w:rsidRPr="00654E7D">
              <w:rPr>
                <w:szCs w:val="18"/>
              </w:rPr>
              <w:t xml:space="preserve">X. Pu et al., 2025; </w:t>
            </w:r>
            <w:r w:rsidRPr="00654E7D">
              <w:rPr>
                <w:szCs w:val="18"/>
              </w:rPr>
              <w:t>Queiroz et al., 2024; Rahman et al., 2022; Ramos et al., 2023; Rana et al., 2025; Rashed et al., 2025; Roh et al., 2025;</w:t>
            </w:r>
            <w:r w:rsidR="00A55588">
              <w:rPr>
                <w:szCs w:val="18"/>
              </w:rPr>
              <w:t xml:space="preserve"> </w:t>
            </w:r>
            <w:r w:rsidRPr="00654E7D">
              <w:rPr>
                <w:szCs w:val="18"/>
              </w:rPr>
              <w:t>Sartal et al., 2022; Senna et al., 2024; Shahzad et al., 2024; Sheng et al., 2023; Silva et al., 2021; Silva &amp; Gomes, 2023; Sklyar et al., 2025; Stekelorum et al., 2021; Syed et al., 2025; Wan et al., 2019;</w:t>
            </w:r>
            <w:r w:rsidR="003C0C3B">
              <w:rPr>
                <w:szCs w:val="18"/>
              </w:rPr>
              <w:t xml:space="preserve"> </w:t>
            </w:r>
            <w:r w:rsidR="003C0C3B" w:rsidRPr="00654E7D">
              <w:rPr>
                <w:szCs w:val="18"/>
              </w:rPr>
              <w:t xml:space="preserve">C. Wang et al., 2024; </w:t>
            </w:r>
            <w:r w:rsidR="00B51C95" w:rsidRPr="00654E7D">
              <w:rPr>
                <w:szCs w:val="18"/>
              </w:rPr>
              <w:t>S. Wang et al., 2023;</w:t>
            </w:r>
            <w:r w:rsidR="00F24CC2">
              <w:rPr>
                <w:szCs w:val="18"/>
              </w:rPr>
              <w:t xml:space="preserve"> </w:t>
            </w:r>
            <w:r w:rsidRPr="00654E7D">
              <w:rPr>
                <w:szCs w:val="18"/>
              </w:rPr>
              <w:t>Wang &amp; Zhang, 2025a; Wang &amp; Zhang, 2025b; Wei et al., 2024; Wei et al., 2025; Yan et al., 2025; Yin et al., 2023; Yin &amp; Yu, 2022; Yu et al., 2023; Yu &amp; Zhu, 2022; Yuan et al., 2024; Zeng et al., 2024)</w:t>
            </w:r>
          </w:p>
        </w:tc>
      </w:tr>
      <w:tr w:rsidR="0012412D" w:rsidRPr="00654E7D" w14:paraId="73BC62E6" w14:textId="77777777" w:rsidTr="0015573F">
        <w:trPr>
          <w:jc w:val="center"/>
        </w:trPr>
        <w:tc>
          <w:tcPr>
            <w:tcW w:w="2330" w:type="dxa"/>
          </w:tcPr>
          <w:p w14:paraId="75FD95EE" w14:textId="77777777" w:rsidR="0012412D" w:rsidRPr="00654E7D" w:rsidRDefault="00694D49">
            <w:pPr>
              <w:rPr>
                <w:szCs w:val="18"/>
              </w:rPr>
            </w:pPr>
            <w:r w:rsidRPr="00654E7D">
              <w:rPr>
                <w:szCs w:val="18"/>
              </w:rPr>
              <w:t>Comparing the square root of AVEs of each construct with the inter-construct correlations</w:t>
            </w:r>
          </w:p>
        </w:tc>
        <w:tc>
          <w:tcPr>
            <w:tcW w:w="1036" w:type="dxa"/>
          </w:tcPr>
          <w:p w14:paraId="1C6DBE2E" w14:textId="77777777" w:rsidR="0012412D" w:rsidRPr="00654E7D" w:rsidRDefault="00694D49" w:rsidP="00354D82">
            <w:pPr>
              <w:jc w:val="center"/>
              <w:rPr>
                <w:szCs w:val="18"/>
              </w:rPr>
            </w:pPr>
            <w:r w:rsidRPr="00654E7D">
              <w:rPr>
                <w:szCs w:val="18"/>
              </w:rPr>
              <w:t>55</w:t>
            </w:r>
          </w:p>
        </w:tc>
        <w:tc>
          <w:tcPr>
            <w:tcW w:w="5653" w:type="dxa"/>
          </w:tcPr>
          <w:p w14:paraId="3925A1C9" w14:textId="24534501" w:rsidR="0012412D" w:rsidRPr="00654E7D" w:rsidRDefault="00694D49" w:rsidP="000426FA">
            <w:pPr>
              <w:jc w:val="both"/>
              <w:rPr>
                <w:szCs w:val="18"/>
              </w:rPr>
            </w:pPr>
            <w:r w:rsidRPr="00654E7D">
              <w:rPr>
                <w:szCs w:val="18"/>
              </w:rPr>
              <w:t xml:space="preserve">(Abbasi et al., 2022; Acquah et al., 2021; Acquah et al., 2023; Acquah et al., 2024; Alam, Zhang, Shehzad, et al., 2023; Alam, Zhang, Styenberg, et al., 2023; Azadegan et al., 2020; Baig &amp; Yadegaridehkordi, 2024; Belhadi et al., 2022;  Chen et al., 2025; Chowdhury, Islam, et al., 2024; Feng &amp; Sheng, 2023; Foroudi et al., 2016; Gligor et al., 2020; Gomes &amp; Silva, 2025; Guo et al., 2025; Han et al., 2022; Heirati et al., 2025; Hsu et al., 2025; Huang et al., 2020; Huang et al., 2025; Islam et al., 2025; Jiang et al., 2024; </w:t>
            </w:r>
            <w:r w:rsidR="00A83A51" w:rsidRPr="00654E7D">
              <w:rPr>
                <w:szCs w:val="18"/>
              </w:rPr>
              <w:t xml:space="preserve">Le et al., 2025; </w:t>
            </w:r>
            <w:r w:rsidRPr="00654E7D">
              <w:rPr>
                <w:szCs w:val="18"/>
              </w:rPr>
              <w:t xml:space="preserve">L. Li et al., 2025; Liang et al., 2025; </w:t>
            </w:r>
            <w:r w:rsidR="00A55588" w:rsidRPr="00654E7D">
              <w:rPr>
                <w:szCs w:val="18"/>
              </w:rPr>
              <w:t xml:space="preserve">Liu et al., 2023; Liu et al., 2025; </w:t>
            </w:r>
            <w:r w:rsidRPr="00654E7D">
              <w:rPr>
                <w:szCs w:val="18"/>
              </w:rPr>
              <w:t xml:space="preserve">Q. Lu et al., 2021; Lyngstadaas &amp; Berg, 2024b; Ma et al., 2025; Mandal et al., 2023; Masudin, Selvia, et al., 2025; Nasyiah et al., 2024; Nath &amp; Rajeev, 2025; </w:t>
            </w:r>
            <w:r w:rsidR="00F208CA" w:rsidRPr="00654E7D">
              <w:rPr>
                <w:szCs w:val="18"/>
              </w:rPr>
              <w:t xml:space="preserve">G. Pu &amp; Suo, 2025; </w:t>
            </w:r>
            <w:r w:rsidR="000D542B" w:rsidRPr="00654E7D">
              <w:rPr>
                <w:szCs w:val="18"/>
              </w:rPr>
              <w:t xml:space="preserve">X. Pu et al., 2025; </w:t>
            </w:r>
            <w:r w:rsidRPr="00654E7D">
              <w:rPr>
                <w:szCs w:val="18"/>
              </w:rPr>
              <w:t xml:space="preserve">Queiroz et al., 2024; Rana et al., 2025; Rashed et al., 2025; Sartal et al., 2022; Senna et al., 2024; Sheng et al., 2023; Silva et al., 2021; Stekelorum et al., 2021; Syed et al., 2025; Wan et al., 2019; </w:t>
            </w:r>
            <w:r w:rsidR="003C0C3B" w:rsidRPr="00654E7D">
              <w:rPr>
                <w:szCs w:val="18"/>
              </w:rPr>
              <w:t>C. Wang et al., 2024;</w:t>
            </w:r>
            <w:r w:rsidR="003C0C3B">
              <w:rPr>
                <w:szCs w:val="18"/>
              </w:rPr>
              <w:t xml:space="preserve"> </w:t>
            </w:r>
            <w:r w:rsidRPr="00654E7D">
              <w:rPr>
                <w:szCs w:val="18"/>
              </w:rPr>
              <w:t>Wang &amp; Zhang, 2025a; Wang &amp; Zhang, 2025b; Wei et al., 2024; Yin &amp; Yu, 2022; Yu et al., 2023; Yuan et al., 2024; Zeng et al., 2024)</w:t>
            </w:r>
          </w:p>
        </w:tc>
      </w:tr>
      <w:tr w:rsidR="3B72AF09" w:rsidRPr="00654E7D" w14:paraId="353FB35E" w14:textId="77777777" w:rsidTr="0015573F">
        <w:trPr>
          <w:trHeight w:val="300"/>
          <w:jc w:val="center"/>
        </w:trPr>
        <w:tc>
          <w:tcPr>
            <w:tcW w:w="2330" w:type="dxa"/>
          </w:tcPr>
          <w:p w14:paraId="135BBC55" w14:textId="77777777" w:rsidR="3B72AF09" w:rsidRPr="00654E7D" w:rsidRDefault="3B72AF09">
            <w:pPr>
              <w:rPr>
                <w:szCs w:val="18"/>
              </w:rPr>
            </w:pPr>
            <w:r w:rsidRPr="00654E7D">
              <w:rPr>
                <w:szCs w:val="18"/>
              </w:rPr>
              <w:t>Heterotrait-monotrait (HTMT)</w:t>
            </w:r>
          </w:p>
        </w:tc>
        <w:tc>
          <w:tcPr>
            <w:tcW w:w="1036" w:type="dxa"/>
          </w:tcPr>
          <w:p w14:paraId="1415E49D" w14:textId="77777777" w:rsidR="3B72AF09" w:rsidRPr="00654E7D" w:rsidRDefault="3B72AF09" w:rsidP="00354D82">
            <w:pPr>
              <w:jc w:val="center"/>
              <w:rPr>
                <w:szCs w:val="18"/>
              </w:rPr>
            </w:pPr>
            <w:r w:rsidRPr="00654E7D">
              <w:rPr>
                <w:szCs w:val="18"/>
              </w:rPr>
              <w:t>31</w:t>
            </w:r>
          </w:p>
        </w:tc>
        <w:tc>
          <w:tcPr>
            <w:tcW w:w="5653" w:type="dxa"/>
          </w:tcPr>
          <w:p w14:paraId="128A387C" w14:textId="77CF40AD" w:rsidR="3B72AF09" w:rsidRPr="00654E7D" w:rsidRDefault="3B72AF09" w:rsidP="000426FA">
            <w:pPr>
              <w:jc w:val="both"/>
              <w:rPr>
                <w:szCs w:val="18"/>
              </w:rPr>
            </w:pPr>
            <w:r w:rsidRPr="00654E7D">
              <w:rPr>
                <w:szCs w:val="18"/>
              </w:rPr>
              <w:t xml:space="preserve">(Abbasi et al., 2022; Acquah, 2024; Acquah et al., 2021; Acquah et al., 2023; Acquah et al., 2024; Acquah et al., 2025; Arellano et al., 2021; Baig &amp; Yadegaridehkordi, 2024; Chowdhury et al., 2023; Chowdhury, Islam, et al., 2024; Chowdhury, Khan, et al., 2024; Garg, Gabaldon, et al., 2025; Garg, Niranjan, et al., 2025; Gligor et al., 2020; </w:t>
            </w:r>
            <w:r w:rsidR="005E53A1" w:rsidRPr="00654E7D">
              <w:rPr>
                <w:szCs w:val="18"/>
              </w:rPr>
              <w:t>Gligor, Russo, &amp; Maloni, 2022</w:t>
            </w:r>
            <w:r w:rsidRPr="00654E7D">
              <w:rPr>
                <w:szCs w:val="18"/>
              </w:rPr>
              <w:t xml:space="preserve">; </w:t>
            </w:r>
            <w:r w:rsidRPr="00654E7D">
              <w:rPr>
                <w:szCs w:val="18"/>
              </w:rPr>
              <w:lastRenderedPageBreak/>
              <w:t xml:space="preserve">Hsu et al., 2025; Humdan et al., 2023; Khan et al., 2024; Kusa et al., 2023; Le et al., 2025; </w:t>
            </w:r>
            <w:r w:rsidR="00A55588" w:rsidRPr="00654E7D">
              <w:rPr>
                <w:szCs w:val="18"/>
              </w:rPr>
              <w:t xml:space="preserve">Liu et al., 2025; </w:t>
            </w:r>
            <w:r w:rsidRPr="00654E7D">
              <w:rPr>
                <w:szCs w:val="18"/>
              </w:rPr>
              <w:t xml:space="preserve">Ma et al., 2025; Masudin, Selvia, et al., 2025; </w:t>
            </w:r>
            <w:r w:rsidR="002779FC" w:rsidRPr="00654E7D">
              <w:rPr>
                <w:szCs w:val="18"/>
              </w:rPr>
              <w:t xml:space="preserve">Z. Peng, 2025; </w:t>
            </w:r>
            <w:r w:rsidRPr="00654E7D">
              <w:rPr>
                <w:szCs w:val="18"/>
              </w:rPr>
              <w:t xml:space="preserve">Queiroz et al., 2024; Rashed et al., 2025; Senna et al., 2024; Syed et al., 2025; </w:t>
            </w:r>
            <w:r w:rsidR="003C0C3B" w:rsidRPr="00654E7D">
              <w:rPr>
                <w:szCs w:val="18"/>
              </w:rPr>
              <w:t xml:space="preserve">C. Wang et al., 2024; </w:t>
            </w:r>
            <w:r w:rsidRPr="00654E7D">
              <w:rPr>
                <w:szCs w:val="18"/>
              </w:rPr>
              <w:t>Wang &amp; Zhang, 2025a; Zeng et al., 2024)</w:t>
            </w:r>
          </w:p>
        </w:tc>
      </w:tr>
      <w:tr w:rsidR="0012412D" w:rsidRPr="00654E7D" w14:paraId="1B6D9CD8" w14:textId="77777777" w:rsidTr="0015573F">
        <w:trPr>
          <w:jc w:val="center"/>
        </w:trPr>
        <w:tc>
          <w:tcPr>
            <w:tcW w:w="2330" w:type="dxa"/>
          </w:tcPr>
          <w:p w14:paraId="1D2B0B51" w14:textId="77777777" w:rsidR="0012412D" w:rsidRPr="00654E7D" w:rsidRDefault="00694D49">
            <w:pPr>
              <w:rPr>
                <w:szCs w:val="18"/>
              </w:rPr>
            </w:pPr>
            <w:r w:rsidRPr="00654E7D">
              <w:rPr>
                <w:szCs w:val="18"/>
              </w:rPr>
              <w:lastRenderedPageBreak/>
              <w:t>Estimating correlations among factors</w:t>
            </w:r>
          </w:p>
        </w:tc>
        <w:tc>
          <w:tcPr>
            <w:tcW w:w="1036" w:type="dxa"/>
          </w:tcPr>
          <w:p w14:paraId="175DDC59" w14:textId="77777777" w:rsidR="0012412D" w:rsidRPr="00654E7D" w:rsidRDefault="00694D49" w:rsidP="00354D82">
            <w:pPr>
              <w:jc w:val="center"/>
              <w:rPr>
                <w:szCs w:val="18"/>
              </w:rPr>
            </w:pPr>
            <w:r w:rsidRPr="00654E7D">
              <w:rPr>
                <w:szCs w:val="18"/>
              </w:rPr>
              <w:t>50</w:t>
            </w:r>
          </w:p>
        </w:tc>
        <w:tc>
          <w:tcPr>
            <w:tcW w:w="5653" w:type="dxa"/>
          </w:tcPr>
          <w:p w14:paraId="06DB0579" w14:textId="7A664D62" w:rsidR="0012412D" w:rsidRPr="00654E7D" w:rsidRDefault="00694D49" w:rsidP="000426FA">
            <w:pPr>
              <w:jc w:val="both"/>
              <w:rPr>
                <w:szCs w:val="18"/>
              </w:rPr>
            </w:pPr>
            <w:r w:rsidRPr="00654E7D">
              <w:rPr>
                <w:szCs w:val="18"/>
              </w:rPr>
              <w:t xml:space="preserve">(Abbasi et al., 2022; Acquah et al., 2024; Alam, Zhang, Shehzad, et al., 2023; Alam, Zhang, Styenberg, et al., 2023; Baig &amp; Yadegaridehkordi, 2024; Bui et al., 2025; Chen et al., 2025; Choi, 2024; Chowdhury, Islam, et al., 2024; Chowdhury, Khan, et al., 2024; Freeman et al., 2024; Garg, Gabaldon, et al., 2025; Garg, Niranjan, et al., 2025; Gomes &amp; Silva, 2025; Guo et al., 2025; Heirati et al., 2025; Hsu et al., 2025; Huang et al., 2020; Huang et al., 2025; Humdan et al., 2023; Islam et al., 2025; Khan et al., 2024; Kusa et al., 2023; </w:t>
            </w:r>
            <w:r w:rsidR="00A83A51" w:rsidRPr="00654E7D">
              <w:rPr>
                <w:szCs w:val="18"/>
              </w:rPr>
              <w:t>Le et al., 2025;</w:t>
            </w:r>
            <w:r w:rsidR="00A83A51">
              <w:rPr>
                <w:szCs w:val="18"/>
              </w:rPr>
              <w:t xml:space="preserve"> </w:t>
            </w:r>
            <w:r w:rsidRPr="00654E7D">
              <w:rPr>
                <w:szCs w:val="18"/>
              </w:rPr>
              <w:t xml:space="preserve">L. Li et al., 2025; Liang et al., 2025; </w:t>
            </w:r>
            <w:r w:rsidR="00A55588" w:rsidRPr="00654E7D">
              <w:rPr>
                <w:szCs w:val="18"/>
              </w:rPr>
              <w:t xml:space="preserve">Liu et al., 2023; Liu et al., 2025; </w:t>
            </w:r>
            <w:r w:rsidRPr="00654E7D">
              <w:rPr>
                <w:szCs w:val="18"/>
              </w:rPr>
              <w:t>Q. Lu et al., 2021; Lyngstadaas &amp; Berg, 2024b; Ma et al., 2025; Mandal et al., 2023; Masudin, Selvia, et al., 2025; Nasyiah et al., 2024; Nath &amp; Rajeev, 2025;</w:t>
            </w:r>
            <w:r w:rsidR="000D542B">
              <w:rPr>
                <w:szCs w:val="18"/>
              </w:rPr>
              <w:t xml:space="preserve"> </w:t>
            </w:r>
            <w:r w:rsidR="00F208CA" w:rsidRPr="00654E7D">
              <w:rPr>
                <w:szCs w:val="18"/>
              </w:rPr>
              <w:t xml:space="preserve">G. Pu &amp; Suo, 2025; </w:t>
            </w:r>
            <w:r w:rsidR="000D542B" w:rsidRPr="00654E7D">
              <w:rPr>
                <w:szCs w:val="18"/>
              </w:rPr>
              <w:t xml:space="preserve">X. Pu et al., 2025; </w:t>
            </w:r>
            <w:r w:rsidRPr="00654E7D">
              <w:rPr>
                <w:szCs w:val="18"/>
              </w:rPr>
              <w:t>Queiroz et al., 2024; Rana et al., 2025; Rashed et al., 2025; Reichert et al., 2016;</w:t>
            </w:r>
            <w:r w:rsidR="00A55588" w:rsidRPr="00654E7D">
              <w:rPr>
                <w:szCs w:val="18"/>
              </w:rPr>
              <w:t xml:space="preserve"> </w:t>
            </w:r>
            <w:r w:rsidRPr="00654E7D">
              <w:rPr>
                <w:szCs w:val="18"/>
              </w:rPr>
              <w:t xml:space="preserve">Senna et al., 2024; Sheng et al., 2023; </w:t>
            </w:r>
            <w:r w:rsidR="003C0C3B" w:rsidRPr="00654E7D">
              <w:rPr>
                <w:szCs w:val="18"/>
              </w:rPr>
              <w:t xml:space="preserve">C. Wang et al., 2024; </w:t>
            </w:r>
            <w:r w:rsidRPr="00654E7D">
              <w:rPr>
                <w:szCs w:val="18"/>
              </w:rPr>
              <w:t>Wang &amp; Zhang, 2025a; Wang &amp; Zhang, 2025b; Wei et al., 2025; Yan et al., 2025; Yin &amp; Yu, 2022; Yu et al., 2023)</w:t>
            </w:r>
          </w:p>
        </w:tc>
      </w:tr>
      <w:tr w:rsidR="0012412D" w:rsidRPr="00654E7D" w14:paraId="5192321C" w14:textId="77777777" w:rsidTr="0015573F">
        <w:trPr>
          <w:jc w:val="center"/>
        </w:trPr>
        <w:tc>
          <w:tcPr>
            <w:tcW w:w="2330" w:type="dxa"/>
          </w:tcPr>
          <w:p w14:paraId="636919BD" w14:textId="77777777" w:rsidR="0012412D" w:rsidRPr="00654E7D" w:rsidRDefault="00694D49">
            <w:pPr>
              <w:rPr>
                <w:szCs w:val="18"/>
              </w:rPr>
            </w:pPr>
            <w:r w:rsidRPr="00654E7D">
              <w:rPr>
                <w:szCs w:val="18"/>
              </w:rPr>
              <w:t>Fit indices of the measurement model</w:t>
            </w:r>
          </w:p>
        </w:tc>
        <w:tc>
          <w:tcPr>
            <w:tcW w:w="1036" w:type="dxa"/>
          </w:tcPr>
          <w:p w14:paraId="520D6550" w14:textId="77777777" w:rsidR="0012412D" w:rsidRPr="00654E7D" w:rsidRDefault="00694D49" w:rsidP="00354D82">
            <w:pPr>
              <w:jc w:val="center"/>
              <w:rPr>
                <w:szCs w:val="18"/>
              </w:rPr>
            </w:pPr>
            <w:r w:rsidRPr="00654E7D">
              <w:rPr>
                <w:szCs w:val="18"/>
              </w:rPr>
              <w:t>26</w:t>
            </w:r>
          </w:p>
        </w:tc>
        <w:tc>
          <w:tcPr>
            <w:tcW w:w="5653" w:type="dxa"/>
          </w:tcPr>
          <w:p w14:paraId="66F49F5A" w14:textId="70222CAB" w:rsidR="0012412D" w:rsidRPr="00654E7D" w:rsidRDefault="00694D49" w:rsidP="000426FA">
            <w:pPr>
              <w:jc w:val="both"/>
              <w:rPr>
                <w:szCs w:val="18"/>
              </w:rPr>
            </w:pPr>
            <w:r w:rsidRPr="00654E7D">
              <w:rPr>
                <w:szCs w:val="18"/>
              </w:rPr>
              <w:t xml:space="preserve">(Abbasi et al., 2022; Azadegan et al., 2020; Belhadi et al., 2022; Heirati et al., 2025; Kaufmann et al., 2023; Liang et al., 2025; </w:t>
            </w:r>
            <w:r w:rsidR="00A55588" w:rsidRPr="00654E7D">
              <w:rPr>
                <w:szCs w:val="18"/>
              </w:rPr>
              <w:t>Liu et al., 2023;</w:t>
            </w:r>
            <w:r w:rsidR="00A55588">
              <w:rPr>
                <w:szCs w:val="18"/>
              </w:rPr>
              <w:t xml:space="preserve"> </w:t>
            </w:r>
            <w:r w:rsidRPr="00654E7D">
              <w:rPr>
                <w:szCs w:val="18"/>
              </w:rPr>
              <w:t xml:space="preserve">Lyngstadaas &amp; Berg, 2024a; Lyngstadaas &amp; Berg, 2024b; Masudin, Barraq, et al., 2025; Nikookar et al., 2024; </w:t>
            </w:r>
            <w:r w:rsidR="00F208CA" w:rsidRPr="00654E7D">
              <w:rPr>
                <w:szCs w:val="18"/>
              </w:rPr>
              <w:t xml:space="preserve">G. Pu &amp; Suo, 2025; </w:t>
            </w:r>
            <w:r w:rsidRPr="00654E7D">
              <w:rPr>
                <w:szCs w:val="18"/>
              </w:rPr>
              <w:t xml:space="preserve">Rahman et al., 2022; Rana et al., 2025; Rashed et al., 2025; Senna et al., 2024; Silva et al., 2021; Silva &amp; Gomes, 2023; Syed et al., 2025; </w:t>
            </w:r>
            <w:r w:rsidR="002F63A7" w:rsidRPr="00654E7D">
              <w:rPr>
                <w:szCs w:val="18"/>
              </w:rPr>
              <w:t xml:space="preserve">D. Wang et al., 2024; </w:t>
            </w:r>
            <w:r w:rsidRPr="00654E7D">
              <w:rPr>
                <w:szCs w:val="18"/>
              </w:rPr>
              <w:t>Wei et al., 2024; Wei et al., 2025;  Yan et al., 2025; Yin et al., 2023; Yuan et al., 2024; Zeng et al., 2024)</w:t>
            </w:r>
          </w:p>
        </w:tc>
      </w:tr>
      <w:tr w:rsidR="0012412D" w:rsidRPr="00654E7D" w14:paraId="4C981772" w14:textId="77777777" w:rsidTr="0015573F">
        <w:trPr>
          <w:jc w:val="center"/>
        </w:trPr>
        <w:tc>
          <w:tcPr>
            <w:tcW w:w="2330" w:type="dxa"/>
          </w:tcPr>
          <w:p w14:paraId="70994405" w14:textId="77777777" w:rsidR="0012412D" w:rsidRPr="00654E7D" w:rsidRDefault="00694D49">
            <w:pPr>
              <w:rPr>
                <w:szCs w:val="18"/>
              </w:rPr>
            </w:pPr>
            <w:r w:rsidRPr="00654E7D">
              <w:rPr>
                <w:szCs w:val="18"/>
              </w:rPr>
              <w:t>Multicollinearity (VIF)</w:t>
            </w:r>
          </w:p>
        </w:tc>
        <w:tc>
          <w:tcPr>
            <w:tcW w:w="1036" w:type="dxa"/>
          </w:tcPr>
          <w:p w14:paraId="42D36A94" w14:textId="3CB577BB" w:rsidR="0012412D" w:rsidRPr="00654E7D" w:rsidRDefault="0BC80E30" w:rsidP="00354D82">
            <w:pPr>
              <w:jc w:val="center"/>
            </w:pPr>
            <w:r>
              <w:t>3</w:t>
            </w:r>
            <w:r w:rsidR="26D77075">
              <w:t>0</w:t>
            </w:r>
          </w:p>
        </w:tc>
        <w:tc>
          <w:tcPr>
            <w:tcW w:w="5653" w:type="dxa"/>
          </w:tcPr>
          <w:p w14:paraId="43AC85DC" w14:textId="7EB45730" w:rsidR="0012412D" w:rsidRPr="00654E7D" w:rsidRDefault="0BC80E30" w:rsidP="000426FA">
            <w:pPr>
              <w:jc w:val="both"/>
            </w:pPr>
            <w:r w:rsidRPr="418B2703">
              <w:rPr>
                <w:lang w:val="fr-FR"/>
              </w:rPr>
              <w:t xml:space="preserve">(Acquah, 2024; Alam, Zhang, Shehzad, et al., 2023; Alam, Zhang, Styenberg, et al., 2023; Arcidiacono et al., 2025; Azadegan et al., 2020; Bui et al., 2025; Chowdhury, Islam, et al., 2024; Chowdhury, Khan, et al., 2024; Garg, Niranjan, et al., 2025; Hsu et al., 2025; Huang et al., 2025; Kortmann et al., 2025; L. Li et al., 2025; </w:t>
            </w:r>
            <w:r w:rsidR="00A55588" w:rsidRPr="418B2703">
              <w:rPr>
                <w:lang w:val="fr-FR"/>
              </w:rPr>
              <w:t>Liu et al., 2025;</w:t>
            </w:r>
            <w:r w:rsidR="00A55588">
              <w:rPr>
                <w:lang w:val="fr-FR"/>
              </w:rPr>
              <w:t xml:space="preserve"> </w:t>
            </w:r>
            <w:r w:rsidRPr="418B2703">
              <w:rPr>
                <w:lang w:val="fr-FR"/>
              </w:rPr>
              <w:t xml:space="preserve">Ma et al., 2025; Marzi et al., 2023; </w:t>
            </w:r>
            <w:r w:rsidR="002779FC" w:rsidRPr="418B2703">
              <w:rPr>
                <w:lang w:val="fr-FR"/>
              </w:rPr>
              <w:t>Z. Peng, 2025</w:t>
            </w:r>
            <w:r w:rsidR="002779FC">
              <w:rPr>
                <w:lang w:val="fr-FR"/>
              </w:rPr>
              <w:t xml:space="preserve">; </w:t>
            </w:r>
            <w:r w:rsidRPr="418B2703">
              <w:rPr>
                <w:lang w:val="fr-FR"/>
              </w:rPr>
              <w:t xml:space="preserve">Queiroz et al., 2024; Rana et al., 2025; Rashed et al., 2025; Roh et al., 2025; Syed et al., 2025; </w:t>
            </w:r>
            <w:r w:rsidR="003C0C3B" w:rsidRPr="418B2703">
              <w:rPr>
                <w:lang w:val="fr-FR"/>
              </w:rPr>
              <w:t xml:space="preserve">C. Wang et al., 2024; </w:t>
            </w:r>
            <w:r w:rsidR="00B51C95" w:rsidRPr="418B2703">
              <w:rPr>
                <w:lang w:val="fr-FR"/>
              </w:rPr>
              <w:t>S. Wang et al., 2024; S. Wang et al., 2025;</w:t>
            </w:r>
            <w:r w:rsidRPr="418B2703">
              <w:rPr>
                <w:lang w:val="fr-FR"/>
              </w:rPr>
              <w:t>Wang &amp; Zhang, 2025a; Wang &amp; Zhang, 2025b; Wei et al., 2024; Yan et al., 2025; Yin &amp; Yu, 2022)</w:t>
            </w:r>
          </w:p>
        </w:tc>
      </w:tr>
      <w:tr w:rsidR="0012412D" w:rsidRPr="00654E7D" w14:paraId="7786332E" w14:textId="77777777" w:rsidTr="0015573F">
        <w:trPr>
          <w:jc w:val="center"/>
        </w:trPr>
        <w:tc>
          <w:tcPr>
            <w:tcW w:w="2330" w:type="dxa"/>
          </w:tcPr>
          <w:p w14:paraId="01C8580B" w14:textId="77777777" w:rsidR="0012412D" w:rsidRPr="00654E7D" w:rsidRDefault="00694D49">
            <w:pPr>
              <w:rPr>
                <w:szCs w:val="18"/>
              </w:rPr>
            </w:pPr>
            <w:r w:rsidRPr="00654E7D">
              <w:rPr>
                <w:szCs w:val="18"/>
              </w:rPr>
              <w:t>Non-response bias</w:t>
            </w:r>
          </w:p>
        </w:tc>
        <w:tc>
          <w:tcPr>
            <w:tcW w:w="1036" w:type="dxa"/>
          </w:tcPr>
          <w:p w14:paraId="7DE6597C" w14:textId="77777777" w:rsidR="0012412D" w:rsidRPr="00654E7D" w:rsidRDefault="00694D49" w:rsidP="00354D82">
            <w:pPr>
              <w:jc w:val="center"/>
              <w:rPr>
                <w:szCs w:val="18"/>
              </w:rPr>
            </w:pPr>
            <w:r w:rsidRPr="00654E7D">
              <w:rPr>
                <w:szCs w:val="18"/>
              </w:rPr>
              <w:t>40</w:t>
            </w:r>
          </w:p>
        </w:tc>
        <w:tc>
          <w:tcPr>
            <w:tcW w:w="5653" w:type="dxa"/>
          </w:tcPr>
          <w:p w14:paraId="0903F2CC" w14:textId="6E220647" w:rsidR="0012412D" w:rsidRPr="00654E7D" w:rsidRDefault="00694D49" w:rsidP="000426FA">
            <w:pPr>
              <w:jc w:val="both"/>
              <w:rPr>
                <w:szCs w:val="18"/>
              </w:rPr>
            </w:pPr>
            <w:r w:rsidRPr="00654E7D">
              <w:rPr>
                <w:szCs w:val="18"/>
              </w:rPr>
              <w:t xml:space="preserve">(Abbasi et al., 2022; Arcidiacono et al., 2025; Azadegan et al., 2020; Belhadi et al., 2022;  Chowdhury, Islam, et al., 2024; Chowdhury, Khan, et al., 2024; Gligor et al., 2020; </w:t>
            </w:r>
            <w:r w:rsidR="005E53A1" w:rsidRPr="00654E7D">
              <w:rPr>
                <w:szCs w:val="18"/>
              </w:rPr>
              <w:t>Gligor, Russo, &amp; Maloni, 2022</w:t>
            </w:r>
            <w:r w:rsidRPr="00654E7D">
              <w:rPr>
                <w:szCs w:val="18"/>
              </w:rPr>
              <w:t xml:space="preserve">; Han et al., 2022; Heirati et al., 2025; Hsu et al., 2025; Islam et al., 2025; Kortmann et al., 2025; Le et al., 2025; </w:t>
            </w:r>
            <w:r w:rsidR="00D07545" w:rsidRPr="00654E7D">
              <w:rPr>
                <w:szCs w:val="18"/>
              </w:rPr>
              <w:t>L. Li et al., 2025;</w:t>
            </w:r>
            <w:r w:rsidR="00D07545">
              <w:rPr>
                <w:szCs w:val="18"/>
              </w:rPr>
              <w:t xml:space="preserve"> </w:t>
            </w:r>
            <w:r w:rsidR="00A55588" w:rsidRPr="00654E7D">
              <w:rPr>
                <w:szCs w:val="18"/>
              </w:rPr>
              <w:t xml:space="preserve">Liu et al., 2023; Liu et al., 2025; </w:t>
            </w:r>
            <w:r w:rsidRPr="00654E7D">
              <w:rPr>
                <w:szCs w:val="18"/>
              </w:rPr>
              <w:t xml:space="preserve">Lou et al., 2022; Q. Lu et al., 2021; Lyngstadaas &amp; Berg, 2024a; Lyngstadaas &amp; Berg, 2024b; Ma et al., 2025; Marzi et al., 2023; Mikalef et al., 2015; Nikookar et al., 2024; Olan et al., 2024; </w:t>
            </w:r>
            <w:r w:rsidR="00F208CA" w:rsidRPr="00654E7D">
              <w:rPr>
                <w:szCs w:val="18"/>
              </w:rPr>
              <w:t xml:space="preserve">G. Pu &amp; Suo, 2025; </w:t>
            </w:r>
            <w:r w:rsidRPr="00654E7D">
              <w:rPr>
                <w:szCs w:val="18"/>
              </w:rPr>
              <w:t>Queiroz et al., 2024; Russo et al., 2019;</w:t>
            </w:r>
            <w:r w:rsidR="00A55588">
              <w:rPr>
                <w:szCs w:val="18"/>
              </w:rPr>
              <w:t xml:space="preserve"> </w:t>
            </w:r>
            <w:r w:rsidRPr="00654E7D">
              <w:rPr>
                <w:szCs w:val="18"/>
              </w:rPr>
              <w:t xml:space="preserve">Silva et al., 2021; Silva &amp; Gomes, 2023; Stekelorum et al., 2021; </w:t>
            </w:r>
            <w:r w:rsidR="003C0C3B" w:rsidRPr="00654E7D">
              <w:rPr>
                <w:szCs w:val="18"/>
              </w:rPr>
              <w:t>C. Wang et al., 2024;</w:t>
            </w:r>
            <w:r w:rsidR="003C0C3B">
              <w:rPr>
                <w:szCs w:val="18"/>
              </w:rPr>
              <w:t xml:space="preserve"> </w:t>
            </w:r>
            <w:r w:rsidRPr="00654E7D">
              <w:rPr>
                <w:szCs w:val="18"/>
              </w:rPr>
              <w:t>Wang &amp; Zhang, 2025a; Wang &amp; Zhang, 2025b; Wei et al., 2024; Wei et al., 2025; Yan et al., 2025; Yin &amp; Yu, 2022; Yu et al., 2023)</w:t>
            </w:r>
          </w:p>
        </w:tc>
      </w:tr>
      <w:tr w:rsidR="0012412D" w:rsidRPr="00654E7D" w14:paraId="1A7E9786" w14:textId="77777777" w:rsidTr="0015573F">
        <w:trPr>
          <w:jc w:val="center"/>
        </w:trPr>
        <w:tc>
          <w:tcPr>
            <w:tcW w:w="2330" w:type="dxa"/>
          </w:tcPr>
          <w:p w14:paraId="726658F4" w14:textId="6317BEF5" w:rsidR="0012412D" w:rsidRPr="00654E7D" w:rsidRDefault="00694D49">
            <w:pPr>
              <w:rPr>
                <w:szCs w:val="18"/>
              </w:rPr>
            </w:pPr>
            <w:r w:rsidRPr="00654E7D">
              <w:rPr>
                <w:szCs w:val="18"/>
              </w:rPr>
              <w:t>Common method bias</w:t>
            </w:r>
            <w:r w:rsidR="24FBDF3E" w:rsidRPr="00654E7D">
              <w:rPr>
                <w:szCs w:val="18"/>
              </w:rPr>
              <w:t xml:space="preserve"> (CMB)</w:t>
            </w:r>
          </w:p>
        </w:tc>
        <w:tc>
          <w:tcPr>
            <w:tcW w:w="1036" w:type="dxa"/>
          </w:tcPr>
          <w:p w14:paraId="5B6F828C" w14:textId="77777777" w:rsidR="0012412D" w:rsidRPr="00654E7D" w:rsidRDefault="00694D49" w:rsidP="00354D82">
            <w:pPr>
              <w:jc w:val="center"/>
              <w:rPr>
                <w:szCs w:val="18"/>
              </w:rPr>
            </w:pPr>
            <w:r w:rsidRPr="00654E7D">
              <w:rPr>
                <w:szCs w:val="18"/>
              </w:rPr>
              <w:t>70</w:t>
            </w:r>
          </w:p>
        </w:tc>
        <w:tc>
          <w:tcPr>
            <w:tcW w:w="5653" w:type="dxa"/>
          </w:tcPr>
          <w:p w14:paraId="5FF02314" w14:textId="4EF9527B" w:rsidR="0012412D" w:rsidRPr="00654E7D" w:rsidRDefault="00694D49" w:rsidP="000426FA">
            <w:pPr>
              <w:jc w:val="both"/>
              <w:rPr>
                <w:szCs w:val="18"/>
              </w:rPr>
            </w:pPr>
            <w:r w:rsidRPr="00654E7D">
              <w:rPr>
                <w:szCs w:val="18"/>
              </w:rPr>
              <w:t xml:space="preserve">(Abbasi et al., 2022; Acquah et al., 2021; Acquah et al., 2023; Acquah et al., 2024; Acquah et al., 2025; Alam, Zhang, Shehzad, et al., 2023; Alam, Zhang, Styenberg, et al., 2023; Arcidiacono et al., 2025; Arellano et al., 2021; Azadegan et al., 2020; Belhadi et al., 2022; Bui et al., 2025; Bustinza et al., 2022; Chen et al., 2025; Chowdhury, Islam, et al., 2024; Chowdhury, Khan, et al., 2024; Deng et al., 2022; Feng &amp; Sheng, 2023;  Garg, Gabaldon, et al., 2025; Gaudenzi et al., 2023; Gligor et al., 2020; </w:t>
            </w:r>
            <w:r w:rsidR="005E53A1" w:rsidRPr="00654E7D">
              <w:rPr>
                <w:szCs w:val="18"/>
              </w:rPr>
              <w:t>Gligor, Russo, &amp; Maloni, 2022</w:t>
            </w:r>
            <w:r w:rsidRPr="00654E7D">
              <w:rPr>
                <w:szCs w:val="18"/>
              </w:rPr>
              <w:t xml:space="preserve">; Gomes &amp; Silva, 2025; Guo et al., 2025; Han et al., 2022; Heirati et al., 2025; Hossain et al., 2023; Hsu et al., 2025; Islam et al., 2025; Khan et al., 2024; Kortmann et al., 2025; L. Li et al., 2025; Liang et al., 2025; </w:t>
            </w:r>
            <w:r w:rsidR="00A55588" w:rsidRPr="00654E7D">
              <w:rPr>
                <w:szCs w:val="18"/>
              </w:rPr>
              <w:t xml:space="preserve">Liu et al., 2023; Liu et al., 2025; </w:t>
            </w:r>
            <w:r w:rsidRPr="00654E7D">
              <w:rPr>
                <w:szCs w:val="18"/>
              </w:rPr>
              <w:t>Lou et al., 2022; Q. Lu et al., 2021; Lyngstadaas &amp; Berg, 2024a; Lyngstadaas &amp; Berg, 2024b; Ma et al., 2025; Maharana et al., 2025; Marzi et al., 2023; Mikalef et al., 2015; Nayeem et al., 2025; Nikookar et al., 2024; Olan et al., 2024;</w:t>
            </w:r>
            <w:r w:rsidR="000D542B">
              <w:rPr>
                <w:szCs w:val="18"/>
              </w:rPr>
              <w:t xml:space="preserve"> </w:t>
            </w:r>
            <w:r w:rsidR="002779FC" w:rsidRPr="00654E7D">
              <w:rPr>
                <w:szCs w:val="18"/>
              </w:rPr>
              <w:t>Z. Peng, 2025;</w:t>
            </w:r>
            <w:r w:rsidR="002779FC">
              <w:rPr>
                <w:szCs w:val="18"/>
              </w:rPr>
              <w:t xml:space="preserve"> </w:t>
            </w:r>
            <w:r w:rsidR="00F208CA" w:rsidRPr="00654E7D">
              <w:rPr>
                <w:szCs w:val="18"/>
              </w:rPr>
              <w:t>G. Pu &amp; Suo, 2025;</w:t>
            </w:r>
            <w:r w:rsidR="00F208CA">
              <w:rPr>
                <w:szCs w:val="18"/>
              </w:rPr>
              <w:t xml:space="preserve"> </w:t>
            </w:r>
            <w:r w:rsidR="000D542B" w:rsidRPr="00654E7D">
              <w:rPr>
                <w:szCs w:val="18"/>
              </w:rPr>
              <w:t>X. Pu et al., 2025;</w:t>
            </w:r>
            <w:r w:rsidRPr="00654E7D">
              <w:rPr>
                <w:szCs w:val="18"/>
              </w:rPr>
              <w:t xml:space="preserve"> Queiroz et al., 2024; Rahman et al., 2022; Ramos et al., 2023; Rana et al., 2025; Rashed et al., 2025; Senna et al., 2024; </w:t>
            </w:r>
            <w:r w:rsidRPr="00654E7D">
              <w:rPr>
                <w:szCs w:val="18"/>
              </w:rPr>
              <w:lastRenderedPageBreak/>
              <w:t xml:space="preserve">Silva et al., 2021; Silva &amp; Gomes, 2023; Stekelorum et al., 2021; Syed et al., 2025; </w:t>
            </w:r>
            <w:r w:rsidR="003C0C3B" w:rsidRPr="00654E7D">
              <w:rPr>
                <w:szCs w:val="18"/>
              </w:rPr>
              <w:t xml:space="preserve">C. Wang et al., 2024; D. Wang et al., 2024; </w:t>
            </w:r>
            <w:r w:rsidRPr="00654E7D">
              <w:rPr>
                <w:szCs w:val="18"/>
              </w:rPr>
              <w:t>Wang &amp; Zhang, 2025a; Wang &amp; Zhang, 2025b; Wei et al., 2024; Wei et al., 2025;  Yan et al., 2025; Yin et al., 2023; Yin &amp; Yu, 2022; Yu et al., 2023; Zeng et al., 2024)</w:t>
            </w:r>
          </w:p>
        </w:tc>
      </w:tr>
      <w:tr w:rsidR="0012412D" w:rsidRPr="00654E7D" w14:paraId="56B61B45" w14:textId="77777777" w:rsidTr="0015573F">
        <w:trPr>
          <w:jc w:val="center"/>
        </w:trPr>
        <w:tc>
          <w:tcPr>
            <w:tcW w:w="2330" w:type="dxa"/>
          </w:tcPr>
          <w:p w14:paraId="0587C0AE" w14:textId="77777777" w:rsidR="0012412D" w:rsidRPr="00654E7D" w:rsidRDefault="00694D49">
            <w:pPr>
              <w:rPr>
                <w:szCs w:val="18"/>
              </w:rPr>
            </w:pPr>
            <w:r w:rsidRPr="00654E7D">
              <w:rPr>
                <w:szCs w:val="18"/>
              </w:rPr>
              <w:lastRenderedPageBreak/>
              <w:t>Robustness of the model</w:t>
            </w:r>
          </w:p>
        </w:tc>
        <w:tc>
          <w:tcPr>
            <w:tcW w:w="1036" w:type="dxa"/>
          </w:tcPr>
          <w:p w14:paraId="43F79440" w14:textId="77777777" w:rsidR="0012412D" w:rsidRPr="00654E7D" w:rsidRDefault="00694D49" w:rsidP="00354D82">
            <w:pPr>
              <w:jc w:val="center"/>
              <w:rPr>
                <w:szCs w:val="18"/>
              </w:rPr>
            </w:pPr>
            <w:r w:rsidRPr="00654E7D">
              <w:rPr>
                <w:szCs w:val="18"/>
              </w:rPr>
              <w:t>32</w:t>
            </w:r>
          </w:p>
        </w:tc>
        <w:tc>
          <w:tcPr>
            <w:tcW w:w="5653" w:type="dxa"/>
          </w:tcPr>
          <w:p w14:paraId="0BFF2834" w14:textId="21907AFB" w:rsidR="0012412D" w:rsidRPr="00654E7D" w:rsidRDefault="00694D49" w:rsidP="000426FA">
            <w:pPr>
              <w:jc w:val="both"/>
              <w:rPr>
                <w:szCs w:val="18"/>
              </w:rPr>
            </w:pPr>
            <w:r w:rsidRPr="00654E7D">
              <w:rPr>
                <w:szCs w:val="18"/>
              </w:rPr>
              <w:t xml:space="preserve">(Acquah, 2024; Acquah et al., 2024; An et al., 2024; Arcidiacono et al., 2025; Azadegan et al., 2020; Bui et al., 2025;  Chen et al., 2025; Choi, 2024; Chowdhury, Islam, et al., 2024; Freeman et al., 2024; Garg, Gabaldon, et al., 2025; Garg, Niranjan, et al., 2025; Gomes &amp; Silva, 2025; Guo et al., 2025; Hsu et al., 2025; Islam et al., 2025; Kortmann et al., 2025; Mandal et al., 2023; Marzi et al., 2023; Mohsin et al., 2025; Rashed et al., 2025; Sheng et al., 2023; Syed et al., 2025; </w:t>
            </w:r>
            <w:r w:rsidR="003C0C3B" w:rsidRPr="00654E7D">
              <w:rPr>
                <w:szCs w:val="18"/>
              </w:rPr>
              <w:t>C. Wang et al., 2024;</w:t>
            </w:r>
            <w:r w:rsidR="003C0C3B">
              <w:rPr>
                <w:szCs w:val="18"/>
              </w:rPr>
              <w:t xml:space="preserve"> </w:t>
            </w:r>
            <w:r w:rsidR="00B51C95" w:rsidRPr="00654E7D">
              <w:rPr>
                <w:szCs w:val="18"/>
              </w:rPr>
              <w:t xml:space="preserve">S. Wang et al., 2025; </w:t>
            </w:r>
            <w:r w:rsidRPr="00654E7D">
              <w:rPr>
                <w:szCs w:val="18"/>
              </w:rPr>
              <w:t>Wang &amp; Zhang, 2025a; Wang &amp; Zhang, 2025b; Xie &amp; Hu, 2024; Yan et al., 2025; Yin, 2023</w:t>
            </w:r>
            <w:r w:rsidR="005402AD">
              <w:rPr>
                <w:szCs w:val="18"/>
              </w:rPr>
              <w:t xml:space="preserve">; </w:t>
            </w:r>
            <w:r w:rsidR="005402AD" w:rsidRPr="00654E7D">
              <w:rPr>
                <w:szCs w:val="18"/>
              </w:rPr>
              <w:t>A. Zhang et al., 2025</w:t>
            </w:r>
            <w:r w:rsidR="000C4563">
              <w:rPr>
                <w:szCs w:val="18"/>
              </w:rPr>
              <w:t xml:space="preserve">; </w:t>
            </w:r>
            <w:r w:rsidR="000C4563" w:rsidRPr="00654E7D">
              <w:rPr>
                <w:szCs w:val="18"/>
              </w:rPr>
              <w:t>J. Zhang et al., 2025</w:t>
            </w:r>
            <w:r w:rsidRPr="00654E7D">
              <w:rPr>
                <w:szCs w:val="18"/>
              </w:rPr>
              <w:t>)</w:t>
            </w:r>
          </w:p>
        </w:tc>
      </w:tr>
      <w:tr w:rsidR="0012412D" w:rsidRPr="00654E7D" w14:paraId="2B8A0B64" w14:textId="77777777" w:rsidTr="0015573F">
        <w:trPr>
          <w:jc w:val="center"/>
        </w:trPr>
        <w:tc>
          <w:tcPr>
            <w:tcW w:w="2330" w:type="dxa"/>
          </w:tcPr>
          <w:p w14:paraId="234111BE" w14:textId="77777777" w:rsidR="0012412D" w:rsidRPr="00654E7D" w:rsidRDefault="00694D49">
            <w:pPr>
              <w:rPr>
                <w:szCs w:val="18"/>
              </w:rPr>
            </w:pPr>
            <w:r w:rsidRPr="00654E7D">
              <w:rPr>
                <w:szCs w:val="18"/>
              </w:rPr>
              <w:t>Endogeneity</w:t>
            </w:r>
          </w:p>
        </w:tc>
        <w:tc>
          <w:tcPr>
            <w:tcW w:w="1036" w:type="dxa"/>
          </w:tcPr>
          <w:p w14:paraId="12525A2D" w14:textId="77777777" w:rsidR="0012412D" w:rsidRPr="00654E7D" w:rsidRDefault="00694D49" w:rsidP="00354D82">
            <w:pPr>
              <w:jc w:val="center"/>
              <w:rPr>
                <w:szCs w:val="18"/>
              </w:rPr>
            </w:pPr>
            <w:r w:rsidRPr="00654E7D">
              <w:rPr>
                <w:szCs w:val="18"/>
              </w:rPr>
              <w:t>13</w:t>
            </w:r>
          </w:p>
        </w:tc>
        <w:tc>
          <w:tcPr>
            <w:tcW w:w="5653" w:type="dxa"/>
          </w:tcPr>
          <w:p w14:paraId="7C5A3401" w14:textId="77777777" w:rsidR="0012412D" w:rsidRPr="00654E7D" w:rsidRDefault="00694D49" w:rsidP="000426FA">
            <w:pPr>
              <w:jc w:val="both"/>
              <w:rPr>
                <w:szCs w:val="18"/>
              </w:rPr>
            </w:pPr>
            <w:r w:rsidRPr="00654E7D">
              <w:rPr>
                <w:szCs w:val="18"/>
              </w:rPr>
              <w:t>(Azadegan et al., 2020; Bui et al., 2025; Hsu et al., 2025; Kortmann et al., 2025; Mohsin et al., 2025; Queiroz et al., 2024; Rashed et al., 2025; S. Wang et al., 2024; S. Wang et al., 2025; Wang &amp; Zhang, 2025a; Wang &amp; Zhang, 2025b; Wei et al., 2024; Yan et al., 2025)</w:t>
            </w:r>
          </w:p>
        </w:tc>
      </w:tr>
    </w:tbl>
    <w:p w14:paraId="382E149C" w14:textId="382DCBB0" w:rsidR="0012412D" w:rsidRPr="00477087" w:rsidRDefault="00E573C1" w:rsidP="00830EC9">
      <w:pPr>
        <w:spacing w:before="24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H</w:t>
      </w:r>
      <w:r w:rsidR="78EF6258" w:rsidRPr="00477087">
        <w:rPr>
          <w:b/>
          <w:bCs/>
          <w:sz w:val="20"/>
          <w:szCs w:val="20"/>
        </w:rPr>
        <w:t>. Calibration Process</w:t>
      </w:r>
    </w:p>
    <w:p w14:paraId="5AD972F8" w14:textId="2C3AAA61" w:rsidR="0012412D" w:rsidRPr="00477087" w:rsidRDefault="454446FC" w:rsidP="3B72AF09">
      <w:pPr>
        <w:jc w:val="center"/>
        <w:rPr>
          <w:b/>
          <w:bCs/>
        </w:rPr>
      </w:pPr>
      <w:r w:rsidRPr="1767D148">
        <w:rPr>
          <w:b/>
          <w:bCs/>
        </w:rPr>
        <w:t xml:space="preserve">Table </w:t>
      </w:r>
      <w:r w:rsidR="00E573C1">
        <w:rPr>
          <w:b/>
          <w:bCs/>
        </w:rPr>
        <w:t>8</w:t>
      </w:r>
      <w:r w:rsidRPr="1767D148">
        <w:rPr>
          <w:b/>
          <w:bCs/>
        </w:rPr>
        <w:t xml:space="preserve">: Calibration </w:t>
      </w:r>
      <w:r w:rsidR="0552AC76" w:rsidRPr="1767D148">
        <w:rPr>
          <w:b/>
          <w:bCs/>
        </w:rPr>
        <w:t>methods reported</w:t>
      </w:r>
      <w:r w:rsidRPr="1767D148">
        <w:rPr>
          <w:b/>
          <w:bCs/>
        </w:rPr>
        <w:t xml:space="preserve"> in fsQCA-based LSCM studies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28"/>
        <w:gridCol w:w="1036"/>
        <w:gridCol w:w="5755"/>
      </w:tblGrid>
      <w:tr w:rsidR="0012412D" w:rsidRPr="00477087" w14:paraId="2AE9BDD3" w14:textId="77777777" w:rsidTr="19A27285">
        <w:trPr>
          <w:tblHeader/>
          <w:jc w:val="center"/>
        </w:trPr>
        <w:tc>
          <w:tcPr>
            <w:tcW w:w="2228" w:type="dxa"/>
          </w:tcPr>
          <w:p w14:paraId="631C8D2D" w14:textId="77777777" w:rsidR="0012412D" w:rsidRPr="00477087" w:rsidRDefault="00694D49" w:rsidP="00057D00">
            <w:pPr>
              <w:jc w:val="center"/>
              <w:rPr>
                <w:szCs w:val="18"/>
              </w:rPr>
            </w:pPr>
            <w:r w:rsidRPr="00477087">
              <w:rPr>
                <w:b/>
                <w:szCs w:val="18"/>
              </w:rPr>
              <w:t>Calibration methods used</w:t>
            </w:r>
          </w:p>
        </w:tc>
        <w:tc>
          <w:tcPr>
            <w:tcW w:w="1036" w:type="dxa"/>
          </w:tcPr>
          <w:p w14:paraId="5960E591" w14:textId="77777777" w:rsidR="0012412D" w:rsidRPr="00477087" w:rsidRDefault="00694D49" w:rsidP="00057D00">
            <w:pPr>
              <w:jc w:val="center"/>
              <w:rPr>
                <w:szCs w:val="18"/>
              </w:rPr>
            </w:pPr>
            <w:r w:rsidRPr="00477087">
              <w:rPr>
                <w:b/>
                <w:szCs w:val="18"/>
              </w:rPr>
              <w:t>Frequency</w:t>
            </w:r>
          </w:p>
        </w:tc>
        <w:tc>
          <w:tcPr>
            <w:tcW w:w="5755" w:type="dxa"/>
          </w:tcPr>
          <w:p w14:paraId="7553CCEE" w14:textId="77777777" w:rsidR="0012412D" w:rsidRPr="00477087" w:rsidRDefault="00694D49" w:rsidP="00057D00">
            <w:pPr>
              <w:jc w:val="center"/>
              <w:rPr>
                <w:szCs w:val="18"/>
              </w:rPr>
            </w:pPr>
            <w:r w:rsidRPr="00477087">
              <w:rPr>
                <w:b/>
                <w:szCs w:val="18"/>
              </w:rPr>
              <w:t>References</w:t>
            </w:r>
          </w:p>
        </w:tc>
      </w:tr>
      <w:tr w:rsidR="000A638A" w:rsidRPr="00477087" w14:paraId="1A485145" w14:textId="77777777" w:rsidTr="19A27285">
        <w:trPr>
          <w:jc w:val="center"/>
        </w:trPr>
        <w:tc>
          <w:tcPr>
            <w:tcW w:w="2228" w:type="dxa"/>
          </w:tcPr>
          <w:p w14:paraId="58A8950E" w14:textId="78A92BB8" w:rsidR="000A638A" w:rsidRPr="00477087" w:rsidRDefault="2D8851E6" w:rsidP="000A638A">
            <w:r>
              <w:t xml:space="preserve">Direct method using three or four anchor </w:t>
            </w:r>
            <w:r w:rsidR="182D2A54">
              <w:t>points (</w:t>
            </w:r>
            <w:r>
              <w:t>e.g.</w:t>
            </w:r>
            <w:r w:rsidR="00CD537C">
              <w:t>,</w:t>
            </w:r>
            <w:r>
              <w:t xml:space="preserve"> based on percentile values, quartile values, minimum and maximum values with mean and median)</w:t>
            </w:r>
          </w:p>
        </w:tc>
        <w:tc>
          <w:tcPr>
            <w:tcW w:w="1036" w:type="dxa"/>
          </w:tcPr>
          <w:p w14:paraId="566B2F1F" w14:textId="06CA92BE" w:rsidR="000A638A" w:rsidRPr="00477087" w:rsidRDefault="000A638A" w:rsidP="000A638A">
            <w:pPr>
              <w:jc w:val="center"/>
              <w:rPr>
                <w:szCs w:val="18"/>
              </w:rPr>
            </w:pPr>
            <w:r w:rsidRPr="00477087">
              <w:rPr>
                <w:szCs w:val="18"/>
              </w:rPr>
              <w:t>14</w:t>
            </w:r>
            <w:r w:rsidR="00D03745">
              <w:rPr>
                <w:szCs w:val="18"/>
              </w:rPr>
              <w:t>7</w:t>
            </w:r>
          </w:p>
        </w:tc>
        <w:tc>
          <w:tcPr>
            <w:tcW w:w="5755" w:type="dxa"/>
          </w:tcPr>
          <w:p w14:paraId="68FBADD2" w14:textId="28AE1482" w:rsidR="000A638A" w:rsidRPr="00477087" w:rsidRDefault="000A638A" w:rsidP="000426FA">
            <w:pPr>
              <w:jc w:val="both"/>
              <w:rPr>
                <w:szCs w:val="18"/>
              </w:rPr>
            </w:pPr>
            <w:r w:rsidRPr="00477087">
              <w:rPr>
                <w:szCs w:val="18"/>
                <w:lang w:val="fr-FR"/>
              </w:rPr>
              <w:t xml:space="preserve">(A &amp; P, 2023; Abbasi et al., 2022; Acquah, 2024; Acquah et al., 2021; Acquah et al., 2023; Acquah et al., 2024; Acquah et al., 2025; Alam, Zhang, Shehzad, et al., 2023; Alam, Zhang, Styenberg, et al., 2023; An et al., 2024; An et al., 2025; Arcidiacono et al., 2025; Arellano et al., 2021; Baig &amp; Yadegaridehkordi, 2024; Barzotto &amp; De Propris, 2021; Belhadi et al., 2022; Bui et al., 2025; Bustinza et al., 2022; Cai &amp; Jun, 2018; Cantele et al., 2023; Castka, 2018; Chen et al., 2022; Chen et al., 2025; Choi, 2024; </w:t>
            </w:r>
            <w:r w:rsidR="00116504" w:rsidRPr="00477087">
              <w:rPr>
                <w:szCs w:val="18"/>
                <w:lang w:val="fr-FR"/>
              </w:rPr>
              <w:t xml:space="preserve">Chowdhury et al., 2023; </w:t>
            </w:r>
            <w:r w:rsidRPr="00477087">
              <w:rPr>
                <w:szCs w:val="18"/>
                <w:lang w:val="fr-FR"/>
              </w:rPr>
              <w:t xml:space="preserve">Chowdhury, Chowdhury, et al., 2024; Chowdhury, Islam, et al., 2024; Chowdhury, Khan, et al., 2024; Chowdhury, Mahmud, et al., 2024; Chowdhury, Scerri, et al., 2024; Dai &amp; Lu, 2025; Deng et al., 2022; Feng &amp; Sheng, 2023; Foroudi et al., 2016; Freeman et al., 2024; Fuller et al., 2017; Galeazzo &amp; Furlan, 2018; Garg, Gabaldon, et al., 2025; Garg, Niranjan, et al., 2025; Gaudenzi et al., 2021; Gheshmi et al., 2019; Gligor et al., 2020; Gligor, Russo, &amp; Maloni, 2022; Gomes &amp; Silva, 2025; Guo et al., 2025; Han et al., 2022; Hao et al., 2022; Hartmann et al., 2022; Heirati et al., 2025; Hsu et al., 2025; Huang et al., 2020; Huang et al., 2025; Hughes et al., 2018; Humdan et al., 2023; Islam et al., 2025; Jiang et al., 2024; Jing et al., 2021; Kaufmann et al., 2023; Khan et al., 2024; Kortmann et al., 2025; Kusa et al., 2023; Li et al., 2021; Li et al., 2022; </w:t>
            </w:r>
            <w:r w:rsidR="00D07545" w:rsidRPr="00477087">
              <w:rPr>
                <w:szCs w:val="18"/>
                <w:lang w:val="fr-FR"/>
              </w:rPr>
              <w:t>L. Li et al., 2025;</w:t>
            </w:r>
            <w:r w:rsidR="00D07545">
              <w:rPr>
                <w:szCs w:val="18"/>
                <w:lang w:val="fr-FR"/>
              </w:rPr>
              <w:t xml:space="preserve"> </w:t>
            </w:r>
            <w:r w:rsidR="00D07545" w:rsidRPr="00477087">
              <w:rPr>
                <w:szCs w:val="18"/>
                <w:lang w:val="fr-FR"/>
              </w:rPr>
              <w:t>N. Li et al., 2025;</w:t>
            </w:r>
            <w:r w:rsidR="00A55588">
              <w:rPr>
                <w:szCs w:val="18"/>
                <w:lang w:val="fr-FR"/>
              </w:rPr>
              <w:t xml:space="preserve"> </w:t>
            </w:r>
            <w:r w:rsidR="00A55588" w:rsidRPr="00477087">
              <w:rPr>
                <w:szCs w:val="18"/>
                <w:lang w:val="fr-FR"/>
              </w:rPr>
              <w:t xml:space="preserve">Liu et al., 2023; Liu et al., 2025; </w:t>
            </w:r>
            <w:r w:rsidRPr="00477087">
              <w:rPr>
                <w:szCs w:val="18"/>
                <w:lang w:val="fr-FR"/>
              </w:rPr>
              <w:t>Llopis-Albert et al., 2019; Lou et al., 2022; M. Lu et al., 2021; Q. Lu et al., 2021; Lyngstadaas &amp; Berg, 2024a; Lyngstadaas &amp; Berg, 2024b; Ma et al., 2025; Maharana et al., 2025; Malik &amp; Ali, 2024; Malik et al., 2021; Mandal et al., 2023; Marzi et al., 2023; Masudin, Barraq, et al., 2025; Masudin, Selvia, et al., 2025; Mohsin et al., 2025;  Nath &amp; Rajeev, 2025; Nayeem et al., 2025; Nikookar et al., 2024; Olan, Arakpogun, et al., 2022;</w:t>
            </w:r>
            <w:r w:rsidR="00D03745">
              <w:rPr>
                <w:szCs w:val="18"/>
                <w:lang w:val="fr-FR"/>
              </w:rPr>
              <w:t xml:space="preserve"> </w:t>
            </w:r>
            <w:r w:rsidR="00D03745" w:rsidRPr="68A98A9C">
              <w:rPr>
                <w:lang w:val="fr-FR"/>
              </w:rPr>
              <w:t>Olan et al., 2019</w:t>
            </w:r>
            <w:r w:rsidR="00D03745">
              <w:rPr>
                <w:lang w:val="fr-FR"/>
              </w:rPr>
              <w:t>;</w:t>
            </w:r>
            <w:r w:rsidRPr="00477087">
              <w:rPr>
                <w:szCs w:val="18"/>
                <w:lang w:val="fr-FR"/>
              </w:rPr>
              <w:t xml:space="preserve"> Oliveira et al., 2021; Peng et al., 2022; </w:t>
            </w:r>
            <w:r w:rsidR="002779FC" w:rsidRPr="00477087">
              <w:rPr>
                <w:szCs w:val="18"/>
                <w:lang w:val="fr-FR"/>
              </w:rPr>
              <w:t>W. Peng et al., 2025; Z. Peng, 2025;</w:t>
            </w:r>
            <w:r w:rsidR="002779FC">
              <w:rPr>
                <w:szCs w:val="18"/>
                <w:lang w:val="fr-FR"/>
              </w:rPr>
              <w:t xml:space="preserve"> </w:t>
            </w:r>
            <w:r w:rsidRPr="00477087">
              <w:rPr>
                <w:szCs w:val="18"/>
                <w:lang w:val="fr-FR"/>
              </w:rPr>
              <w:t xml:space="preserve">Plugge et al., 2022; Prentice et al., 2023; </w:t>
            </w:r>
            <w:r w:rsidR="00F208CA" w:rsidRPr="00477087">
              <w:rPr>
                <w:szCs w:val="18"/>
                <w:lang w:val="fr-FR"/>
              </w:rPr>
              <w:t xml:space="preserve">G. Pu &amp; Suo, 2025; </w:t>
            </w:r>
            <w:r w:rsidR="000D542B" w:rsidRPr="00477087">
              <w:rPr>
                <w:szCs w:val="18"/>
                <w:lang w:val="fr-FR"/>
              </w:rPr>
              <w:t>X. Pu et al., 2025;</w:t>
            </w:r>
            <w:r w:rsidR="000D542B">
              <w:rPr>
                <w:szCs w:val="18"/>
                <w:lang w:val="fr-FR"/>
              </w:rPr>
              <w:t xml:space="preserve"> </w:t>
            </w:r>
            <w:r w:rsidRPr="00477087">
              <w:rPr>
                <w:szCs w:val="18"/>
                <w:lang w:val="fr-FR"/>
              </w:rPr>
              <w:t>Queiroz et al., 2024; Rahman et al., 2022; Ramos et al., 2023; Rana et al., 2025; Rashed et al., 2025; Reichert et al., 2016; Reimann et al., 2017; Risberg et al., 2023; Roh et al., 2025; Russo et al., 2019; Saini &amp; Hrušecká, 2021a; Saini &amp; Hrušecká, 2021b; Sartal et al., 2022; Senna et al., 2024; Sezer et al., 2024; Sheng et al., 2023; Silva et al., 2021; Silva &amp; Gomes, 2023; Simón-Moya &amp; Revuelto-Taboada, 2016; Sklyar et al., 2025; Song et al., 2022; Stekelorum et al., 2021; Sun &amp; Duan, 2025; Syed et al., 2025; Tran et al., 2021;</w:t>
            </w:r>
            <w:r w:rsidR="0010168C">
              <w:rPr>
                <w:szCs w:val="18"/>
                <w:lang w:val="fr-FR"/>
              </w:rPr>
              <w:t xml:space="preserve"> </w:t>
            </w:r>
            <w:r w:rsidRPr="00477087">
              <w:rPr>
                <w:szCs w:val="18"/>
                <w:lang w:val="fr-FR"/>
              </w:rPr>
              <w:t>Wan et al., 2019;</w:t>
            </w:r>
            <w:r w:rsidR="003C0C3B">
              <w:rPr>
                <w:szCs w:val="18"/>
                <w:lang w:val="fr-FR"/>
              </w:rPr>
              <w:t xml:space="preserve"> </w:t>
            </w:r>
            <w:r w:rsidR="003C0C3B" w:rsidRPr="00477087">
              <w:rPr>
                <w:szCs w:val="18"/>
                <w:lang w:val="fr-FR"/>
              </w:rPr>
              <w:t>C. Wang et al., 2024; D. Wang et al., 2024;</w:t>
            </w:r>
            <w:r w:rsidRPr="00477087">
              <w:rPr>
                <w:szCs w:val="18"/>
                <w:lang w:val="fr-FR"/>
              </w:rPr>
              <w:t xml:space="preserve"> </w:t>
            </w:r>
            <w:r w:rsidR="00B51C95" w:rsidRPr="00477087">
              <w:rPr>
                <w:szCs w:val="18"/>
                <w:lang w:val="fr-FR"/>
              </w:rPr>
              <w:t xml:space="preserve">J. Wang et al., 2023; S. Wang et al., 2023; S. Wang et al., 2024; S. Wang et al., 2025; </w:t>
            </w:r>
            <w:r w:rsidRPr="00477087">
              <w:rPr>
                <w:szCs w:val="18"/>
                <w:lang w:val="fr-FR"/>
              </w:rPr>
              <w:t>Wang &amp; Zhang, 2025a; Wang &amp; Zhang, 2025b; Wei et al., 2024; Wei et al., 2025;  Xie &amp; Hu, 2024; Xu et al., 2025; Yang et al., 2025; Yap &amp; Ho, 2023; Yin, 2023; Yin, 2024; Yin et al., 2023; Yin et al., 2024; Yin &amp; Yu, 2022; Yu et al., 2023; Yu &amp; Zhu, 2022; Yuan et al., 2024; Zeng et al., 2024;</w:t>
            </w:r>
            <w:r w:rsidR="00D07545">
              <w:rPr>
                <w:szCs w:val="18"/>
                <w:lang w:val="fr-FR"/>
              </w:rPr>
              <w:t xml:space="preserve"> </w:t>
            </w:r>
            <w:r w:rsidR="00D07545" w:rsidRPr="00477087">
              <w:rPr>
                <w:szCs w:val="18"/>
                <w:lang w:val="fr-FR"/>
              </w:rPr>
              <w:t>Zhang et al., 2024</w:t>
            </w:r>
            <w:r w:rsidR="00D07545">
              <w:rPr>
                <w:szCs w:val="18"/>
                <w:lang w:val="fr-FR"/>
              </w:rPr>
              <w:t>;</w:t>
            </w:r>
            <w:r w:rsidR="005402AD">
              <w:rPr>
                <w:szCs w:val="18"/>
                <w:lang w:val="fr-FR"/>
              </w:rPr>
              <w:t xml:space="preserve"> </w:t>
            </w:r>
            <w:r w:rsidR="005402AD" w:rsidRPr="00477087">
              <w:rPr>
                <w:szCs w:val="18"/>
                <w:lang w:val="fr-FR"/>
              </w:rPr>
              <w:t>A. Zhang et al., 2025;</w:t>
            </w:r>
            <w:r w:rsidR="000C4563">
              <w:rPr>
                <w:szCs w:val="18"/>
                <w:lang w:val="fr-FR"/>
              </w:rPr>
              <w:t xml:space="preserve"> </w:t>
            </w:r>
            <w:r w:rsidR="000C4563" w:rsidRPr="00477087">
              <w:rPr>
                <w:szCs w:val="18"/>
                <w:lang w:val="fr-FR"/>
              </w:rPr>
              <w:t>J. Zhang et al., 2025</w:t>
            </w:r>
            <w:r w:rsidRPr="00477087">
              <w:rPr>
                <w:szCs w:val="18"/>
                <w:lang w:val="fr-FR"/>
              </w:rPr>
              <w:t>)</w:t>
            </w:r>
          </w:p>
        </w:tc>
      </w:tr>
      <w:tr w:rsidR="000A638A" w:rsidRPr="00477087" w14:paraId="4786F026" w14:textId="77777777" w:rsidTr="19A27285">
        <w:trPr>
          <w:jc w:val="center"/>
        </w:trPr>
        <w:tc>
          <w:tcPr>
            <w:tcW w:w="2228" w:type="dxa"/>
          </w:tcPr>
          <w:p w14:paraId="642408C3" w14:textId="76D285AA" w:rsidR="000A638A" w:rsidRPr="00477087" w:rsidRDefault="000A638A" w:rsidP="000A638A">
            <w:pPr>
              <w:rPr>
                <w:szCs w:val="18"/>
              </w:rPr>
            </w:pPr>
            <w:r w:rsidRPr="00477087">
              <w:rPr>
                <w:szCs w:val="18"/>
              </w:rPr>
              <w:lastRenderedPageBreak/>
              <w:t>Different anchor points/values for different variables</w:t>
            </w:r>
          </w:p>
        </w:tc>
        <w:tc>
          <w:tcPr>
            <w:tcW w:w="1036" w:type="dxa"/>
          </w:tcPr>
          <w:p w14:paraId="55711B1F" w14:textId="055ECCFD" w:rsidR="000A638A" w:rsidRPr="00477087" w:rsidRDefault="000A638A" w:rsidP="000A638A">
            <w:pPr>
              <w:jc w:val="center"/>
              <w:rPr>
                <w:szCs w:val="18"/>
              </w:rPr>
            </w:pPr>
            <w:r w:rsidRPr="00477087">
              <w:rPr>
                <w:szCs w:val="18"/>
              </w:rPr>
              <w:t>11</w:t>
            </w:r>
          </w:p>
        </w:tc>
        <w:tc>
          <w:tcPr>
            <w:tcW w:w="5755" w:type="dxa"/>
          </w:tcPr>
          <w:p w14:paraId="6F2A5EE2" w14:textId="20EAADB3" w:rsidR="000A638A" w:rsidRPr="00477087" w:rsidRDefault="000A638A" w:rsidP="000426FA">
            <w:pPr>
              <w:jc w:val="both"/>
              <w:rPr>
                <w:szCs w:val="18"/>
              </w:rPr>
            </w:pPr>
            <w:r w:rsidRPr="00477087">
              <w:rPr>
                <w:szCs w:val="18"/>
                <w:lang w:val="fr-FR"/>
              </w:rPr>
              <w:t>(Consolaro et al., 2025; Gaudenzi et al., 2023; Grimaldi et al., 2021; Mani et al., 2025; Mena et al., 2022; Mikalef et al., 2015; Najjar et al., 2024; Shamout, 2020; Yan et al., 2025; Zhang et al., 2021; Zhuo et al., 2025)</w:t>
            </w:r>
          </w:p>
        </w:tc>
      </w:tr>
      <w:tr w:rsidR="000A638A" w:rsidRPr="00477087" w14:paraId="68A08685" w14:textId="77777777" w:rsidTr="19A27285">
        <w:trPr>
          <w:trHeight w:val="530"/>
          <w:jc w:val="center"/>
        </w:trPr>
        <w:tc>
          <w:tcPr>
            <w:tcW w:w="2228" w:type="dxa"/>
          </w:tcPr>
          <w:p w14:paraId="1EB7B8F3" w14:textId="52C19BA6" w:rsidR="000A638A" w:rsidRPr="00477087" w:rsidRDefault="000A638A" w:rsidP="000A638A">
            <w:pPr>
              <w:rPr>
                <w:szCs w:val="18"/>
              </w:rPr>
            </w:pPr>
            <w:r w:rsidRPr="00477087">
              <w:rPr>
                <w:szCs w:val="18"/>
              </w:rPr>
              <w:t>Both direct and indirect calibration with multiple anchor points for multiple variables</w:t>
            </w:r>
          </w:p>
        </w:tc>
        <w:tc>
          <w:tcPr>
            <w:tcW w:w="1036" w:type="dxa"/>
          </w:tcPr>
          <w:p w14:paraId="093EFF46" w14:textId="687D126F" w:rsidR="000A638A" w:rsidRPr="00477087" w:rsidRDefault="000A638A" w:rsidP="000A638A">
            <w:pPr>
              <w:jc w:val="center"/>
              <w:rPr>
                <w:szCs w:val="18"/>
              </w:rPr>
            </w:pPr>
            <w:r w:rsidRPr="00477087">
              <w:rPr>
                <w:szCs w:val="18"/>
              </w:rPr>
              <w:t>3</w:t>
            </w:r>
          </w:p>
        </w:tc>
        <w:tc>
          <w:tcPr>
            <w:tcW w:w="5755" w:type="dxa"/>
          </w:tcPr>
          <w:p w14:paraId="50D3CE5C" w14:textId="231A851F" w:rsidR="000A638A" w:rsidRPr="00477087" w:rsidRDefault="4CCEDDE2" w:rsidP="000426FA">
            <w:pPr>
              <w:jc w:val="both"/>
              <w:rPr>
                <w:lang w:val="fr-FR"/>
              </w:rPr>
            </w:pPr>
            <w:r w:rsidRPr="68A98A9C">
              <w:rPr>
                <w:lang w:val="fr-FR"/>
              </w:rPr>
              <w:t>(Tian et al., 2025; Timmer &amp; Kaufmann, 2017</w:t>
            </w:r>
            <w:r w:rsidR="78446EB1" w:rsidRPr="68A98A9C">
              <w:rPr>
                <w:lang w:val="fr-FR"/>
              </w:rPr>
              <w:t>, 2019)</w:t>
            </w:r>
          </w:p>
        </w:tc>
      </w:tr>
    </w:tbl>
    <w:p w14:paraId="74988A8B" w14:textId="60B42B10" w:rsidR="0012412D" w:rsidRDefault="00E573C1" w:rsidP="00830EC9">
      <w:pPr>
        <w:spacing w:before="240"/>
        <w:rPr>
          <w:b/>
          <w:bCs/>
          <w:sz w:val="22"/>
        </w:rPr>
      </w:pPr>
      <w:r>
        <w:rPr>
          <w:b/>
          <w:bCs/>
          <w:sz w:val="22"/>
        </w:rPr>
        <w:t>I</w:t>
      </w:r>
      <w:r w:rsidR="78EF6258" w:rsidRPr="1205DDFF">
        <w:rPr>
          <w:b/>
          <w:bCs/>
          <w:sz w:val="22"/>
        </w:rPr>
        <w:t>. Analysis of Truth Table</w:t>
      </w:r>
    </w:p>
    <w:p w14:paraId="1B07E5B1" w14:textId="3A18F483" w:rsidR="0012412D" w:rsidRPr="00DE6A2B" w:rsidRDefault="00694D49">
      <w:pPr>
        <w:jc w:val="center"/>
        <w:rPr>
          <w:b/>
          <w:bCs/>
        </w:rPr>
      </w:pPr>
      <w:r w:rsidRPr="00DE6A2B">
        <w:rPr>
          <w:b/>
          <w:bCs/>
        </w:rPr>
        <w:t xml:space="preserve">Table </w:t>
      </w:r>
      <w:r w:rsidR="00E573C1">
        <w:rPr>
          <w:b/>
          <w:bCs/>
        </w:rPr>
        <w:t>9</w:t>
      </w:r>
      <w:r w:rsidRPr="00DE6A2B">
        <w:rPr>
          <w:b/>
          <w:bCs/>
        </w:rPr>
        <w:t>: Analysis of truth table in reviewed articles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25"/>
        <w:gridCol w:w="1036"/>
        <w:gridCol w:w="5758"/>
      </w:tblGrid>
      <w:tr w:rsidR="0012412D" w:rsidRPr="00ED6098" w14:paraId="7D57C312" w14:textId="77777777" w:rsidTr="68A98A9C">
        <w:trPr>
          <w:tblHeader/>
          <w:jc w:val="center"/>
        </w:trPr>
        <w:tc>
          <w:tcPr>
            <w:tcW w:w="3500" w:type="dxa"/>
          </w:tcPr>
          <w:p w14:paraId="1903800F" w14:textId="77777777" w:rsidR="0012412D" w:rsidRPr="00ED6098" w:rsidRDefault="00694D49" w:rsidP="00057D00">
            <w:pPr>
              <w:jc w:val="center"/>
              <w:rPr>
                <w:szCs w:val="18"/>
              </w:rPr>
            </w:pPr>
            <w:r w:rsidRPr="00ED6098">
              <w:rPr>
                <w:b/>
                <w:szCs w:val="18"/>
              </w:rPr>
              <w:t>Measures used</w:t>
            </w:r>
          </w:p>
        </w:tc>
        <w:tc>
          <w:tcPr>
            <w:tcW w:w="900" w:type="dxa"/>
          </w:tcPr>
          <w:p w14:paraId="3654813D" w14:textId="77777777" w:rsidR="0012412D" w:rsidRPr="00ED6098" w:rsidRDefault="00694D49" w:rsidP="00ED6098">
            <w:pPr>
              <w:jc w:val="center"/>
              <w:rPr>
                <w:szCs w:val="18"/>
              </w:rPr>
            </w:pPr>
            <w:r w:rsidRPr="00ED6098">
              <w:rPr>
                <w:b/>
                <w:szCs w:val="18"/>
              </w:rPr>
              <w:t>Frequency</w:t>
            </w:r>
          </w:p>
        </w:tc>
        <w:tc>
          <w:tcPr>
            <w:tcW w:w="10500" w:type="dxa"/>
          </w:tcPr>
          <w:p w14:paraId="62EEC711" w14:textId="77777777" w:rsidR="0012412D" w:rsidRPr="00ED6098" w:rsidRDefault="00694D49" w:rsidP="00057D00">
            <w:pPr>
              <w:jc w:val="center"/>
              <w:rPr>
                <w:szCs w:val="18"/>
              </w:rPr>
            </w:pPr>
            <w:r w:rsidRPr="00ED6098">
              <w:rPr>
                <w:b/>
                <w:szCs w:val="18"/>
              </w:rPr>
              <w:t>References</w:t>
            </w:r>
          </w:p>
        </w:tc>
      </w:tr>
      <w:tr w:rsidR="0012412D" w:rsidRPr="00ED6098" w14:paraId="6B5598EE" w14:textId="77777777" w:rsidTr="68A98A9C">
        <w:trPr>
          <w:jc w:val="center"/>
        </w:trPr>
        <w:tc>
          <w:tcPr>
            <w:tcW w:w="3500" w:type="dxa"/>
          </w:tcPr>
          <w:p w14:paraId="2AE378F6" w14:textId="77777777" w:rsidR="0012412D" w:rsidRPr="00ED6098" w:rsidRDefault="00694D49">
            <w:pPr>
              <w:rPr>
                <w:szCs w:val="18"/>
              </w:rPr>
            </w:pPr>
            <w:r w:rsidRPr="00ED6098">
              <w:rPr>
                <w:szCs w:val="18"/>
              </w:rPr>
              <w:t>Frequency and/or consistency</w:t>
            </w:r>
          </w:p>
        </w:tc>
        <w:tc>
          <w:tcPr>
            <w:tcW w:w="900" w:type="dxa"/>
          </w:tcPr>
          <w:p w14:paraId="73A42CBD" w14:textId="2AF7F61F" w:rsidR="0012412D" w:rsidRPr="00ED6098" w:rsidRDefault="00694D49" w:rsidP="00ED6098">
            <w:pPr>
              <w:jc w:val="center"/>
              <w:rPr>
                <w:szCs w:val="18"/>
              </w:rPr>
            </w:pPr>
            <w:r w:rsidRPr="00ED6098">
              <w:rPr>
                <w:szCs w:val="18"/>
              </w:rPr>
              <w:t>8</w:t>
            </w:r>
            <w:r w:rsidR="05717ACF" w:rsidRPr="00ED6098">
              <w:rPr>
                <w:szCs w:val="18"/>
              </w:rPr>
              <w:t>9</w:t>
            </w:r>
          </w:p>
        </w:tc>
        <w:tc>
          <w:tcPr>
            <w:tcW w:w="10500" w:type="dxa"/>
          </w:tcPr>
          <w:p w14:paraId="7C55316A" w14:textId="026E2A3E" w:rsidR="0012412D" w:rsidRPr="00ED6098" w:rsidRDefault="39AA2877" w:rsidP="000426FA">
            <w:pPr>
              <w:jc w:val="both"/>
            </w:pPr>
            <w:r w:rsidRPr="68A98A9C">
              <w:rPr>
                <w:lang w:val="fr-FR"/>
              </w:rPr>
              <w:t xml:space="preserve">(Abbasi et al., 2022; Acquah et al., 2021; Acquah et al., 2023; Arcidiacono et al., 2025; Arellano et al., 2021; Baig &amp; Yadegaridehkordi, 2024; Basu et al., 2021; Belhadi et al., 2022; Bustinza et al., 2022;  Cai &amp; Jun, 2018; Cantele et al., 2023; Chen et al., 2022; </w:t>
            </w:r>
            <w:r w:rsidR="00116504" w:rsidRPr="68A98A9C">
              <w:rPr>
                <w:lang w:val="fr-FR"/>
              </w:rPr>
              <w:t xml:space="preserve">Chowdhury et al., 2023; </w:t>
            </w:r>
            <w:r w:rsidRPr="68A98A9C">
              <w:rPr>
                <w:lang w:val="fr-FR"/>
              </w:rPr>
              <w:t>Chowdhury, Chowdhury, et al., 2024;</w:t>
            </w:r>
            <w:r w:rsidR="00116504">
              <w:rPr>
                <w:lang w:val="fr-FR"/>
              </w:rPr>
              <w:t xml:space="preserve"> </w:t>
            </w:r>
            <w:r w:rsidRPr="68A98A9C">
              <w:rPr>
                <w:lang w:val="fr-FR"/>
              </w:rPr>
              <w:t xml:space="preserve">Chowdhury, Islam, et al., 2024; Chowdhury, Khan, et al., 2024; Chowdhury, Mahmud, et al., 2024; Chowdhury, Scerri, et al., 2024; Dai &amp; Lu, 2025; Foroudi et al., 2016; Freeman et al., 2024; Galeazzo &amp; Furlan, 2018; Garg, Gabaldon, et al., 2025; Garg, Niranjan, et al., 2025; Gaudenzi et al., 2021; Gaudenzi et al., 2023; Gheshmi et al., 2019; </w:t>
            </w:r>
            <w:r w:rsidR="01BA3DBC" w:rsidRPr="68A98A9C">
              <w:rPr>
                <w:lang w:val="fr-FR"/>
              </w:rPr>
              <w:t>Gligor, Russo, &amp; Maloni, 2022</w:t>
            </w:r>
            <w:r w:rsidRPr="68A98A9C">
              <w:rPr>
                <w:lang w:val="fr-FR"/>
              </w:rPr>
              <w:t>; Grimaldi et al., 2021; Hao et al., 2022; Hartmann et al., 2022; Heirati et al., 2025; Hsu et al., 2025; Huang et al., 2020; Huang et al., 2025; Humdan et al., 2023;  Khan et al., 2024; Kolagar et al., 2024; Kortmann et al., 2025; Lacoste et al., 2023; Le et al., 2025; Li et al., 2021; Li et al., 2022; Llopis-Albert et al., 2019; Lo et al., 2021; Lou et al., 2022; Lyngstadaas &amp; Berg, 2024a; Lyngstadaas &amp; Berg, 2024b; Ma et al., 2025; Malik et al., 2021; Marzi et al., 2023; Masudin, Selvia, et al., 2025; Mena et al., 2022; Mikalef et al., 2015; Nath &amp; Rajeev, 2025; Nikookar et al., 2024; Olan et al., 2016</w:t>
            </w:r>
            <w:r w:rsidR="0001041E">
              <w:rPr>
                <w:lang w:val="fr-FR"/>
              </w:rPr>
              <w:t xml:space="preserve">, </w:t>
            </w:r>
            <w:r w:rsidRPr="68A98A9C">
              <w:rPr>
                <w:lang w:val="fr-FR"/>
              </w:rPr>
              <w:t>2019; Plugge et al., 2022; Rahman et al., 2022; Ramos et al., 2023; Reichert et al., 2016; Reimann et al., 2017; Risberg et al., 2023; Russo et al., 2019;</w:t>
            </w:r>
            <w:r w:rsidR="5F85F518" w:rsidRPr="68A98A9C">
              <w:rPr>
                <w:lang w:val="fr-FR"/>
              </w:rPr>
              <w:t xml:space="preserve"> </w:t>
            </w:r>
            <w:r w:rsidRPr="68A98A9C">
              <w:rPr>
                <w:lang w:val="fr-FR"/>
              </w:rPr>
              <w:t>Sartal et al., 2022; Senna et al., 2024; Shamout, 2020; Silva et al., 2021; Simón-Moya &amp; Revuelto-Taboada, 2016; Stekelorum et al., 2021; Sun &amp; Duan, 2025; Timmer &amp; Kaufmann, 2017</w:t>
            </w:r>
            <w:r w:rsidR="3DC65C04" w:rsidRPr="68A98A9C">
              <w:rPr>
                <w:lang w:val="fr-FR"/>
              </w:rPr>
              <w:t>, 2019</w:t>
            </w:r>
            <w:r w:rsidRPr="68A98A9C">
              <w:rPr>
                <w:lang w:val="fr-FR"/>
              </w:rPr>
              <w:t>; Tran et al., 2021; Wan et al., 2019;</w:t>
            </w:r>
            <w:r w:rsidR="003C0C3B">
              <w:rPr>
                <w:lang w:val="fr-FR"/>
              </w:rPr>
              <w:t xml:space="preserve"> </w:t>
            </w:r>
            <w:r w:rsidR="003C0C3B" w:rsidRPr="68A98A9C">
              <w:rPr>
                <w:lang w:val="fr-FR"/>
              </w:rPr>
              <w:t>C. Wang et al., 2024;</w:t>
            </w:r>
            <w:r w:rsidR="00B51C95">
              <w:rPr>
                <w:lang w:val="fr-FR"/>
              </w:rPr>
              <w:t xml:space="preserve"> </w:t>
            </w:r>
            <w:r w:rsidR="00B51C95" w:rsidRPr="68A98A9C">
              <w:rPr>
                <w:lang w:val="fr-FR"/>
              </w:rPr>
              <w:t>J. Wang et al., 2023;</w:t>
            </w:r>
            <w:r w:rsidR="00B51C95">
              <w:rPr>
                <w:lang w:val="fr-FR"/>
              </w:rPr>
              <w:t xml:space="preserve"> </w:t>
            </w:r>
            <w:r w:rsidR="00B51C95" w:rsidRPr="68A98A9C">
              <w:rPr>
                <w:lang w:val="fr-FR"/>
              </w:rPr>
              <w:t>S. Wang et al., 2023; S. Wang et al., 2024; S. Wang et al., 2025;</w:t>
            </w:r>
            <w:r w:rsidRPr="68A98A9C">
              <w:rPr>
                <w:lang w:val="fr-FR"/>
              </w:rPr>
              <w:t xml:space="preserve"> Wang &amp; Zhang, 2025b; Yang et al., 2025; Yap &amp; Ho, 2023; Yin &amp; Yu, 2022; Yu et al., 2023; Yu &amp; Zhu, 2022; Zeng et al., 2024; Zhang et al., 2021)</w:t>
            </w:r>
          </w:p>
        </w:tc>
      </w:tr>
      <w:tr w:rsidR="0012412D" w:rsidRPr="00ED6098" w14:paraId="3349606D" w14:textId="77777777" w:rsidTr="68A98A9C">
        <w:trPr>
          <w:jc w:val="center"/>
        </w:trPr>
        <w:tc>
          <w:tcPr>
            <w:tcW w:w="3500" w:type="dxa"/>
          </w:tcPr>
          <w:p w14:paraId="5CEAFC82" w14:textId="77777777" w:rsidR="0012412D" w:rsidRPr="00ED6098" w:rsidRDefault="00694D49">
            <w:pPr>
              <w:rPr>
                <w:szCs w:val="18"/>
              </w:rPr>
            </w:pPr>
            <w:r w:rsidRPr="00ED6098">
              <w:rPr>
                <w:szCs w:val="18"/>
              </w:rPr>
              <w:t>Frequency, consistency and PRI</w:t>
            </w:r>
          </w:p>
        </w:tc>
        <w:tc>
          <w:tcPr>
            <w:tcW w:w="900" w:type="dxa"/>
          </w:tcPr>
          <w:p w14:paraId="3DE5FC57" w14:textId="77777777" w:rsidR="0012412D" w:rsidRPr="00ED6098" w:rsidRDefault="00694D49" w:rsidP="00ED6098">
            <w:pPr>
              <w:jc w:val="center"/>
              <w:rPr>
                <w:szCs w:val="18"/>
              </w:rPr>
            </w:pPr>
            <w:r w:rsidRPr="00ED6098">
              <w:rPr>
                <w:szCs w:val="18"/>
              </w:rPr>
              <w:t>42</w:t>
            </w:r>
          </w:p>
        </w:tc>
        <w:tc>
          <w:tcPr>
            <w:tcW w:w="10500" w:type="dxa"/>
          </w:tcPr>
          <w:p w14:paraId="3B0E6BC6" w14:textId="2F634258" w:rsidR="0012412D" w:rsidRPr="00ED6098" w:rsidRDefault="00694D49" w:rsidP="000426FA">
            <w:pPr>
              <w:jc w:val="both"/>
              <w:rPr>
                <w:szCs w:val="18"/>
              </w:rPr>
            </w:pPr>
            <w:r w:rsidRPr="00ED6098">
              <w:rPr>
                <w:szCs w:val="18"/>
              </w:rPr>
              <w:t xml:space="preserve">(A &amp; P, 2023; Acquah et al., 2024; An et al., 2024; An et al., 2025; Bui et al., 2025; Chen et al., 2025; Choi, 2024; Feng &amp; Sheng, 2023; Gomes &amp; Silva, 2025; Islam et al., 2025; </w:t>
            </w:r>
            <w:r w:rsidR="00D07545" w:rsidRPr="00ED6098">
              <w:rPr>
                <w:szCs w:val="18"/>
              </w:rPr>
              <w:t>N. Li et al., 2025;</w:t>
            </w:r>
            <w:r w:rsidR="00D07545">
              <w:rPr>
                <w:szCs w:val="18"/>
              </w:rPr>
              <w:t xml:space="preserve"> </w:t>
            </w:r>
            <w:r w:rsidRPr="00ED6098">
              <w:rPr>
                <w:szCs w:val="18"/>
              </w:rPr>
              <w:t xml:space="preserve">Liang et al., 2025; </w:t>
            </w:r>
            <w:r w:rsidR="00A55588" w:rsidRPr="00ED6098">
              <w:rPr>
                <w:szCs w:val="18"/>
              </w:rPr>
              <w:t xml:space="preserve">Liu et al., 2023; </w:t>
            </w:r>
            <w:r w:rsidRPr="00ED6098">
              <w:rPr>
                <w:szCs w:val="18"/>
              </w:rPr>
              <w:t xml:space="preserve">M. Lu et al., 2021; Q. Lu et al., 2021; Mandal et al., 2023; Mani et al., 2025; Masudin, Barraq, et al., 2025;  Nasyiah et al., 2024; Nayeem et al., 2025; Peng et al., 2022; </w:t>
            </w:r>
            <w:r w:rsidR="00F208CA" w:rsidRPr="00ED6098">
              <w:rPr>
                <w:szCs w:val="18"/>
              </w:rPr>
              <w:t xml:space="preserve">G. Pu &amp; Suo, 2025; </w:t>
            </w:r>
            <w:r w:rsidRPr="00ED6098">
              <w:rPr>
                <w:szCs w:val="18"/>
              </w:rPr>
              <w:t xml:space="preserve">Queiroz et al., 2024; Sheng et al., 2023; Silva &amp; Gomes, 2023; Sklyar et al., 2025; Tian et al., 2025; </w:t>
            </w:r>
            <w:r w:rsidR="002F63A7" w:rsidRPr="00ED6098">
              <w:rPr>
                <w:szCs w:val="18"/>
              </w:rPr>
              <w:t xml:space="preserve">D. Wang et al., 2024; </w:t>
            </w:r>
            <w:r w:rsidRPr="00ED6098">
              <w:rPr>
                <w:szCs w:val="18"/>
              </w:rPr>
              <w:t>Wang &amp; Zhang, 2025a; Wei et al., 2024; Wei et al., 2025; Woelfl et al., 2023; Xie &amp; Hu, 2024; Yan et al., 2025; Yin, 2024; Yin et al., 2023; Yin et al., 2024; Yuan et al., 2024;</w:t>
            </w:r>
            <w:r w:rsidR="005402AD">
              <w:rPr>
                <w:szCs w:val="18"/>
              </w:rPr>
              <w:t xml:space="preserve"> </w:t>
            </w:r>
            <w:r w:rsidR="00D07545" w:rsidRPr="00ED6098">
              <w:rPr>
                <w:szCs w:val="18"/>
              </w:rPr>
              <w:t xml:space="preserve">Zhang et al., 2024; </w:t>
            </w:r>
            <w:r w:rsidR="005402AD" w:rsidRPr="00ED6098">
              <w:rPr>
                <w:szCs w:val="18"/>
              </w:rPr>
              <w:t>A. Zhang et al., 2025</w:t>
            </w:r>
            <w:r w:rsidR="005402AD">
              <w:rPr>
                <w:szCs w:val="18"/>
              </w:rPr>
              <w:t>;</w:t>
            </w:r>
            <w:r w:rsidR="000C4563">
              <w:rPr>
                <w:szCs w:val="18"/>
              </w:rPr>
              <w:t xml:space="preserve"> </w:t>
            </w:r>
            <w:r w:rsidR="000C4563" w:rsidRPr="00ED6098">
              <w:rPr>
                <w:szCs w:val="18"/>
              </w:rPr>
              <w:t>J. Zhang et al., 2025;</w:t>
            </w:r>
            <w:r w:rsidRPr="00ED6098">
              <w:rPr>
                <w:szCs w:val="18"/>
              </w:rPr>
              <w:t xml:space="preserve"> Zhuo et al., 2025)</w:t>
            </w:r>
          </w:p>
        </w:tc>
      </w:tr>
      <w:tr w:rsidR="0012412D" w:rsidRPr="00ED6098" w14:paraId="797A0B20" w14:textId="77777777" w:rsidTr="68A98A9C">
        <w:trPr>
          <w:jc w:val="center"/>
        </w:trPr>
        <w:tc>
          <w:tcPr>
            <w:tcW w:w="3500" w:type="dxa"/>
          </w:tcPr>
          <w:p w14:paraId="2104F2BE" w14:textId="77777777" w:rsidR="0012412D" w:rsidRPr="00ED6098" w:rsidRDefault="00694D49">
            <w:pPr>
              <w:rPr>
                <w:szCs w:val="18"/>
              </w:rPr>
            </w:pPr>
            <w:r w:rsidRPr="00ED6098">
              <w:rPr>
                <w:szCs w:val="18"/>
              </w:rPr>
              <w:t>Consistency and PRI</w:t>
            </w:r>
          </w:p>
        </w:tc>
        <w:tc>
          <w:tcPr>
            <w:tcW w:w="900" w:type="dxa"/>
          </w:tcPr>
          <w:p w14:paraId="55E11EE4" w14:textId="77777777" w:rsidR="0012412D" w:rsidRPr="00ED6098" w:rsidRDefault="00694D49" w:rsidP="00ED6098">
            <w:pPr>
              <w:jc w:val="center"/>
              <w:rPr>
                <w:szCs w:val="18"/>
              </w:rPr>
            </w:pPr>
            <w:r w:rsidRPr="00ED6098">
              <w:rPr>
                <w:szCs w:val="18"/>
              </w:rPr>
              <w:t>6</w:t>
            </w:r>
          </w:p>
        </w:tc>
        <w:tc>
          <w:tcPr>
            <w:tcW w:w="10500" w:type="dxa"/>
          </w:tcPr>
          <w:p w14:paraId="386AEFB0" w14:textId="77777777" w:rsidR="0012412D" w:rsidRPr="00ED6098" w:rsidRDefault="00694D49" w:rsidP="000426FA">
            <w:pPr>
              <w:jc w:val="both"/>
              <w:rPr>
                <w:szCs w:val="18"/>
              </w:rPr>
            </w:pPr>
            <w:r w:rsidRPr="00ED6098">
              <w:rPr>
                <w:szCs w:val="18"/>
              </w:rPr>
              <w:t>(Acquah, 2024; Acquah et al., 2025; Jiang et al., 2024; L. Li et al., 2025; Malik &amp; Ali, 2024; Xu et al., 2025)</w:t>
            </w:r>
          </w:p>
        </w:tc>
      </w:tr>
    </w:tbl>
    <w:p w14:paraId="565B5E72" w14:textId="77777777" w:rsidR="001267AF" w:rsidRDefault="001267AF" w:rsidP="001267AF">
      <w:pPr>
        <w:spacing w:before="240"/>
        <w:rPr>
          <w:b/>
          <w:sz w:val="20"/>
          <w:szCs w:val="20"/>
        </w:rPr>
      </w:pPr>
    </w:p>
    <w:p w14:paraId="5F4C2076" w14:textId="77777777" w:rsidR="0015573F" w:rsidRDefault="0015573F" w:rsidP="001267AF">
      <w:pPr>
        <w:spacing w:before="240"/>
        <w:rPr>
          <w:b/>
          <w:sz w:val="20"/>
          <w:szCs w:val="20"/>
        </w:rPr>
      </w:pPr>
    </w:p>
    <w:p w14:paraId="6383FD0C" w14:textId="77777777" w:rsidR="0015573F" w:rsidRDefault="0015573F" w:rsidP="001267AF">
      <w:pPr>
        <w:spacing w:before="240"/>
        <w:rPr>
          <w:b/>
          <w:sz w:val="20"/>
          <w:szCs w:val="20"/>
        </w:rPr>
      </w:pPr>
    </w:p>
    <w:p w14:paraId="49F23787" w14:textId="77777777" w:rsidR="001267AF" w:rsidRDefault="001267AF" w:rsidP="001267AF">
      <w:pPr>
        <w:spacing w:before="240"/>
        <w:rPr>
          <w:b/>
          <w:sz w:val="20"/>
          <w:szCs w:val="20"/>
        </w:rPr>
      </w:pPr>
    </w:p>
    <w:p w14:paraId="49F8E284" w14:textId="77777777" w:rsidR="001267AF" w:rsidRDefault="001267AF" w:rsidP="001267AF">
      <w:pPr>
        <w:spacing w:before="240"/>
        <w:rPr>
          <w:b/>
          <w:sz w:val="20"/>
          <w:szCs w:val="20"/>
        </w:rPr>
      </w:pPr>
    </w:p>
    <w:p w14:paraId="34395B81" w14:textId="6C16B319" w:rsidR="0012412D" w:rsidRPr="00477087" w:rsidRDefault="00477087" w:rsidP="001267AF">
      <w:pPr>
        <w:spacing w:before="240"/>
        <w:rPr>
          <w:sz w:val="20"/>
          <w:szCs w:val="20"/>
        </w:rPr>
      </w:pPr>
      <w:r w:rsidRPr="00477087">
        <w:rPr>
          <w:b/>
          <w:sz w:val="20"/>
          <w:szCs w:val="20"/>
        </w:rPr>
        <w:lastRenderedPageBreak/>
        <w:t>J</w:t>
      </w:r>
      <w:r w:rsidR="00694D49" w:rsidRPr="00477087">
        <w:rPr>
          <w:b/>
          <w:sz w:val="20"/>
          <w:szCs w:val="20"/>
        </w:rPr>
        <w:t>. Analysis of Necessary Conditions</w:t>
      </w:r>
    </w:p>
    <w:p w14:paraId="177825F4" w14:textId="5CEA9C03" w:rsidR="0012412D" w:rsidRPr="00477087" w:rsidRDefault="00694D49">
      <w:pPr>
        <w:jc w:val="center"/>
        <w:rPr>
          <w:b/>
          <w:bCs/>
        </w:rPr>
      </w:pPr>
      <w:r w:rsidRPr="00477087">
        <w:rPr>
          <w:b/>
          <w:bCs/>
        </w:rPr>
        <w:t>Table 1</w:t>
      </w:r>
      <w:r w:rsidR="00E573C1">
        <w:rPr>
          <w:b/>
          <w:bCs/>
        </w:rPr>
        <w:t>0</w:t>
      </w:r>
      <w:r w:rsidRPr="00477087">
        <w:rPr>
          <w:b/>
          <w:bCs/>
        </w:rPr>
        <w:t>: Necessary condition analysis in reviewed articles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19"/>
        <w:gridCol w:w="1036"/>
        <w:gridCol w:w="5764"/>
      </w:tblGrid>
      <w:tr w:rsidR="0012412D" w:rsidRPr="00477087" w14:paraId="65A76AAD" w14:textId="77777777" w:rsidTr="438AED9C">
        <w:trPr>
          <w:tblHeader/>
          <w:jc w:val="center"/>
        </w:trPr>
        <w:tc>
          <w:tcPr>
            <w:tcW w:w="2219" w:type="dxa"/>
          </w:tcPr>
          <w:p w14:paraId="7754BD0E" w14:textId="77777777" w:rsidR="0012412D" w:rsidRPr="00477087" w:rsidRDefault="00694D49" w:rsidP="00057D00">
            <w:pPr>
              <w:jc w:val="center"/>
              <w:rPr>
                <w:szCs w:val="18"/>
              </w:rPr>
            </w:pPr>
            <w:r w:rsidRPr="00477087">
              <w:rPr>
                <w:b/>
                <w:szCs w:val="18"/>
              </w:rPr>
              <w:t>Measures of necessary condition analysis and thresholds used</w:t>
            </w:r>
          </w:p>
        </w:tc>
        <w:tc>
          <w:tcPr>
            <w:tcW w:w="1036" w:type="dxa"/>
          </w:tcPr>
          <w:p w14:paraId="08E5C3DE" w14:textId="77777777" w:rsidR="0012412D" w:rsidRPr="00477087" w:rsidRDefault="00694D49" w:rsidP="00057D00">
            <w:pPr>
              <w:jc w:val="center"/>
              <w:rPr>
                <w:szCs w:val="18"/>
              </w:rPr>
            </w:pPr>
            <w:r w:rsidRPr="00477087">
              <w:rPr>
                <w:b/>
                <w:szCs w:val="18"/>
              </w:rPr>
              <w:t>Frequency</w:t>
            </w:r>
          </w:p>
        </w:tc>
        <w:tc>
          <w:tcPr>
            <w:tcW w:w="5764" w:type="dxa"/>
          </w:tcPr>
          <w:p w14:paraId="7197BFD6" w14:textId="77777777" w:rsidR="0012412D" w:rsidRPr="00477087" w:rsidRDefault="00694D49" w:rsidP="00057D00">
            <w:pPr>
              <w:jc w:val="center"/>
              <w:rPr>
                <w:szCs w:val="18"/>
              </w:rPr>
            </w:pPr>
            <w:r w:rsidRPr="00477087">
              <w:rPr>
                <w:b/>
                <w:szCs w:val="18"/>
              </w:rPr>
              <w:t>References</w:t>
            </w:r>
          </w:p>
        </w:tc>
      </w:tr>
      <w:tr w:rsidR="0012412D" w:rsidRPr="00477087" w14:paraId="3FDD851F" w14:textId="77777777" w:rsidTr="438AED9C">
        <w:trPr>
          <w:jc w:val="center"/>
        </w:trPr>
        <w:tc>
          <w:tcPr>
            <w:tcW w:w="2219" w:type="dxa"/>
          </w:tcPr>
          <w:p w14:paraId="62B46B74" w14:textId="77777777" w:rsidR="0012412D" w:rsidRPr="00477087" w:rsidRDefault="00694D49">
            <w:pPr>
              <w:rPr>
                <w:szCs w:val="18"/>
              </w:rPr>
            </w:pPr>
            <w:r w:rsidRPr="00477087">
              <w:rPr>
                <w:szCs w:val="18"/>
              </w:rPr>
              <w:t>Consistency value</w:t>
            </w:r>
          </w:p>
        </w:tc>
        <w:tc>
          <w:tcPr>
            <w:tcW w:w="1036" w:type="dxa"/>
          </w:tcPr>
          <w:p w14:paraId="3E8B1D9A" w14:textId="5659D799" w:rsidR="0012412D" w:rsidRPr="00477087" w:rsidRDefault="004A49DD" w:rsidP="002725E8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1</w:t>
            </w:r>
            <w:r w:rsidR="00A762ED">
              <w:rPr>
                <w:szCs w:val="18"/>
              </w:rPr>
              <w:t>30</w:t>
            </w:r>
          </w:p>
        </w:tc>
        <w:tc>
          <w:tcPr>
            <w:tcW w:w="5764" w:type="dxa"/>
          </w:tcPr>
          <w:p w14:paraId="79FB7C53" w14:textId="274B877A" w:rsidR="0012412D" w:rsidRPr="00477087" w:rsidRDefault="004A49DD" w:rsidP="000426FA">
            <w:pPr>
              <w:jc w:val="both"/>
              <w:rPr>
                <w:szCs w:val="18"/>
              </w:rPr>
            </w:pPr>
            <w:r w:rsidRPr="004A49DD">
              <w:rPr>
                <w:szCs w:val="18"/>
              </w:rPr>
              <w:t xml:space="preserve">(A &amp; P, 2023; Abbasi et al., 2022; Acquah, 2024; Acquah et al., 2021; Acquah et al., 2023; Acquah et al., 2025; Alam, Zhang, Shehzad, et al., 2023; Alam, Zhang, Styenberg, et al., 2023; An et al., 2024; Arcidiacono et al., 2025; Arellano et al., 2021; Baig &amp; Yadegaridehkordi, 2024; Barzotto &amp; De Propris, 2021; Bui et al., 2025; Bustinza et al., 2022; Cai &amp; Jun, 2018; Chen et al., 2022; Chen et al., 2025; Chowdhury, Islam, et al., 2024; Chowdhury, Khan, et al., 2024; Chowdhury, Mahmud, et al., 2024; Chowdhury, Scerri, et al., 2024; Dai &amp; Lu, 2025; Feng &amp; Sheng, 2023; Fuller et al., 2017; Galeazzo &amp; Furlan, 2018; Gaudenzi et al., 2021; Gheshmi et al., 2019; Gomes &amp; Silva, 2025; </w:t>
            </w:r>
            <w:r w:rsidR="00A762ED" w:rsidRPr="00477087">
              <w:rPr>
                <w:szCs w:val="18"/>
              </w:rPr>
              <w:t>Grimaldi et al., 2021</w:t>
            </w:r>
            <w:r w:rsidR="00A762ED">
              <w:rPr>
                <w:szCs w:val="18"/>
              </w:rPr>
              <w:t xml:space="preserve">; </w:t>
            </w:r>
            <w:r w:rsidRPr="004A49DD">
              <w:rPr>
                <w:szCs w:val="18"/>
              </w:rPr>
              <w:t xml:space="preserve">Guo et al., 2025; Hao et al., 2022; Hartmann et al., 2022; Huang et al., 2020; Huang et al., 2025; Humdan et al., 2023; Islam et al., 2025; Jing et al., 2021; Khan et al., 2024; Kolagar et al., 2024; Kortmann et al., 2025; Kusa et al., 2023; Le et al., 2025; Li et al., 2021; Li et al., 2022; L. Li et al., 2025; N. Li et al., 2025; Liang et al., 2025; Liu et al., 2025; Llopis-Albert et al., 2019; Lou et al., 2022; M. Lu et al., 2021; Q. Lu et al., 2021; Lyngstadaas &amp; Berg, 2024a; Lyngstadaas &amp; Berg, 2024b; Ma et al., 2025; Maharana et al., 2025; Malik &amp; Ali, 2024; Malik et al., 2021; Mandal et al., 2023; Marzi et al., 2023; Masudin, Barraq, et al., 2025; Masudin, Selvia, et al., 2025; Mena et al., 2022; Nath &amp; Rajeev, 2025; Nayeem et al., 2025; Nikookar et al., 2024; Olan, Arakpogun, et al., 2022; Peng et al., 2022; W. Peng et al., 2025; Z. Peng, 2025; Plugge et al., 2022; Prentice et al., 2023; X. Pu et al., 2025; Queiroz et al., 2024; Rahman et al., 2022; Ramos et al., 2023; Rana et al., 2025; Rashed et al., 2025; Reimann et al., 2017; Risberg et al., 2023; Roh et al., 2025; Russo et al., 2019; Saini &amp; Hrušecká, 2021a, 2021b; Sartal et al., 2022; Sezer et al., 2024; Shahzad et al., 2024; Shamout, 2020; Sheng et al., 2023; Silva &amp; Gomes, 2023; Simón-Moya &amp; Revuelto-Taboada, 2016; Sklyar et al., 2025; Song et al., 2022; Stekelorum et al., 2021; Sun &amp; Duan, 2025; Syed et al., 2025; Tian et al., 2025; Timmer &amp; Kaufmann, 2019; Tran et al., 2021; Vlachos, 2021; Wan et al., 2019; C. Wang et al., 2024; D. Wang et al., 2024; J. Wang et al., 2023; S. Wang et al., 2023; S. Wang et al., 2024; </w:t>
            </w:r>
            <w:r w:rsidR="00E22D57" w:rsidRPr="004A49DD">
              <w:rPr>
                <w:szCs w:val="18"/>
              </w:rPr>
              <w:t xml:space="preserve">S. Wang et al., 2025; </w:t>
            </w:r>
            <w:r w:rsidRPr="004A49DD">
              <w:rPr>
                <w:szCs w:val="18"/>
              </w:rPr>
              <w:t xml:space="preserve">Wang &amp; Zhang, 2025a, 2025b; Wei et al., 2025; Woelfl et al., 2023; Xie &amp; Hu, 2024; Xu et al., 2025; Yan et al., 2025; Yang et al., 2025; Yin, 2023; </w:t>
            </w:r>
            <w:r w:rsidR="00E22D57" w:rsidRPr="004A49DD">
              <w:rPr>
                <w:szCs w:val="18"/>
              </w:rPr>
              <w:t xml:space="preserve">Yin, 2024; </w:t>
            </w:r>
            <w:r w:rsidRPr="004A49DD">
              <w:rPr>
                <w:szCs w:val="18"/>
              </w:rPr>
              <w:t xml:space="preserve">Yin et al., 2023; Yin et al., 2024; </w:t>
            </w:r>
            <w:r w:rsidR="00E22D57" w:rsidRPr="004A49DD">
              <w:rPr>
                <w:szCs w:val="18"/>
              </w:rPr>
              <w:t xml:space="preserve">Yin &amp; Yu, 2022; Yu et al., 2023; </w:t>
            </w:r>
            <w:r w:rsidRPr="004A49DD">
              <w:rPr>
                <w:szCs w:val="18"/>
              </w:rPr>
              <w:t>Yu &amp; Zhu, 2022; Yuan et al., 2024; Zeng et al., 2024;</w:t>
            </w:r>
            <w:r w:rsidR="005402AD">
              <w:rPr>
                <w:szCs w:val="18"/>
              </w:rPr>
              <w:t xml:space="preserve"> </w:t>
            </w:r>
            <w:r w:rsidR="004D5524" w:rsidRPr="004A49DD">
              <w:rPr>
                <w:szCs w:val="18"/>
              </w:rPr>
              <w:t xml:space="preserve">Zhang et al., 2021; Zhang et al., 2024; </w:t>
            </w:r>
            <w:r w:rsidR="005402AD" w:rsidRPr="004A49DD">
              <w:rPr>
                <w:szCs w:val="18"/>
              </w:rPr>
              <w:t xml:space="preserve">A. Zhang et al., 2025; J. Zhang et al., 2025; </w:t>
            </w:r>
            <w:r w:rsidRPr="004A49DD">
              <w:rPr>
                <w:szCs w:val="18"/>
              </w:rPr>
              <w:t>Zhuo et al., 2025)</w:t>
            </w:r>
          </w:p>
        </w:tc>
      </w:tr>
      <w:tr w:rsidR="0012412D" w:rsidRPr="00477087" w14:paraId="3B6A042C" w14:textId="77777777" w:rsidTr="438AED9C">
        <w:trPr>
          <w:jc w:val="center"/>
        </w:trPr>
        <w:tc>
          <w:tcPr>
            <w:tcW w:w="2219" w:type="dxa"/>
          </w:tcPr>
          <w:p w14:paraId="44F030E6" w14:textId="77777777" w:rsidR="0012412D" w:rsidRPr="00477087" w:rsidRDefault="00694D49">
            <w:pPr>
              <w:rPr>
                <w:szCs w:val="18"/>
              </w:rPr>
            </w:pPr>
            <w:r w:rsidRPr="00477087">
              <w:rPr>
                <w:szCs w:val="18"/>
              </w:rPr>
              <w:t>Consistency, relevance of necessity (RoN), and PRI</w:t>
            </w:r>
          </w:p>
        </w:tc>
        <w:tc>
          <w:tcPr>
            <w:tcW w:w="1036" w:type="dxa"/>
          </w:tcPr>
          <w:p w14:paraId="4D90B7CD" w14:textId="77777777" w:rsidR="0012412D" w:rsidRPr="00477087" w:rsidRDefault="00694D49" w:rsidP="002725E8">
            <w:pPr>
              <w:jc w:val="center"/>
              <w:rPr>
                <w:szCs w:val="18"/>
              </w:rPr>
            </w:pPr>
            <w:r w:rsidRPr="00477087">
              <w:rPr>
                <w:szCs w:val="18"/>
              </w:rPr>
              <w:t>1</w:t>
            </w:r>
          </w:p>
        </w:tc>
        <w:tc>
          <w:tcPr>
            <w:tcW w:w="5764" w:type="dxa"/>
          </w:tcPr>
          <w:p w14:paraId="43E821EB" w14:textId="77777777" w:rsidR="0012412D" w:rsidRPr="00477087" w:rsidRDefault="00694D49" w:rsidP="000426FA">
            <w:pPr>
              <w:jc w:val="both"/>
              <w:rPr>
                <w:szCs w:val="18"/>
              </w:rPr>
            </w:pPr>
            <w:r w:rsidRPr="00477087">
              <w:rPr>
                <w:szCs w:val="18"/>
              </w:rPr>
              <w:t>(Mani et al., 2025)</w:t>
            </w:r>
          </w:p>
        </w:tc>
      </w:tr>
      <w:tr w:rsidR="0012412D" w:rsidRPr="00477087" w14:paraId="4733C735" w14:textId="77777777" w:rsidTr="438AED9C">
        <w:trPr>
          <w:jc w:val="center"/>
        </w:trPr>
        <w:tc>
          <w:tcPr>
            <w:tcW w:w="2219" w:type="dxa"/>
          </w:tcPr>
          <w:p w14:paraId="6D2ED09E" w14:textId="77777777" w:rsidR="0012412D" w:rsidRPr="00477087" w:rsidRDefault="00694D49">
            <w:pPr>
              <w:rPr>
                <w:szCs w:val="18"/>
              </w:rPr>
            </w:pPr>
            <w:r w:rsidRPr="00477087">
              <w:rPr>
                <w:szCs w:val="18"/>
              </w:rPr>
              <w:t>Consistency and coverage</w:t>
            </w:r>
          </w:p>
        </w:tc>
        <w:tc>
          <w:tcPr>
            <w:tcW w:w="1036" w:type="dxa"/>
          </w:tcPr>
          <w:p w14:paraId="380625ED" w14:textId="72AB5632" w:rsidR="0012412D" w:rsidRPr="00477087" w:rsidRDefault="00A762ED" w:rsidP="002725E8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5</w:t>
            </w:r>
          </w:p>
        </w:tc>
        <w:tc>
          <w:tcPr>
            <w:tcW w:w="5764" w:type="dxa"/>
          </w:tcPr>
          <w:p w14:paraId="5EE9B78F" w14:textId="70D3AE81" w:rsidR="0012412D" w:rsidRPr="00477087" w:rsidRDefault="00694D49" w:rsidP="000426FA">
            <w:pPr>
              <w:jc w:val="both"/>
              <w:rPr>
                <w:szCs w:val="18"/>
              </w:rPr>
            </w:pPr>
            <w:r w:rsidRPr="00477087">
              <w:rPr>
                <w:szCs w:val="18"/>
              </w:rPr>
              <w:t>(</w:t>
            </w:r>
            <w:r w:rsidR="00A762ED" w:rsidRPr="00477087">
              <w:rPr>
                <w:szCs w:val="18"/>
              </w:rPr>
              <w:t>An et al., 2025;</w:t>
            </w:r>
            <w:r w:rsidR="00A762ED">
              <w:rPr>
                <w:szCs w:val="18"/>
              </w:rPr>
              <w:t xml:space="preserve"> </w:t>
            </w:r>
            <w:r w:rsidR="00A55588" w:rsidRPr="00477087">
              <w:rPr>
                <w:szCs w:val="18"/>
              </w:rPr>
              <w:t>Liu et al., 2023</w:t>
            </w:r>
            <w:r w:rsidR="00A55588">
              <w:rPr>
                <w:szCs w:val="18"/>
              </w:rPr>
              <w:t xml:space="preserve">; </w:t>
            </w:r>
            <w:r w:rsidRPr="00477087">
              <w:rPr>
                <w:szCs w:val="18"/>
              </w:rPr>
              <w:t>Q. Lu et al., 2021; Mohsin et al., 2025; Senna et al., 2024)</w:t>
            </w:r>
          </w:p>
        </w:tc>
      </w:tr>
      <w:tr w:rsidR="0012412D" w:rsidRPr="00477087" w14:paraId="4A473E62" w14:textId="77777777" w:rsidTr="438AED9C">
        <w:trPr>
          <w:jc w:val="center"/>
        </w:trPr>
        <w:tc>
          <w:tcPr>
            <w:tcW w:w="2219" w:type="dxa"/>
          </w:tcPr>
          <w:p w14:paraId="286E296D" w14:textId="77777777" w:rsidR="0012412D" w:rsidRPr="00477087" w:rsidRDefault="00694D49">
            <w:pPr>
              <w:rPr>
                <w:szCs w:val="18"/>
              </w:rPr>
            </w:pPr>
            <w:r w:rsidRPr="00477087">
              <w:rPr>
                <w:szCs w:val="18"/>
              </w:rPr>
              <w:t>Consistency, coverage and relevance of necessity (RoN)</w:t>
            </w:r>
          </w:p>
        </w:tc>
        <w:tc>
          <w:tcPr>
            <w:tcW w:w="1036" w:type="dxa"/>
          </w:tcPr>
          <w:p w14:paraId="25380707" w14:textId="77777777" w:rsidR="0012412D" w:rsidRPr="00477087" w:rsidRDefault="00694D49" w:rsidP="002725E8">
            <w:pPr>
              <w:jc w:val="center"/>
              <w:rPr>
                <w:szCs w:val="18"/>
              </w:rPr>
            </w:pPr>
            <w:r w:rsidRPr="00477087">
              <w:rPr>
                <w:szCs w:val="18"/>
              </w:rPr>
              <w:t>1</w:t>
            </w:r>
          </w:p>
        </w:tc>
        <w:tc>
          <w:tcPr>
            <w:tcW w:w="5764" w:type="dxa"/>
          </w:tcPr>
          <w:p w14:paraId="71725582" w14:textId="77777777" w:rsidR="0012412D" w:rsidRPr="00477087" w:rsidRDefault="00694D49" w:rsidP="000426FA">
            <w:pPr>
              <w:jc w:val="both"/>
              <w:rPr>
                <w:szCs w:val="18"/>
              </w:rPr>
            </w:pPr>
            <w:r w:rsidRPr="00477087">
              <w:rPr>
                <w:szCs w:val="18"/>
              </w:rPr>
              <w:t>(Choi, 2024)</w:t>
            </w:r>
          </w:p>
        </w:tc>
      </w:tr>
      <w:tr w:rsidR="0012412D" w:rsidRPr="00477087" w14:paraId="3BC7DA43" w14:textId="77777777" w:rsidTr="438AED9C">
        <w:trPr>
          <w:jc w:val="center"/>
        </w:trPr>
        <w:tc>
          <w:tcPr>
            <w:tcW w:w="2219" w:type="dxa"/>
          </w:tcPr>
          <w:p w14:paraId="6F243018" w14:textId="77777777" w:rsidR="0012412D" w:rsidRPr="00477087" w:rsidRDefault="00694D49">
            <w:pPr>
              <w:rPr>
                <w:szCs w:val="18"/>
              </w:rPr>
            </w:pPr>
            <w:r w:rsidRPr="00477087">
              <w:rPr>
                <w:szCs w:val="18"/>
              </w:rPr>
              <w:t>Consistency, relevance of necessity (RoN), and coverage</w:t>
            </w:r>
          </w:p>
        </w:tc>
        <w:tc>
          <w:tcPr>
            <w:tcW w:w="1036" w:type="dxa"/>
          </w:tcPr>
          <w:p w14:paraId="5A55F6DD" w14:textId="77777777" w:rsidR="0012412D" w:rsidRPr="00477087" w:rsidRDefault="00694D49" w:rsidP="002725E8">
            <w:pPr>
              <w:jc w:val="center"/>
              <w:rPr>
                <w:szCs w:val="18"/>
              </w:rPr>
            </w:pPr>
            <w:r w:rsidRPr="00477087">
              <w:rPr>
                <w:szCs w:val="18"/>
              </w:rPr>
              <w:t>1</w:t>
            </w:r>
          </w:p>
        </w:tc>
        <w:tc>
          <w:tcPr>
            <w:tcW w:w="5764" w:type="dxa"/>
          </w:tcPr>
          <w:p w14:paraId="2EEC56BA" w14:textId="63746D5F" w:rsidR="0012412D" w:rsidRPr="00477087" w:rsidRDefault="39AA2877" w:rsidP="000426FA">
            <w:pPr>
              <w:jc w:val="both"/>
            </w:pPr>
            <w:r>
              <w:t>(Consolaro et al., 2025)</w:t>
            </w:r>
            <w:r w:rsidR="7ADB91CD">
              <w:t xml:space="preserve"> </w:t>
            </w:r>
          </w:p>
        </w:tc>
      </w:tr>
      <w:tr w:rsidR="68A98A9C" w14:paraId="59D7C2C1" w14:textId="77777777" w:rsidTr="438AED9C">
        <w:trPr>
          <w:trHeight w:val="300"/>
          <w:jc w:val="center"/>
        </w:trPr>
        <w:tc>
          <w:tcPr>
            <w:tcW w:w="2219" w:type="dxa"/>
          </w:tcPr>
          <w:p w14:paraId="7A788C35" w14:textId="119237A2" w:rsidR="68A98A9C" w:rsidRDefault="00B52BB4" w:rsidP="438AED9C">
            <w:r>
              <w:t>Mentioned</w:t>
            </w:r>
            <w:r w:rsidR="68A98A9C">
              <w:t xml:space="preserve"> the necessary conditions</w:t>
            </w:r>
            <w:r w:rsidR="00880C3E">
              <w:t>,</w:t>
            </w:r>
            <w:r w:rsidR="68A98A9C">
              <w:t xml:space="preserve"> but </w:t>
            </w:r>
            <w:r w:rsidR="0D33281C">
              <w:t>specific</w:t>
            </w:r>
            <w:r w:rsidR="00880C3E">
              <w:t xml:space="preserve"> measures could not be identified</w:t>
            </w:r>
          </w:p>
        </w:tc>
        <w:tc>
          <w:tcPr>
            <w:tcW w:w="1036" w:type="dxa"/>
          </w:tcPr>
          <w:p w14:paraId="0C843AAE" w14:textId="0A6D2C9D" w:rsidR="68A98A9C" w:rsidRDefault="0236B94F" w:rsidP="68A98A9C">
            <w:pPr>
              <w:jc w:val="center"/>
            </w:pPr>
            <w:r>
              <w:t>4</w:t>
            </w:r>
          </w:p>
        </w:tc>
        <w:tc>
          <w:tcPr>
            <w:tcW w:w="5764" w:type="dxa"/>
          </w:tcPr>
          <w:p w14:paraId="3C5F290B" w14:textId="09A97CD4" w:rsidR="68A98A9C" w:rsidRDefault="68A98A9C" w:rsidP="000426FA">
            <w:pPr>
              <w:jc w:val="both"/>
            </w:pPr>
            <w:r>
              <w:t>(Mikalef et al., 2015; Najjar et al., 2024; Olan, Liu, et al., 2022; Reichert et al., 2016)</w:t>
            </w:r>
          </w:p>
        </w:tc>
      </w:tr>
    </w:tbl>
    <w:p w14:paraId="18AAEF4F" w14:textId="77777777" w:rsidR="0012412D" w:rsidRDefault="0012412D"/>
    <w:p w14:paraId="736FA974" w14:textId="77777777" w:rsidR="0015573F" w:rsidRDefault="0015573F"/>
    <w:p w14:paraId="224B3F45" w14:textId="77777777" w:rsidR="0015573F" w:rsidRDefault="0015573F"/>
    <w:p w14:paraId="5990DF4C" w14:textId="77777777" w:rsidR="0015573F" w:rsidRDefault="0015573F"/>
    <w:p w14:paraId="70AB6D22" w14:textId="5F403BB4" w:rsidR="0012412D" w:rsidRDefault="00477087">
      <w:r>
        <w:rPr>
          <w:b/>
          <w:sz w:val="22"/>
        </w:rPr>
        <w:lastRenderedPageBreak/>
        <w:t>K</w:t>
      </w:r>
      <w:r w:rsidR="00694D49">
        <w:rPr>
          <w:b/>
          <w:sz w:val="22"/>
        </w:rPr>
        <w:t>. Analysis of Sufficient Conditions</w:t>
      </w:r>
    </w:p>
    <w:p w14:paraId="7B869D78" w14:textId="783736E7" w:rsidR="0012412D" w:rsidRPr="00477087" w:rsidRDefault="00694D49">
      <w:pPr>
        <w:jc w:val="center"/>
        <w:rPr>
          <w:b/>
          <w:bCs/>
        </w:rPr>
      </w:pPr>
      <w:r w:rsidRPr="00477087">
        <w:rPr>
          <w:b/>
          <w:bCs/>
        </w:rPr>
        <w:t>Table 1</w:t>
      </w:r>
      <w:r w:rsidR="00E573C1">
        <w:rPr>
          <w:b/>
          <w:bCs/>
        </w:rPr>
        <w:t>1</w:t>
      </w:r>
      <w:r w:rsidRPr="00477087">
        <w:rPr>
          <w:b/>
          <w:bCs/>
        </w:rPr>
        <w:t>: Sufficient conditions analysis in reviewed articles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44"/>
        <w:gridCol w:w="1036"/>
        <w:gridCol w:w="5739"/>
      </w:tblGrid>
      <w:tr w:rsidR="0012412D" w:rsidRPr="00477087" w14:paraId="74AF88B3" w14:textId="77777777" w:rsidTr="3C49582A">
        <w:trPr>
          <w:tblHeader/>
          <w:jc w:val="center"/>
        </w:trPr>
        <w:tc>
          <w:tcPr>
            <w:tcW w:w="3500" w:type="dxa"/>
          </w:tcPr>
          <w:p w14:paraId="765408FD" w14:textId="77777777" w:rsidR="0012412D" w:rsidRPr="00477087" w:rsidRDefault="00694D49" w:rsidP="00477087">
            <w:pPr>
              <w:jc w:val="center"/>
              <w:rPr>
                <w:szCs w:val="18"/>
              </w:rPr>
            </w:pPr>
            <w:r w:rsidRPr="00477087">
              <w:rPr>
                <w:b/>
                <w:szCs w:val="18"/>
              </w:rPr>
              <w:t>Measures of sufficient condition analysis</w:t>
            </w:r>
          </w:p>
        </w:tc>
        <w:tc>
          <w:tcPr>
            <w:tcW w:w="900" w:type="dxa"/>
          </w:tcPr>
          <w:p w14:paraId="10E9D09E" w14:textId="77777777" w:rsidR="0012412D" w:rsidRPr="00477087" w:rsidRDefault="00694D49" w:rsidP="002725E8">
            <w:pPr>
              <w:jc w:val="center"/>
              <w:rPr>
                <w:szCs w:val="18"/>
              </w:rPr>
            </w:pPr>
            <w:r w:rsidRPr="00477087">
              <w:rPr>
                <w:b/>
                <w:szCs w:val="18"/>
              </w:rPr>
              <w:t>Frequency</w:t>
            </w:r>
          </w:p>
        </w:tc>
        <w:tc>
          <w:tcPr>
            <w:tcW w:w="10500" w:type="dxa"/>
          </w:tcPr>
          <w:p w14:paraId="74F4F6DE" w14:textId="77777777" w:rsidR="0012412D" w:rsidRPr="00477087" w:rsidRDefault="00694D49" w:rsidP="00477087">
            <w:pPr>
              <w:jc w:val="center"/>
              <w:rPr>
                <w:szCs w:val="18"/>
              </w:rPr>
            </w:pPr>
            <w:r w:rsidRPr="00477087">
              <w:rPr>
                <w:b/>
                <w:szCs w:val="18"/>
              </w:rPr>
              <w:t>References</w:t>
            </w:r>
          </w:p>
        </w:tc>
      </w:tr>
      <w:tr w:rsidR="0012412D" w:rsidRPr="00477087" w14:paraId="6040F215" w14:textId="77777777" w:rsidTr="3C49582A">
        <w:trPr>
          <w:jc w:val="center"/>
        </w:trPr>
        <w:tc>
          <w:tcPr>
            <w:tcW w:w="3500" w:type="dxa"/>
          </w:tcPr>
          <w:p w14:paraId="46DE996B" w14:textId="77777777" w:rsidR="0012412D" w:rsidRPr="00477087" w:rsidRDefault="00694D49">
            <w:pPr>
              <w:rPr>
                <w:szCs w:val="18"/>
              </w:rPr>
            </w:pPr>
            <w:r w:rsidRPr="00477087">
              <w:rPr>
                <w:szCs w:val="18"/>
              </w:rPr>
              <w:t>Consistency and coverage</w:t>
            </w:r>
          </w:p>
        </w:tc>
        <w:tc>
          <w:tcPr>
            <w:tcW w:w="900" w:type="dxa"/>
          </w:tcPr>
          <w:p w14:paraId="64B076CF" w14:textId="5A25A0E2" w:rsidR="0012412D" w:rsidRPr="00477087" w:rsidRDefault="00694D49" w:rsidP="002725E8">
            <w:pPr>
              <w:jc w:val="center"/>
              <w:rPr>
                <w:szCs w:val="18"/>
              </w:rPr>
            </w:pPr>
            <w:r w:rsidRPr="00477087">
              <w:rPr>
                <w:szCs w:val="18"/>
              </w:rPr>
              <w:t>80</w:t>
            </w:r>
          </w:p>
        </w:tc>
        <w:tc>
          <w:tcPr>
            <w:tcW w:w="10500" w:type="dxa"/>
          </w:tcPr>
          <w:p w14:paraId="60CAD457" w14:textId="3167FAB1" w:rsidR="0012412D" w:rsidRPr="00477087" w:rsidRDefault="00694D49" w:rsidP="000426FA">
            <w:pPr>
              <w:jc w:val="both"/>
              <w:rPr>
                <w:szCs w:val="18"/>
              </w:rPr>
            </w:pPr>
            <w:r w:rsidRPr="00477087">
              <w:rPr>
                <w:szCs w:val="18"/>
              </w:rPr>
              <w:t xml:space="preserve">(A &amp; P, 2023; Abbasi et al., 2022; Acquah, 2024; Acquah et al., 2023; Acquah et al., 2024; Acquah et al., 2025; Alam, Zhang, Shehzad, et al., 2023; An et al., 2024; An et al., 2025; Arcidiacono et al., 2025; Baig &amp; Yadegaridehkordi, 2024; Belhadi et al., 2022; Bui et al., 2025; Cai &amp; Jun, 2018; Cantele et al., 2023; Chowdhury, Chowdhury, et al., 2024; Chowdhury, Islam, et al., 2024; Chowdhury, Khan, et al., 2024; Chowdhury, Mahmud, et al., 2024; Chowdhury, Scerri, et al., 2024; Consolaro et al., 2025; Freeman et al., 2024; Fuller et al., 2017; Garg, Gabaldon, et al., 2025; Garg, Niranjan, et al., 2025; Gaudenzi et al., 2023; Gligor et al., 2020; </w:t>
            </w:r>
            <w:r w:rsidR="005E53A1" w:rsidRPr="00477087">
              <w:rPr>
                <w:szCs w:val="18"/>
              </w:rPr>
              <w:t>Gligor, Russo, &amp; Maloni, 2022</w:t>
            </w:r>
            <w:r w:rsidRPr="00477087">
              <w:rPr>
                <w:szCs w:val="18"/>
              </w:rPr>
              <w:t xml:space="preserve">; Hsu et al., 2025; Huang et al., 2020; Khan et al., 2024; Kolagar et al., 2024; </w:t>
            </w:r>
            <w:r w:rsidR="00D07545" w:rsidRPr="00477087">
              <w:rPr>
                <w:szCs w:val="18"/>
              </w:rPr>
              <w:t xml:space="preserve">Le et al., 2025; </w:t>
            </w:r>
            <w:r w:rsidRPr="00477087">
              <w:rPr>
                <w:szCs w:val="18"/>
              </w:rPr>
              <w:t xml:space="preserve">L. Li et al., 2025; Liang et al., 2025; </w:t>
            </w:r>
            <w:r w:rsidR="00A55588" w:rsidRPr="00477087">
              <w:rPr>
                <w:szCs w:val="18"/>
              </w:rPr>
              <w:t xml:space="preserve">Liu et al., 2023; </w:t>
            </w:r>
            <w:r w:rsidRPr="00477087">
              <w:rPr>
                <w:szCs w:val="18"/>
              </w:rPr>
              <w:t>Lo et al., 2021; Lyngstadaas &amp; Berg, 2024a; Ma et al., 2025; Maharana et al., 2025; Mandal et al., 2023; Marzi et al., 2023; Masudin, Barraq, et al., 2025; Masudin, Selvia, et al., 2025; Nasyiah et al., 2024; Nikookar et al., 2024; Olan, Arakpogun, et al., 2022; Olan et al., 2016, 2019</w:t>
            </w:r>
            <w:r w:rsidR="0001041E">
              <w:rPr>
                <w:szCs w:val="18"/>
              </w:rPr>
              <w:t>,</w:t>
            </w:r>
            <w:r w:rsidRPr="00477087">
              <w:rPr>
                <w:szCs w:val="18"/>
              </w:rPr>
              <w:t xml:space="preserve"> 2024; Olan, Liu, et al., 2022; Queiroz et al., 2024; Rashed et al., 2025; Roh et al., 2025; Russo et al., 2019;  Sartal et al., 2022; Senna et al., 2024; Sezer et al., 2024; Shahzad et al., 2024; Silva et al., 2021; Sklyar et al., 2025; Sun &amp; Duan, 2025; Syed et al., 2025; Tian et al., 2025; Vlachos, 2021; </w:t>
            </w:r>
            <w:r w:rsidR="003C0C3B" w:rsidRPr="00477087">
              <w:rPr>
                <w:szCs w:val="18"/>
              </w:rPr>
              <w:t xml:space="preserve">C. Wang et al., 2024; </w:t>
            </w:r>
            <w:r w:rsidR="001F6E53" w:rsidRPr="00477087">
              <w:rPr>
                <w:szCs w:val="18"/>
              </w:rPr>
              <w:t>S. Wang et al., 2024; S. Wang et al., 2025;</w:t>
            </w:r>
            <w:r w:rsidR="001F6E53">
              <w:rPr>
                <w:szCs w:val="18"/>
              </w:rPr>
              <w:t xml:space="preserve"> </w:t>
            </w:r>
            <w:r w:rsidRPr="00477087">
              <w:rPr>
                <w:szCs w:val="18"/>
              </w:rPr>
              <w:t>Wang &amp; Zhang, 2025a; Wang &amp; Zhang, 2025b; Wei et al., 2024; Yan et al., 2025; Yin, 2024; Yin et al., 2024; Yin &amp; Yu, 2022; Yu et al., 2023; Yu &amp; Zhu, 2022; Yuan et al., 2024;</w:t>
            </w:r>
            <w:r w:rsidR="000C4563">
              <w:rPr>
                <w:szCs w:val="18"/>
              </w:rPr>
              <w:t xml:space="preserve"> </w:t>
            </w:r>
            <w:r w:rsidR="004D5524" w:rsidRPr="00477087">
              <w:rPr>
                <w:szCs w:val="18"/>
              </w:rPr>
              <w:t>Zhang et al., 2024</w:t>
            </w:r>
            <w:r w:rsidR="004D5524">
              <w:rPr>
                <w:szCs w:val="18"/>
              </w:rPr>
              <w:t xml:space="preserve">; </w:t>
            </w:r>
            <w:r w:rsidR="000C4563" w:rsidRPr="00477087">
              <w:rPr>
                <w:szCs w:val="18"/>
              </w:rPr>
              <w:t>J. Zhang et al., 2025</w:t>
            </w:r>
            <w:r w:rsidRPr="00477087">
              <w:rPr>
                <w:szCs w:val="18"/>
              </w:rPr>
              <w:t>)</w:t>
            </w:r>
          </w:p>
        </w:tc>
      </w:tr>
      <w:tr w:rsidR="1A8891B8" w:rsidRPr="00477087" w14:paraId="0B348CEE" w14:textId="77777777" w:rsidTr="3C49582A">
        <w:trPr>
          <w:trHeight w:val="300"/>
          <w:jc w:val="center"/>
        </w:trPr>
        <w:tc>
          <w:tcPr>
            <w:tcW w:w="2570" w:type="dxa"/>
          </w:tcPr>
          <w:p w14:paraId="54C317E0" w14:textId="37D0B27B" w:rsidR="1A8891B8" w:rsidRPr="00477087" w:rsidRDefault="605DD6E9">
            <w:r>
              <w:t>C</w:t>
            </w:r>
            <w:r w:rsidR="1A8891B8">
              <w:t>onsistency</w:t>
            </w:r>
            <w:r w:rsidR="56BB1D94">
              <w:t xml:space="preserve"> value</w:t>
            </w:r>
          </w:p>
        </w:tc>
        <w:tc>
          <w:tcPr>
            <w:tcW w:w="883" w:type="dxa"/>
          </w:tcPr>
          <w:p w14:paraId="6D4FCD13" w14:textId="3FFE607B" w:rsidR="1A8891B8" w:rsidRPr="00477087" w:rsidRDefault="1A8891B8" w:rsidP="002725E8">
            <w:pPr>
              <w:jc w:val="center"/>
              <w:rPr>
                <w:szCs w:val="18"/>
              </w:rPr>
            </w:pPr>
            <w:r w:rsidRPr="00477087">
              <w:rPr>
                <w:szCs w:val="18"/>
              </w:rPr>
              <w:t>4</w:t>
            </w:r>
            <w:r w:rsidR="004B3FA2">
              <w:rPr>
                <w:szCs w:val="18"/>
              </w:rPr>
              <w:t>5</w:t>
            </w:r>
          </w:p>
        </w:tc>
        <w:tc>
          <w:tcPr>
            <w:tcW w:w="7150" w:type="dxa"/>
          </w:tcPr>
          <w:p w14:paraId="31205741" w14:textId="3A2CDAE4" w:rsidR="1A8891B8" w:rsidRPr="00477087" w:rsidRDefault="0196F5D6" w:rsidP="000426FA">
            <w:pPr>
              <w:jc w:val="both"/>
            </w:pPr>
            <w:r w:rsidRPr="68A98A9C">
              <w:rPr>
                <w:lang w:val="fr-FR"/>
              </w:rPr>
              <w:t>(Acquah et al., 2021; Alam, Zhang, Styenberg, et al., 2023; Azadegan et al., 2020; Barzotto &amp; De Propris, 2021; Bustinza et al., 2022; Castka, 2018; Chen et al., 2022; Chowdhury et al., 2023; Gheshmi et al., 2019; Han et al., 2022; Hao et al., 2022; Hartmann et al., 2022; Humdan et al., 2023;  Kortmann et al., 2025; Lacoste et al., 2023; Li et al., 2021; Li et al., 2022; Llopis-Albert et al., 2019; Lou et al., 2022; Q. Lu et al., 2021; Mikalef et al., 2015; Nath &amp; Rajeev, 2025; Nayeem et al., 2025; Peng et al., 2022; Prentice et al., 2023; Rahman et al., 2022; Reichert et al., 2016; Risberg et al., 2023; Shamout, 2020; Silva &amp; Gomes, 2023; Simón-Moya &amp; Revuelto-Taboada, 2016; Stekelorum et al., 2021; Timmer &amp; Kaufmann, 2017</w:t>
            </w:r>
            <w:r w:rsidR="20F248F7" w:rsidRPr="68A98A9C">
              <w:rPr>
                <w:lang w:val="fr-FR"/>
              </w:rPr>
              <w:t>, 2019</w:t>
            </w:r>
            <w:r w:rsidRPr="68A98A9C">
              <w:rPr>
                <w:lang w:val="fr-FR"/>
              </w:rPr>
              <w:t xml:space="preserve">; Tran et al., 2021; Wan et al., 2019; </w:t>
            </w:r>
            <w:r w:rsidR="001F6E53" w:rsidRPr="68A98A9C">
              <w:rPr>
                <w:lang w:val="fr-FR"/>
              </w:rPr>
              <w:t>J. Wang et al., 2023;</w:t>
            </w:r>
            <w:r w:rsidR="001F6E53">
              <w:rPr>
                <w:lang w:val="fr-FR"/>
              </w:rPr>
              <w:t xml:space="preserve"> </w:t>
            </w:r>
            <w:r w:rsidR="001F6E53" w:rsidRPr="68A98A9C">
              <w:rPr>
                <w:lang w:val="fr-FR"/>
              </w:rPr>
              <w:t xml:space="preserve">S. Wang et al., 2023; </w:t>
            </w:r>
            <w:r w:rsidRPr="68A98A9C">
              <w:rPr>
                <w:lang w:val="fr-FR"/>
              </w:rPr>
              <w:t>Wei et al., 2025; Xie &amp; Hu, 2024; Xu et al., 2025; Yang et al., 2025; Zeng et al., 2024; Zhang et al., 2021; Zhuo et al., 2025)</w:t>
            </w:r>
          </w:p>
        </w:tc>
      </w:tr>
      <w:tr w:rsidR="1A8891B8" w:rsidRPr="00477087" w14:paraId="41246AB4" w14:textId="77777777" w:rsidTr="3C49582A">
        <w:trPr>
          <w:trHeight w:val="300"/>
          <w:jc w:val="center"/>
        </w:trPr>
        <w:tc>
          <w:tcPr>
            <w:tcW w:w="2570" w:type="dxa"/>
          </w:tcPr>
          <w:p w14:paraId="06F002D1" w14:textId="69D247E7" w:rsidR="1A8891B8" w:rsidRPr="00477087" w:rsidRDefault="763D0903">
            <w:r>
              <w:t>C</w:t>
            </w:r>
            <w:r w:rsidR="1A8891B8">
              <w:t>overage</w:t>
            </w:r>
            <w:r w:rsidR="4188994F">
              <w:t xml:space="preserve"> value</w:t>
            </w:r>
          </w:p>
        </w:tc>
        <w:tc>
          <w:tcPr>
            <w:tcW w:w="883" w:type="dxa"/>
          </w:tcPr>
          <w:p w14:paraId="7E5D1732" w14:textId="7099F11D" w:rsidR="1A8891B8" w:rsidRPr="00477087" w:rsidRDefault="1A8891B8" w:rsidP="002725E8">
            <w:pPr>
              <w:jc w:val="center"/>
              <w:rPr>
                <w:szCs w:val="18"/>
              </w:rPr>
            </w:pPr>
            <w:r w:rsidRPr="00477087">
              <w:rPr>
                <w:szCs w:val="18"/>
              </w:rPr>
              <w:t>3</w:t>
            </w:r>
          </w:p>
        </w:tc>
        <w:tc>
          <w:tcPr>
            <w:tcW w:w="7150" w:type="dxa"/>
          </w:tcPr>
          <w:p w14:paraId="33773707" w14:textId="450DB022" w:rsidR="1A8891B8" w:rsidRPr="00477087" w:rsidRDefault="1A8891B8" w:rsidP="000426FA">
            <w:pPr>
              <w:jc w:val="both"/>
              <w:rPr>
                <w:szCs w:val="18"/>
              </w:rPr>
            </w:pPr>
            <w:r w:rsidRPr="00477087">
              <w:rPr>
                <w:szCs w:val="18"/>
                <w:lang w:val="fr-FR"/>
              </w:rPr>
              <w:t>(Gaudenzi et al., 2021; N. Li et al., 2025; Rana et al., 2025)</w:t>
            </w:r>
          </w:p>
        </w:tc>
      </w:tr>
      <w:tr w:rsidR="0012412D" w:rsidRPr="00477087" w14:paraId="56E7972A" w14:textId="77777777" w:rsidTr="3C49582A">
        <w:trPr>
          <w:jc w:val="center"/>
        </w:trPr>
        <w:tc>
          <w:tcPr>
            <w:tcW w:w="3500" w:type="dxa"/>
          </w:tcPr>
          <w:p w14:paraId="3693FFB9" w14:textId="77777777" w:rsidR="0012412D" w:rsidRPr="00477087" w:rsidRDefault="00694D49">
            <w:pPr>
              <w:rPr>
                <w:szCs w:val="18"/>
              </w:rPr>
            </w:pPr>
            <w:r w:rsidRPr="00477087">
              <w:rPr>
                <w:szCs w:val="18"/>
              </w:rPr>
              <w:t>Consistency and relevance</w:t>
            </w:r>
          </w:p>
        </w:tc>
        <w:tc>
          <w:tcPr>
            <w:tcW w:w="900" w:type="dxa"/>
          </w:tcPr>
          <w:p w14:paraId="66C62BDB" w14:textId="77777777" w:rsidR="0012412D" w:rsidRPr="00477087" w:rsidRDefault="00694D49" w:rsidP="002725E8">
            <w:pPr>
              <w:jc w:val="center"/>
              <w:rPr>
                <w:szCs w:val="18"/>
              </w:rPr>
            </w:pPr>
            <w:r w:rsidRPr="00477087">
              <w:rPr>
                <w:szCs w:val="18"/>
              </w:rPr>
              <w:t>1</w:t>
            </w:r>
          </w:p>
        </w:tc>
        <w:tc>
          <w:tcPr>
            <w:tcW w:w="10500" w:type="dxa"/>
          </w:tcPr>
          <w:p w14:paraId="5B8D4D9E" w14:textId="77777777" w:rsidR="0012412D" w:rsidRPr="00477087" w:rsidRDefault="00694D49" w:rsidP="000426FA">
            <w:pPr>
              <w:jc w:val="both"/>
              <w:rPr>
                <w:szCs w:val="18"/>
              </w:rPr>
            </w:pPr>
            <w:r w:rsidRPr="00477087">
              <w:rPr>
                <w:szCs w:val="18"/>
              </w:rPr>
              <w:t>(Mena et al., 2022)</w:t>
            </w:r>
          </w:p>
        </w:tc>
      </w:tr>
      <w:tr w:rsidR="0012412D" w:rsidRPr="00477087" w14:paraId="024DFA6A" w14:textId="77777777" w:rsidTr="3C49582A">
        <w:trPr>
          <w:jc w:val="center"/>
        </w:trPr>
        <w:tc>
          <w:tcPr>
            <w:tcW w:w="3500" w:type="dxa"/>
          </w:tcPr>
          <w:p w14:paraId="0D9F0E43" w14:textId="77777777" w:rsidR="0012412D" w:rsidRPr="00477087" w:rsidRDefault="00694D49">
            <w:pPr>
              <w:rPr>
                <w:szCs w:val="18"/>
              </w:rPr>
            </w:pPr>
            <w:r w:rsidRPr="00477087">
              <w:rPr>
                <w:szCs w:val="18"/>
              </w:rPr>
              <w:t>Consistency and PRI</w:t>
            </w:r>
          </w:p>
        </w:tc>
        <w:tc>
          <w:tcPr>
            <w:tcW w:w="900" w:type="dxa"/>
          </w:tcPr>
          <w:p w14:paraId="29F2D850" w14:textId="53DC684C" w:rsidR="0012412D" w:rsidRPr="00477087" w:rsidRDefault="004B3FA2" w:rsidP="002725E8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6</w:t>
            </w:r>
          </w:p>
        </w:tc>
        <w:tc>
          <w:tcPr>
            <w:tcW w:w="10500" w:type="dxa"/>
          </w:tcPr>
          <w:p w14:paraId="646142D6" w14:textId="37CF5BEC" w:rsidR="0012412D" w:rsidRPr="00477087" w:rsidRDefault="00694D49" w:rsidP="000426FA">
            <w:pPr>
              <w:jc w:val="both"/>
              <w:rPr>
                <w:szCs w:val="18"/>
              </w:rPr>
            </w:pPr>
            <w:r w:rsidRPr="00477087">
              <w:rPr>
                <w:szCs w:val="18"/>
              </w:rPr>
              <w:t xml:space="preserve">(Arellano et al., 2021; Choi, 2024; </w:t>
            </w:r>
            <w:r w:rsidR="00A55588" w:rsidRPr="00477087">
              <w:rPr>
                <w:szCs w:val="18"/>
              </w:rPr>
              <w:t>Liu et al., 2025</w:t>
            </w:r>
            <w:r w:rsidR="00A55588">
              <w:rPr>
                <w:szCs w:val="18"/>
              </w:rPr>
              <w:t xml:space="preserve">; </w:t>
            </w:r>
            <w:r w:rsidRPr="00477087">
              <w:rPr>
                <w:szCs w:val="18"/>
              </w:rPr>
              <w:t>Malik &amp; Ali, 2024; Mani et al., 2025</w:t>
            </w:r>
            <w:r w:rsidR="004B3FA2">
              <w:rPr>
                <w:szCs w:val="18"/>
              </w:rPr>
              <w:t xml:space="preserve">; </w:t>
            </w:r>
            <w:r w:rsidR="004B3FA2" w:rsidRPr="68A98A9C">
              <w:rPr>
                <w:lang w:val="fr-FR"/>
              </w:rPr>
              <w:t>Reimann et al., 2017</w:t>
            </w:r>
            <w:r w:rsidRPr="00477087">
              <w:rPr>
                <w:szCs w:val="18"/>
              </w:rPr>
              <w:t>)</w:t>
            </w:r>
          </w:p>
        </w:tc>
      </w:tr>
      <w:tr w:rsidR="0012412D" w:rsidRPr="00477087" w14:paraId="0487AD40" w14:textId="77777777" w:rsidTr="3C49582A">
        <w:trPr>
          <w:jc w:val="center"/>
        </w:trPr>
        <w:tc>
          <w:tcPr>
            <w:tcW w:w="3500" w:type="dxa"/>
          </w:tcPr>
          <w:p w14:paraId="048C72DA" w14:textId="77777777" w:rsidR="0012412D" w:rsidRPr="00477087" w:rsidRDefault="00694D49">
            <w:pPr>
              <w:rPr>
                <w:szCs w:val="18"/>
              </w:rPr>
            </w:pPr>
            <w:r w:rsidRPr="00477087">
              <w:rPr>
                <w:szCs w:val="18"/>
              </w:rPr>
              <w:t>Consistency, coverage and PRI</w:t>
            </w:r>
          </w:p>
        </w:tc>
        <w:tc>
          <w:tcPr>
            <w:tcW w:w="900" w:type="dxa"/>
          </w:tcPr>
          <w:p w14:paraId="1B1ECD79" w14:textId="77777777" w:rsidR="0012412D" w:rsidRPr="00477087" w:rsidRDefault="00694D49" w:rsidP="002725E8">
            <w:pPr>
              <w:jc w:val="center"/>
              <w:rPr>
                <w:szCs w:val="18"/>
              </w:rPr>
            </w:pPr>
            <w:r w:rsidRPr="00477087">
              <w:rPr>
                <w:szCs w:val="18"/>
              </w:rPr>
              <w:t>8</w:t>
            </w:r>
          </w:p>
        </w:tc>
        <w:tc>
          <w:tcPr>
            <w:tcW w:w="10500" w:type="dxa"/>
          </w:tcPr>
          <w:p w14:paraId="07BD4EE0" w14:textId="34EECC99" w:rsidR="0012412D" w:rsidRPr="00477087" w:rsidRDefault="00694D49" w:rsidP="000426FA">
            <w:pPr>
              <w:jc w:val="both"/>
              <w:rPr>
                <w:szCs w:val="18"/>
              </w:rPr>
            </w:pPr>
            <w:r w:rsidRPr="00477087">
              <w:rPr>
                <w:szCs w:val="18"/>
              </w:rPr>
              <w:t xml:space="preserve">(Gomes &amp; Silva, 2025; Heirati et al., 2025; Islam et al., 2025; W. Peng et al., 2025; </w:t>
            </w:r>
            <w:r w:rsidR="002779FC" w:rsidRPr="00477087">
              <w:rPr>
                <w:szCs w:val="18"/>
              </w:rPr>
              <w:t xml:space="preserve"> Z. Peng, 2025</w:t>
            </w:r>
            <w:r w:rsidR="002779FC">
              <w:rPr>
                <w:szCs w:val="18"/>
              </w:rPr>
              <w:t xml:space="preserve">; </w:t>
            </w:r>
            <w:r w:rsidRPr="00477087">
              <w:rPr>
                <w:szCs w:val="18"/>
              </w:rPr>
              <w:t>Woelfl et al., 2023; Yin, 2023;</w:t>
            </w:r>
            <w:r w:rsidR="005402AD" w:rsidRPr="00477087">
              <w:rPr>
                <w:szCs w:val="18"/>
              </w:rPr>
              <w:t>A. Zhang et al., 2025</w:t>
            </w:r>
            <w:r w:rsidRPr="00477087">
              <w:rPr>
                <w:szCs w:val="18"/>
              </w:rPr>
              <w:t>)</w:t>
            </w:r>
          </w:p>
        </w:tc>
      </w:tr>
      <w:tr w:rsidR="0012412D" w:rsidRPr="00477087" w14:paraId="75D769B2" w14:textId="77777777" w:rsidTr="3C49582A">
        <w:trPr>
          <w:jc w:val="center"/>
        </w:trPr>
        <w:tc>
          <w:tcPr>
            <w:tcW w:w="3500" w:type="dxa"/>
          </w:tcPr>
          <w:p w14:paraId="640E1F1E" w14:textId="77777777" w:rsidR="0012412D" w:rsidRPr="00477087" w:rsidRDefault="00694D49">
            <w:pPr>
              <w:rPr>
                <w:szCs w:val="18"/>
              </w:rPr>
            </w:pPr>
            <w:r w:rsidRPr="00477087">
              <w:rPr>
                <w:szCs w:val="18"/>
              </w:rPr>
              <w:t>Consistency and frequency</w:t>
            </w:r>
          </w:p>
        </w:tc>
        <w:tc>
          <w:tcPr>
            <w:tcW w:w="900" w:type="dxa"/>
          </w:tcPr>
          <w:p w14:paraId="0CCCA033" w14:textId="77777777" w:rsidR="0012412D" w:rsidRPr="00477087" w:rsidRDefault="00694D49" w:rsidP="002725E8">
            <w:pPr>
              <w:jc w:val="center"/>
              <w:rPr>
                <w:szCs w:val="18"/>
              </w:rPr>
            </w:pPr>
            <w:r w:rsidRPr="00477087">
              <w:rPr>
                <w:szCs w:val="18"/>
              </w:rPr>
              <w:t>2</w:t>
            </w:r>
          </w:p>
        </w:tc>
        <w:tc>
          <w:tcPr>
            <w:tcW w:w="10500" w:type="dxa"/>
          </w:tcPr>
          <w:p w14:paraId="212A7BAD" w14:textId="77777777" w:rsidR="0012412D" w:rsidRPr="00477087" w:rsidRDefault="00694D49" w:rsidP="000426FA">
            <w:pPr>
              <w:jc w:val="both"/>
              <w:rPr>
                <w:szCs w:val="18"/>
              </w:rPr>
            </w:pPr>
            <w:r w:rsidRPr="00477087">
              <w:rPr>
                <w:szCs w:val="18"/>
              </w:rPr>
              <w:t>(Grimaldi et al., 2021; X. Pu et al., 2025)</w:t>
            </w:r>
          </w:p>
        </w:tc>
      </w:tr>
      <w:tr w:rsidR="0012412D" w:rsidRPr="00477087" w14:paraId="787E6AB6" w14:textId="77777777" w:rsidTr="3C49582A">
        <w:trPr>
          <w:jc w:val="center"/>
        </w:trPr>
        <w:tc>
          <w:tcPr>
            <w:tcW w:w="3500" w:type="dxa"/>
          </w:tcPr>
          <w:p w14:paraId="5582D965" w14:textId="77777777" w:rsidR="0012412D" w:rsidRPr="00477087" w:rsidRDefault="00694D49">
            <w:pPr>
              <w:rPr>
                <w:szCs w:val="18"/>
              </w:rPr>
            </w:pPr>
            <w:r w:rsidRPr="00477087">
              <w:rPr>
                <w:szCs w:val="18"/>
              </w:rPr>
              <w:t>Consistency, frequency and PRI</w:t>
            </w:r>
          </w:p>
        </w:tc>
        <w:tc>
          <w:tcPr>
            <w:tcW w:w="900" w:type="dxa"/>
          </w:tcPr>
          <w:p w14:paraId="17DACAA4" w14:textId="77777777" w:rsidR="0012412D" w:rsidRPr="00477087" w:rsidRDefault="00694D49" w:rsidP="002725E8">
            <w:pPr>
              <w:jc w:val="center"/>
              <w:rPr>
                <w:szCs w:val="18"/>
              </w:rPr>
            </w:pPr>
            <w:r w:rsidRPr="00477087">
              <w:rPr>
                <w:szCs w:val="18"/>
              </w:rPr>
              <w:t>4</w:t>
            </w:r>
          </w:p>
        </w:tc>
        <w:tc>
          <w:tcPr>
            <w:tcW w:w="10500" w:type="dxa"/>
          </w:tcPr>
          <w:p w14:paraId="3F9CABFA" w14:textId="43E068CA" w:rsidR="0012412D" w:rsidRPr="00477087" w:rsidRDefault="00694D49" w:rsidP="000426FA">
            <w:pPr>
              <w:jc w:val="both"/>
              <w:rPr>
                <w:szCs w:val="18"/>
              </w:rPr>
            </w:pPr>
            <w:r w:rsidRPr="00477087">
              <w:rPr>
                <w:szCs w:val="18"/>
              </w:rPr>
              <w:t xml:space="preserve">(Chen et al., 2025; Guo et al., 2025; </w:t>
            </w:r>
            <w:r w:rsidR="00F208CA" w:rsidRPr="00477087">
              <w:rPr>
                <w:szCs w:val="18"/>
              </w:rPr>
              <w:t xml:space="preserve">G. Pu &amp; Suo, 2025; </w:t>
            </w:r>
            <w:r w:rsidRPr="00477087">
              <w:rPr>
                <w:szCs w:val="18"/>
              </w:rPr>
              <w:t>Sheng et al., 2023)</w:t>
            </w:r>
          </w:p>
        </w:tc>
      </w:tr>
      <w:tr w:rsidR="0012412D" w:rsidRPr="00477087" w14:paraId="4AA2F077" w14:textId="77777777" w:rsidTr="3C49582A">
        <w:trPr>
          <w:jc w:val="center"/>
        </w:trPr>
        <w:tc>
          <w:tcPr>
            <w:tcW w:w="3500" w:type="dxa"/>
          </w:tcPr>
          <w:p w14:paraId="24D0C09B" w14:textId="77777777" w:rsidR="0012412D" w:rsidRPr="00477087" w:rsidRDefault="00694D49">
            <w:pPr>
              <w:rPr>
                <w:szCs w:val="18"/>
              </w:rPr>
            </w:pPr>
            <w:r w:rsidRPr="00477087">
              <w:rPr>
                <w:szCs w:val="18"/>
              </w:rPr>
              <w:t>Consistency, frequency and coverage</w:t>
            </w:r>
          </w:p>
        </w:tc>
        <w:tc>
          <w:tcPr>
            <w:tcW w:w="900" w:type="dxa"/>
          </w:tcPr>
          <w:p w14:paraId="7779B0C7" w14:textId="77777777" w:rsidR="0012412D" w:rsidRPr="00477087" w:rsidRDefault="00694D49" w:rsidP="002725E8">
            <w:pPr>
              <w:jc w:val="center"/>
              <w:rPr>
                <w:szCs w:val="18"/>
              </w:rPr>
            </w:pPr>
            <w:r w:rsidRPr="00477087">
              <w:rPr>
                <w:szCs w:val="18"/>
              </w:rPr>
              <w:t>2</w:t>
            </w:r>
          </w:p>
        </w:tc>
        <w:tc>
          <w:tcPr>
            <w:tcW w:w="10500" w:type="dxa"/>
          </w:tcPr>
          <w:p w14:paraId="127FC485" w14:textId="77777777" w:rsidR="0012412D" w:rsidRPr="00477087" w:rsidRDefault="00694D49" w:rsidP="000426FA">
            <w:pPr>
              <w:jc w:val="both"/>
              <w:rPr>
                <w:szCs w:val="18"/>
              </w:rPr>
            </w:pPr>
            <w:r w:rsidRPr="00477087">
              <w:rPr>
                <w:szCs w:val="18"/>
              </w:rPr>
              <w:t>(Dai &amp; Lu, 2025; Huang et al., 2025)</w:t>
            </w:r>
          </w:p>
        </w:tc>
      </w:tr>
    </w:tbl>
    <w:p w14:paraId="0317E6CA" w14:textId="77777777" w:rsidR="001267AF" w:rsidRDefault="001267AF" w:rsidP="00830EC9">
      <w:pPr>
        <w:spacing w:before="240"/>
        <w:rPr>
          <w:b/>
          <w:sz w:val="22"/>
        </w:rPr>
      </w:pPr>
    </w:p>
    <w:p w14:paraId="34E9271D" w14:textId="77777777" w:rsidR="0015573F" w:rsidRDefault="0015573F" w:rsidP="00830EC9">
      <w:pPr>
        <w:spacing w:before="240"/>
        <w:rPr>
          <w:b/>
          <w:sz w:val="22"/>
        </w:rPr>
      </w:pPr>
    </w:p>
    <w:p w14:paraId="420BAFC8" w14:textId="77777777" w:rsidR="0015573F" w:rsidRDefault="0015573F" w:rsidP="00830EC9">
      <w:pPr>
        <w:spacing w:before="240"/>
        <w:rPr>
          <w:b/>
          <w:sz w:val="22"/>
        </w:rPr>
      </w:pPr>
    </w:p>
    <w:p w14:paraId="6202C1C1" w14:textId="77777777" w:rsidR="0015573F" w:rsidRDefault="0015573F" w:rsidP="00830EC9">
      <w:pPr>
        <w:spacing w:before="240"/>
        <w:rPr>
          <w:b/>
          <w:sz w:val="22"/>
        </w:rPr>
      </w:pPr>
    </w:p>
    <w:p w14:paraId="2AF45D47" w14:textId="77777777" w:rsidR="0015573F" w:rsidRDefault="0015573F" w:rsidP="00830EC9">
      <w:pPr>
        <w:spacing w:before="240"/>
        <w:rPr>
          <w:b/>
          <w:sz w:val="22"/>
        </w:rPr>
      </w:pPr>
    </w:p>
    <w:p w14:paraId="0397946E" w14:textId="4417BF43" w:rsidR="0012412D" w:rsidRDefault="00477087" w:rsidP="00830EC9">
      <w:pPr>
        <w:spacing w:before="240"/>
      </w:pPr>
      <w:r>
        <w:rPr>
          <w:b/>
          <w:sz w:val="22"/>
        </w:rPr>
        <w:lastRenderedPageBreak/>
        <w:t>L</w:t>
      </w:r>
      <w:r w:rsidR="00694D49">
        <w:rPr>
          <w:b/>
          <w:sz w:val="22"/>
        </w:rPr>
        <w:t>. Robustness check</w:t>
      </w:r>
    </w:p>
    <w:p w14:paraId="6925E4E6" w14:textId="7B5FD625" w:rsidR="0012412D" w:rsidRPr="00DE6A2B" w:rsidRDefault="00694D49">
      <w:pPr>
        <w:jc w:val="center"/>
        <w:rPr>
          <w:b/>
          <w:bCs/>
        </w:rPr>
      </w:pPr>
      <w:r w:rsidRPr="00DE6A2B">
        <w:rPr>
          <w:b/>
          <w:bCs/>
        </w:rPr>
        <w:t>Table 1</w:t>
      </w:r>
      <w:r w:rsidR="00E573C1">
        <w:rPr>
          <w:b/>
          <w:bCs/>
        </w:rPr>
        <w:t>2</w:t>
      </w:r>
      <w:r w:rsidRPr="00DE6A2B">
        <w:rPr>
          <w:b/>
          <w:bCs/>
        </w:rPr>
        <w:t>: Validity checks in reviewed articles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08"/>
        <w:gridCol w:w="1036"/>
        <w:gridCol w:w="5775"/>
      </w:tblGrid>
      <w:tr w:rsidR="0012412D" w:rsidRPr="00477087" w14:paraId="5D61C76B" w14:textId="77777777" w:rsidTr="00D3438B">
        <w:trPr>
          <w:trHeight w:val="382"/>
          <w:tblHeader/>
          <w:jc w:val="center"/>
        </w:trPr>
        <w:tc>
          <w:tcPr>
            <w:tcW w:w="2208" w:type="dxa"/>
          </w:tcPr>
          <w:p w14:paraId="6DCB3A72" w14:textId="77777777" w:rsidR="0012412D" w:rsidRPr="00477087" w:rsidRDefault="00694D49" w:rsidP="00477087">
            <w:pPr>
              <w:jc w:val="center"/>
              <w:rPr>
                <w:szCs w:val="18"/>
              </w:rPr>
            </w:pPr>
            <w:r w:rsidRPr="00477087">
              <w:rPr>
                <w:b/>
                <w:szCs w:val="18"/>
              </w:rPr>
              <w:t>Methods used in analyzing predictive validity</w:t>
            </w:r>
          </w:p>
        </w:tc>
        <w:tc>
          <w:tcPr>
            <w:tcW w:w="1036" w:type="dxa"/>
          </w:tcPr>
          <w:p w14:paraId="288E2106" w14:textId="77777777" w:rsidR="0012412D" w:rsidRPr="00477087" w:rsidRDefault="00694D49" w:rsidP="002725E8">
            <w:pPr>
              <w:jc w:val="center"/>
              <w:rPr>
                <w:szCs w:val="18"/>
              </w:rPr>
            </w:pPr>
            <w:r w:rsidRPr="00477087">
              <w:rPr>
                <w:b/>
                <w:szCs w:val="18"/>
              </w:rPr>
              <w:t>Frequency</w:t>
            </w:r>
          </w:p>
        </w:tc>
        <w:tc>
          <w:tcPr>
            <w:tcW w:w="5775" w:type="dxa"/>
          </w:tcPr>
          <w:p w14:paraId="6F95B586" w14:textId="77777777" w:rsidR="0012412D" w:rsidRPr="00477087" w:rsidRDefault="00694D49" w:rsidP="00477087">
            <w:pPr>
              <w:jc w:val="center"/>
              <w:rPr>
                <w:szCs w:val="18"/>
              </w:rPr>
            </w:pPr>
            <w:r w:rsidRPr="00477087">
              <w:rPr>
                <w:b/>
                <w:szCs w:val="18"/>
              </w:rPr>
              <w:t>References</w:t>
            </w:r>
          </w:p>
        </w:tc>
      </w:tr>
      <w:tr w:rsidR="0012412D" w:rsidRPr="00477087" w14:paraId="1ED81C66" w14:textId="77777777" w:rsidTr="00D3438B">
        <w:trPr>
          <w:jc w:val="center"/>
        </w:trPr>
        <w:tc>
          <w:tcPr>
            <w:tcW w:w="2208" w:type="dxa"/>
          </w:tcPr>
          <w:p w14:paraId="0B2C49E3" w14:textId="77777777" w:rsidR="0012412D" w:rsidRPr="00477087" w:rsidRDefault="00694D49">
            <w:pPr>
              <w:rPr>
                <w:szCs w:val="18"/>
              </w:rPr>
            </w:pPr>
            <w:r w:rsidRPr="00477087">
              <w:rPr>
                <w:szCs w:val="18"/>
              </w:rPr>
              <w:t>Altering the consistency thresholds</w:t>
            </w:r>
          </w:p>
        </w:tc>
        <w:tc>
          <w:tcPr>
            <w:tcW w:w="1036" w:type="dxa"/>
          </w:tcPr>
          <w:p w14:paraId="3D1B402A" w14:textId="3C60B1FC" w:rsidR="0012412D" w:rsidRPr="00477087" w:rsidRDefault="00694D49" w:rsidP="002725E8">
            <w:pPr>
              <w:jc w:val="center"/>
              <w:rPr>
                <w:szCs w:val="18"/>
              </w:rPr>
            </w:pPr>
            <w:r w:rsidRPr="00477087">
              <w:rPr>
                <w:szCs w:val="18"/>
              </w:rPr>
              <w:t>1</w:t>
            </w:r>
            <w:r w:rsidR="21C823DB" w:rsidRPr="00477087">
              <w:rPr>
                <w:szCs w:val="18"/>
              </w:rPr>
              <w:t>4</w:t>
            </w:r>
          </w:p>
        </w:tc>
        <w:tc>
          <w:tcPr>
            <w:tcW w:w="5775" w:type="dxa"/>
          </w:tcPr>
          <w:p w14:paraId="597955A9" w14:textId="57574F82" w:rsidR="0012412D" w:rsidRPr="00477087" w:rsidRDefault="00694D49" w:rsidP="000426FA">
            <w:pPr>
              <w:jc w:val="both"/>
              <w:rPr>
                <w:szCs w:val="18"/>
              </w:rPr>
            </w:pPr>
            <w:r w:rsidRPr="00477087">
              <w:rPr>
                <w:szCs w:val="18"/>
                <w:lang w:val="fr-FR"/>
              </w:rPr>
              <w:t>(Chowdhury et al., 2023;</w:t>
            </w:r>
            <w:r w:rsidR="00116504">
              <w:rPr>
                <w:szCs w:val="18"/>
                <w:lang w:val="fr-FR"/>
              </w:rPr>
              <w:t xml:space="preserve"> </w:t>
            </w:r>
            <w:r w:rsidRPr="00477087">
              <w:rPr>
                <w:szCs w:val="18"/>
                <w:lang w:val="fr-FR"/>
              </w:rPr>
              <w:t>Dai &amp; Lu, 2025; Gaudenzi et al., 2023; Jing et al., 2021; Peng et al., 2022; Sun &amp; Duan, 2025; Tian et al., 2025;</w:t>
            </w:r>
            <w:r w:rsidR="002F63A7" w:rsidRPr="00477087">
              <w:rPr>
                <w:szCs w:val="18"/>
                <w:lang w:val="fr-FR"/>
              </w:rPr>
              <w:t xml:space="preserve"> D. Wang et al., 2024; </w:t>
            </w:r>
            <w:r w:rsidRPr="00477087">
              <w:rPr>
                <w:szCs w:val="18"/>
                <w:lang w:val="fr-FR"/>
              </w:rPr>
              <w:t>Xie &amp; Hu, 2024; Xu et al., 2025; Yang et al., 2025; Yin, 2024; Yin et al., 2024; Zhuo et al., 2025)</w:t>
            </w:r>
          </w:p>
        </w:tc>
      </w:tr>
      <w:tr w:rsidR="0012412D" w:rsidRPr="00477087" w14:paraId="26B1126D" w14:textId="77777777" w:rsidTr="00D3438B">
        <w:trPr>
          <w:jc w:val="center"/>
        </w:trPr>
        <w:tc>
          <w:tcPr>
            <w:tcW w:w="2208" w:type="dxa"/>
          </w:tcPr>
          <w:p w14:paraId="63C62D06" w14:textId="77777777" w:rsidR="0012412D" w:rsidRPr="00477087" w:rsidRDefault="00694D49">
            <w:pPr>
              <w:rPr>
                <w:szCs w:val="18"/>
              </w:rPr>
            </w:pPr>
            <w:r w:rsidRPr="00477087">
              <w:rPr>
                <w:szCs w:val="18"/>
              </w:rPr>
              <w:t>Altering the frequency thresholds</w:t>
            </w:r>
          </w:p>
        </w:tc>
        <w:tc>
          <w:tcPr>
            <w:tcW w:w="1036" w:type="dxa"/>
          </w:tcPr>
          <w:p w14:paraId="44BA3352" w14:textId="6035A964" w:rsidR="0012412D" w:rsidRPr="00477087" w:rsidRDefault="728B7D7B" w:rsidP="002725E8">
            <w:pPr>
              <w:jc w:val="center"/>
              <w:rPr>
                <w:szCs w:val="18"/>
              </w:rPr>
            </w:pPr>
            <w:r w:rsidRPr="00477087">
              <w:rPr>
                <w:szCs w:val="18"/>
              </w:rPr>
              <w:t>5</w:t>
            </w:r>
          </w:p>
        </w:tc>
        <w:tc>
          <w:tcPr>
            <w:tcW w:w="5775" w:type="dxa"/>
          </w:tcPr>
          <w:p w14:paraId="364F9919" w14:textId="2D52E95F" w:rsidR="0012412D" w:rsidRPr="00477087" w:rsidRDefault="00694D49" w:rsidP="000426FA">
            <w:pPr>
              <w:jc w:val="both"/>
              <w:rPr>
                <w:szCs w:val="18"/>
              </w:rPr>
            </w:pPr>
            <w:r w:rsidRPr="00477087">
              <w:rPr>
                <w:szCs w:val="18"/>
                <w:lang w:val="fr-FR"/>
              </w:rPr>
              <w:t>(Lou et al., 2022;</w:t>
            </w:r>
            <w:r w:rsidR="001F6E53">
              <w:rPr>
                <w:szCs w:val="18"/>
                <w:lang w:val="fr-FR"/>
              </w:rPr>
              <w:t xml:space="preserve"> </w:t>
            </w:r>
            <w:r w:rsidR="001F6E53" w:rsidRPr="00477087">
              <w:rPr>
                <w:szCs w:val="18"/>
                <w:lang w:val="fr-FR"/>
              </w:rPr>
              <w:t xml:space="preserve">J. Wang et al., 2023; </w:t>
            </w:r>
            <w:r w:rsidRPr="00477087">
              <w:rPr>
                <w:szCs w:val="18"/>
                <w:lang w:val="fr-FR"/>
              </w:rPr>
              <w:t>Wei et al., 2024; Yin, 2023; Yu et al., 2023)</w:t>
            </w:r>
          </w:p>
        </w:tc>
      </w:tr>
      <w:tr w:rsidR="0012412D" w:rsidRPr="00477087" w14:paraId="5365BFB0" w14:textId="77777777" w:rsidTr="00D3438B">
        <w:trPr>
          <w:jc w:val="center"/>
        </w:trPr>
        <w:tc>
          <w:tcPr>
            <w:tcW w:w="2208" w:type="dxa"/>
          </w:tcPr>
          <w:p w14:paraId="721C97DE" w14:textId="77777777" w:rsidR="0012412D" w:rsidRPr="00477087" w:rsidRDefault="00694D49">
            <w:pPr>
              <w:rPr>
                <w:szCs w:val="18"/>
              </w:rPr>
            </w:pPr>
            <w:r w:rsidRPr="00477087">
              <w:rPr>
                <w:szCs w:val="18"/>
              </w:rPr>
              <w:t>Altering both consistency and frequency thresholds</w:t>
            </w:r>
          </w:p>
        </w:tc>
        <w:tc>
          <w:tcPr>
            <w:tcW w:w="1036" w:type="dxa"/>
          </w:tcPr>
          <w:p w14:paraId="4DFB094C" w14:textId="0FCEE7DA" w:rsidR="0012412D" w:rsidRPr="00477087" w:rsidRDefault="00D3438B" w:rsidP="002725E8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2</w:t>
            </w:r>
          </w:p>
        </w:tc>
        <w:tc>
          <w:tcPr>
            <w:tcW w:w="5775" w:type="dxa"/>
          </w:tcPr>
          <w:p w14:paraId="32A086F2" w14:textId="09CB6186" w:rsidR="0012412D" w:rsidRPr="00477087" w:rsidRDefault="00694D49" w:rsidP="000426FA">
            <w:pPr>
              <w:jc w:val="both"/>
              <w:rPr>
                <w:szCs w:val="18"/>
              </w:rPr>
            </w:pPr>
            <w:r w:rsidRPr="00477087">
              <w:rPr>
                <w:szCs w:val="18"/>
                <w:lang w:val="fr-FR"/>
              </w:rPr>
              <w:t>(Chen et al., 2025; Liang et al., 2025)</w:t>
            </w:r>
          </w:p>
        </w:tc>
      </w:tr>
      <w:tr w:rsidR="1A8891B8" w:rsidRPr="00477087" w14:paraId="28840348" w14:textId="77777777" w:rsidTr="00D3438B">
        <w:trPr>
          <w:trHeight w:val="300"/>
          <w:jc w:val="center"/>
        </w:trPr>
        <w:tc>
          <w:tcPr>
            <w:tcW w:w="2208" w:type="dxa"/>
          </w:tcPr>
          <w:p w14:paraId="225EF03A" w14:textId="2B6E323C" w:rsidR="1A8891B8" w:rsidRPr="00477087" w:rsidRDefault="1A8891B8">
            <w:pPr>
              <w:rPr>
                <w:szCs w:val="18"/>
              </w:rPr>
            </w:pPr>
            <w:r w:rsidRPr="00477087">
              <w:rPr>
                <w:szCs w:val="18"/>
              </w:rPr>
              <w:t>Altering frequency and PRI</w:t>
            </w:r>
            <w:r w:rsidR="4D56E4F6" w:rsidRPr="00477087">
              <w:rPr>
                <w:szCs w:val="18"/>
              </w:rPr>
              <w:t xml:space="preserve"> thresholds</w:t>
            </w:r>
          </w:p>
        </w:tc>
        <w:tc>
          <w:tcPr>
            <w:tcW w:w="1036" w:type="dxa"/>
          </w:tcPr>
          <w:p w14:paraId="6E974A8B" w14:textId="77777777" w:rsidR="1A8891B8" w:rsidRPr="00477087" w:rsidRDefault="1A8891B8" w:rsidP="002725E8">
            <w:pPr>
              <w:jc w:val="center"/>
              <w:rPr>
                <w:szCs w:val="18"/>
              </w:rPr>
            </w:pPr>
            <w:r w:rsidRPr="00477087">
              <w:rPr>
                <w:szCs w:val="18"/>
              </w:rPr>
              <w:t>1</w:t>
            </w:r>
          </w:p>
        </w:tc>
        <w:tc>
          <w:tcPr>
            <w:tcW w:w="5775" w:type="dxa"/>
          </w:tcPr>
          <w:p w14:paraId="05EDDCF2" w14:textId="77777777" w:rsidR="1A8891B8" w:rsidRPr="00477087" w:rsidRDefault="1A8891B8" w:rsidP="000426FA">
            <w:pPr>
              <w:jc w:val="both"/>
              <w:rPr>
                <w:szCs w:val="18"/>
              </w:rPr>
            </w:pPr>
            <w:r w:rsidRPr="00477087">
              <w:rPr>
                <w:szCs w:val="18"/>
              </w:rPr>
              <w:t>(N. Li et al., 2025)</w:t>
            </w:r>
          </w:p>
        </w:tc>
      </w:tr>
      <w:tr w:rsidR="00D3438B" w:rsidRPr="00477087" w14:paraId="1827862C" w14:textId="77777777" w:rsidTr="00D3438B">
        <w:trPr>
          <w:trHeight w:val="300"/>
          <w:jc w:val="center"/>
        </w:trPr>
        <w:tc>
          <w:tcPr>
            <w:tcW w:w="2208" w:type="dxa"/>
          </w:tcPr>
          <w:p w14:paraId="02CF64F9" w14:textId="2CF07C14" w:rsidR="00D3438B" w:rsidRPr="00477087" w:rsidRDefault="00D3438B">
            <w:pPr>
              <w:rPr>
                <w:szCs w:val="18"/>
              </w:rPr>
            </w:pPr>
            <w:r w:rsidRPr="00477087">
              <w:rPr>
                <w:szCs w:val="18"/>
              </w:rPr>
              <w:t>Altering consistency</w:t>
            </w:r>
            <w:r>
              <w:rPr>
                <w:szCs w:val="18"/>
              </w:rPr>
              <w:t>,</w:t>
            </w:r>
            <w:r w:rsidRPr="00477087">
              <w:rPr>
                <w:szCs w:val="18"/>
              </w:rPr>
              <w:t xml:space="preserve"> frequency </w:t>
            </w:r>
            <w:r>
              <w:rPr>
                <w:szCs w:val="18"/>
              </w:rPr>
              <w:t xml:space="preserve">and PRI </w:t>
            </w:r>
            <w:r w:rsidRPr="00477087">
              <w:rPr>
                <w:szCs w:val="18"/>
              </w:rPr>
              <w:t>thresholds</w:t>
            </w:r>
          </w:p>
        </w:tc>
        <w:tc>
          <w:tcPr>
            <w:tcW w:w="1036" w:type="dxa"/>
          </w:tcPr>
          <w:p w14:paraId="6961514D" w14:textId="20D4E050" w:rsidR="00D3438B" w:rsidRPr="00477087" w:rsidRDefault="00D3438B" w:rsidP="002725E8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1</w:t>
            </w:r>
          </w:p>
        </w:tc>
        <w:tc>
          <w:tcPr>
            <w:tcW w:w="5775" w:type="dxa"/>
          </w:tcPr>
          <w:p w14:paraId="5578D8F1" w14:textId="18BAAE07" w:rsidR="00D3438B" w:rsidRPr="00477087" w:rsidRDefault="00D3438B" w:rsidP="000426FA">
            <w:pPr>
              <w:jc w:val="both"/>
              <w:rPr>
                <w:szCs w:val="18"/>
              </w:rPr>
            </w:pPr>
            <w:r>
              <w:rPr>
                <w:szCs w:val="18"/>
                <w:lang w:val="fr-FR"/>
              </w:rPr>
              <w:t>(</w:t>
            </w:r>
            <w:r w:rsidRPr="00477087">
              <w:rPr>
                <w:szCs w:val="18"/>
                <w:lang w:val="fr-FR"/>
              </w:rPr>
              <w:t>Woelfl et al., 2023)</w:t>
            </w:r>
          </w:p>
        </w:tc>
      </w:tr>
      <w:tr w:rsidR="0012412D" w:rsidRPr="00477087" w14:paraId="70E2E751" w14:textId="77777777" w:rsidTr="00D3438B">
        <w:trPr>
          <w:jc w:val="center"/>
        </w:trPr>
        <w:tc>
          <w:tcPr>
            <w:tcW w:w="2208" w:type="dxa"/>
          </w:tcPr>
          <w:p w14:paraId="0177B19C" w14:textId="77777777" w:rsidR="0012412D" w:rsidRPr="00477087" w:rsidRDefault="00694D49">
            <w:pPr>
              <w:rPr>
                <w:szCs w:val="18"/>
              </w:rPr>
            </w:pPr>
            <w:r w:rsidRPr="00477087">
              <w:rPr>
                <w:szCs w:val="18"/>
              </w:rPr>
              <w:t>Altering the calibration process</w:t>
            </w:r>
          </w:p>
        </w:tc>
        <w:tc>
          <w:tcPr>
            <w:tcW w:w="1036" w:type="dxa"/>
          </w:tcPr>
          <w:p w14:paraId="67E56C03" w14:textId="4EF56BA3" w:rsidR="0012412D" w:rsidRPr="00477087" w:rsidRDefault="355B5CC1" w:rsidP="002725E8">
            <w:pPr>
              <w:jc w:val="center"/>
              <w:rPr>
                <w:szCs w:val="18"/>
              </w:rPr>
            </w:pPr>
            <w:r w:rsidRPr="00477087">
              <w:rPr>
                <w:szCs w:val="18"/>
              </w:rPr>
              <w:t>5</w:t>
            </w:r>
          </w:p>
        </w:tc>
        <w:tc>
          <w:tcPr>
            <w:tcW w:w="5775" w:type="dxa"/>
          </w:tcPr>
          <w:p w14:paraId="676D8DB9" w14:textId="52038BCB" w:rsidR="0012412D" w:rsidRPr="00477087" w:rsidRDefault="00694D49" w:rsidP="000426FA">
            <w:pPr>
              <w:jc w:val="both"/>
              <w:rPr>
                <w:szCs w:val="18"/>
              </w:rPr>
            </w:pPr>
            <w:r w:rsidRPr="00477087">
              <w:rPr>
                <w:szCs w:val="18"/>
                <w:lang w:val="fr-FR"/>
              </w:rPr>
              <w:t>(An et al., 2025; Marzi et al., 2023; X. Pu et al., 2025; Yap &amp; Ho, 2023; Zhang et al., 2024)</w:t>
            </w:r>
          </w:p>
        </w:tc>
      </w:tr>
      <w:tr w:rsidR="0012412D" w:rsidRPr="00477087" w14:paraId="7A54C696" w14:textId="77777777" w:rsidTr="00D3438B">
        <w:trPr>
          <w:jc w:val="center"/>
        </w:trPr>
        <w:tc>
          <w:tcPr>
            <w:tcW w:w="2208" w:type="dxa"/>
          </w:tcPr>
          <w:p w14:paraId="4BD10AF5" w14:textId="77777777" w:rsidR="0012412D" w:rsidRPr="00477087" w:rsidRDefault="00694D49">
            <w:pPr>
              <w:rPr>
                <w:szCs w:val="18"/>
              </w:rPr>
            </w:pPr>
            <w:r w:rsidRPr="00477087">
              <w:rPr>
                <w:szCs w:val="18"/>
              </w:rPr>
              <w:t>Altering consistency thresholds and the calibration process</w:t>
            </w:r>
          </w:p>
        </w:tc>
        <w:tc>
          <w:tcPr>
            <w:tcW w:w="1036" w:type="dxa"/>
          </w:tcPr>
          <w:p w14:paraId="2D9E2EA6" w14:textId="50BAB479" w:rsidR="0012412D" w:rsidRPr="00477087" w:rsidRDefault="0558E1D8" w:rsidP="002725E8">
            <w:pPr>
              <w:jc w:val="center"/>
              <w:rPr>
                <w:szCs w:val="18"/>
              </w:rPr>
            </w:pPr>
            <w:r w:rsidRPr="00477087">
              <w:rPr>
                <w:szCs w:val="18"/>
              </w:rPr>
              <w:t>7</w:t>
            </w:r>
          </w:p>
        </w:tc>
        <w:tc>
          <w:tcPr>
            <w:tcW w:w="5775" w:type="dxa"/>
          </w:tcPr>
          <w:p w14:paraId="28706162" w14:textId="5FE42783" w:rsidR="0012412D" w:rsidRPr="00477087" w:rsidRDefault="00694D49" w:rsidP="000426FA">
            <w:pPr>
              <w:jc w:val="both"/>
              <w:rPr>
                <w:szCs w:val="18"/>
              </w:rPr>
            </w:pPr>
            <w:r w:rsidRPr="00477087">
              <w:rPr>
                <w:szCs w:val="18"/>
              </w:rPr>
              <w:t>(An et al., 2024; Feng &amp; Sheng, 2023; Guo et al., 2025;</w:t>
            </w:r>
            <w:r w:rsidR="36D36083" w:rsidRPr="00477087">
              <w:rPr>
                <w:szCs w:val="18"/>
              </w:rPr>
              <w:t xml:space="preserve"> </w:t>
            </w:r>
            <w:r w:rsidR="36D36083" w:rsidRPr="00477087">
              <w:rPr>
                <w:szCs w:val="18"/>
                <w:lang w:val="fr-FR"/>
              </w:rPr>
              <w:t>Mani et al., 2025;</w:t>
            </w:r>
            <w:r w:rsidRPr="00477087">
              <w:rPr>
                <w:szCs w:val="18"/>
              </w:rPr>
              <w:t xml:space="preserve"> Mena et al., 2022; Nikookar et al., 2024; Sheng et al., 2023)</w:t>
            </w:r>
          </w:p>
        </w:tc>
      </w:tr>
      <w:tr w:rsidR="1A8891B8" w:rsidRPr="00477087" w14:paraId="15C558B4" w14:textId="77777777" w:rsidTr="00D3438B">
        <w:trPr>
          <w:trHeight w:val="300"/>
          <w:jc w:val="center"/>
        </w:trPr>
        <w:tc>
          <w:tcPr>
            <w:tcW w:w="2208" w:type="dxa"/>
          </w:tcPr>
          <w:p w14:paraId="5F26FB1B" w14:textId="6668C382" w:rsidR="2A2DA751" w:rsidRPr="00477087" w:rsidRDefault="2A2DA751" w:rsidP="1A8891B8">
            <w:pPr>
              <w:rPr>
                <w:szCs w:val="18"/>
              </w:rPr>
            </w:pPr>
            <w:r w:rsidRPr="00477087">
              <w:rPr>
                <w:szCs w:val="18"/>
              </w:rPr>
              <w:t>Altering frequency and calibration process</w:t>
            </w:r>
          </w:p>
        </w:tc>
        <w:tc>
          <w:tcPr>
            <w:tcW w:w="1036" w:type="dxa"/>
          </w:tcPr>
          <w:p w14:paraId="2E1C7DE0" w14:textId="5659CADD" w:rsidR="65F266DD" w:rsidRPr="00477087" w:rsidRDefault="65F266DD" w:rsidP="002725E8">
            <w:pPr>
              <w:jc w:val="center"/>
              <w:rPr>
                <w:szCs w:val="18"/>
              </w:rPr>
            </w:pPr>
            <w:r w:rsidRPr="00477087">
              <w:rPr>
                <w:szCs w:val="18"/>
              </w:rPr>
              <w:t>1</w:t>
            </w:r>
          </w:p>
        </w:tc>
        <w:tc>
          <w:tcPr>
            <w:tcW w:w="5775" w:type="dxa"/>
          </w:tcPr>
          <w:p w14:paraId="2C91B6F5" w14:textId="39F4AEF3" w:rsidR="2A2DA751" w:rsidRPr="00477087" w:rsidRDefault="2A2DA751" w:rsidP="000426FA">
            <w:pPr>
              <w:jc w:val="both"/>
              <w:rPr>
                <w:szCs w:val="18"/>
              </w:rPr>
            </w:pPr>
            <w:r w:rsidRPr="00477087">
              <w:rPr>
                <w:szCs w:val="18"/>
              </w:rPr>
              <w:t>(Bui et al., 2025)</w:t>
            </w:r>
          </w:p>
        </w:tc>
      </w:tr>
      <w:tr w:rsidR="0012412D" w:rsidRPr="00477087" w14:paraId="474376B1" w14:textId="77777777" w:rsidTr="00D3438B">
        <w:trPr>
          <w:jc w:val="center"/>
        </w:trPr>
        <w:tc>
          <w:tcPr>
            <w:tcW w:w="2208" w:type="dxa"/>
          </w:tcPr>
          <w:p w14:paraId="21536E77" w14:textId="18A64C9C" w:rsidR="0012412D" w:rsidRPr="00477087" w:rsidRDefault="00694D49">
            <w:pPr>
              <w:rPr>
                <w:szCs w:val="18"/>
              </w:rPr>
            </w:pPr>
            <w:r w:rsidRPr="00477087">
              <w:rPr>
                <w:szCs w:val="18"/>
              </w:rPr>
              <w:t>Altering consistency and frequency thresholds and calibration process</w:t>
            </w:r>
          </w:p>
        </w:tc>
        <w:tc>
          <w:tcPr>
            <w:tcW w:w="1036" w:type="dxa"/>
          </w:tcPr>
          <w:p w14:paraId="18C19C61" w14:textId="05DFD9A7" w:rsidR="0012412D" w:rsidRPr="00477087" w:rsidRDefault="00A01BBF" w:rsidP="002725E8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7</w:t>
            </w:r>
          </w:p>
        </w:tc>
        <w:tc>
          <w:tcPr>
            <w:tcW w:w="5775" w:type="dxa"/>
          </w:tcPr>
          <w:p w14:paraId="56990436" w14:textId="099B1AF8" w:rsidR="0012412D" w:rsidRPr="00477087" w:rsidRDefault="00694D49" w:rsidP="000426FA">
            <w:pPr>
              <w:jc w:val="both"/>
              <w:rPr>
                <w:szCs w:val="18"/>
              </w:rPr>
            </w:pPr>
            <w:r w:rsidRPr="00477087">
              <w:rPr>
                <w:szCs w:val="18"/>
                <w:lang w:val="fr-FR"/>
              </w:rPr>
              <w:t>(Islam et al., 2025; Kaufmann et al., 2023;</w:t>
            </w:r>
            <w:r w:rsidR="3F450235" w:rsidRPr="00477087">
              <w:rPr>
                <w:szCs w:val="18"/>
                <w:lang w:val="fr-FR"/>
              </w:rPr>
              <w:t xml:space="preserve"> </w:t>
            </w:r>
            <w:r w:rsidR="00A55588" w:rsidRPr="00477087">
              <w:rPr>
                <w:szCs w:val="18"/>
                <w:lang w:val="fr-FR"/>
              </w:rPr>
              <w:t xml:space="preserve">Liu et al., 2023; </w:t>
            </w:r>
            <w:r w:rsidR="42835D96" w:rsidRPr="00477087">
              <w:rPr>
                <w:szCs w:val="18"/>
                <w:lang w:val="fr-FR"/>
              </w:rPr>
              <w:t xml:space="preserve">Lyngstadaas &amp; Berg, 2024b; </w:t>
            </w:r>
            <w:r w:rsidR="3F450235" w:rsidRPr="00477087">
              <w:rPr>
                <w:szCs w:val="18"/>
                <w:lang w:val="fr-FR"/>
              </w:rPr>
              <w:t>Sklyar et al., 2025;</w:t>
            </w:r>
            <w:r w:rsidRPr="00477087">
              <w:rPr>
                <w:szCs w:val="18"/>
                <w:lang w:val="fr-FR"/>
              </w:rPr>
              <w:t xml:space="preserve"> Wei et al., 2025; Yuan et al., 2024)</w:t>
            </w:r>
          </w:p>
        </w:tc>
      </w:tr>
      <w:tr w:rsidR="1A8891B8" w:rsidRPr="00477087" w14:paraId="0E37A2AC" w14:textId="77777777" w:rsidTr="00D3438B">
        <w:trPr>
          <w:trHeight w:val="300"/>
          <w:jc w:val="center"/>
        </w:trPr>
        <w:tc>
          <w:tcPr>
            <w:tcW w:w="2208" w:type="dxa"/>
          </w:tcPr>
          <w:p w14:paraId="1AD8A4C1" w14:textId="60AE00E9" w:rsidR="1A8891B8" w:rsidRPr="00477087" w:rsidRDefault="1A8891B8" w:rsidP="1A8891B8">
            <w:pPr>
              <w:rPr>
                <w:szCs w:val="18"/>
              </w:rPr>
            </w:pPr>
            <w:r w:rsidRPr="00477087">
              <w:rPr>
                <w:szCs w:val="18"/>
              </w:rPr>
              <w:t xml:space="preserve">Altering frequency and PRI thresholds and </w:t>
            </w:r>
            <w:r w:rsidR="00A01BBF">
              <w:rPr>
                <w:szCs w:val="18"/>
              </w:rPr>
              <w:t xml:space="preserve">the </w:t>
            </w:r>
            <w:r w:rsidRPr="00477087">
              <w:rPr>
                <w:szCs w:val="18"/>
              </w:rPr>
              <w:t>calibration process</w:t>
            </w:r>
          </w:p>
        </w:tc>
        <w:tc>
          <w:tcPr>
            <w:tcW w:w="1036" w:type="dxa"/>
          </w:tcPr>
          <w:p w14:paraId="03B25210" w14:textId="581FD2B3" w:rsidR="1A8891B8" w:rsidRPr="00477087" w:rsidRDefault="00A01BBF" w:rsidP="002725E8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2</w:t>
            </w:r>
          </w:p>
        </w:tc>
        <w:tc>
          <w:tcPr>
            <w:tcW w:w="5775" w:type="dxa"/>
          </w:tcPr>
          <w:p w14:paraId="367F47B6" w14:textId="29EFBE82" w:rsidR="1A8891B8" w:rsidRPr="00477087" w:rsidRDefault="1A8891B8" w:rsidP="000426FA">
            <w:pPr>
              <w:jc w:val="both"/>
              <w:rPr>
                <w:szCs w:val="18"/>
              </w:rPr>
            </w:pPr>
            <w:r w:rsidRPr="00477087">
              <w:rPr>
                <w:szCs w:val="18"/>
              </w:rPr>
              <w:t>(</w:t>
            </w:r>
            <w:r w:rsidR="00A01BBF" w:rsidRPr="00477087">
              <w:rPr>
                <w:szCs w:val="18"/>
                <w:lang w:val="fr-FR"/>
              </w:rPr>
              <w:t xml:space="preserve">Gomes &amp; Silva, 2025; </w:t>
            </w:r>
            <w:r w:rsidRPr="00477087">
              <w:rPr>
                <w:szCs w:val="18"/>
              </w:rPr>
              <w:t>W. Peng et al., 2025)</w:t>
            </w:r>
          </w:p>
        </w:tc>
      </w:tr>
      <w:tr w:rsidR="0012412D" w:rsidRPr="00477087" w14:paraId="41CDCC17" w14:textId="77777777" w:rsidTr="00D3438B">
        <w:trPr>
          <w:jc w:val="center"/>
        </w:trPr>
        <w:tc>
          <w:tcPr>
            <w:tcW w:w="2208" w:type="dxa"/>
          </w:tcPr>
          <w:p w14:paraId="022D2D6F" w14:textId="77777777" w:rsidR="0012412D" w:rsidRPr="00477087" w:rsidRDefault="00694D49">
            <w:pPr>
              <w:rPr>
                <w:szCs w:val="18"/>
              </w:rPr>
            </w:pPr>
            <w:r w:rsidRPr="00477087">
              <w:rPr>
                <w:szCs w:val="18"/>
              </w:rPr>
              <w:t>Analyzing subsamples and XY plot</w:t>
            </w:r>
          </w:p>
        </w:tc>
        <w:tc>
          <w:tcPr>
            <w:tcW w:w="1036" w:type="dxa"/>
          </w:tcPr>
          <w:p w14:paraId="1A34B998" w14:textId="3E3A6FF2" w:rsidR="0012412D" w:rsidRPr="00477087" w:rsidRDefault="00694D49" w:rsidP="002725E8">
            <w:pPr>
              <w:jc w:val="center"/>
              <w:rPr>
                <w:szCs w:val="18"/>
              </w:rPr>
            </w:pPr>
            <w:r w:rsidRPr="00477087">
              <w:rPr>
                <w:szCs w:val="18"/>
              </w:rPr>
              <w:t>1</w:t>
            </w:r>
            <w:r w:rsidR="5C67617E" w:rsidRPr="00477087">
              <w:rPr>
                <w:szCs w:val="18"/>
              </w:rPr>
              <w:t>4</w:t>
            </w:r>
          </w:p>
        </w:tc>
        <w:tc>
          <w:tcPr>
            <w:tcW w:w="5775" w:type="dxa"/>
          </w:tcPr>
          <w:p w14:paraId="73C0AD85" w14:textId="67104F21" w:rsidR="0012412D" w:rsidRPr="00477087" w:rsidRDefault="00694D49" w:rsidP="000426FA">
            <w:pPr>
              <w:jc w:val="both"/>
              <w:rPr>
                <w:szCs w:val="18"/>
              </w:rPr>
            </w:pPr>
            <w:r w:rsidRPr="00477087">
              <w:rPr>
                <w:szCs w:val="18"/>
                <w:lang w:val="fr-FR"/>
              </w:rPr>
              <w:t>(Abbasi et al., 2022; Acquah, 2024; Acquah et al., 2023; Acquah et al., 2024; Acquah et al., 2025; Arcidiacono et al., 2025; Baig &amp; Yadegaridehkordi, 2024; Heirati et al., 2025; Mandal et al., 2023; Reichert et al., 2016; Stekelorum et al., 2021; Syed et al., 2025; Yu &amp; Zhu, 2022; Zeng et al., 2024)</w:t>
            </w:r>
          </w:p>
        </w:tc>
      </w:tr>
      <w:tr w:rsidR="0012412D" w:rsidRPr="00477087" w14:paraId="640E06C9" w14:textId="77777777" w:rsidTr="00D3438B">
        <w:trPr>
          <w:jc w:val="center"/>
        </w:trPr>
        <w:tc>
          <w:tcPr>
            <w:tcW w:w="2208" w:type="dxa"/>
          </w:tcPr>
          <w:p w14:paraId="0F1B631A" w14:textId="77777777" w:rsidR="0012412D" w:rsidRPr="00477087" w:rsidRDefault="00694D49">
            <w:pPr>
              <w:rPr>
                <w:szCs w:val="18"/>
              </w:rPr>
            </w:pPr>
            <w:r w:rsidRPr="00477087">
              <w:rPr>
                <w:szCs w:val="18"/>
              </w:rPr>
              <w:t>Altering calibration process and subsample analysis</w:t>
            </w:r>
          </w:p>
        </w:tc>
        <w:tc>
          <w:tcPr>
            <w:tcW w:w="1036" w:type="dxa"/>
          </w:tcPr>
          <w:p w14:paraId="28B5A0A2" w14:textId="77777777" w:rsidR="0012412D" w:rsidRPr="00477087" w:rsidRDefault="00694D49" w:rsidP="002725E8">
            <w:pPr>
              <w:jc w:val="center"/>
              <w:rPr>
                <w:szCs w:val="18"/>
              </w:rPr>
            </w:pPr>
            <w:r w:rsidRPr="00477087">
              <w:rPr>
                <w:szCs w:val="18"/>
              </w:rPr>
              <w:t>1</w:t>
            </w:r>
          </w:p>
        </w:tc>
        <w:tc>
          <w:tcPr>
            <w:tcW w:w="5775" w:type="dxa"/>
          </w:tcPr>
          <w:p w14:paraId="5AE02591" w14:textId="77777777" w:rsidR="0012412D" w:rsidRPr="00477087" w:rsidRDefault="00694D49" w:rsidP="000426FA">
            <w:pPr>
              <w:jc w:val="both"/>
              <w:rPr>
                <w:szCs w:val="18"/>
              </w:rPr>
            </w:pPr>
            <w:r w:rsidRPr="00477087">
              <w:rPr>
                <w:szCs w:val="18"/>
              </w:rPr>
              <w:t>(Lyngstadaas &amp; Berg, 2024a)</w:t>
            </w:r>
          </w:p>
        </w:tc>
      </w:tr>
      <w:tr w:rsidR="1A8891B8" w:rsidRPr="00477087" w14:paraId="358997EC" w14:textId="77777777" w:rsidTr="00D3438B">
        <w:trPr>
          <w:trHeight w:val="300"/>
          <w:jc w:val="center"/>
        </w:trPr>
        <w:tc>
          <w:tcPr>
            <w:tcW w:w="2208" w:type="dxa"/>
          </w:tcPr>
          <w:p w14:paraId="3F36B5E2" w14:textId="30A32124" w:rsidR="4AFA073E" w:rsidRPr="00477087" w:rsidRDefault="4AFA073E" w:rsidP="1A8891B8">
            <w:pPr>
              <w:rPr>
                <w:szCs w:val="18"/>
              </w:rPr>
            </w:pPr>
            <w:r w:rsidRPr="00477087">
              <w:rPr>
                <w:szCs w:val="18"/>
              </w:rPr>
              <w:t xml:space="preserve">Altering </w:t>
            </w:r>
            <w:r w:rsidR="5999935B" w:rsidRPr="00477087">
              <w:rPr>
                <w:szCs w:val="18"/>
              </w:rPr>
              <w:t>consistency thresholds</w:t>
            </w:r>
            <w:r w:rsidRPr="00477087">
              <w:rPr>
                <w:szCs w:val="18"/>
              </w:rPr>
              <w:t>, removing random cases</w:t>
            </w:r>
            <w:r w:rsidR="56E6134E" w:rsidRPr="00477087">
              <w:rPr>
                <w:szCs w:val="18"/>
              </w:rPr>
              <w:t>,</w:t>
            </w:r>
            <w:r w:rsidRPr="00477087">
              <w:rPr>
                <w:szCs w:val="18"/>
              </w:rPr>
              <w:t xml:space="preserve"> and altering calibration process</w:t>
            </w:r>
          </w:p>
        </w:tc>
        <w:tc>
          <w:tcPr>
            <w:tcW w:w="1036" w:type="dxa"/>
          </w:tcPr>
          <w:p w14:paraId="06D50DE9" w14:textId="5F0EC07F" w:rsidR="536A6E30" w:rsidRPr="00477087" w:rsidRDefault="536A6E30" w:rsidP="002725E8">
            <w:pPr>
              <w:jc w:val="center"/>
              <w:rPr>
                <w:szCs w:val="18"/>
              </w:rPr>
            </w:pPr>
            <w:r w:rsidRPr="00477087">
              <w:rPr>
                <w:szCs w:val="18"/>
              </w:rPr>
              <w:t>1</w:t>
            </w:r>
          </w:p>
        </w:tc>
        <w:tc>
          <w:tcPr>
            <w:tcW w:w="5775" w:type="dxa"/>
          </w:tcPr>
          <w:p w14:paraId="6F4FD2EC" w14:textId="36F23027" w:rsidR="4AFA073E" w:rsidRPr="00477087" w:rsidRDefault="4AFA073E" w:rsidP="000426FA">
            <w:pPr>
              <w:jc w:val="both"/>
              <w:rPr>
                <w:szCs w:val="18"/>
                <w:lang w:val="fr-FR"/>
              </w:rPr>
            </w:pPr>
            <w:r w:rsidRPr="00477087">
              <w:rPr>
                <w:szCs w:val="18"/>
              </w:rPr>
              <w:t>(</w:t>
            </w:r>
            <w:r w:rsidRPr="00477087">
              <w:rPr>
                <w:szCs w:val="18"/>
                <w:lang w:val="fr-FR"/>
              </w:rPr>
              <w:t>G. Pu &amp; Suo, 2025)</w:t>
            </w:r>
          </w:p>
        </w:tc>
      </w:tr>
    </w:tbl>
    <w:p w14:paraId="20DFCB67" w14:textId="72A79291" w:rsidR="0794C38A" w:rsidRDefault="0794C38A" w:rsidP="1F6C034D">
      <w:pPr>
        <w:spacing w:after="240" w:line="240" w:lineRule="auto"/>
        <w:jc w:val="both"/>
        <w:rPr>
          <w:rFonts w:cs="Times New Roman"/>
          <w:b/>
          <w:bCs/>
          <w:sz w:val="24"/>
          <w:szCs w:val="24"/>
        </w:rPr>
      </w:pPr>
    </w:p>
    <w:p w14:paraId="76D0CF63" w14:textId="306F4405" w:rsidR="0794C38A" w:rsidRDefault="0794C38A" w:rsidP="1F6C034D">
      <w:pPr>
        <w:spacing w:after="240" w:line="240" w:lineRule="auto"/>
        <w:jc w:val="both"/>
        <w:rPr>
          <w:rFonts w:cs="Times New Roman"/>
          <w:b/>
          <w:bCs/>
          <w:sz w:val="24"/>
          <w:szCs w:val="24"/>
          <w:lang w:val="vi-VN"/>
        </w:rPr>
      </w:pPr>
    </w:p>
    <w:p w14:paraId="653B1F39" w14:textId="77777777" w:rsidR="007D4E89" w:rsidRDefault="007D4E89">
      <w:pPr>
        <w:rPr>
          <w:rFonts w:cs="Times New Roman"/>
          <w:b/>
          <w:bCs/>
          <w:szCs w:val="18"/>
        </w:rPr>
      </w:pPr>
      <w:r>
        <w:rPr>
          <w:rFonts w:cs="Times New Roman"/>
          <w:b/>
          <w:bCs/>
          <w:szCs w:val="18"/>
        </w:rPr>
        <w:br w:type="page"/>
      </w:r>
    </w:p>
    <w:p w14:paraId="0AA2B4BC" w14:textId="1E816637" w:rsidR="0012412D" w:rsidRPr="00887D02" w:rsidRDefault="1B937E33" w:rsidP="00144896">
      <w:pPr>
        <w:spacing w:after="240" w:line="240" w:lineRule="auto"/>
        <w:rPr>
          <w:rFonts w:cs="Times New Roman"/>
          <w:b/>
          <w:bCs/>
          <w:szCs w:val="18"/>
        </w:rPr>
      </w:pPr>
      <w:r w:rsidRPr="00887D02">
        <w:rPr>
          <w:rFonts w:cs="Times New Roman"/>
          <w:b/>
          <w:bCs/>
          <w:szCs w:val="18"/>
        </w:rPr>
        <w:lastRenderedPageBreak/>
        <w:t>References</w:t>
      </w:r>
    </w:p>
    <w:p w14:paraId="13F93A8B" w14:textId="6CF92DCF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A, D. G., &amp; P, K. (2023). Factors influencing proactiveness in supply chain risk identification: A fuzzy-set qualitative comparative analysis. </w:t>
      </w:r>
      <w:r w:rsidRPr="00887D02">
        <w:rPr>
          <w:rFonts w:cs="Times New Roman"/>
          <w:i/>
          <w:iCs/>
          <w:szCs w:val="18"/>
        </w:rPr>
        <w:t>International Journal of Disaster Risk Reduction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88</w:t>
      </w:r>
      <w:r w:rsidRPr="00887D02">
        <w:rPr>
          <w:rFonts w:cs="Times New Roman"/>
          <w:szCs w:val="18"/>
        </w:rPr>
        <w:t xml:space="preserve">, 103614. </w:t>
      </w:r>
      <w:hyperlink r:id="rId8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https://doi.org/10.1016/j.ijdrr.2023.103614</w:t>
        </w:r>
      </w:hyperlink>
    </w:p>
    <w:p w14:paraId="51B0A23F" w14:textId="10AF30A5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Abbasi, G. A., Keong, K. Q. C., Kumar, K. M., &amp; Iranmanesh, M. (2022). Asymmetrical modelling to understand purchase intention towards remanufactured products in the circular economy and a closed-loop supply chain: An empirical study in Malaysia. </w:t>
      </w:r>
      <w:r w:rsidRPr="00887D02">
        <w:rPr>
          <w:rFonts w:cs="Times New Roman"/>
          <w:i/>
          <w:iCs/>
          <w:szCs w:val="18"/>
        </w:rPr>
        <w:t>Journal of Cleaner Production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359</w:t>
      </w:r>
      <w:r w:rsidRPr="00887D02">
        <w:rPr>
          <w:rFonts w:cs="Times New Roman"/>
          <w:szCs w:val="18"/>
        </w:rPr>
        <w:t xml:space="preserve">, 132137. </w:t>
      </w:r>
      <w:hyperlink r:id="rId9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https://doi.org/10.1016/j.jclepro.2022.132137</w:t>
        </w:r>
      </w:hyperlink>
    </w:p>
    <w:p w14:paraId="377A8CB3" w14:textId="55C73F56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Acquah, I. S. K. (2024). Unravelling the asymmetric effects of procurement practices on firm performance: A complexity theory approach to complementing fsQCA with NCA. </w:t>
      </w:r>
      <w:r w:rsidRPr="00887D02">
        <w:rPr>
          <w:rFonts w:cs="Times New Roman"/>
          <w:i/>
          <w:iCs/>
          <w:szCs w:val="18"/>
        </w:rPr>
        <w:t>Heliyon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10</w:t>
      </w:r>
      <w:r w:rsidRPr="00887D02">
        <w:rPr>
          <w:rFonts w:cs="Times New Roman"/>
          <w:szCs w:val="18"/>
        </w:rPr>
        <w:t xml:space="preserve">, e25230. </w:t>
      </w:r>
      <w:hyperlink r:id="rId10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https://doi.org/10.1016/j.heliyon.2024.e25230</w:t>
        </w:r>
      </w:hyperlink>
    </w:p>
    <w:p w14:paraId="72A6B8D2" w14:textId="1242DFAC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Acquah, I. S. K., Naude, M. J., &amp; Oguji, N. (2025). Harnessing the dimensions of supply chain collaboration to promote innovation and flexibility in buyer-supplier relationships: Insights from fsQCA and NCA. </w:t>
      </w:r>
      <w:r w:rsidRPr="00887D02">
        <w:rPr>
          <w:rFonts w:cs="Times New Roman"/>
          <w:i/>
          <w:iCs/>
          <w:szCs w:val="18"/>
        </w:rPr>
        <w:t>Technological Forecasting and Social Change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221</w:t>
      </w:r>
      <w:r w:rsidRPr="00887D02">
        <w:rPr>
          <w:rFonts w:cs="Times New Roman"/>
          <w:szCs w:val="18"/>
        </w:rPr>
        <w:t xml:space="preserve">, 124363. </w:t>
      </w:r>
      <w:hyperlink r:id="rId11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https://doi.org/10.1016/j.techfore.2025.124363</w:t>
        </w:r>
      </w:hyperlink>
    </w:p>
    <w:p w14:paraId="621CA857" w14:textId="71D41281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Acquah, I. S. K., Naude, M. J., &amp; Sendra-García, J. (2021). Supply chain collaboration in the petroleum sector of an emerging economy: Comparing results from symmetrical and asymmetrical approaches. </w:t>
      </w:r>
      <w:r w:rsidRPr="00887D02">
        <w:rPr>
          <w:rFonts w:cs="Times New Roman"/>
          <w:i/>
          <w:iCs/>
          <w:szCs w:val="18"/>
        </w:rPr>
        <w:t>Technological Forecasting and Social Change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166</w:t>
      </w:r>
      <w:r w:rsidRPr="00887D02">
        <w:rPr>
          <w:rFonts w:cs="Times New Roman"/>
          <w:szCs w:val="18"/>
        </w:rPr>
        <w:t xml:space="preserve">(December 2020), 120568. </w:t>
      </w:r>
      <w:hyperlink r:id="rId12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https://doi.org/10.1016/j.techfore.2020.120568</w:t>
        </w:r>
      </w:hyperlink>
    </w:p>
    <w:p w14:paraId="04A4C56A" w14:textId="4BB4CE48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Acquah, I. S. K., Quaicoe, J., &amp; Arhin, M. (2023). How to invest in total quality management practices for enhanced operational performance: findings from PLS-SEM and fsQCA. </w:t>
      </w:r>
      <w:r w:rsidRPr="00887D02">
        <w:rPr>
          <w:rFonts w:cs="Times New Roman"/>
          <w:i/>
          <w:iCs/>
          <w:szCs w:val="18"/>
        </w:rPr>
        <w:t>TQM Journal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35</w:t>
      </w:r>
      <w:r w:rsidRPr="00887D02">
        <w:rPr>
          <w:rFonts w:cs="Times New Roman"/>
          <w:szCs w:val="18"/>
        </w:rPr>
        <w:t xml:space="preserve">(7), 1830–1859. </w:t>
      </w:r>
      <w:hyperlink r:id="rId13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https://doi.org/10.1108/TQM-05-2022-0161</w:t>
        </w:r>
      </w:hyperlink>
    </w:p>
    <w:p w14:paraId="642C2819" w14:textId="6C605734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Acquah, I. S. K., Quaicoe, J., &amp; Gatsi, J. G. (2024). Modelling circular economy capabilities and sustainable manufacturing practices for environmental performance: Assessing linear (PLS-SEM) and non-linear (fsQCA) effects. </w:t>
      </w:r>
      <w:r w:rsidRPr="00887D02">
        <w:rPr>
          <w:rFonts w:cs="Times New Roman"/>
          <w:i/>
          <w:iCs/>
          <w:szCs w:val="18"/>
        </w:rPr>
        <w:t>Technological Forecasting and Social Change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205</w:t>
      </w:r>
      <w:r w:rsidRPr="00887D02">
        <w:rPr>
          <w:rFonts w:cs="Times New Roman"/>
          <w:szCs w:val="18"/>
        </w:rPr>
        <w:t xml:space="preserve">, 123501. </w:t>
      </w:r>
      <w:hyperlink r:id="rId14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https://doi.org/10.1016/j.techfore.2024.123501</w:t>
        </w:r>
      </w:hyperlink>
    </w:p>
    <w:p w14:paraId="165CC579" w14:textId="6781A27A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Alam, S., Zhang, J., Shehzad, M. U., Khan, N., &amp; Ali, A. (2023). Mediation approach of knowledge management process towards supply chain performance under green technology: an empirical analysis. </w:t>
      </w:r>
      <w:r w:rsidRPr="00887D02">
        <w:rPr>
          <w:rFonts w:cs="Times New Roman"/>
          <w:i/>
          <w:iCs/>
          <w:szCs w:val="18"/>
        </w:rPr>
        <w:t>Business Process Management Journal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29</w:t>
      </w:r>
      <w:r w:rsidRPr="00887D02">
        <w:rPr>
          <w:rFonts w:cs="Times New Roman"/>
          <w:szCs w:val="18"/>
        </w:rPr>
        <w:t xml:space="preserve">(5), 1466–1490. </w:t>
      </w:r>
      <w:hyperlink r:id="rId15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https://doi.org/10.1108/BPMJ-01-2023-0045</w:t>
        </w:r>
      </w:hyperlink>
    </w:p>
    <w:p w14:paraId="6CAC4AC7" w14:textId="66416BF4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Alam, S., Zhang, J., Styenberg, L., Ali, A., &amp; Khan, N. (2023). Analysis of knowledge management process towards minimizing supply chain risks under the green technology: a direct and configurational approach. </w:t>
      </w:r>
      <w:r w:rsidRPr="00887D02">
        <w:rPr>
          <w:rFonts w:cs="Times New Roman"/>
          <w:i/>
          <w:iCs/>
          <w:szCs w:val="18"/>
        </w:rPr>
        <w:t>Environmental Science and Pollution Research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30</w:t>
      </w:r>
      <w:r w:rsidRPr="00887D02">
        <w:rPr>
          <w:rFonts w:cs="Times New Roman"/>
          <w:szCs w:val="18"/>
        </w:rPr>
        <w:t xml:space="preserve">, 122840–122857. </w:t>
      </w:r>
      <w:hyperlink r:id="rId16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https://doi.org/10.1007/s11356-023-30915-9</w:t>
        </w:r>
      </w:hyperlink>
    </w:p>
    <w:p w14:paraId="07ECACAF" w14:textId="041D884A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An, Z., He, E., Du, X., &amp; Sun, B. (2024). Path analysis of regional logistics and economy coordinated development: An fsQCA approach. </w:t>
      </w:r>
      <w:r w:rsidRPr="00887D02">
        <w:rPr>
          <w:rFonts w:cs="Times New Roman"/>
          <w:i/>
          <w:iCs/>
          <w:szCs w:val="18"/>
        </w:rPr>
        <w:t>PLoS ONE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19</w:t>
      </w:r>
      <w:r w:rsidRPr="00887D02">
        <w:rPr>
          <w:rFonts w:cs="Times New Roman"/>
          <w:szCs w:val="18"/>
        </w:rPr>
        <w:t xml:space="preserve">(2), e0297441. </w:t>
      </w:r>
      <w:hyperlink r:id="rId17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https://doi.org/10.1371/journal.pone.0297441</w:t>
        </w:r>
      </w:hyperlink>
    </w:p>
    <w:p w14:paraId="4FFD52CE" w14:textId="4B5AC9E3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An, Z., He, E., Wang, X., Liu, Y., Zhao, Y., &amp; Bai, J. (2025). Influencing Factors and Path Analysis of Regional Green Logistics Implementation: An Empirical Analysis Based on TOE Theoretical Framework. </w:t>
      </w:r>
      <w:r w:rsidRPr="00887D02">
        <w:rPr>
          <w:rFonts w:cs="Times New Roman"/>
          <w:i/>
          <w:iCs/>
          <w:szCs w:val="18"/>
        </w:rPr>
        <w:t>Polish Journal of Environmental Studies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34</w:t>
      </w:r>
      <w:r w:rsidRPr="00887D02">
        <w:rPr>
          <w:rFonts w:cs="Times New Roman"/>
          <w:szCs w:val="18"/>
        </w:rPr>
        <w:t xml:space="preserve">(4), 4587–4603. </w:t>
      </w:r>
      <w:hyperlink r:id="rId18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https://doi.org/10.15244/pjoes/190326</w:t>
        </w:r>
      </w:hyperlink>
    </w:p>
    <w:p w14:paraId="2DAC2806" w14:textId="4BF38E38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Arcidiacono, F., Podrecca, M., &amp; Schupp, F. (2025). Unraveling the path to smart manufacturing advancement: insights from necessary condition and fuzzy-set qualitative comparative analyses. </w:t>
      </w:r>
      <w:r w:rsidRPr="00887D02">
        <w:rPr>
          <w:rFonts w:cs="Times New Roman"/>
          <w:i/>
          <w:iCs/>
          <w:szCs w:val="18"/>
        </w:rPr>
        <w:t>Industrial Management and Data Systems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125</w:t>
      </w:r>
      <w:r w:rsidRPr="00887D02">
        <w:rPr>
          <w:rFonts w:cs="Times New Roman"/>
          <w:szCs w:val="18"/>
        </w:rPr>
        <w:t xml:space="preserve">(5), 1790–1821. </w:t>
      </w:r>
      <w:hyperlink r:id="rId19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https://doi.org/10.1108/IMDS-09-2024-0954</w:t>
        </w:r>
      </w:hyperlink>
    </w:p>
    <w:p w14:paraId="12C47E53" w14:textId="354B073A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Arellano, M. C., Meuer, J., &amp; Netland, T. H. (2021). Commitment follows beliefs: A configurational perspective on operations managers’ commitment to practice adoption. </w:t>
      </w:r>
      <w:r w:rsidRPr="00887D02">
        <w:rPr>
          <w:rFonts w:cs="Times New Roman"/>
          <w:i/>
          <w:iCs/>
          <w:szCs w:val="18"/>
        </w:rPr>
        <w:t>Journal of Operations Management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67</w:t>
      </w:r>
      <w:r w:rsidRPr="00887D02">
        <w:rPr>
          <w:rFonts w:cs="Times New Roman"/>
          <w:szCs w:val="18"/>
        </w:rPr>
        <w:t xml:space="preserve">(4), 450–475. </w:t>
      </w:r>
      <w:hyperlink r:id="rId20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https://doi.org/10.1002/joom.1130</w:t>
        </w:r>
      </w:hyperlink>
    </w:p>
    <w:p w14:paraId="6E94E629" w14:textId="06EF46B0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Azadegan, A., Mellat Parast, M., Lucianetti, L., Nishant, R., &amp; Blackhurst, J. (2020). Supply Chain Disruptions and Business Continuity: An Empirical Assessment. </w:t>
      </w:r>
      <w:r w:rsidRPr="00887D02">
        <w:rPr>
          <w:rFonts w:cs="Times New Roman"/>
          <w:i/>
          <w:iCs/>
          <w:szCs w:val="18"/>
        </w:rPr>
        <w:t>Decision Sciences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51</w:t>
      </w:r>
      <w:r w:rsidRPr="00887D02">
        <w:rPr>
          <w:rFonts w:cs="Times New Roman"/>
          <w:szCs w:val="18"/>
        </w:rPr>
        <w:t xml:space="preserve">(1), 38–73. </w:t>
      </w:r>
      <w:hyperlink r:id="rId21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https://doi.org/10.1111/deci.12395</w:t>
        </w:r>
      </w:hyperlink>
    </w:p>
    <w:p w14:paraId="4F026938" w14:textId="5B6DEE02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Baig, M. I., &amp; Yadegaridehkordi, E. (2024). Exploring moderating role of blockchain adoption on economic and environmental sustainability of organizations: A SEM-fsQCA technique. </w:t>
      </w:r>
      <w:r w:rsidRPr="00887D02">
        <w:rPr>
          <w:rFonts w:cs="Times New Roman"/>
          <w:i/>
          <w:iCs/>
          <w:szCs w:val="18"/>
        </w:rPr>
        <w:t>Sustainable Development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32</w:t>
      </w:r>
      <w:r w:rsidRPr="00887D02">
        <w:rPr>
          <w:rFonts w:cs="Times New Roman"/>
          <w:szCs w:val="18"/>
        </w:rPr>
        <w:t xml:space="preserve">, 3824–3839. </w:t>
      </w:r>
      <w:hyperlink r:id="rId22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https://doi.org/10.1002/sd.2880</w:t>
        </w:r>
      </w:hyperlink>
    </w:p>
    <w:p w14:paraId="3C718362" w14:textId="7F41DF60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Barzotto, M., &amp; </w:t>
      </w:r>
      <w:r w:rsidR="00FA1121" w:rsidRPr="00887D02">
        <w:rPr>
          <w:rFonts w:cs="Times New Roman"/>
          <w:szCs w:val="18"/>
        </w:rPr>
        <w:t>De</w:t>
      </w:r>
      <w:r w:rsidR="00FA1121" w:rsidRPr="00887D02">
        <w:rPr>
          <w:rFonts w:cs="Times New Roman"/>
          <w:szCs w:val="18"/>
          <w:lang w:val="vi-VN"/>
        </w:rPr>
        <w:t xml:space="preserve"> </w:t>
      </w:r>
      <w:r w:rsidRPr="00887D02">
        <w:rPr>
          <w:rFonts w:cs="Times New Roman"/>
          <w:szCs w:val="18"/>
        </w:rPr>
        <w:t xml:space="preserve">Propris, L. (2021). The value of firm linkages in the age of industry 4.0: a qualitative comparative analysis. </w:t>
      </w:r>
      <w:r w:rsidRPr="00887D02">
        <w:rPr>
          <w:rFonts w:cs="Times New Roman"/>
          <w:i/>
          <w:iCs/>
          <w:szCs w:val="18"/>
        </w:rPr>
        <w:t>Annals of Regional Science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67</w:t>
      </w:r>
      <w:r w:rsidRPr="00887D02">
        <w:rPr>
          <w:rFonts w:cs="Times New Roman"/>
          <w:szCs w:val="18"/>
        </w:rPr>
        <w:t xml:space="preserve">(2), 245–272. </w:t>
      </w:r>
      <w:hyperlink r:id="rId23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https://doi.org/10.1007/s00168-021-01047-0</w:t>
        </w:r>
      </w:hyperlink>
    </w:p>
    <w:p w14:paraId="03FBB0F6" w14:textId="0BC9EC43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Basu, S., Munjal, S., Malik, A., &amp; Vrontis, D. (2021). Investigating the causal configurations of cost-efficient firms at the bottom of the pyramid. </w:t>
      </w:r>
      <w:r w:rsidRPr="00887D02">
        <w:rPr>
          <w:rFonts w:cs="Times New Roman"/>
          <w:i/>
          <w:iCs/>
          <w:szCs w:val="18"/>
        </w:rPr>
        <w:t>International Business Review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30</w:t>
      </w:r>
      <w:r w:rsidRPr="00887D02">
        <w:rPr>
          <w:rFonts w:cs="Times New Roman"/>
          <w:szCs w:val="18"/>
        </w:rPr>
        <w:t xml:space="preserve">(5), 101810. </w:t>
      </w:r>
      <w:hyperlink r:id="rId24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https://doi.org/10.1016/j.ibusrev.2021.101810</w:t>
        </w:r>
      </w:hyperlink>
    </w:p>
    <w:p w14:paraId="653F7920" w14:textId="21265F3A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lastRenderedPageBreak/>
        <w:t xml:space="preserve">Belhadi, A., Kamble, S., Gunasekaran, A., &amp; Mani, V. (2022). Analyzing the mediating role of organizational ambidexterity and digital business transformation on industry 4.0 capabilities and sustainable supply chain performance. </w:t>
      </w:r>
      <w:r w:rsidRPr="00887D02">
        <w:rPr>
          <w:rFonts w:cs="Times New Roman"/>
          <w:i/>
          <w:iCs/>
          <w:szCs w:val="18"/>
        </w:rPr>
        <w:t>Supply Chain Management</w:t>
      </w:r>
      <w:r w:rsidR="00FC3910" w:rsidRPr="00FC3910">
        <w:rPr>
          <w:rFonts w:cs="Times New Roman"/>
          <w:i/>
          <w:iCs/>
          <w:szCs w:val="18"/>
        </w:rPr>
        <w:t>: An International Journal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27</w:t>
      </w:r>
      <w:r w:rsidRPr="00887D02">
        <w:rPr>
          <w:rFonts w:cs="Times New Roman"/>
          <w:szCs w:val="18"/>
        </w:rPr>
        <w:t xml:space="preserve">(6), 696–711. </w:t>
      </w:r>
      <w:hyperlink r:id="rId25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https://doi.org/10.1108/SCM-04-2021-0152</w:t>
        </w:r>
      </w:hyperlink>
    </w:p>
    <w:p w14:paraId="52F2F2AA" w14:textId="5CC47FCF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Bui, D. T., Nguyen, Q. H., &amp; Vu, C. (2025). Innovating Distribution Channels through Green Standards: A Configurational Analysis of Technology-Enabled Sustainable Performance. </w:t>
      </w:r>
      <w:r w:rsidRPr="00887D02">
        <w:rPr>
          <w:rFonts w:cs="Times New Roman"/>
          <w:i/>
          <w:iCs/>
          <w:szCs w:val="18"/>
        </w:rPr>
        <w:t>Journal of Distribution Science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23</w:t>
      </w:r>
      <w:r w:rsidRPr="00887D02">
        <w:rPr>
          <w:rFonts w:cs="Times New Roman"/>
          <w:szCs w:val="18"/>
        </w:rPr>
        <w:t xml:space="preserve">(1), 65–78. </w:t>
      </w:r>
      <w:hyperlink r:id="rId26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https://doi.org/10.15722/jds.23.01.202501.65</w:t>
        </w:r>
      </w:hyperlink>
    </w:p>
    <w:p w14:paraId="50FEA2CA" w14:textId="123F6C10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Bustinza, O. F., Opazo-Basaez, M., &amp; Tarba, S. (2022). Exploring the interplay between Smart Manufacturing and KIBS firms in configuring product-service innovation performance. </w:t>
      </w:r>
      <w:r w:rsidRPr="00887D02">
        <w:rPr>
          <w:rFonts w:cs="Times New Roman"/>
          <w:i/>
          <w:iCs/>
          <w:szCs w:val="18"/>
        </w:rPr>
        <w:t>Technovation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118</w:t>
      </w:r>
      <w:r w:rsidRPr="00887D02">
        <w:rPr>
          <w:rFonts w:cs="Times New Roman"/>
          <w:szCs w:val="18"/>
        </w:rPr>
        <w:t xml:space="preserve">, 102258. </w:t>
      </w:r>
      <w:hyperlink r:id="rId27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https://doi.org/10.1016/j.technovation.2021.102258</w:t>
        </w:r>
      </w:hyperlink>
    </w:p>
    <w:p w14:paraId="6CB38A37" w14:textId="7C5D34E4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Cai, S., &amp; Jun, M. (2018). A qualitative study of the internalization of ISO 9000 standards: The linkages among firms’ motivations, internalization processes, and performance. </w:t>
      </w:r>
      <w:r w:rsidRPr="00887D02">
        <w:rPr>
          <w:rFonts w:cs="Times New Roman"/>
          <w:i/>
          <w:iCs/>
          <w:szCs w:val="18"/>
        </w:rPr>
        <w:t>International Journal of Production Economics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196</w:t>
      </w:r>
      <w:r w:rsidRPr="00887D02">
        <w:rPr>
          <w:rFonts w:cs="Times New Roman"/>
          <w:szCs w:val="18"/>
        </w:rPr>
        <w:t xml:space="preserve">, 248–260. </w:t>
      </w:r>
      <w:hyperlink r:id="rId28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https://doi.org/10.1016/j.ijpe.2017.12.001</w:t>
        </w:r>
      </w:hyperlink>
    </w:p>
    <w:p w14:paraId="043417AD" w14:textId="30F904FE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Cantele, S., Russo, I., Kirchoff, J. F., &amp; Valcozzena, S. (2023). Supply chain agility and sustainability performance: A configurational approach to sustainable supply chain management practices. </w:t>
      </w:r>
      <w:r w:rsidRPr="00887D02">
        <w:rPr>
          <w:rFonts w:cs="Times New Roman"/>
          <w:i/>
          <w:iCs/>
          <w:szCs w:val="18"/>
        </w:rPr>
        <w:t>Journal of Cleaner Production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414</w:t>
      </w:r>
      <w:r w:rsidRPr="00887D02">
        <w:rPr>
          <w:rFonts w:cs="Times New Roman"/>
          <w:szCs w:val="18"/>
        </w:rPr>
        <w:t xml:space="preserve">. </w:t>
      </w:r>
      <w:hyperlink r:id="rId29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https://doi.org/10.1016/j.jclepro.2023.137493</w:t>
        </w:r>
      </w:hyperlink>
    </w:p>
    <w:p w14:paraId="70CFC531" w14:textId="73A53601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Castka, P. (2018). Modelling firms’ interventions in ISO 9001 certification: A configurational approach. </w:t>
      </w:r>
      <w:r w:rsidRPr="00887D02">
        <w:rPr>
          <w:rFonts w:cs="Times New Roman"/>
          <w:i/>
          <w:iCs/>
          <w:szCs w:val="18"/>
        </w:rPr>
        <w:t>International Journal of Production Economics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201</w:t>
      </w:r>
      <w:r w:rsidRPr="00887D02">
        <w:rPr>
          <w:rFonts w:cs="Times New Roman"/>
          <w:szCs w:val="18"/>
        </w:rPr>
        <w:t xml:space="preserve">(May), 163–172. </w:t>
      </w:r>
      <w:hyperlink r:id="rId30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https://doi.org/10.1016/j.ijpe.2018.05.005</w:t>
        </w:r>
      </w:hyperlink>
    </w:p>
    <w:p w14:paraId="7A104969" w14:textId="7C46AEC3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Chen, F. H. H., Tsai, Y. Te, &amp; Oen, W. A. (2022). Configurations of green human resource management practices on supply chain integration. </w:t>
      </w:r>
      <w:r w:rsidRPr="00887D02">
        <w:rPr>
          <w:rFonts w:cs="Times New Roman"/>
          <w:i/>
          <w:iCs/>
          <w:szCs w:val="18"/>
        </w:rPr>
        <w:t>International Journal of Engineering Business Management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14</w:t>
      </w:r>
      <w:r w:rsidRPr="00887D02">
        <w:rPr>
          <w:rFonts w:cs="Times New Roman"/>
          <w:szCs w:val="18"/>
        </w:rPr>
        <w:t xml:space="preserve">, 1–13. </w:t>
      </w:r>
      <w:hyperlink r:id="rId31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https://doi.org/10.1177/18479790221146443</w:t>
        </w:r>
      </w:hyperlink>
    </w:p>
    <w:p w14:paraId="45412E25" w14:textId="1BEC0AA9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Chen, X., Chu, L., Wang, M., &amp; Chen, Q. (2025). A framework for understanding the path to achieve high resilience of maritime supply chain. </w:t>
      </w:r>
      <w:r w:rsidRPr="00887D02">
        <w:rPr>
          <w:rFonts w:cs="Times New Roman"/>
          <w:i/>
          <w:iCs/>
          <w:szCs w:val="18"/>
        </w:rPr>
        <w:t>Scientific Reports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15</w:t>
      </w:r>
      <w:r w:rsidRPr="00887D02">
        <w:rPr>
          <w:rFonts w:cs="Times New Roman"/>
          <w:szCs w:val="18"/>
        </w:rPr>
        <w:t xml:space="preserve">(1), 2472. </w:t>
      </w:r>
      <w:hyperlink r:id="rId32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https://doi.org/10.1038/s41598-025-86906-y</w:t>
        </w:r>
      </w:hyperlink>
    </w:p>
    <w:p w14:paraId="4035277D" w14:textId="4592F254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Choi, K. (2024). A complexity configurations of risk mitigants for supply chain country risk. </w:t>
      </w:r>
      <w:r w:rsidRPr="00887D02">
        <w:rPr>
          <w:rFonts w:cs="Times New Roman"/>
          <w:i/>
          <w:iCs/>
          <w:szCs w:val="18"/>
        </w:rPr>
        <w:t>Annals of Operations Research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1</w:t>
      </w:r>
      <w:r w:rsidRPr="00887D02">
        <w:rPr>
          <w:rFonts w:cs="Times New Roman"/>
          <w:szCs w:val="18"/>
        </w:rPr>
        <w:t xml:space="preserve">–25. </w:t>
      </w:r>
      <w:hyperlink r:id="rId33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https://doi.org/10.1007/s10479-024-06296-8</w:t>
        </w:r>
      </w:hyperlink>
    </w:p>
    <w:p w14:paraId="4C7E21D6" w14:textId="274C5527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Chowdhury, M. M. H., Chowdhury, P., Quaddus, M., Rahman, K. W., &amp; Shahriar, S. (2024). Flexibility in Enhancing Supply Chain Resilience: Developing a Resilience Capability Portfolio in the Event of Severe Disruption. </w:t>
      </w:r>
      <w:r w:rsidRPr="00887D02">
        <w:rPr>
          <w:rFonts w:cs="Times New Roman"/>
          <w:i/>
          <w:iCs/>
          <w:szCs w:val="18"/>
        </w:rPr>
        <w:t>Global Journal of Flexible Systems Management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25</w:t>
      </w:r>
      <w:r w:rsidRPr="00887D02">
        <w:rPr>
          <w:rFonts w:cs="Times New Roman"/>
          <w:szCs w:val="18"/>
        </w:rPr>
        <w:t xml:space="preserve">(2), 395–417. </w:t>
      </w:r>
      <w:hyperlink r:id="rId34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https://doi.org/10.1007/s40171-024-00391-2</w:t>
        </w:r>
      </w:hyperlink>
    </w:p>
    <w:p w14:paraId="7170B308" w14:textId="2648DA03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Chowdhury, M. M. H., Islam, M. T., Ali, I., &amp; Quaddus, M. (2024). The role of social capital, resilience, and network complexity in attaining supply chain sustainability. </w:t>
      </w:r>
      <w:r w:rsidRPr="00887D02">
        <w:rPr>
          <w:rFonts w:cs="Times New Roman"/>
          <w:i/>
          <w:iCs/>
          <w:szCs w:val="18"/>
        </w:rPr>
        <w:t>Business Strategy and the Environment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33</w:t>
      </w:r>
      <w:r w:rsidRPr="00887D02">
        <w:rPr>
          <w:rFonts w:cs="Times New Roman"/>
          <w:szCs w:val="18"/>
        </w:rPr>
        <w:t xml:space="preserve">, 2621–2639. </w:t>
      </w:r>
      <w:hyperlink r:id="rId35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https://doi.org/10.1002/bse.3613</w:t>
        </w:r>
      </w:hyperlink>
    </w:p>
    <w:p w14:paraId="12C8D639" w14:textId="0A38C0F7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Chowdhury, M. M. H., Khan, E., Mahmud, A. K. M. S., Nuruzzaman, M., Rabbanee, F. K., &amp; Quaddus, M. A. (2024). Health service operational challenges and resilience strategies in “extreme” disruptive events. </w:t>
      </w:r>
      <w:r w:rsidRPr="00887D02">
        <w:rPr>
          <w:rFonts w:cs="Times New Roman"/>
          <w:i/>
          <w:iCs/>
          <w:szCs w:val="18"/>
        </w:rPr>
        <w:t>Asia Pacific Journal of Marketing and Logistics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36</w:t>
      </w:r>
      <w:r w:rsidRPr="00887D02">
        <w:rPr>
          <w:rFonts w:cs="Times New Roman"/>
          <w:szCs w:val="18"/>
        </w:rPr>
        <w:t xml:space="preserve">(11), 2953–2977. </w:t>
      </w:r>
      <w:hyperlink r:id="rId36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https://doi.org/10.1108/APJML-09-2023-0843</w:t>
        </w:r>
      </w:hyperlink>
    </w:p>
    <w:p w14:paraId="69BE8A59" w14:textId="1F7C60A4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Chowdhury, M. M. H., Mahmud, A. K. M. S., Banik, S., Rabbanee, F. K., Quaddus, M., &amp; Alamgir, M. (2024). Resilience strategies to mitigate “extreme” disruptions in sustainable tourism supply chain. </w:t>
      </w:r>
      <w:r w:rsidRPr="00887D02">
        <w:rPr>
          <w:rFonts w:cs="Times New Roman"/>
          <w:i/>
          <w:iCs/>
          <w:szCs w:val="18"/>
        </w:rPr>
        <w:t>Asia Pacific Journal of Marketing and Logistics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36</w:t>
      </w:r>
      <w:r w:rsidRPr="00887D02">
        <w:rPr>
          <w:rFonts w:cs="Times New Roman"/>
          <w:szCs w:val="18"/>
        </w:rPr>
        <w:t xml:space="preserve">(2), 408–434. </w:t>
      </w:r>
      <w:hyperlink r:id="rId37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https://doi.org/10.1108/APJML-01-2023-0020</w:t>
        </w:r>
      </w:hyperlink>
    </w:p>
    <w:p w14:paraId="62CA6F71" w14:textId="0B493262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Chowdhury, M. M. H., Mahmud, A. K. M. S., Khan, E., Hossain, M., &amp; Barua, Z. (2023). Lessons learnt from COVID-19 vaccine operations and distribution performance: challenges and resilience strategies. </w:t>
      </w:r>
      <w:r w:rsidRPr="00887D02">
        <w:rPr>
          <w:rFonts w:cs="Times New Roman"/>
          <w:i/>
          <w:iCs/>
          <w:szCs w:val="18"/>
        </w:rPr>
        <w:t>Asia Pacific Journal of Marketing and Logistics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35</w:t>
      </w:r>
      <w:r w:rsidRPr="00887D02">
        <w:rPr>
          <w:rFonts w:cs="Times New Roman"/>
          <w:szCs w:val="18"/>
        </w:rPr>
        <w:t xml:space="preserve">(9), 2317–2343. </w:t>
      </w:r>
      <w:hyperlink r:id="rId38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https://doi.org/10.1108/APJML-05-2022-0407</w:t>
        </w:r>
      </w:hyperlink>
    </w:p>
    <w:p w14:paraId="41D968E3" w14:textId="6FA6A8B2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Chowdhury, M. M. H., Scerri, M., Shahriar, S., &amp; Skellern, K. (2024). Digital transformation of supply chain: a study on additive manufacturing practice in medical device in Australia. </w:t>
      </w:r>
      <w:r w:rsidRPr="00887D02">
        <w:rPr>
          <w:rFonts w:cs="Times New Roman"/>
          <w:i/>
          <w:iCs/>
          <w:szCs w:val="18"/>
        </w:rPr>
        <w:t>Journal of Enterprise Information Management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37</w:t>
      </w:r>
      <w:r w:rsidRPr="00887D02">
        <w:rPr>
          <w:rFonts w:cs="Times New Roman"/>
          <w:szCs w:val="18"/>
        </w:rPr>
        <w:t xml:space="preserve">(4), 1117–1139. </w:t>
      </w:r>
      <w:hyperlink r:id="rId39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https://doi.org/10.1108/JEIM-09-2022-0337</w:t>
        </w:r>
      </w:hyperlink>
    </w:p>
    <w:p w14:paraId="67D58A8B" w14:textId="1BE19A00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Consolaro, D. M., Uclés, D. F., &amp; Oya, J. V. (2025). Enhancing olive oil communication through blockchain agri-food traceability. </w:t>
      </w:r>
      <w:r w:rsidRPr="00887D02">
        <w:rPr>
          <w:rFonts w:cs="Times New Roman"/>
          <w:i/>
          <w:iCs/>
          <w:szCs w:val="18"/>
        </w:rPr>
        <w:t>New Medit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1</w:t>
      </w:r>
      <w:r w:rsidRPr="00887D02">
        <w:rPr>
          <w:rFonts w:cs="Times New Roman"/>
          <w:szCs w:val="18"/>
        </w:rPr>
        <w:t xml:space="preserve">, 105–126. </w:t>
      </w:r>
      <w:hyperlink r:id="rId40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https://doi.org/10.30682/nm2501f</w:t>
        </w:r>
      </w:hyperlink>
    </w:p>
    <w:p w14:paraId="03096810" w14:textId="39FD8F7B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Dai, Y., &amp; Lu, Y. (2025). 3D printing driven business model innovation and supply chain operations: a perspective of strategic alignment. </w:t>
      </w:r>
      <w:r w:rsidRPr="00887D02">
        <w:rPr>
          <w:rFonts w:cs="Times New Roman"/>
          <w:i/>
          <w:iCs/>
          <w:szCs w:val="18"/>
        </w:rPr>
        <w:t>Journal of Manufacturing Technology Management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36</w:t>
      </w:r>
      <w:r w:rsidRPr="00887D02">
        <w:rPr>
          <w:rFonts w:cs="Times New Roman"/>
          <w:szCs w:val="18"/>
        </w:rPr>
        <w:t xml:space="preserve">(4), 820–839. </w:t>
      </w:r>
      <w:hyperlink r:id="rId41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https://doi.org/10.1108/JMTM-07-2024-0372</w:t>
        </w:r>
      </w:hyperlink>
    </w:p>
    <w:p w14:paraId="1E2AFAF4" w14:textId="7D41F7CF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  <w:lang w:val="vi-VN"/>
        </w:rPr>
      </w:pPr>
      <w:r w:rsidRPr="00887D02">
        <w:rPr>
          <w:rFonts w:cs="Times New Roman"/>
          <w:szCs w:val="18"/>
        </w:rPr>
        <w:t xml:space="preserve">Deng, Q., Zhuang, G., Li, S., &amp; Yang, H. (2022). A configurational analysis of cross-channel integration. </w:t>
      </w:r>
      <w:r w:rsidRPr="00887D02">
        <w:rPr>
          <w:rFonts w:cs="Times New Roman"/>
          <w:i/>
          <w:iCs/>
          <w:szCs w:val="18"/>
        </w:rPr>
        <w:t>Industrial Management and Data Systems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122</w:t>
      </w:r>
      <w:r w:rsidRPr="00887D02">
        <w:rPr>
          <w:rFonts w:cs="Times New Roman"/>
          <w:szCs w:val="18"/>
        </w:rPr>
        <w:t xml:space="preserve">(7), 1686–1706. </w:t>
      </w:r>
      <w:hyperlink r:id="rId42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https://doi.org/10.1108/IMDS-06-2021-0388</w:t>
        </w:r>
      </w:hyperlink>
    </w:p>
    <w:p w14:paraId="0471E44C" w14:textId="77777777" w:rsidR="00CA76E0" w:rsidRPr="00887D02" w:rsidRDefault="00CA76E0" w:rsidP="00CA76E0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lastRenderedPageBreak/>
        <w:t xml:space="preserve">Diwanji, V. S. (2023). Fuzzy-set qualitative comparative analysis in consumer research: A systematic literature review. </w:t>
      </w:r>
      <w:r w:rsidRPr="00887D02">
        <w:rPr>
          <w:rFonts w:cs="Times New Roman"/>
          <w:i/>
          <w:szCs w:val="18"/>
        </w:rPr>
        <w:t>International Journal of Consumer Studies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szCs w:val="18"/>
        </w:rPr>
        <w:t>47</w:t>
      </w:r>
      <w:r w:rsidRPr="00887D02">
        <w:rPr>
          <w:rFonts w:cs="Times New Roman"/>
          <w:szCs w:val="18"/>
        </w:rPr>
        <w:t>(6), 2767–2789. https://doi.org/10.1111/ijcs.12889</w:t>
      </w:r>
    </w:p>
    <w:p w14:paraId="08035F76" w14:textId="5B7581C3" w:rsidR="00CA76E0" w:rsidRPr="00887D02" w:rsidRDefault="00CA76E0" w:rsidP="00CA76E0">
      <w:pPr>
        <w:spacing w:line="240" w:lineRule="auto"/>
        <w:ind w:left="720" w:hanging="720"/>
        <w:jc w:val="both"/>
        <w:rPr>
          <w:rFonts w:cs="Times New Roman"/>
          <w:szCs w:val="18"/>
          <w:lang w:val="vi-VN"/>
        </w:rPr>
      </w:pPr>
      <w:r w:rsidRPr="00887D02">
        <w:rPr>
          <w:rFonts w:cs="Times New Roman"/>
          <w:szCs w:val="18"/>
        </w:rPr>
        <w:t xml:space="preserve">Eluwole, K. K., Lasisi, T. T., Parvez, M. O., &amp; Cobanoglu, C. (2024). Application of fuzzy-set qualitative comparative analysis (fsQCA) in hospitality and tourism research: A bibliometric study. </w:t>
      </w:r>
      <w:r w:rsidRPr="00887D02">
        <w:rPr>
          <w:rFonts w:cs="Times New Roman"/>
          <w:i/>
          <w:szCs w:val="18"/>
        </w:rPr>
        <w:t>Journal of Hospitality and Tourism Insights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szCs w:val="18"/>
        </w:rPr>
        <w:t>7</w:t>
      </w:r>
      <w:r w:rsidRPr="00887D02">
        <w:rPr>
          <w:rFonts w:cs="Times New Roman"/>
          <w:szCs w:val="18"/>
        </w:rPr>
        <w:t>(5), 3032–3054. https://doi.org/10.1108/JHTI-08-2023-0572</w:t>
      </w:r>
    </w:p>
    <w:p w14:paraId="2CAEC749" w14:textId="72A05AA6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Feng, T., &amp; Sheng, H. (2023). Identifying the equifinal configurations of prompting green supply chain integration and subsequent performance outcome. </w:t>
      </w:r>
      <w:r w:rsidRPr="00887D02">
        <w:rPr>
          <w:rFonts w:cs="Times New Roman"/>
          <w:i/>
          <w:iCs/>
          <w:szCs w:val="18"/>
        </w:rPr>
        <w:t>Business Strategy and the Environment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32</w:t>
      </w:r>
      <w:r w:rsidRPr="00887D02">
        <w:rPr>
          <w:rFonts w:cs="Times New Roman"/>
          <w:szCs w:val="18"/>
        </w:rPr>
        <w:t xml:space="preserve">(8), 5234–5251. </w:t>
      </w:r>
      <w:hyperlink r:id="rId43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https://doi.org/10.1002/bse.3414</w:t>
        </w:r>
      </w:hyperlink>
    </w:p>
    <w:p w14:paraId="6EB6D7C7" w14:textId="2B33F197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Foroudi, P., Jin, Z., Gupta, S., Melewar, T. C., &amp; Foroudi, M. M. (2016). Influence of innovation capability and customer experience on reputation and loyalty. </w:t>
      </w:r>
      <w:r w:rsidRPr="00887D02">
        <w:rPr>
          <w:rFonts w:cs="Times New Roman"/>
          <w:i/>
          <w:iCs/>
          <w:szCs w:val="18"/>
        </w:rPr>
        <w:t>Journal of Business Research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69</w:t>
      </w:r>
      <w:r w:rsidRPr="00887D02">
        <w:rPr>
          <w:rFonts w:cs="Times New Roman"/>
          <w:szCs w:val="18"/>
        </w:rPr>
        <w:t xml:space="preserve">(11), 4882–4889. </w:t>
      </w:r>
      <w:hyperlink r:id="rId44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https://doi.org/10.1016/j.jbusres.2016.04.047</w:t>
        </w:r>
      </w:hyperlink>
    </w:p>
    <w:p w14:paraId="30C71B8B" w14:textId="4EFF7481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Freeman, R., Phillipson, J., Gorton, M., &amp; Tocco, B. (2024). Social capital and short food supply chains: Evidence from Fisheries Local Action Groups. </w:t>
      </w:r>
      <w:r w:rsidRPr="00887D02">
        <w:rPr>
          <w:rFonts w:cs="Times New Roman"/>
          <w:i/>
          <w:iCs/>
          <w:szCs w:val="18"/>
        </w:rPr>
        <w:t>Sociologia Ruralis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64</w:t>
      </w:r>
      <w:r w:rsidRPr="00887D02">
        <w:rPr>
          <w:rFonts w:cs="Times New Roman"/>
          <w:szCs w:val="18"/>
        </w:rPr>
        <w:t xml:space="preserve">, 510–528. </w:t>
      </w:r>
      <w:hyperlink r:id="rId45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https://doi.org/10.1111/soru.12455</w:t>
        </w:r>
      </w:hyperlink>
    </w:p>
    <w:p w14:paraId="5D1AACDE" w14:textId="1334A04C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Fuller, D. B., Akinwande, A. I., &amp; Sodini, C. G. (2017). The globalization of R&amp;D’s implications for technological capabilities in MNC home countries: Semiconductor design offshoring to China and India. </w:t>
      </w:r>
      <w:r w:rsidRPr="00887D02">
        <w:rPr>
          <w:rFonts w:cs="Times New Roman"/>
          <w:i/>
          <w:iCs/>
          <w:szCs w:val="18"/>
        </w:rPr>
        <w:t>Technological Forecasting and Social Change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120</w:t>
      </w:r>
      <w:r w:rsidRPr="00887D02">
        <w:rPr>
          <w:rFonts w:cs="Times New Roman"/>
          <w:szCs w:val="18"/>
        </w:rPr>
        <w:t xml:space="preserve">, 14–23. </w:t>
      </w:r>
      <w:hyperlink r:id="rId46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https://doi.org/10.1016/j.techfore.2017.03.032</w:t>
        </w:r>
      </w:hyperlink>
    </w:p>
    <w:p w14:paraId="781F4D48" w14:textId="13D3425D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Galeazzo, A., &amp; Furlan, A. (2018). Lean bundles and configurations: a fsQCA approach. </w:t>
      </w:r>
      <w:r w:rsidRPr="00887D02">
        <w:rPr>
          <w:rFonts w:cs="Times New Roman"/>
          <w:i/>
          <w:iCs/>
          <w:szCs w:val="18"/>
        </w:rPr>
        <w:t>International Journal of Operations and Production Management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38</w:t>
      </w:r>
      <w:r w:rsidRPr="00887D02">
        <w:rPr>
          <w:rFonts w:cs="Times New Roman"/>
          <w:szCs w:val="18"/>
        </w:rPr>
        <w:t xml:space="preserve">(2), 513–533. </w:t>
      </w:r>
      <w:hyperlink r:id="rId47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https://doi.org/10.1108/IJOPM-11-2016-0657</w:t>
        </w:r>
      </w:hyperlink>
    </w:p>
    <w:p w14:paraId="791EB6C1" w14:textId="05471FE7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Garg, V., Gabaldon, J., Niranjan, S., &amp; Hawkins, T. G. (2025). Impact of strategic performance measures on performance: The role of artificial intelligence and machine learning. </w:t>
      </w:r>
      <w:r w:rsidRPr="00887D02">
        <w:rPr>
          <w:rFonts w:cs="Times New Roman"/>
          <w:i/>
          <w:iCs/>
          <w:szCs w:val="18"/>
        </w:rPr>
        <w:t>Transportation Research Part E: Logistics and Transportation Review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198</w:t>
      </w:r>
      <w:r w:rsidRPr="00887D02">
        <w:rPr>
          <w:rFonts w:cs="Times New Roman"/>
          <w:szCs w:val="18"/>
        </w:rPr>
        <w:t xml:space="preserve">, 104073. </w:t>
      </w:r>
      <w:hyperlink r:id="rId48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https://doi.org/10.1016/j.tre.2025.104073</w:t>
        </w:r>
      </w:hyperlink>
    </w:p>
    <w:p w14:paraId="23A6EAC2" w14:textId="653C5B3F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Garg, V., Niranjan, S., Rana, R., Prybutok, V., &amp; Pohlen, T. (2025). Gender perspectives on drone technology adoption in healthcare logistics. </w:t>
      </w:r>
      <w:r w:rsidRPr="00887D02">
        <w:rPr>
          <w:rFonts w:cs="Times New Roman"/>
          <w:i/>
          <w:iCs/>
          <w:szCs w:val="18"/>
        </w:rPr>
        <w:t>Technological Forecasting and Social Change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219</w:t>
      </w:r>
      <w:r w:rsidRPr="00887D02">
        <w:rPr>
          <w:rFonts w:cs="Times New Roman"/>
          <w:szCs w:val="18"/>
        </w:rPr>
        <w:t xml:space="preserve">, 124246. </w:t>
      </w:r>
      <w:hyperlink r:id="rId49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https://doi.org/10.1016/j.techfore.2025.124246</w:t>
        </w:r>
      </w:hyperlink>
    </w:p>
    <w:p w14:paraId="107A0427" w14:textId="3EDFC0B9" w:rsidR="0012412D" w:rsidRDefault="1B937E33" w:rsidP="1F6C034D">
      <w:pPr>
        <w:spacing w:line="240" w:lineRule="auto"/>
        <w:ind w:left="720" w:hanging="720"/>
        <w:jc w:val="both"/>
        <w:rPr>
          <w:lang w:val="vi-VN"/>
        </w:rPr>
      </w:pPr>
      <w:r w:rsidRPr="00887D02">
        <w:rPr>
          <w:rFonts w:cs="Times New Roman"/>
          <w:szCs w:val="18"/>
        </w:rPr>
        <w:t xml:space="preserve">Gaudenzi, B., Confente, I., &amp; Russo, I. (2021). Logistics service quality and customer satisfaction in B2B relationships: a qualitative comparative analysis approach. </w:t>
      </w:r>
      <w:r w:rsidRPr="00887D02">
        <w:rPr>
          <w:rFonts w:cs="Times New Roman"/>
          <w:i/>
          <w:iCs/>
          <w:szCs w:val="18"/>
        </w:rPr>
        <w:t>TQM Journal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33</w:t>
      </w:r>
      <w:r w:rsidRPr="00887D02">
        <w:rPr>
          <w:rFonts w:cs="Times New Roman"/>
          <w:szCs w:val="18"/>
        </w:rPr>
        <w:t xml:space="preserve">(1), 125–140. </w:t>
      </w:r>
      <w:hyperlink r:id="rId50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https://doi.org/10.1108/TQM-04-2020-0088</w:t>
        </w:r>
      </w:hyperlink>
    </w:p>
    <w:p w14:paraId="7128237C" w14:textId="390069E7" w:rsidR="008F7B76" w:rsidRPr="00887D02" w:rsidRDefault="008F7B76" w:rsidP="008F7B76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Gaudenzi, B., Pellegrino, R., &amp; Confente, I. (2023). Achieving supply chain resilience in an era of disruptions: a configuration approach of capacities and strategies. </w:t>
      </w:r>
      <w:r w:rsidRPr="00887D02">
        <w:rPr>
          <w:rFonts w:cs="Times New Roman"/>
          <w:i/>
          <w:iCs/>
          <w:szCs w:val="18"/>
        </w:rPr>
        <w:t>Supply Chain Management</w:t>
      </w:r>
      <w:r w:rsidR="00FC3910" w:rsidRPr="00FC3910">
        <w:rPr>
          <w:rFonts w:cs="Times New Roman"/>
          <w:i/>
          <w:iCs/>
          <w:szCs w:val="18"/>
        </w:rPr>
        <w:t>: An International Journal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28</w:t>
      </w:r>
      <w:r w:rsidRPr="00887D02">
        <w:rPr>
          <w:rFonts w:cs="Times New Roman"/>
          <w:szCs w:val="18"/>
        </w:rPr>
        <w:t xml:space="preserve">(7), 97–111. </w:t>
      </w:r>
      <w:hyperlink r:id="rId51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https://doi.org/10.1108/SCM-09-2022-0383</w:t>
        </w:r>
      </w:hyperlink>
    </w:p>
    <w:p w14:paraId="70DCEC7C" w14:textId="177B5BB1" w:rsidR="00F63EF0" w:rsidRPr="00887D02" w:rsidRDefault="00F63EF0" w:rsidP="006D5EA4">
      <w:pPr>
        <w:spacing w:line="240" w:lineRule="auto"/>
        <w:ind w:left="720" w:hanging="720"/>
        <w:jc w:val="both"/>
        <w:rPr>
          <w:rFonts w:cs="Times New Roman"/>
          <w:szCs w:val="18"/>
          <w:lang w:val="vi-VN"/>
        </w:rPr>
      </w:pPr>
      <w:r w:rsidRPr="00887D02">
        <w:rPr>
          <w:rFonts w:cs="Times New Roman"/>
          <w:szCs w:val="18"/>
        </w:rPr>
        <w:t xml:space="preserve">Geremew, Y. M., Huang, W.-J., &amp; Hung, K. (2024). Fuzzy-set qualitative comparative analysis as a mixed-method and analysis technique: A comprehensive systematic review. </w:t>
      </w:r>
      <w:r w:rsidRPr="00887D02">
        <w:rPr>
          <w:rFonts w:cs="Times New Roman"/>
          <w:i/>
          <w:szCs w:val="18"/>
        </w:rPr>
        <w:t>Journal of Travel Research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szCs w:val="18"/>
        </w:rPr>
        <w:t>63</w:t>
      </w:r>
      <w:r w:rsidRPr="00887D02">
        <w:rPr>
          <w:rFonts w:cs="Times New Roman"/>
          <w:szCs w:val="18"/>
        </w:rPr>
        <w:t>(1), 3–26. https://doi.org/10.1177/00472875231168619</w:t>
      </w:r>
    </w:p>
    <w:p w14:paraId="196D43C5" w14:textId="417D505B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Gheshmi, R., Zarco, H., &amp; Marimon, F. (2019). Supply chain management strategies in project and absorptive capacity to implementation partnership strategy in new product development. </w:t>
      </w:r>
      <w:r w:rsidRPr="00887D02">
        <w:rPr>
          <w:rFonts w:cs="Times New Roman"/>
          <w:i/>
          <w:iCs/>
          <w:szCs w:val="18"/>
        </w:rPr>
        <w:t>International Journal of Supply Chain Management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8</w:t>
      </w:r>
      <w:r w:rsidRPr="00887D02">
        <w:rPr>
          <w:rFonts w:cs="Times New Roman"/>
          <w:szCs w:val="18"/>
        </w:rPr>
        <w:t>(2), 759–770.</w:t>
      </w:r>
    </w:p>
    <w:p w14:paraId="0A9C0110" w14:textId="00997F59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  <w:lang w:val="vi-VN"/>
        </w:rPr>
      </w:pPr>
      <w:r w:rsidRPr="00887D02">
        <w:rPr>
          <w:rFonts w:cs="Times New Roman"/>
          <w:szCs w:val="18"/>
        </w:rPr>
        <w:t xml:space="preserve">Gligor, D., Feizabadi, J., Russo, I., Maloni, M. J., &amp; Goldsby, T. J. (2020). The triple-a supply chain and strategic resources: developing competitive advantage. </w:t>
      </w:r>
      <w:r w:rsidRPr="00887D02">
        <w:rPr>
          <w:rFonts w:cs="Times New Roman"/>
          <w:i/>
          <w:iCs/>
          <w:szCs w:val="18"/>
        </w:rPr>
        <w:t>International Journal of Physical Distribution and Logistics Management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50</w:t>
      </w:r>
      <w:r w:rsidRPr="00887D02">
        <w:rPr>
          <w:rFonts w:cs="Times New Roman"/>
          <w:szCs w:val="18"/>
        </w:rPr>
        <w:t xml:space="preserve">(2), 159–190. </w:t>
      </w:r>
      <w:hyperlink r:id="rId52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https://doi.org/10.1108/IJPDLM-08-2019-0258</w:t>
        </w:r>
      </w:hyperlink>
    </w:p>
    <w:p w14:paraId="7A6E326D" w14:textId="043EA814" w:rsidR="00313F68" w:rsidRPr="00887D02" w:rsidRDefault="00313F68" w:rsidP="00114AFF">
      <w:pPr>
        <w:spacing w:line="240" w:lineRule="auto"/>
        <w:ind w:left="720" w:hanging="720"/>
        <w:jc w:val="both"/>
        <w:rPr>
          <w:rFonts w:cs="Times New Roman"/>
          <w:szCs w:val="18"/>
          <w:lang w:val="vi-VN"/>
        </w:rPr>
      </w:pPr>
      <w:r w:rsidRPr="00887D02">
        <w:rPr>
          <w:rFonts w:cs="Times New Roman"/>
          <w:szCs w:val="18"/>
        </w:rPr>
        <w:t xml:space="preserve">Gligor, D. M., Gölgeci, I., Rego, C., Russo, I., Bozkurt, S., Pohlen, T., Hiatt, B., &amp; Garg, V. (2022). Examining the use of fsQCA in B2B marketing research: Benefits, current state, and agenda for future research. </w:t>
      </w:r>
      <w:r w:rsidRPr="00887D02">
        <w:rPr>
          <w:rFonts w:cs="Times New Roman"/>
          <w:i/>
          <w:szCs w:val="18"/>
        </w:rPr>
        <w:t>Journal of Business &amp; Industrial Marketing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szCs w:val="18"/>
        </w:rPr>
        <w:t>37</w:t>
      </w:r>
      <w:r w:rsidRPr="00887D02">
        <w:rPr>
          <w:rFonts w:cs="Times New Roman"/>
          <w:szCs w:val="18"/>
        </w:rPr>
        <w:t>(7), 1542–1552. https://doi.org/10.1108/JBIM-09-2020-0436</w:t>
      </w:r>
    </w:p>
    <w:p w14:paraId="6FF68E38" w14:textId="1501CD1C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Gligor, D., Russo, I., &amp; Maloni, M. J. (2022). Understanding gender differences in logistics innovation: A complexity theory perspective. </w:t>
      </w:r>
      <w:r w:rsidRPr="00887D02">
        <w:rPr>
          <w:rFonts w:cs="Times New Roman"/>
          <w:i/>
          <w:iCs/>
          <w:szCs w:val="18"/>
        </w:rPr>
        <w:t>International Journal of Production Economics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246</w:t>
      </w:r>
      <w:r w:rsidRPr="00887D02">
        <w:rPr>
          <w:rFonts w:cs="Times New Roman"/>
          <w:szCs w:val="18"/>
        </w:rPr>
        <w:t xml:space="preserve">, 108420. </w:t>
      </w:r>
      <w:hyperlink r:id="rId53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https://doi.org/10.1016/j.ijpe.2022.108420</w:t>
        </w:r>
      </w:hyperlink>
    </w:p>
    <w:p w14:paraId="1AB45B43" w14:textId="06FBCFD0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Gomes, P. J., &amp; Silva, G. M. (2025). Navigating the Interplay Between Digitalization and Triple-A Capabilities for Enhanced Supply Chain Resilience. </w:t>
      </w:r>
      <w:r w:rsidRPr="00887D02">
        <w:rPr>
          <w:rFonts w:cs="Times New Roman"/>
          <w:i/>
          <w:iCs/>
          <w:szCs w:val="18"/>
        </w:rPr>
        <w:t>Journal of Business Logistics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46</w:t>
      </w:r>
      <w:r w:rsidRPr="00887D02">
        <w:rPr>
          <w:rFonts w:cs="Times New Roman"/>
          <w:szCs w:val="18"/>
        </w:rPr>
        <w:t xml:space="preserve">, e70018. </w:t>
      </w:r>
      <w:hyperlink r:id="rId54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https://doi.org/10.1111/jbl.70018</w:t>
        </w:r>
      </w:hyperlink>
    </w:p>
    <w:p w14:paraId="0A5B27BC" w14:textId="6BA2C140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Grimaldi, D., Fernandez, V., &amp; Carrasco, C. (2021). Exploring data conditions to improve business performance. </w:t>
      </w:r>
      <w:r w:rsidRPr="00887D02">
        <w:rPr>
          <w:rFonts w:cs="Times New Roman"/>
          <w:i/>
          <w:iCs/>
          <w:szCs w:val="18"/>
        </w:rPr>
        <w:t>Journal of the Operational Research Society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72</w:t>
      </w:r>
      <w:r w:rsidRPr="00887D02">
        <w:rPr>
          <w:rFonts w:cs="Times New Roman"/>
          <w:szCs w:val="18"/>
        </w:rPr>
        <w:t xml:space="preserve">(5), 1087–1098. </w:t>
      </w:r>
      <w:hyperlink r:id="rId55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https://doi.org/10.1080/01605682.2019.1590136</w:t>
        </w:r>
      </w:hyperlink>
    </w:p>
    <w:p w14:paraId="7D39B31B" w14:textId="5F86F151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lastRenderedPageBreak/>
        <w:t xml:space="preserve">Guo, Y., Chen, Y., Wu, L., Li, L., &amp; Li, R. (2025). How ecosystems coordinate architectures and AI in humanitarian operations? A configurational view. </w:t>
      </w:r>
      <w:r w:rsidRPr="00887D02">
        <w:rPr>
          <w:rFonts w:cs="Times New Roman"/>
          <w:i/>
          <w:iCs/>
          <w:szCs w:val="18"/>
        </w:rPr>
        <w:t>Technological Forecasting and Social Change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211</w:t>
      </w:r>
      <w:r w:rsidRPr="00887D02">
        <w:rPr>
          <w:rFonts w:cs="Times New Roman"/>
          <w:szCs w:val="18"/>
        </w:rPr>
        <w:t xml:space="preserve">, 123902. </w:t>
      </w:r>
      <w:hyperlink r:id="rId56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https://doi.org/10.1016/j.techfore.2024.123902</w:t>
        </w:r>
      </w:hyperlink>
    </w:p>
    <w:p w14:paraId="4EE579E8" w14:textId="616255AA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Han, B., Zheng, M., Fan, L., &amp; Shi, W. (2022). Mechanism of governance pressures, green production and collaboration on the performance of maritime supply chain: Evidence from the moderating effect of government subsidies1. </w:t>
      </w:r>
      <w:r w:rsidRPr="00887D02">
        <w:rPr>
          <w:rFonts w:cs="Times New Roman"/>
          <w:i/>
          <w:iCs/>
          <w:szCs w:val="18"/>
        </w:rPr>
        <w:t>Research in Transportation Business and Management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43</w:t>
      </w:r>
      <w:r w:rsidRPr="00887D02">
        <w:rPr>
          <w:rFonts w:cs="Times New Roman"/>
          <w:szCs w:val="18"/>
        </w:rPr>
        <w:t xml:space="preserve">(2019), 100820. </w:t>
      </w:r>
      <w:hyperlink r:id="rId57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https://doi.org/10.1016/j.rtbm.2022.100820</w:t>
        </w:r>
      </w:hyperlink>
    </w:p>
    <w:p w14:paraId="655A0CAE" w14:textId="6EB98FAC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Hao, Z., Goh, M., Jiao, J., &amp; Liu, C. G. (2022). Buyer-supplier dyad on performance and sustainability. </w:t>
      </w:r>
      <w:r w:rsidRPr="00887D02">
        <w:rPr>
          <w:rFonts w:cs="Times New Roman"/>
          <w:i/>
          <w:iCs/>
          <w:szCs w:val="18"/>
        </w:rPr>
        <w:t>Journal of Manufacturing Technology Management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33</w:t>
      </w:r>
      <w:r w:rsidRPr="00887D02">
        <w:rPr>
          <w:rFonts w:cs="Times New Roman"/>
          <w:szCs w:val="18"/>
        </w:rPr>
        <w:t xml:space="preserve">(6), 1171–1189. </w:t>
      </w:r>
      <w:hyperlink r:id="rId58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https://doi.org/10.1108/JMTM-06-2021-0215</w:t>
        </w:r>
      </w:hyperlink>
    </w:p>
    <w:p w14:paraId="5A681619" w14:textId="29AC2EC2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Hartmann, J., Inkpen, A., &amp; Ramaswamy, K. (2022). An FsQCA exploration of multiple paths to ecological innovation adoption in European transportation. </w:t>
      </w:r>
      <w:r w:rsidRPr="00887D02">
        <w:rPr>
          <w:rFonts w:cs="Times New Roman"/>
          <w:i/>
          <w:iCs/>
          <w:szCs w:val="18"/>
        </w:rPr>
        <w:t>Journal of World Business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57</w:t>
      </w:r>
      <w:r w:rsidRPr="00887D02">
        <w:rPr>
          <w:rFonts w:cs="Times New Roman"/>
          <w:szCs w:val="18"/>
        </w:rPr>
        <w:t xml:space="preserve">(5), 101327. </w:t>
      </w:r>
      <w:hyperlink r:id="rId59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https://doi.org/10.1016/j.jwb.2022.101327</w:t>
        </w:r>
      </w:hyperlink>
    </w:p>
    <w:p w14:paraId="578F1E60" w14:textId="5A72F5CA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Heirati, N., Thornton, S. C., Leischnig, A., &amp; Henneberg, S. C. (2025). Capability configurations for successful advanced servitization. </w:t>
      </w:r>
      <w:r w:rsidRPr="00887D02">
        <w:rPr>
          <w:rFonts w:cs="Times New Roman"/>
          <w:i/>
          <w:iCs/>
          <w:szCs w:val="18"/>
        </w:rPr>
        <w:t>International Journal of Operations and Production Management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45</w:t>
      </w:r>
      <w:r w:rsidRPr="00887D02">
        <w:rPr>
          <w:rFonts w:cs="Times New Roman"/>
          <w:szCs w:val="18"/>
        </w:rPr>
        <w:t xml:space="preserve">(2), 329–354. </w:t>
      </w:r>
      <w:hyperlink r:id="rId60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https://doi.org/10.1108/IJOPM-03-2023-0226</w:t>
        </w:r>
      </w:hyperlink>
    </w:p>
    <w:p w14:paraId="590CC727" w14:textId="1FC7A939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Hossain, M. A., Chowdhury, M. M. H., Pappas, I. O., Metri, B., Hughes, L., &amp; Dwivedi, Y. K. (2023). Fake news on Facebook and their impact on supply chain disruption during COVID-19. </w:t>
      </w:r>
      <w:r w:rsidRPr="00887D02">
        <w:rPr>
          <w:rFonts w:cs="Times New Roman"/>
          <w:i/>
          <w:iCs/>
          <w:szCs w:val="18"/>
        </w:rPr>
        <w:t>Annals of Operations Research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327</w:t>
      </w:r>
      <w:r w:rsidRPr="00887D02">
        <w:rPr>
          <w:rFonts w:cs="Times New Roman"/>
          <w:szCs w:val="18"/>
        </w:rPr>
        <w:t xml:space="preserve">(2), 683–711. </w:t>
      </w:r>
      <w:hyperlink r:id="rId61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https://doi.org/10.1007/s10479-022-05124-1</w:t>
        </w:r>
      </w:hyperlink>
    </w:p>
    <w:p w14:paraId="03625E39" w14:textId="2DAD039E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Hsu, S., Gligor, D., Garg, V., Gölgeci, I., &amp; Choi, R. J. (2025). Exploring supply chain capabilities as drivers for willingness to adopt blockchain technology using a technology–organization–environment (TOE) framework. </w:t>
      </w:r>
      <w:r w:rsidRPr="00887D02">
        <w:rPr>
          <w:rFonts w:cs="Times New Roman"/>
          <w:i/>
          <w:iCs/>
          <w:szCs w:val="18"/>
        </w:rPr>
        <w:t>Production Planning and Control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36</w:t>
      </w:r>
      <w:r w:rsidRPr="00887D02">
        <w:rPr>
          <w:rFonts w:cs="Times New Roman"/>
          <w:szCs w:val="18"/>
        </w:rPr>
        <w:t xml:space="preserve">(16), 2382–2398. </w:t>
      </w:r>
      <w:hyperlink r:id="rId62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https://doi.org/10.1080/09537287.2025.2533186</w:t>
        </w:r>
      </w:hyperlink>
    </w:p>
    <w:p w14:paraId="021A661D" w14:textId="266F9C33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Huang, G., Tong, Y., Ye, F., &amp; Li, J. (2020). Extending social responsibility to small and medium-sized suppliers in supply chains: A fuzzy-set qualitative comparative analysis. </w:t>
      </w:r>
      <w:r w:rsidRPr="00887D02">
        <w:rPr>
          <w:rFonts w:cs="Times New Roman"/>
          <w:i/>
          <w:iCs/>
          <w:szCs w:val="18"/>
        </w:rPr>
        <w:t>Applied Soft Computing Journal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88</w:t>
      </w:r>
      <w:r w:rsidRPr="00887D02">
        <w:rPr>
          <w:rFonts w:cs="Times New Roman"/>
          <w:szCs w:val="18"/>
        </w:rPr>
        <w:t xml:space="preserve">, 105899. </w:t>
      </w:r>
      <w:hyperlink r:id="rId63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https://doi.org/10.1016/j.asoc.2019.105899</w:t>
        </w:r>
      </w:hyperlink>
    </w:p>
    <w:p w14:paraId="34472891" w14:textId="54328A6E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Huang, L., Liu, H., Oghenerobor, E., &amp; Chen, C. S. (2025). Collaborating digitalization and green supply chain to promote green development of manufacturing firms – an analysis from a configurational perspective. </w:t>
      </w:r>
      <w:r w:rsidRPr="00887D02">
        <w:rPr>
          <w:rFonts w:cs="Times New Roman"/>
          <w:i/>
          <w:iCs/>
          <w:szCs w:val="18"/>
        </w:rPr>
        <w:t>Chinese Management Studies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1</w:t>
      </w:r>
      <w:r w:rsidRPr="00887D02">
        <w:rPr>
          <w:rFonts w:cs="Times New Roman"/>
          <w:szCs w:val="18"/>
        </w:rPr>
        <w:t xml:space="preserve">–23. </w:t>
      </w:r>
      <w:hyperlink r:id="rId64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https://doi.org/10.1108/CMS-08-2024-0570</w:t>
        </w:r>
      </w:hyperlink>
    </w:p>
    <w:p w14:paraId="6DDC7E2D" w14:textId="1F538725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Huang, Y. T., &amp; Hsieh, M. Y. (2015). Exploring the most influenced financial determinants of supply chain management by cross-employing factor analysis approach and fuzzy set qualitative comparative analysis method. </w:t>
      </w:r>
      <w:r w:rsidRPr="00887D02">
        <w:rPr>
          <w:rFonts w:cs="Times New Roman"/>
          <w:i/>
          <w:iCs/>
          <w:szCs w:val="18"/>
        </w:rPr>
        <w:t>Advances in Mechanical Engineering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7</w:t>
      </w:r>
      <w:r w:rsidRPr="00887D02">
        <w:rPr>
          <w:rFonts w:cs="Times New Roman"/>
          <w:szCs w:val="18"/>
        </w:rPr>
        <w:t xml:space="preserve">(12), 1–8. </w:t>
      </w:r>
      <w:hyperlink r:id="rId65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https://doi.org/10.1177/1687814015620329</w:t>
        </w:r>
      </w:hyperlink>
    </w:p>
    <w:p w14:paraId="3013C976" w14:textId="48C8F468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Hughes, P., Hodgkinson, I. R., Elliott, K., &amp; Hughes, M. (2018). Strategy, operations, and profitability: the role of resource orchestration. </w:t>
      </w:r>
      <w:r w:rsidRPr="00887D02">
        <w:rPr>
          <w:rFonts w:cs="Times New Roman"/>
          <w:i/>
          <w:iCs/>
          <w:szCs w:val="18"/>
        </w:rPr>
        <w:t>International Journal of Operations and Production Management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38</w:t>
      </w:r>
      <w:r w:rsidRPr="00887D02">
        <w:rPr>
          <w:rFonts w:cs="Times New Roman"/>
          <w:szCs w:val="18"/>
        </w:rPr>
        <w:t xml:space="preserve">(4), 1125–1143. </w:t>
      </w:r>
      <w:hyperlink r:id="rId66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https://doi.org/10.1108/IJOPM-10-2016-0634</w:t>
        </w:r>
      </w:hyperlink>
    </w:p>
    <w:p w14:paraId="46BD7E97" w14:textId="07870476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Humdan, E. Al, Shi, Y., Behina, M., Chowdhury, M. M. H., &amp; Mahmud, A. K. M. S. (2023). The role of innovativeness and supply chain agility in the Australian service industry: a dynamic capability perspective. </w:t>
      </w:r>
      <w:r w:rsidRPr="00887D02">
        <w:rPr>
          <w:rFonts w:cs="Times New Roman"/>
          <w:i/>
          <w:iCs/>
          <w:szCs w:val="18"/>
        </w:rPr>
        <w:t>International Journal of Physical Distribution and Logistics Management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53</w:t>
      </w:r>
      <w:r w:rsidRPr="00887D02">
        <w:rPr>
          <w:rFonts w:cs="Times New Roman"/>
          <w:szCs w:val="18"/>
        </w:rPr>
        <w:t xml:space="preserve">(11), 1–25. </w:t>
      </w:r>
      <w:hyperlink r:id="rId67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https://doi.org/10.1108/IJPDLM-03-2022-0062</w:t>
        </w:r>
      </w:hyperlink>
    </w:p>
    <w:p w14:paraId="3AC99E65" w14:textId="1169618D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Islam, M. F., Hossain, M. I., Rashed, M., Rahman, M. N., Hossain, M. I., &amp; Faisal-E-Alam, M. (2025). Strategizing for Sustainability: Examining the Dynamic Interplay of the Circular Economy, Green Technology Innovation, and Green Performance. </w:t>
      </w:r>
      <w:r w:rsidRPr="00887D02">
        <w:rPr>
          <w:rFonts w:cs="Times New Roman"/>
          <w:i/>
          <w:iCs/>
          <w:szCs w:val="18"/>
        </w:rPr>
        <w:t>Global Journal of Flexible Systems Management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26</w:t>
      </w:r>
      <w:r w:rsidRPr="00887D02">
        <w:rPr>
          <w:rFonts w:cs="Times New Roman"/>
          <w:szCs w:val="18"/>
        </w:rPr>
        <w:t xml:space="preserve">(4), 935–961. </w:t>
      </w:r>
      <w:hyperlink r:id="rId68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https://doi.org/10.1007/s40171-025-00469-5</w:t>
        </w:r>
      </w:hyperlink>
    </w:p>
    <w:p w14:paraId="221BD74B" w14:textId="76641472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Jiang, Y., Feng, T., &amp; Huang, Y. (2024). Antecedent configurations toward supply chain resilience: The joint impact of supply chain integration and big data analytics capability. </w:t>
      </w:r>
      <w:r w:rsidRPr="00887D02">
        <w:rPr>
          <w:rFonts w:cs="Times New Roman"/>
          <w:i/>
          <w:iCs/>
          <w:szCs w:val="18"/>
        </w:rPr>
        <w:t>Journal of Operations Management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70</w:t>
      </w:r>
      <w:r w:rsidRPr="00887D02">
        <w:rPr>
          <w:rFonts w:cs="Times New Roman"/>
          <w:szCs w:val="18"/>
        </w:rPr>
        <w:t xml:space="preserve">(2), 257–284. </w:t>
      </w:r>
      <w:hyperlink r:id="rId69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https://doi.org/10.1002/joom.1282</w:t>
        </w:r>
      </w:hyperlink>
    </w:p>
    <w:p w14:paraId="23187098" w14:textId="080A0986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Jing, S., Feng, Y., &amp; Yan, J. (2021). Path selection of lean digitalization for traditional manufacturing industry under heterogeneous competitive position. </w:t>
      </w:r>
      <w:r w:rsidRPr="00887D02">
        <w:rPr>
          <w:rFonts w:cs="Times New Roman"/>
          <w:i/>
          <w:iCs/>
          <w:szCs w:val="18"/>
        </w:rPr>
        <w:t>Computers and Industrial Engineering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161</w:t>
      </w:r>
      <w:r w:rsidRPr="00887D02">
        <w:rPr>
          <w:rFonts w:cs="Times New Roman"/>
          <w:szCs w:val="18"/>
        </w:rPr>
        <w:t xml:space="preserve">, 107631. </w:t>
      </w:r>
      <w:hyperlink r:id="rId70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https://doi.org/10.1016/j.cie.2021.107631</w:t>
        </w:r>
      </w:hyperlink>
    </w:p>
    <w:p w14:paraId="6CC481D0" w14:textId="047DE485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Kaufmann, L., Schreiner, M., &amp; Reimann, F. (2023). Narratives in supplier negotiations—The interplay of narrative design elements, structural power, and outcomes. </w:t>
      </w:r>
      <w:r w:rsidRPr="00887D02">
        <w:rPr>
          <w:rFonts w:cs="Times New Roman"/>
          <w:i/>
          <w:iCs/>
          <w:szCs w:val="18"/>
        </w:rPr>
        <w:t>Journal of Supply Chain Management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59</w:t>
      </w:r>
      <w:r w:rsidRPr="00887D02">
        <w:rPr>
          <w:rFonts w:cs="Times New Roman"/>
          <w:szCs w:val="18"/>
        </w:rPr>
        <w:t xml:space="preserve">(1), 66–94. </w:t>
      </w:r>
      <w:hyperlink r:id="rId71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https://doi.org/10.1111/jscm.12280</w:t>
        </w:r>
      </w:hyperlink>
    </w:p>
    <w:p w14:paraId="1D0B2414" w14:textId="3B6E9783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Ketchen, D. J., Kaufmann, L., &amp; Carter, C. R. (2022). Configurational approaches to theory development in supply chain management: Leveraging underexplored opportunities. </w:t>
      </w:r>
      <w:r w:rsidRPr="00887D02">
        <w:rPr>
          <w:rFonts w:cs="Times New Roman"/>
          <w:i/>
          <w:iCs/>
          <w:szCs w:val="18"/>
        </w:rPr>
        <w:t>Journal of Supply Chain Management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58</w:t>
      </w:r>
      <w:r w:rsidRPr="00887D02">
        <w:rPr>
          <w:rFonts w:cs="Times New Roman"/>
          <w:szCs w:val="18"/>
        </w:rPr>
        <w:t xml:space="preserve">(3), 71–88. </w:t>
      </w:r>
      <w:hyperlink r:id="rId72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https://doi.org/10.1111/jscm.12275</w:t>
        </w:r>
      </w:hyperlink>
    </w:p>
    <w:p w14:paraId="76DCDECA" w14:textId="5FB4FA24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lastRenderedPageBreak/>
        <w:t xml:space="preserve">Khan, E. A., Chowdhury, M. M. H., Hassan, H. M. K., Mahmud, A. K. M. S., &amp; Shamsuddoha, M. (2024). Sustainable recycling management: configuration of risk factors and resilience strategies. </w:t>
      </w:r>
      <w:r w:rsidRPr="00887D02">
        <w:rPr>
          <w:rFonts w:cs="Times New Roman"/>
          <w:i/>
          <w:iCs/>
          <w:szCs w:val="18"/>
        </w:rPr>
        <w:t>Journal of Business and Industrial Marketing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39</w:t>
      </w:r>
      <w:r w:rsidRPr="00887D02">
        <w:rPr>
          <w:rFonts w:cs="Times New Roman"/>
          <w:szCs w:val="18"/>
        </w:rPr>
        <w:t xml:space="preserve">(8), 1827–1844. </w:t>
      </w:r>
      <w:hyperlink r:id="rId73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https://doi.org/10.1108/JBIM-09-2023-0503</w:t>
        </w:r>
      </w:hyperlink>
    </w:p>
    <w:p w14:paraId="163601E0" w14:textId="11D91B5B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Kolagar, M., Parida, V., &amp; Sjödin, D. (2024). Linking Digital Servitization and Industrial Sustainability Performance: A Configurational Perspective on Smart Solution Strategies. </w:t>
      </w:r>
      <w:r w:rsidRPr="00887D02">
        <w:rPr>
          <w:rFonts w:cs="Times New Roman"/>
          <w:i/>
          <w:iCs/>
          <w:szCs w:val="18"/>
        </w:rPr>
        <w:t>IEEE Transactions on Engineering Management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71</w:t>
      </w:r>
      <w:r w:rsidRPr="00887D02">
        <w:rPr>
          <w:rFonts w:cs="Times New Roman"/>
          <w:szCs w:val="18"/>
        </w:rPr>
        <w:t xml:space="preserve">, 7743–7755. </w:t>
      </w:r>
      <w:hyperlink r:id="rId74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https://doi.org/10.1109/TEM.2024.3383462</w:t>
        </w:r>
      </w:hyperlink>
    </w:p>
    <w:p w14:paraId="5387796F" w14:textId="64717C25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  <w:lang w:val="vi-VN"/>
        </w:rPr>
      </w:pPr>
      <w:r w:rsidRPr="00887D02">
        <w:rPr>
          <w:rFonts w:cs="Times New Roman"/>
          <w:szCs w:val="18"/>
        </w:rPr>
        <w:t xml:space="preserve">Kortmann, S., Bliss, B. A., Zimmermann, C., &amp; Vedova, J. Della. (2025). Fostering Reverse Innovation With Value Chain Cocreation. </w:t>
      </w:r>
      <w:r w:rsidRPr="00887D02">
        <w:rPr>
          <w:rFonts w:cs="Times New Roman"/>
          <w:i/>
          <w:iCs/>
          <w:szCs w:val="18"/>
        </w:rPr>
        <w:t>IEEE Transactions on Engineering Management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72</w:t>
      </w:r>
      <w:r w:rsidRPr="00887D02">
        <w:rPr>
          <w:rFonts w:cs="Times New Roman"/>
          <w:szCs w:val="18"/>
        </w:rPr>
        <w:t xml:space="preserve">, 768–783. </w:t>
      </w:r>
      <w:hyperlink r:id="rId75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https://doi.org/10.1109/TEM.2025.3538913</w:t>
        </w:r>
      </w:hyperlink>
    </w:p>
    <w:p w14:paraId="724EAE47" w14:textId="77777777" w:rsidR="006E7F3D" w:rsidRPr="00887D02" w:rsidRDefault="006E7F3D" w:rsidP="006E7F3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Kraus, S., Ribeiro-Soriano, D., &amp; Schüssler, M. (2018). Fuzzy-set qualitative comparative analysis (fsQCA) in entrepreneurship and innovation research – the rise of a method. </w:t>
      </w:r>
      <w:r w:rsidRPr="00887D02">
        <w:rPr>
          <w:rFonts w:cs="Times New Roman"/>
          <w:i/>
          <w:szCs w:val="18"/>
        </w:rPr>
        <w:t>International Entrepreneurship and Management Journal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szCs w:val="18"/>
        </w:rPr>
        <w:t>14</w:t>
      </w:r>
      <w:r w:rsidRPr="00887D02">
        <w:rPr>
          <w:rFonts w:cs="Times New Roman"/>
          <w:szCs w:val="18"/>
        </w:rPr>
        <w:t>(1), 15–33. https://doi.org/10.1007/s11365-017-0461-8</w:t>
      </w:r>
    </w:p>
    <w:p w14:paraId="4F80C6BD" w14:textId="77777777" w:rsidR="006E7F3D" w:rsidRPr="00887D02" w:rsidRDefault="006E7F3D" w:rsidP="006E7F3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Kumar, S., Sahoo, S., Ali, F., &amp; Cobanoglu, C. (2024). Rise of fsQCA in tourism and hospitality research: A systematic literature review. </w:t>
      </w:r>
      <w:r w:rsidRPr="00887D02">
        <w:rPr>
          <w:rFonts w:cs="Times New Roman"/>
          <w:i/>
          <w:szCs w:val="18"/>
        </w:rPr>
        <w:t>International Journal of Contemporary Hospitality Management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szCs w:val="18"/>
        </w:rPr>
        <w:t>36</w:t>
      </w:r>
      <w:r w:rsidRPr="00887D02">
        <w:rPr>
          <w:rFonts w:cs="Times New Roman"/>
          <w:szCs w:val="18"/>
        </w:rPr>
        <w:t>(7), 2165–2193. https://doi.org/10.1108/IJCHM-03-2023-0288</w:t>
      </w:r>
    </w:p>
    <w:p w14:paraId="5C7792FC" w14:textId="5DB77A57" w:rsidR="006E7F3D" w:rsidRPr="00887D02" w:rsidRDefault="006E7F3D" w:rsidP="006E7F3D">
      <w:pPr>
        <w:spacing w:line="240" w:lineRule="auto"/>
        <w:ind w:left="720" w:hanging="720"/>
        <w:jc w:val="both"/>
        <w:rPr>
          <w:rFonts w:cs="Times New Roman"/>
          <w:szCs w:val="18"/>
          <w:lang w:val="vi-VN"/>
        </w:rPr>
      </w:pPr>
      <w:r w:rsidRPr="00887D02">
        <w:rPr>
          <w:rFonts w:cs="Times New Roman"/>
          <w:szCs w:val="18"/>
        </w:rPr>
        <w:t xml:space="preserve">Kumar, S., Sahoo, S., Lim, W. M., Kraus, S., &amp; Bamel, U. (2022). Fuzzy-set qualitative comparative analysis (fsQCA) in business and management research: A contemporary overview. </w:t>
      </w:r>
      <w:r w:rsidRPr="00887D02">
        <w:rPr>
          <w:rFonts w:cs="Times New Roman"/>
          <w:i/>
          <w:szCs w:val="18"/>
        </w:rPr>
        <w:t>Technological Forecasting and Social Change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szCs w:val="18"/>
        </w:rPr>
        <w:t>178</w:t>
      </w:r>
      <w:r w:rsidRPr="00887D02">
        <w:rPr>
          <w:rFonts w:cs="Times New Roman"/>
          <w:szCs w:val="18"/>
        </w:rPr>
        <w:t>, 121599. https://doi.org/10.1016/j.techfore.2022.121599</w:t>
      </w:r>
    </w:p>
    <w:p w14:paraId="61929528" w14:textId="1DB91919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Kusa, R., Suder, M., &amp; Duda, J. (2023). Impact of greening on performance in the hospitality industry: Moderating effect of flexibility and inter-organizational cooperation. </w:t>
      </w:r>
      <w:r w:rsidRPr="00887D02">
        <w:rPr>
          <w:rFonts w:cs="Times New Roman"/>
          <w:i/>
          <w:iCs/>
          <w:szCs w:val="18"/>
        </w:rPr>
        <w:t>Technological Forecasting and Social Change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190</w:t>
      </w:r>
      <w:r w:rsidRPr="00887D02">
        <w:rPr>
          <w:rFonts w:cs="Times New Roman"/>
          <w:szCs w:val="18"/>
        </w:rPr>
        <w:t xml:space="preserve">, 122423. </w:t>
      </w:r>
      <w:hyperlink r:id="rId76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https://doi.org/10.1016/j.techfore.2023.122423</w:t>
        </w:r>
      </w:hyperlink>
    </w:p>
    <w:p w14:paraId="1C366D9D" w14:textId="5586D7CF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Lacoste, S., Ben Abdelaziz, F., &amp; Youssef, M. (2023). Addressing how small suppliers cope with large customers: using the dual dimension of a product portfolio and customer buying center. </w:t>
      </w:r>
      <w:r w:rsidRPr="00887D02">
        <w:rPr>
          <w:rFonts w:cs="Times New Roman"/>
          <w:i/>
          <w:iCs/>
          <w:szCs w:val="18"/>
        </w:rPr>
        <w:t>Journal of Business and Industrial Marketing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38</w:t>
      </w:r>
      <w:r w:rsidRPr="00887D02">
        <w:rPr>
          <w:rFonts w:cs="Times New Roman"/>
          <w:szCs w:val="18"/>
        </w:rPr>
        <w:t xml:space="preserve">(1), 188–207. </w:t>
      </w:r>
      <w:hyperlink r:id="rId77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https://doi.org/10.1108/JBIM-04-2021-0228</w:t>
        </w:r>
      </w:hyperlink>
    </w:p>
    <w:p w14:paraId="7138BDA1" w14:textId="5A4A0768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Le, H. M., Hoang, V. H., &amp; Ngo, Q. D. (2025). Distribution Crisis Management Through Anticipatory Governance: An Integrated Framework for Supply Chain Resilience and Logistics Excellence. </w:t>
      </w:r>
      <w:r w:rsidRPr="00887D02">
        <w:rPr>
          <w:rFonts w:cs="Times New Roman"/>
          <w:i/>
          <w:iCs/>
          <w:szCs w:val="18"/>
        </w:rPr>
        <w:t>Journal of Distribution Science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23</w:t>
      </w:r>
      <w:r w:rsidRPr="00887D02">
        <w:rPr>
          <w:rFonts w:cs="Times New Roman"/>
          <w:szCs w:val="18"/>
        </w:rPr>
        <w:t xml:space="preserve">(11), 75–90. </w:t>
      </w:r>
      <w:hyperlink r:id="rId78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https://doi.org/10.15722/jds.23.11.202511.75</w:t>
        </w:r>
      </w:hyperlink>
    </w:p>
    <w:p w14:paraId="17E1D75F" w14:textId="5847C956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Li, J., Lee, S. C., &amp; Hong, S. L. (2021). Study on Influencing Factors of Port Logistics Development Based on Configuration Analysis QCA. </w:t>
      </w:r>
      <w:r w:rsidRPr="00887D02">
        <w:rPr>
          <w:rFonts w:cs="Times New Roman"/>
          <w:i/>
          <w:iCs/>
          <w:szCs w:val="18"/>
        </w:rPr>
        <w:t>Journal of Korea Trade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25</w:t>
      </w:r>
      <w:r w:rsidRPr="00887D02">
        <w:rPr>
          <w:rFonts w:cs="Times New Roman"/>
          <w:szCs w:val="18"/>
        </w:rPr>
        <w:t xml:space="preserve">(5), 58–73. </w:t>
      </w:r>
      <w:hyperlink r:id="rId79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https://doi.org/10.35611/jkt.2021.25.5.58</w:t>
        </w:r>
      </w:hyperlink>
    </w:p>
    <w:p w14:paraId="2E91A305" w14:textId="36463C20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Li, L., Liu, Y., Jin, Y., Cheng, T. C. E., &amp; Zhu, X. (2025). The Interplay Between Supply Chain Transparency and Visibility: Implications for Firm Performance in Manufacturing and Service Sectors. </w:t>
      </w:r>
      <w:r w:rsidRPr="00887D02">
        <w:rPr>
          <w:rFonts w:cs="Times New Roman"/>
          <w:i/>
          <w:iCs/>
          <w:szCs w:val="18"/>
        </w:rPr>
        <w:t>Journal of Business Logistics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46</w:t>
      </w:r>
      <w:r w:rsidRPr="00887D02">
        <w:rPr>
          <w:rFonts w:cs="Times New Roman"/>
          <w:szCs w:val="18"/>
        </w:rPr>
        <w:t xml:space="preserve">, e70016. </w:t>
      </w:r>
      <w:hyperlink r:id="rId80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https://doi.org/10.1111/jbl.70016</w:t>
        </w:r>
      </w:hyperlink>
    </w:p>
    <w:p w14:paraId="5C1FBC38" w14:textId="060392C6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Li, L., Wang, Z., &amp; Zhao, X. (2022). Configurations of financing instruments for supply chain cost reduction: evidence from Chinese manufacturing companies. </w:t>
      </w:r>
      <w:r w:rsidRPr="00887D02">
        <w:rPr>
          <w:rFonts w:cs="Times New Roman"/>
          <w:i/>
          <w:iCs/>
          <w:szCs w:val="18"/>
        </w:rPr>
        <w:t>International Journal of Operations and Production Management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42</w:t>
      </w:r>
      <w:r w:rsidRPr="00887D02">
        <w:rPr>
          <w:rFonts w:cs="Times New Roman"/>
          <w:szCs w:val="18"/>
        </w:rPr>
        <w:t xml:space="preserve">(9), 1384–1406. </w:t>
      </w:r>
      <w:hyperlink r:id="rId81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https://doi.org/10.1108/IJOPM-12-2021-0755</w:t>
        </w:r>
      </w:hyperlink>
    </w:p>
    <w:p w14:paraId="411D3DBA" w14:textId="417538B6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Li, N., Yao, Q., Tang, H., &amp; Lu, Y. (2025). Is digitalization necessary? Configuration of supply chain capabilities for improving enterprise competitive performance. </w:t>
      </w:r>
      <w:r w:rsidRPr="00887D02">
        <w:rPr>
          <w:rFonts w:cs="Times New Roman"/>
          <w:i/>
          <w:iCs/>
          <w:szCs w:val="18"/>
        </w:rPr>
        <w:t>Journal of Business Research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186</w:t>
      </w:r>
      <w:r w:rsidRPr="00887D02">
        <w:rPr>
          <w:rFonts w:cs="Times New Roman"/>
          <w:szCs w:val="18"/>
        </w:rPr>
        <w:t xml:space="preserve">, 114972. </w:t>
      </w:r>
      <w:hyperlink r:id="rId82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https://doi.org/10.1016/j.jbusres.2024.114972</w:t>
        </w:r>
      </w:hyperlink>
    </w:p>
    <w:p w14:paraId="14C3FC20" w14:textId="679E7E11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Liang, P. P., Jili, H. H., Lv, Y. Q., &amp; Xu, Y. (2025). Configuring supply chain governance and digital capabilities for resilience: Evidence from the manufacturing sector. </w:t>
      </w:r>
      <w:r w:rsidRPr="00887D02">
        <w:rPr>
          <w:rFonts w:cs="Times New Roman"/>
          <w:i/>
          <w:iCs/>
          <w:szCs w:val="18"/>
        </w:rPr>
        <w:t>Advances in Production Engineering and Management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20</w:t>
      </w:r>
      <w:r w:rsidRPr="00887D02">
        <w:rPr>
          <w:rFonts w:cs="Times New Roman"/>
          <w:szCs w:val="18"/>
        </w:rPr>
        <w:t xml:space="preserve">(1), 43–60. </w:t>
      </w:r>
      <w:hyperlink r:id="rId83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https://doi.org/10.14743/apem2025.1.526</w:t>
        </w:r>
      </w:hyperlink>
    </w:p>
    <w:p w14:paraId="25768353" w14:textId="4A8F988C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Liu, S., Chen, Y., Yang, D., &amp; Zhao, C. (2025). How does knowledge sharing create business value in the supply chain platform ecosystem? Unveiling its mediating role in governance mechanisms. </w:t>
      </w:r>
      <w:r w:rsidRPr="00887D02">
        <w:rPr>
          <w:rFonts w:cs="Times New Roman"/>
          <w:i/>
          <w:iCs/>
          <w:szCs w:val="18"/>
        </w:rPr>
        <w:t>Journal of Knowledge Management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29</w:t>
      </w:r>
      <w:r w:rsidRPr="00887D02">
        <w:rPr>
          <w:rFonts w:cs="Times New Roman"/>
          <w:szCs w:val="18"/>
        </w:rPr>
        <w:t xml:space="preserve">(7), 2151–2181. </w:t>
      </w:r>
      <w:hyperlink r:id="rId84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https://doi.org/10.1108/JKM-02-2024-0138</w:t>
        </w:r>
      </w:hyperlink>
    </w:p>
    <w:p w14:paraId="2E111B3F" w14:textId="5A1141ED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Liu, Y., Fang, W., Feng, T., &amp; Xi, M. (2023). Environmental strategy, green supply chain integration and sustainable performance: examining the synergistic effects. </w:t>
      </w:r>
      <w:r w:rsidRPr="00887D02">
        <w:rPr>
          <w:rFonts w:cs="Times New Roman"/>
          <w:i/>
          <w:iCs/>
          <w:szCs w:val="18"/>
        </w:rPr>
        <w:t>Management Decision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61</w:t>
      </w:r>
      <w:r w:rsidRPr="00887D02">
        <w:rPr>
          <w:rFonts w:cs="Times New Roman"/>
          <w:szCs w:val="18"/>
        </w:rPr>
        <w:t xml:space="preserve">(9), 2603–2628. </w:t>
      </w:r>
      <w:hyperlink r:id="rId85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https://doi.org/10.1108/MD-04-2022-0532</w:t>
        </w:r>
      </w:hyperlink>
    </w:p>
    <w:p w14:paraId="2F5F8B5A" w14:textId="6A910539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Llopis-Albert, C., Rubio, F., &amp; Valero, F. (2019). Fuzzy-set qualitative comparative analysis applied to the design of a network flow of automated guided vehicles for improving business productivity. </w:t>
      </w:r>
      <w:r w:rsidRPr="00887D02">
        <w:rPr>
          <w:rFonts w:cs="Times New Roman"/>
          <w:i/>
          <w:iCs/>
          <w:szCs w:val="18"/>
        </w:rPr>
        <w:t>Journal of Business Research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101</w:t>
      </w:r>
      <w:r w:rsidRPr="00887D02">
        <w:rPr>
          <w:rFonts w:cs="Times New Roman"/>
          <w:szCs w:val="18"/>
        </w:rPr>
        <w:t xml:space="preserve">, 737–742. </w:t>
      </w:r>
      <w:hyperlink r:id="rId86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https://doi.org/10.1016/j.jbusres.2018.12.076</w:t>
        </w:r>
      </w:hyperlink>
    </w:p>
    <w:p w14:paraId="1977E94E" w14:textId="74C149EC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lastRenderedPageBreak/>
        <w:t xml:space="preserve">Lo, F. Y., Wong, W. K., &amp; Geovani, J. (2021). Optimal combinations of factors influencing the sustainability of Taiwanese firms. </w:t>
      </w:r>
      <w:r w:rsidRPr="00887D02">
        <w:rPr>
          <w:rFonts w:cs="Times New Roman"/>
          <w:i/>
          <w:iCs/>
          <w:szCs w:val="18"/>
        </w:rPr>
        <w:t>International Journal of Emerging Markets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16</w:t>
      </w:r>
      <w:r w:rsidRPr="00887D02">
        <w:rPr>
          <w:rFonts w:cs="Times New Roman"/>
          <w:szCs w:val="18"/>
        </w:rPr>
        <w:t xml:space="preserve">(5), 909–928. </w:t>
      </w:r>
      <w:hyperlink r:id="rId87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https://doi.org/10.1108/IJOEM-02-2020-0205</w:t>
        </w:r>
      </w:hyperlink>
    </w:p>
    <w:p w14:paraId="4EC60313" w14:textId="33C1B55B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Lou, Z., Ye, A., Mao, J., &amp; Zhang, C. (2022). Supplier selection, control mechanisms, and firm innovation: Configuration analysis based on fsQCA. </w:t>
      </w:r>
      <w:r w:rsidRPr="00887D02">
        <w:rPr>
          <w:rFonts w:cs="Times New Roman"/>
          <w:i/>
          <w:iCs/>
          <w:szCs w:val="18"/>
        </w:rPr>
        <w:t>Journal of Business Research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139</w:t>
      </w:r>
      <w:r w:rsidRPr="00887D02">
        <w:rPr>
          <w:rFonts w:cs="Times New Roman"/>
          <w:szCs w:val="18"/>
        </w:rPr>
        <w:t xml:space="preserve">, 81–89. </w:t>
      </w:r>
      <w:hyperlink r:id="rId88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https://doi.org/10.1016/j.jbusres.2021.09.045</w:t>
        </w:r>
      </w:hyperlink>
    </w:p>
    <w:p w14:paraId="32A24543" w14:textId="35A88D7F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Lu, M., Lei, W., Gao, Y., &amp; Wan, Q. (2021). If There Appears a Path to Improve Chinese Logistics Industry Efficiency in Low-Carbon Perspective? A Qualitative Comparative Analysis of Provincial Data. </w:t>
      </w:r>
      <w:r w:rsidRPr="00887D02">
        <w:rPr>
          <w:rFonts w:cs="Times New Roman"/>
          <w:i/>
          <w:iCs/>
          <w:szCs w:val="18"/>
        </w:rPr>
        <w:t>Mathematical Problems in Engineering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2021</w:t>
      </w:r>
      <w:r w:rsidRPr="00887D02">
        <w:rPr>
          <w:rFonts w:cs="Times New Roman"/>
          <w:szCs w:val="18"/>
        </w:rPr>
        <w:t xml:space="preserve">, 1–12. </w:t>
      </w:r>
      <w:hyperlink r:id="rId89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https://doi.org/10.1155/2021/9977497</w:t>
        </w:r>
      </w:hyperlink>
    </w:p>
    <w:p w14:paraId="43431684" w14:textId="17D76D5E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Lu, Q., Deng, Y., Yu, M., Song, H., &amp; Liu, B. (2021). Supply chain network and financing performance of small and medium enterprises in China: a survey and quasi-replication using fuzzy-set qualitative comparative analysis. </w:t>
      </w:r>
      <w:r w:rsidRPr="00887D02">
        <w:rPr>
          <w:rFonts w:cs="Times New Roman"/>
          <w:i/>
          <w:iCs/>
          <w:szCs w:val="18"/>
        </w:rPr>
        <w:t>Baltic Journal of Management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16</w:t>
      </w:r>
      <w:r w:rsidRPr="00887D02">
        <w:rPr>
          <w:rFonts w:cs="Times New Roman"/>
          <w:szCs w:val="18"/>
        </w:rPr>
        <w:t xml:space="preserve">(5), 785–803. </w:t>
      </w:r>
      <w:hyperlink r:id="rId90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https://doi.org/10.1108/BJM-09-2020-0331</w:t>
        </w:r>
      </w:hyperlink>
    </w:p>
    <w:p w14:paraId="5C3F1C18" w14:textId="3327C0CA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Lyngstadaas, H., &amp; Berg, T. (2024a). Harder, better, faster, stronger: digitalisation and employee well-being in the operations workforce. </w:t>
      </w:r>
      <w:r w:rsidRPr="00887D02">
        <w:rPr>
          <w:rFonts w:cs="Times New Roman"/>
          <w:i/>
          <w:iCs/>
          <w:szCs w:val="18"/>
        </w:rPr>
        <w:t>Production Planning and Control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35</w:t>
      </w:r>
      <w:r w:rsidRPr="00887D02">
        <w:rPr>
          <w:rFonts w:cs="Times New Roman"/>
          <w:szCs w:val="18"/>
        </w:rPr>
        <w:t xml:space="preserve">(13), 1656–1673. </w:t>
      </w:r>
      <w:hyperlink r:id="rId91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https://doi.org/10.1080/09537287.2022.2153735</w:t>
        </w:r>
      </w:hyperlink>
    </w:p>
    <w:p w14:paraId="1B807DDE" w14:textId="471BEF38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Lyngstadaas, H., &amp; Berg, T. (2024b). The C-Suite of Supplier Collaboration: A Configurational Analysis of the How’s and Why’s. </w:t>
      </w:r>
      <w:r w:rsidRPr="00887D02">
        <w:rPr>
          <w:rFonts w:cs="Times New Roman"/>
          <w:i/>
          <w:iCs/>
          <w:szCs w:val="18"/>
        </w:rPr>
        <w:t>International Journal of Logistics Systems and Management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49</w:t>
      </w:r>
      <w:r w:rsidRPr="00887D02">
        <w:rPr>
          <w:rFonts w:cs="Times New Roman"/>
          <w:szCs w:val="18"/>
        </w:rPr>
        <w:t xml:space="preserve">(2), 188–212. </w:t>
      </w:r>
      <w:hyperlink r:id="rId92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https://doi.org/10.1504/ijlsm.2022.10046580</w:t>
        </w:r>
      </w:hyperlink>
    </w:p>
    <w:p w14:paraId="2258E60D" w14:textId="15F5880F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Ma, L., Wang, J., &amp; Feng, M. (2025). Promoting food industry supply chain agility and performance through the development of big data analytics: based on PLS-SEM and fsQCA approaches. </w:t>
      </w:r>
      <w:r w:rsidRPr="00887D02">
        <w:rPr>
          <w:rFonts w:cs="Times New Roman"/>
          <w:i/>
          <w:iCs/>
          <w:szCs w:val="18"/>
        </w:rPr>
        <w:t>Journal of Enterprise Information Management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38</w:t>
      </w:r>
      <w:r w:rsidRPr="00887D02">
        <w:rPr>
          <w:rFonts w:cs="Times New Roman"/>
          <w:szCs w:val="18"/>
        </w:rPr>
        <w:t xml:space="preserve">(5), 1465–1491. </w:t>
      </w:r>
      <w:hyperlink r:id="rId93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https://doi.org/10.1108/JEIM-06-2024-0309</w:t>
        </w:r>
      </w:hyperlink>
    </w:p>
    <w:p w14:paraId="702AC270" w14:textId="0190A2C8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Maharana, N., Chaudhury, S. K., Panigrahi, A. K., Uprety, M., Parida, B., Sarda, V., &amp; Das, S. R. (2025). Configuring lean supply chain performance in Indian millet distribution: A fuzzy-set qualitative comparative analysis approach. </w:t>
      </w:r>
      <w:r w:rsidRPr="00887D02">
        <w:rPr>
          <w:rFonts w:cs="Times New Roman"/>
          <w:i/>
          <w:iCs/>
          <w:szCs w:val="18"/>
        </w:rPr>
        <w:t>Journal of Transport and Supply Chain Management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1</w:t>
      </w:r>
      <w:r w:rsidRPr="00887D02">
        <w:rPr>
          <w:rFonts w:cs="Times New Roman"/>
          <w:szCs w:val="18"/>
        </w:rPr>
        <w:t xml:space="preserve">–10. </w:t>
      </w:r>
      <w:hyperlink r:id="rId94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https://doi.org/10.4102/jtscm.v19i0.1210</w:t>
        </w:r>
      </w:hyperlink>
    </w:p>
    <w:p w14:paraId="347BBA4A" w14:textId="2101B757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Malik, M., &amp; Ali, I. (2024). Towards a critical realism synthesis of configurational and middle-range theorising. </w:t>
      </w:r>
      <w:r w:rsidRPr="00887D02">
        <w:rPr>
          <w:rFonts w:cs="Times New Roman"/>
          <w:i/>
          <w:iCs/>
          <w:szCs w:val="18"/>
        </w:rPr>
        <w:t>International Journal of Physical Distribution and Logistics Management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54</w:t>
      </w:r>
      <w:r w:rsidRPr="00887D02">
        <w:rPr>
          <w:rFonts w:cs="Times New Roman"/>
          <w:szCs w:val="18"/>
        </w:rPr>
        <w:t xml:space="preserve">(7–8), 730–754. </w:t>
      </w:r>
      <w:hyperlink r:id="rId95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https://doi.org/10.1108/IJPDLM-05-2023-0185</w:t>
        </w:r>
      </w:hyperlink>
    </w:p>
    <w:p w14:paraId="0A9B8251" w14:textId="75CB551C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Malik, M., Ghaderi, H., &amp; Andargoli, A. (2021). A resource orchestration view of supply chain traceability and transparency bundles for competitive advantage. </w:t>
      </w:r>
      <w:r w:rsidRPr="00887D02">
        <w:rPr>
          <w:rFonts w:cs="Times New Roman"/>
          <w:i/>
          <w:iCs/>
          <w:szCs w:val="18"/>
        </w:rPr>
        <w:t>Business Strategy and the Environment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30</w:t>
      </w:r>
      <w:r w:rsidRPr="00887D02">
        <w:rPr>
          <w:rFonts w:cs="Times New Roman"/>
          <w:szCs w:val="18"/>
        </w:rPr>
        <w:t xml:space="preserve">(8), 3866–3881. </w:t>
      </w:r>
      <w:hyperlink r:id="rId96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https://doi.org/10.1002/bse.2845</w:t>
        </w:r>
      </w:hyperlink>
    </w:p>
    <w:p w14:paraId="23A2AC3B" w14:textId="14B5770F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Mandal, S., Kar, A. K., Gupta, S., &amp; Sivarajah, U. (2023). Achieving Food Supply Chain Resilience During Natural Disasters Through Industry 5.0 Enablers—Empirical Insights Based on an FsQCA Approach. </w:t>
      </w:r>
      <w:r w:rsidRPr="00887D02">
        <w:rPr>
          <w:rFonts w:cs="Times New Roman"/>
          <w:i/>
          <w:iCs/>
          <w:szCs w:val="18"/>
        </w:rPr>
        <w:t>Information Systems Frontiers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1</w:t>
      </w:r>
      <w:r w:rsidRPr="00887D02">
        <w:rPr>
          <w:rFonts w:cs="Times New Roman"/>
          <w:szCs w:val="18"/>
        </w:rPr>
        <w:t xml:space="preserve">–24. </w:t>
      </w:r>
      <w:hyperlink r:id="rId97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https://doi.org/10.1007/s10796-023-10439-w</w:t>
        </w:r>
      </w:hyperlink>
    </w:p>
    <w:p w14:paraId="52D22430" w14:textId="541D47FD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Mani, V., Durach, C. F., &amp; Wiengarten, F. (2025). Relationships in buyer-supplier-supplier triads: implications for supplier performance. </w:t>
      </w:r>
      <w:r w:rsidRPr="00887D02">
        <w:rPr>
          <w:rFonts w:cs="Times New Roman"/>
          <w:i/>
          <w:iCs/>
          <w:szCs w:val="18"/>
        </w:rPr>
        <w:t>International Journal of Operations and Production Management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45</w:t>
      </w:r>
      <w:r w:rsidRPr="00887D02">
        <w:rPr>
          <w:rFonts w:cs="Times New Roman"/>
          <w:szCs w:val="18"/>
        </w:rPr>
        <w:t xml:space="preserve">(10), 1753–1777. </w:t>
      </w:r>
      <w:hyperlink r:id="rId98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https://doi.org/10.1108/IJOPM-02-2024-0161</w:t>
        </w:r>
      </w:hyperlink>
    </w:p>
    <w:p w14:paraId="789DC841" w14:textId="0ADD5936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Marzi, G., Marrucci, A., Vianelli, D., &amp; Ciappei, C. (2023). B2B digital platform adoption by SMEs and large firms: Pathways and pitfalls. </w:t>
      </w:r>
      <w:r w:rsidRPr="00887D02">
        <w:rPr>
          <w:rFonts w:cs="Times New Roman"/>
          <w:i/>
          <w:iCs/>
          <w:szCs w:val="18"/>
        </w:rPr>
        <w:t>Industrial Marketing Management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114</w:t>
      </w:r>
      <w:r w:rsidRPr="00887D02">
        <w:rPr>
          <w:rFonts w:cs="Times New Roman"/>
          <w:szCs w:val="18"/>
        </w:rPr>
        <w:t xml:space="preserve">, 80–93. </w:t>
      </w:r>
      <w:hyperlink r:id="rId99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https://doi.org/10.1016/j.indmarman.2023.08.002</w:t>
        </w:r>
      </w:hyperlink>
    </w:p>
    <w:p w14:paraId="2759D33D" w14:textId="618F2173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Masudin, I., Barraq, R. F., Zulfikarijah, F., Nasyiah, T., Restuputri, D. P., Trireksani, T., &amp; Djajadikerta, H. G. (2025). Examining sustainable performance using SEM-FsQCA: The role of TQM, green SCM, and competitive advantage in small and medium enterprises (SMEs). </w:t>
      </w:r>
      <w:r w:rsidRPr="00887D02">
        <w:rPr>
          <w:rFonts w:cs="Times New Roman"/>
          <w:i/>
          <w:iCs/>
          <w:szCs w:val="18"/>
        </w:rPr>
        <w:t>Sustainable Futures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9</w:t>
      </w:r>
      <w:r w:rsidRPr="00887D02">
        <w:rPr>
          <w:rFonts w:cs="Times New Roman"/>
          <w:szCs w:val="18"/>
        </w:rPr>
        <w:t xml:space="preserve">, 100635. </w:t>
      </w:r>
      <w:hyperlink r:id="rId100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https://doi.org/10.1016/j.sftr.2025.100635</w:t>
        </w:r>
      </w:hyperlink>
    </w:p>
    <w:p w14:paraId="3720C52B" w14:textId="7EAE3D0B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Masudin, I., Selvia, A., Zulfikarijah, F., &amp; Nasyiah, T. (2025). Exploring the Role of Circular Economy Practices in Linking Green Logistics Management and IoT with Sustainability Performance in SMEs. </w:t>
      </w:r>
      <w:r w:rsidRPr="00887D02">
        <w:rPr>
          <w:rFonts w:cs="Times New Roman"/>
          <w:i/>
          <w:iCs/>
          <w:szCs w:val="18"/>
        </w:rPr>
        <w:t>Circular Economy and Sustainability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5</w:t>
      </w:r>
      <w:r w:rsidRPr="00887D02">
        <w:rPr>
          <w:rFonts w:cs="Times New Roman"/>
          <w:szCs w:val="18"/>
        </w:rPr>
        <w:t xml:space="preserve">, 3787–3824. </w:t>
      </w:r>
      <w:hyperlink r:id="rId101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https://doi.org/10.1007/s43615-025-00598-0</w:t>
        </w:r>
      </w:hyperlink>
    </w:p>
    <w:p w14:paraId="1ADABA9D" w14:textId="05C24E00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Mena, C., Karatzas, A., &amp; Hansen, C. (2022). International trade resilience and the Covid-19 pandemic. </w:t>
      </w:r>
      <w:r w:rsidRPr="00887D02">
        <w:rPr>
          <w:rFonts w:cs="Times New Roman"/>
          <w:i/>
          <w:iCs/>
          <w:szCs w:val="18"/>
        </w:rPr>
        <w:t>Journal of Business Research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138</w:t>
      </w:r>
      <w:r w:rsidRPr="00887D02">
        <w:rPr>
          <w:rFonts w:cs="Times New Roman"/>
          <w:szCs w:val="18"/>
        </w:rPr>
        <w:t xml:space="preserve">(August 2021), 77–91. </w:t>
      </w:r>
      <w:hyperlink r:id="rId102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https://doi.org/10.1016/j.jbusres.2021.08.064</w:t>
        </w:r>
      </w:hyperlink>
    </w:p>
    <w:p w14:paraId="562434EC" w14:textId="3206EB0C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Mikalef, P., Pateli, A., Batenburg, R. S., &amp; Van De Wetering, R. (2015). Purchasing alignment under multiple contingencies: A configuration theory approach. </w:t>
      </w:r>
      <w:r w:rsidRPr="00887D02">
        <w:rPr>
          <w:rFonts w:cs="Times New Roman"/>
          <w:i/>
          <w:iCs/>
          <w:szCs w:val="18"/>
        </w:rPr>
        <w:t>Industrial Management and Data Systems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115</w:t>
      </w:r>
      <w:r w:rsidRPr="00887D02">
        <w:rPr>
          <w:rFonts w:cs="Times New Roman"/>
          <w:szCs w:val="18"/>
        </w:rPr>
        <w:t xml:space="preserve">(4), 625–645. </w:t>
      </w:r>
      <w:hyperlink r:id="rId103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https://doi.org/10.1108/IMDS-10-2014-0298</w:t>
        </w:r>
      </w:hyperlink>
    </w:p>
    <w:p w14:paraId="1C530C9B" w14:textId="36E62A82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Mohsin, A., Rashed, M., Gerschberger, M., Plasch, M., Ahmed, S. F., Dritan, O., &amp; Islam, M. F. (2025). Smart supply chains: How do resilience and dynamic capabilities drive corporate performance? </w:t>
      </w:r>
      <w:r w:rsidRPr="00887D02">
        <w:rPr>
          <w:rFonts w:cs="Times New Roman"/>
          <w:i/>
          <w:iCs/>
          <w:szCs w:val="18"/>
        </w:rPr>
        <w:t>International Journal of Logistics Management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36</w:t>
      </w:r>
      <w:r w:rsidRPr="00887D02">
        <w:rPr>
          <w:rFonts w:cs="Times New Roman"/>
          <w:szCs w:val="18"/>
        </w:rPr>
        <w:t xml:space="preserve">(7), 330–363. </w:t>
      </w:r>
      <w:hyperlink r:id="rId104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https://doi.org/10.1108/IJLM-12-2024-0783</w:t>
        </w:r>
      </w:hyperlink>
    </w:p>
    <w:p w14:paraId="476D6C99" w14:textId="6038353E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lastRenderedPageBreak/>
        <w:t xml:space="preserve">Najjar, M., Yasin, M. M., Bell, M. Z., &amp; Bell, D. (2024). Investigating social sustainability practices in global supply networks: A fuzzy-set qualitative comparative analysis. </w:t>
      </w:r>
      <w:r w:rsidRPr="00887D02">
        <w:rPr>
          <w:rFonts w:cs="Times New Roman"/>
          <w:i/>
          <w:iCs/>
          <w:szCs w:val="18"/>
        </w:rPr>
        <w:t>Journal of Cleaner Production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447</w:t>
      </w:r>
      <w:r w:rsidRPr="00887D02">
        <w:rPr>
          <w:rFonts w:cs="Times New Roman"/>
          <w:szCs w:val="18"/>
        </w:rPr>
        <w:t xml:space="preserve">, 141590. </w:t>
      </w:r>
      <w:hyperlink r:id="rId105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https://doi.org/10.1016/j.jclepro.2024.141590</w:t>
        </w:r>
      </w:hyperlink>
    </w:p>
    <w:p w14:paraId="13338DF2" w14:textId="000E588D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Nasyiah, T., Masudin, I., Zulfikarijah, F., Kannan, D., Rumijati, A., &amp; Wijaya, R. (2024). Explaining Sustainable Performance With SEM-FsQCA: The Role of Traceability Systems, Knowledge Management, Halal SCM Practices, and Spiritual Leadership in Small-Medium Enterprises (SMEs). </w:t>
      </w:r>
      <w:r w:rsidRPr="00887D02">
        <w:rPr>
          <w:rFonts w:cs="Times New Roman"/>
          <w:i/>
          <w:iCs/>
          <w:szCs w:val="18"/>
        </w:rPr>
        <w:t>IEEE Transactions on Engineering Management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71</w:t>
      </w:r>
      <w:r w:rsidRPr="00887D02">
        <w:rPr>
          <w:rFonts w:cs="Times New Roman"/>
          <w:szCs w:val="18"/>
        </w:rPr>
        <w:t xml:space="preserve">, 5691–5705. </w:t>
      </w:r>
      <w:hyperlink r:id="rId106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https://doi.org/10.1109/TEM.2024.3365660</w:t>
        </w:r>
      </w:hyperlink>
    </w:p>
    <w:p w14:paraId="6B018149" w14:textId="1DF23EE7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Nath, A. G., &amp; Rajeev, A. (2025). Consumer behavior perspectives in end-of-life product recovery: A configurational study. </w:t>
      </w:r>
      <w:r w:rsidRPr="00887D02">
        <w:rPr>
          <w:rFonts w:cs="Times New Roman"/>
          <w:i/>
          <w:iCs/>
          <w:szCs w:val="18"/>
        </w:rPr>
        <w:t>Journal of Cleaner Production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501</w:t>
      </w:r>
      <w:r w:rsidRPr="00887D02">
        <w:rPr>
          <w:rFonts w:cs="Times New Roman"/>
          <w:szCs w:val="18"/>
        </w:rPr>
        <w:t xml:space="preserve">, 145180. </w:t>
      </w:r>
      <w:hyperlink r:id="rId107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https://doi.org/10.1016/j.jclepro.2025.145180</w:t>
        </w:r>
      </w:hyperlink>
    </w:p>
    <w:p w14:paraId="3AD91902" w14:textId="113FFF19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  <w:lang w:val="vi-VN"/>
        </w:rPr>
      </w:pPr>
      <w:r w:rsidRPr="00887D02">
        <w:rPr>
          <w:rFonts w:cs="Times New Roman"/>
          <w:szCs w:val="18"/>
        </w:rPr>
        <w:t xml:space="preserve">Nayeem, A. R., Shakur, M. S., Debnath, B., Siraj, M. T., Hossain, G. M. G., Rahman, M. A., &amp; Bari, A. B. M. M. (2025). Unraveling the blockchain technology adoption barriers in the fast-moving consumer goods supply chain: An integrated fuzzy-set qualitative comparative analysis approach. </w:t>
      </w:r>
      <w:r w:rsidRPr="00887D02">
        <w:rPr>
          <w:rFonts w:cs="Times New Roman"/>
          <w:i/>
          <w:iCs/>
          <w:szCs w:val="18"/>
        </w:rPr>
        <w:t>Asia Pacific Management Review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30</w:t>
      </w:r>
      <w:r w:rsidRPr="00887D02">
        <w:rPr>
          <w:rFonts w:cs="Times New Roman"/>
          <w:szCs w:val="18"/>
        </w:rPr>
        <w:t xml:space="preserve">, 100374. </w:t>
      </w:r>
      <w:hyperlink r:id="rId108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https://doi.org/10.1016/j.apmrv.2025.100374</w:t>
        </w:r>
      </w:hyperlink>
    </w:p>
    <w:p w14:paraId="5E982241" w14:textId="77777777" w:rsidR="00E86366" w:rsidRPr="00887D02" w:rsidRDefault="00E86366" w:rsidP="00E86366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Nikookar, E., Gligor, D., &amp; Russo, I. (2024). Supply chain resilience: When the recipe is more important than the ingredients for managing supply chain disruptions. </w:t>
      </w:r>
      <w:r w:rsidRPr="00887D02">
        <w:rPr>
          <w:rFonts w:cs="Times New Roman"/>
          <w:i/>
          <w:iCs/>
          <w:szCs w:val="18"/>
        </w:rPr>
        <w:t>International Journal of Production Economics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272</w:t>
      </w:r>
      <w:r w:rsidRPr="00887D02">
        <w:rPr>
          <w:rFonts w:cs="Times New Roman"/>
          <w:szCs w:val="18"/>
        </w:rPr>
        <w:t xml:space="preserve">, 109236. </w:t>
      </w:r>
      <w:hyperlink r:id="rId109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https://doi.org/10.1016/j.ijpe.2024.109236</w:t>
        </w:r>
      </w:hyperlink>
    </w:p>
    <w:p w14:paraId="04E48B2F" w14:textId="15211B3E" w:rsidR="00E06B0B" w:rsidRPr="00887D02" w:rsidRDefault="00E06B0B" w:rsidP="00E06B0B">
      <w:pPr>
        <w:spacing w:line="240" w:lineRule="auto"/>
        <w:ind w:left="720" w:hanging="720"/>
        <w:jc w:val="both"/>
        <w:rPr>
          <w:rFonts w:cs="Times New Roman"/>
          <w:szCs w:val="18"/>
          <w:lang w:val="vi-VN"/>
        </w:rPr>
      </w:pPr>
      <w:r w:rsidRPr="00887D02">
        <w:rPr>
          <w:rFonts w:cs="Times New Roman"/>
          <w:szCs w:val="18"/>
        </w:rPr>
        <w:t xml:space="preserve">Nikou, S., Mezei, J., Liguori, E. W., &amp; El Tarabishy, A. (2024). FsQCA in entrepreneurship research: Opportunities and best practices. </w:t>
      </w:r>
      <w:r w:rsidRPr="00887D02">
        <w:rPr>
          <w:rFonts w:cs="Times New Roman"/>
          <w:i/>
          <w:szCs w:val="18"/>
        </w:rPr>
        <w:t>Journal of Small Business Management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szCs w:val="18"/>
        </w:rPr>
        <w:t>62</w:t>
      </w:r>
      <w:r w:rsidRPr="00887D02">
        <w:rPr>
          <w:rFonts w:cs="Times New Roman"/>
          <w:szCs w:val="18"/>
        </w:rPr>
        <w:t>(3), 1531–1548. https://doi.org/10.1080/00472778.2022.2147190</w:t>
      </w:r>
    </w:p>
    <w:p w14:paraId="27C75E63" w14:textId="602F2397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Olan, F., Arakpogun, E. O., Jayawickrama, U., Suklan, J., &amp; Liu, S. (2024). Sustainable Supply Chain Finance and Supply Networks: The Role of Artificial Intelligence. </w:t>
      </w:r>
      <w:r w:rsidRPr="00887D02">
        <w:rPr>
          <w:rFonts w:cs="Times New Roman"/>
          <w:i/>
          <w:iCs/>
          <w:szCs w:val="18"/>
        </w:rPr>
        <w:t>IEEE Transactions on Engineering Management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71</w:t>
      </w:r>
      <w:r w:rsidRPr="00887D02">
        <w:rPr>
          <w:rFonts w:cs="Times New Roman"/>
          <w:szCs w:val="18"/>
        </w:rPr>
        <w:t xml:space="preserve">, 13296–13311. </w:t>
      </w:r>
      <w:hyperlink r:id="rId110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https://doi.org/10.1109/TEM.2021.3133104</w:t>
        </w:r>
      </w:hyperlink>
    </w:p>
    <w:p w14:paraId="75115524" w14:textId="4CC34FCB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Olan, F., Arakpogun, E. O., Suklan, J., Nakpodia, F., Damij, N., &amp; Jayawickrama, U. (2022). Artificial intelligence and knowledge sharing: Contributing factors to organizational performance. </w:t>
      </w:r>
      <w:r w:rsidRPr="00887D02">
        <w:rPr>
          <w:rFonts w:cs="Times New Roman"/>
          <w:i/>
          <w:iCs/>
          <w:szCs w:val="18"/>
        </w:rPr>
        <w:t>Journal of Business Research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145</w:t>
      </w:r>
      <w:r w:rsidRPr="00887D02">
        <w:rPr>
          <w:rFonts w:cs="Times New Roman"/>
          <w:szCs w:val="18"/>
        </w:rPr>
        <w:t xml:space="preserve">, 605–615. </w:t>
      </w:r>
      <w:hyperlink r:id="rId111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https://doi.org/10.1016/j.jbusres.2022.03.008</w:t>
        </w:r>
      </w:hyperlink>
    </w:p>
    <w:p w14:paraId="3921D01E" w14:textId="6E069B2A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Olan, F., Liu, S., Neaga, I., &amp; Alkhuraiji, A. (2016). How knowledge sharing and business process contribute to organizational performance: Using the fsQCA approach. </w:t>
      </w:r>
      <w:r w:rsidRPr="00887D02">
        <w:rPr>
          <w:rFonts w:cs="Times New Roman"/>
          <w:i/>
          <w:iCs/>
          <w:szCs w:val="18"/>
        </w:rPr>
        <w:t>Journal of Business Research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69</w:t>
      </w:r>
      <w:r w:rsidRPr="00887D02">
        <w:rPr>
          <w:rFonts w:cs="Times New Roman"/>
          <w:szCs w:val="18"/>
        </w:rPr>
        <w:t xml:space="preserve">(11), 5222–5227. </w:t>
      </w:r>
      <w:hyperlink r:id="rId112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https://doi.org/10.1016/j.jbusres.2016.04.116</w:t>
        </w:r>
      </w:hyperlink>
    </w:p>
    <w:p w14:paraId="4166652B" w14:textId="235E2234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Olan, F., Liu, S., Neaga, I., Chen, H., &amp; Nakpodia, F. (2019). How cultural impact on knowledge sharing contributes to organizational performance: Using the fsQCA approach. </w:t>
      </w:r>
      <w:r w:rsidRPr="00887D02">
        <w:rPr>
          <w:rFonts w:cs="Times New Roman"/>
          <w:i/>
          <w:iCs/>
          <w:szCs w:val="18"/>
        </w:rPr>
        <w:t>Journal of Business Research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94</w:t>
      </w:r>
      <w:r w:rsidRPr="00887D02">
        <w:rPr>
          <w:rFonts w:cs="Times New Roman"/>
          <w:szCs w:val="18"/>
        </w:rPr>
        <w:t xml:space="preserve">, 313–319. </w:t>
      </w:r>
      <w:hyperlink r:id="rId113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https://doi.org/10.1016/j.jbusres.2018.02.027</w:t>
        </w:r>
      </w:hyperlink>
    </w:p>
    <w:p w14:paraId="472B45FA" w14:textId="71826AA9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Olan, F., Liu, S., Suklan, J., Jayawickrama, U., &amp; Arakpogun, E. O. (2022). The role of Artificial Intelligence networks in sustainable supply chain finance for food and drink industry. </w:t>
      </w:r>
      <w:r w:rsidRPr="00887D02">
        <w:rPr>
          <w:rFonts w:cs="Times New Roman"/>
          <w:i/>
          <w:iCs/>
          <w:szCs w:val="18"/>
        </w:rPr>
        <w:t>International Journal of Production Research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60</w:t>
      </w:r>
      <w:r w:rsidRPr="00887D02">
        <w:rPr>
          <w:rFonts w:cs="Times New Roman"/>
          <w:szCs w:val="18"/>
        </w:rPr>
        <w:t xml:space="preserve">(14), 4418–4433. </w:t>
      </w:r>
      <w:hyperlink r:id="rId114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https://doi.org/10.1080/00207543.2021.1915510</w:t>
        </w:r>
      </w:hyperlink>
    </w:p>
    <w:p w14:paraId="0A65CD0D" w14:textId="1B8E7ABA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Oliveira, F. C. De, Zanoni, R., Dalla-Rosa, R., &amp; Verschoore, J. R. V. (2021). Blockchain technology and relational gains in business interactions: a fuzzy set qualitative comparative analysis of supply chain specialists’ perceptions. </w:t>
      </w:r>
      <w:r w:rsidRPr="00887D02">
        <w:rPr>
          <w:rFonts w:cs="Times New Roman"/>
          <w:i/>
          <w:iCs/>
          <w:szCs w:val="18"/>
        </w:rPr>
        <w:t>International Journal of Advanced Operations Management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13</w:t>
      </w:r>
      <w:r w:rsidRPr="00887D02">
        <w:rPr>
          <w:rFonts w:cs="Times New Roman"/>
          <w:szCs w:val="18"/>
        </w:rPr>
        <w:t xml:space="preserve">(4), 372–390. </w:t>
      </w:r>
      <w:hyperlink r:id="rId115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https://doi.org/10.1504/IJAOM.2021.120777</w:t>
        </w:r>
      </w:hyperlink>
    </w:p>
    <w:p w14:paraId="6A2C08E7" w14:textId="7D92C6EB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Peng, W., Pan, W., Liang, J., &amp; Klafke, R. (2025). Supply chain resilience in Chinese electronics enterprises under decoupling pressures: a QCA approach based on the TOE framework. </w:t>
      </w:r>
      <w:r w:rsidRPr="00887D02">
        <w:rPr>
          <w:rFonts w:cs="Times New Roman"/>
          <w:i/>
          <w:iCs/>
          <w:szCs w:val="18"/>
        </w:rPr>
        <w:t>Asia Pacific Business Review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1</w:t>
      </w:r>
      <w:r w:rsidRPr="00887D02">
        <w:rPr>
          <w:rFonts w:cs="Times New Roman"/>
          <w:szCs w:val="18"/>
        </w:rPr>
        <w:t xml:space="preserve">–30. </w:t>
      </w:r>
      <w:hyperlink r:id="rId116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https://doi.org/10.1080/13602381.2025.2552306</w:t>
        </w:r>
      </w:hyperlink>
    </w:p>
    <w:p w14:paraId="3A687048" w14:textId="3B22CBEB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Peng, Y., Chen, Y., Hou, Y., &amp; Li, S. (2022). China’s logistics green competitiveness promotion path: a fuzzy-set qualitative comparative analysis approach. </w:t>
      </w:r>
      <w:r w:rsidRPr="00887D02">
        <w:rPr>
          <w:rFonts w:cs="Times New Roman"/>
          <w:i/>
          <w:iCs/>
          <w:szCs w:val="18"/>
        </w:rPr>
        <w:t>Environmental Science and Pollution Research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29</w:t>
      </w:r>
      <w:r w:rsidRPr="00887D02">
        <w:rPr>
          <w:rFonts w:cs="Times New Roman"/>
          <w:szCs w:val="18"/>
        </w:rPr>
        <w:t xml:space="preserve">(60), 91268–91284. </w:t>
      </w:r>
      <w:hyperlink r:id="rId117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https://doi.org/10.1007/s11356-022-22090-0</w:t>
        </w:r>
      </w:hyperlink>
    </w:p>
    <w:p w14:paraId="53788D4E" w14:textId="0093F458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Peng, Z. (2025). Transforming energy resilience through supply chain digitization: risk management as a mediator. </w:t>
      </w:r>
      <w:r w:rsidRPr="00887D02">
        <w:rPr>
          <w:rFonts w:cs="Times New Roman"/>
          <w:i/>
          <w:iCs/>
          <w:szCs w:val="18"/>
        </w:rPr>
        <w:t>International Review of Economics and Finance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102</w:t>
      </w:r>
      <w:r w:rsidRPr="00887D02">
        <w:rPr>
          <w:rFonts w:cs="Times New Roman"/>
          <w:szCs w:val="18"/>
        </w:rPr>
        <w:t xml:space="preserve">, 104293. </w:t>
      </w:r>
      <w:hyperlink r:id="rId118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https://doi.org/10.1016/j.iref.2025.104293</w:t>
        </w:r>
      </w:hyperlink>
    </w:p>
    <w:p w14:paraId="0C86AA3C" w14:textId="5C6238B0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Plugge, A., Nikou, S., &amp; Janssen, M. (2022). A fuzzy-set qualitative comparative analysis of factors influencing successful shared service center implementation. </w:t>
      </w:r>
      <w:r w:rsidRPr="00887D02">
        <w:rPr>
          <w:rFonts w:cs="Times New Roman"/>
          <w:i/>
          <w:iCs/>
          <w:szCs w:val="18"/>
        </w:rPr>
        <w:t>Industrial Management and Data Systems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122</w:t>
      </w:r>
      <w:r w:rsidRPr="00887D02">
        <w:rPr>
          <w:rFonts w:cs="Times New Roman"/>
          <w:szCs w:val="18"/>
        </w:rPr>
        <w:t xml:space="preserve">(4), 920–941. </w:t>
      </w:r>
      <w:hyperlink r:id="rId119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https://doi.org/10.1108/IMDS-09-2021-0573</w:t>
        </w:r>
      </w:hyperlink>
    </w:p>
    <w:p w14:paraId="6D3C0398" w14:textId="4E268127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lastRenderedPageBreak/>
        <w:t xml:space="preserve">Prentice, C., Dominique-Ferreira, S., &amp; Wang, X. (2023). Supply chain management in the insurance industry – symmetrical and asymmetrical analysis. </w:t>
      </w:r>
      <w:r w:rsidRPr="00887D02">
        <w:rPr>
          <w:rFonts w:cs="Times New Roman"/>
          <w:i/>
          <w:iCs/>
          <w:szCs w:val="18"/>
        </w:rPr>
        <w:t>Journal of Business and Industrial Marketing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38</w:t>
      </w:r>
      <w:r w:rsidRPr="00887D02">
        <w:rPr>
          <w:rFonts w:cs="Times New Roman"/>
          <w:szCs w:val="18"/>
        </w:rPr>
        <w:t xml:space="preserve">(11), 2505–2518. </w:t>
      </w:r>
      <w:hyperlink r:id="rId120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https://doi.org/10.1108/JBIM-07-2022-0305</w:t>
        </w:r>
      </w:hyperlink>
    </w:p>
    <w:p w14:paraId="35B044D3" w14:textId="7734BCA7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Pu, G., &amp; Suo, X. (2025). The synergy effect of digitization and servitization on enterprise resilience: a fuzzy-sets QCA approach. </w:t>
      </w:r>
      <w:r w:rsidRPr="00887D02">
        <w:rPr>
          <w:rFonts w:cs="Times New Roman"/>
          <w:i/>
          <w:iCs/>
          <w:szCs w:val="18"/>
        </w:rPr>
        <w:t>Business Process Management Journal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1</w:t>
      </w:r>
      <w:r w:rsidRPr="00887D02">
        <w:rPr>
          <w:rFonts w:cs="Times New Roman"/>
          <w:szCs w:val="18"/>
        </w:rPr>
        <w:t xml:space="preserve">–20. </w:t>
      </w:r>
      <w:hyperlink r:id="rId121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https://doi.org/10.1108/bpmj-06-2025-1020</w:t>
        </w:r>
      </w:hyperlink>
    </w:p>
    <w:p w14:paraId="119DD159" w14:textId="2657A204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Pu, X., Luan, S., &amp; Li, X. (2025). The antecedent configurations of the supply chain finance adoption in China: Evidence from SEM and fsQCA findings. </w:t>
      </w:r>
      <w:r w:rsidRPr="00887D02">
        <w:rPr>
          <w:rFonts w:cs="Times New Roman"/>
          <w:i/>
          <w:iCs/>
          <w:szCs w:val="18"/>
        </w:rPr>
        <w:t>Finance Research Letters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79</w:t>
      </w:r>
      <w:r w:rsidRPr="00887D02">
        <w:rPr>
          <w:rFonts w:cs="Times New Roman"/>
          <w:szCs w:val="18"/>
        </w:rPr>
        <w:t xml:space="preserve">, 107302. </w:t>
      </w:r>
      <w:hyperlink r:id="rId122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https://doi.org/10.1016/j.frl.2025.107302</w:t>
        </w:r>
      </w:hyperlink>
    </w:p>
    <w:p w14:paraId="1F056721" w14:textId="7DDCCA55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Queiroz, M. M., Fosso Wamba, S., Raut, R. D., &amp; Pappas, I. O. (2024). Does Resilience Matter for Supply Chain Performance in Disruptive Crises with Scarce Resources? </w:t>
      </w:r>
      <w:r w:rsidRPr="00887D02">
        <w:rPr>
          <w:rFonts w:cs="Times New Roman"/>
          <w:i/>
          <w:iCs/>
          <w:szCs w:val="18"/>
        </w:rPr>
        <w:t>British Journal of Management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35</w:t>
      </w:r>
      <w:r w:rsidRPr="00887D02">
        <w:rPr>
          <w:rFonts w:cs="Times New Roman"/>
          <w:szCs w:val="18"/>
        </w:rPr>
        <w:t xml:space="preserve">, 974–991. </w:t>
      </w:r>
      <w:hyperlink r:id="rId123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https://doi.org/10.1111/1467-8551.12748</w:t>
        </w:r>
      </w:hyperlink>
    </w:p>
    <w:p w14:paraId="619D264C" w14:textId="519F88BC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Rahman, M. S., AbdelFattah, F. A. M., Bag, S., &amp; Gani, M. O. (2022). Survival strategies of SMEs amidst the COVID-19 pandemic: application of SEM and fsQCA. </w:t>
      </w:r>
      <w:r w:rsidRPr="00887D02">
        <w:rPr>
          <w:rFonts w:cs="Times New Roman"/>
          <w:i/>
          <w:iCs/>
          <w:szCs w:val="18"/>
        </w:rPr>
        <w:t>Journal of Business and Industrial Marketing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37</w:t>
      </w:r>
      <w:r w:rsidRPr="00887D02">
        <w:rPr>
          <w:rFonts w:cs="Times New Roman"/>
          <w:szCs w:val="18"/>
        </w:rPr>
        <w:t xml:space="preserve">(10), 1990–2009. </w:t>
      </w:r>
      <w:hyperlink r:id="rId124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https://doi.org/10.1108/JBIM-12-2020-0564</w:t>
        </w:r>
      </w:hyperlink>
    </w:p>
    <w:p w14:paraId="36FD0AE6" w14:textId="09F3B693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Ramos, E., Patrucco, A. S., &amp; Chavez, M. (2023). Dynamic capabilities in the “new normal”: a study of organizational flexibility, integration and agility in the Peruvian coffee supply chain. </w:t>
      </w:r>
      <w:r w:rsidRPr="00887D02">
        <w:rPr>
          <w:rFonts w:cs="Times New Roman"/>
          <w:i/>
          <w:iCs/>
          <w:szCs w:val="18"/>
        </w:rPr>
        <w:t>Supply Chain Management</w:t>
      </w:r>
      <w:r w:rsidR="00FC3910" w:rsidRPr="00FC3910">
        <w:rPr>
          <w:rFonts w:cs="Times New Roman"/>
          <w:i/>
          <w:iCs/>
          <w:szCs w:val="18"/>
        </w:rPr>
        <w:t>: An International Journal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28</w:t>
      </w:r>
      <w:r w:rsidRPr="00887D02">
        <w:rPr>
          <w:rFonts w:cs="Times New Roman"/>
          <w:szCs w:val="18"/>
        </w:rPr>
        <w:t xml:space="preserve">(1), 55–73. </w:t>
      </w:r>
      <w:hyperlink r:id="rId125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https://doi.org/10.1108/SCM-12-2020-0620</w:t>
        </w:r>
      </w:hyperlink>
    </w:p>
    <w:p w14:paraId="61DE1DFE" w14:textId="6ADD9FA1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Rana, J., Ahmad, M. Z., Islam, M. F., Jihad, M. N. I., Rashed, M., &amp; Kamruzzaman, M. (2025). Optimizing supply chain performance through sustainable manufacturing practices and capabilities in emerging markets: an integrated linear (PLS-SEM) and non-linear (fsQCA) approach. </w:t>
      </w:r>
      <w:r w:rsidRPr="00887D02">
        <w:rPr>
          <w:rFonts w:cs="Times New Roman"/>
          <w:i/>
          <w:iCs/>
          <w:szCs w:val="18"/>
        </w:rPr>
        <w:t>Cleaner Logistics and Supply Chain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16</w:t>
      </w:r>
      <w:r w:rsidRPr="00887D02">
        <w:rPr>
          <w:rFonts w:cs="Times New Roman"/>
          <w:szCs w:val="18"/>
        </w:rPr>
        <w:t xml:space="preserve">, 100257. </w:t>
      </w:r>
      <w:hyperlink r:id="rId126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https://doi.org/10.1016/j.clscn.2025.100257</w:t>
        </w:r>
      </w:hyperlink>
    </w:p>
    <w:p w14:paraId="28590826" w14:textId="5CAD9569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Rashed, M., Uddin, M. K., Islam, M. F., Faisal-E-Alam, M., Tushar, H., &amp; Ahmed, M. E. (2025). Building Resilient Organizations: The Role of Technological Capability, Innovation Leadership, and Sustainability. </w:t>
      </w:r>
      <w:r w:rsidRPr="00887D02">
        <w:rPr>
          <w:rFonts w:cs="Times New Roman"/>
          <w:i/>
          <w:iCs/>
          <w:szCs w:val="18"/>
        </w:rPr>
        <w:t>Global Journal of Flexible Systems Management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26</w:t>
      </w:r>
      <w:r w:rsidRPr="00887D02">
        <w:rPr>
          <w:rFonts w:cs="Times New Roman"/>
          <w:szCs w:val="18"/>
        </w:rPr>
        <w:t xml:space="preserve">(4). </w:t>
      </w:r>
      <w:hyperlink r:id="rId127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https://doi.org/10.1007/s40171-025-00471-x</w:t>
        </w:r>
      </w:hyperlink>
    </w:p>
    <w:p w14:paraId="0C10C249" w14:textId="6A5D8212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Reichert, F. M., Torugsa, N. A., Zawislak, P. A., &amp; Arundel, A. (2016). Exploring innovation success recipes in low-technology firms using fuzzy-set QCA. </w:t>
      </w:r>
      <w:r w:rsidRPr="00887D02">
        <w:rPr>
          <w:rFonts w:cs="Times New Roman"/>
          <w:i/>
          <w:iCs/>
          <w:szCs w:val="18"/>
        </w:rPr>
        <w:t>Journal of Business Research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69</w:t>
      </w:r>
      <w:r w:rsidRPr="00887D02">
        <w:rPr>
          <w:rFonts w:cs="Times New Roman"/>
          <w:szCs w:val="18"/>
        </w:rPr>
        <w:t xml:space="preserve">(11), 5437–5441. </w:t>
      </w:r>
      <w:hyperlink r:id="rId128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https://doi.org/10.1016/j.jbusres.2016.04.151</w:t>
        </w:r>
      </w:hyperlink>
    </w:p>
    <w:p w14:paraId="7424650D" w14:textId="19F84538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Reimann, F., Kosmol, T., &amp; Kaufmann, L. (2017). Responses to Supplier-Induced Disruptions: A Fuzzy-Set Analysis. </w:t>
      </w:r>
      <w:r w:rsidRPr="00887D02">
        <w:rPr>
          <w:rFonts w:cs="Times New Roman"/>
          <w:i/>
          <w:iCs/>
          <w:szCs w:val="18"/>
        </w:rPr>
        <w:t>Journal of Supply Chain Management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53</w:t>
      </w:r>
      <w:r w:rsidRPr="00887D02">
        <w:rPr>
          <w:rFonts w:cs="Times New Roman"/>
          <w:szCs w:val="18"/>
        </w:rPr>
        <w:t xml:space="preserve">(4), 37–66. </w:t>
      </w:r>
      <w:hyperlink r:id="rId129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https://doi.org/10.1111/jscm.12141</w:t>
        </w:r>
      </w:hyperlink>
    </w:p>
    <w:p w14:paraId="7673DE05" w14:textId="4B963DAF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Risberg, A., Jafari, H., &amp; Sandberg, E. (2023). A configurational approach to last mile logistics practices and omni-channel firm characteristics for competitive advantage: a fuzzy-set qualitative comparative analysis. </w:t>
      </w:r>
      <w:r w:rsidRPr="00887D02">
        <w:rPr>
          <w:rFonts w:cs="Times New Roman"/>
          <w:i/>
          <w:iCs/>
          <w:szCs w:val="18"/>
        </w:rPr>
        <w:t>International Journal of Physical Distribution and Logistics Management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53</w:t>
      </w:r>
      <w:r w:rsidRPr="00887D02">
        <w:rPr>
          <w:rFonts w:cs="Times New Roman"/>
          <w:szCs w:val="18"/>
        </w:rPr>
        <w:t xml:space="preserve">(11), 53–70. </w:t>
      </w:r>
      <w:hyperlink r:id="rId130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https://doi.org/10.1108/IJPDLM-04-2022-0123</w:t>
        </w:r>
      </w:hyperlink>
    </w:p>
    <w:p w14:paraId="7C48D55E" w14:textId="78C34AE8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Roh, S., Haddoud, M. Y., Onjewu, A. K. E., Jang, H., &amp; Thai, V. (2025). Revisiting the impact of container port service quality on customer satisfaction: A configuration approach. </w:t>
      </w:r>
      <w:r w:rsidRPr="00887D02">
        <w:rPr>
          <w:rFonts w:cs="Times New Roman"/>
          <w:i/>
          <w:iCs/>
          <w:szCs w:val="18"/>
        </w:rPr>
        <w:t>Transport Policy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162</w:t>
      </w:r>
      <w:r w:rsidRPr="00887D02">
        <w:rPr>
          <w:rFonts w:cs="Times New Roman"/>
          <w:szCs w:val="18"/>
        </w:rPr>
        <w:t xml:space="preserve">, 221–231. </w:t>
      </w:r>
      <w:hyperlink r:id="rId131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https://doi.org/10.1016/j.tranpol.2024.12.008</w:t>
        </w:r>
      </w:hyperlink>
    </w:p>
    <w:p w14:paraId="456A4556" w14:textId="36D4B895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Russo, I., Confente, I., Gligor, D., &amp; Cobelli, N. (2019). A roadmap for applying qualitative comparative analysis in supply chain research: The reverse supply chain case. </w:t>
      </w:r>
      <w:r w:rsidRPr="00887D02">
        <w:rPr>
          <w:rFonts w:cs="Times New Roman"/>
          <w:i/>
          <w:iCs/>
          <w:szCs w:val="18"/>
        </w:rPr>
        <w:t>International Journal of Physical Distribution and Logistics Management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49</w:t>
      </w:r>
      <w:r w:rsidRPr="00887D02">
        <w:rPr>
          <w:rFonts w:cs="Times New Roman"/>
          <w:szCs w:val="18"/>
        </w:rPr>
        <w:t xml:space="preserve">(1), 99–120. </w:t>
      </w:r>
      <w:hyperlink r:id="rId132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https://doi.org/10.1108/IJPDLM-02-2018-0056</w:t>
        </w:r>
      </w:hyperlink>
    </w:p>
    <w:p w14:paraId="2480BF5C" w14:textId="670DD621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Saini, M., &amp; Hrušecká, D. (2021a). Comparative impact of logistics performance index, ease of doing business and logistics cost on economic development: A fuzzy qca analysis. </w:t>
      </w:r>
      <w:r w:rsidRPr="00887D02">
        <w:rPr>
          <w:rFonts w:cs="Times New Roman"/>
          <w:i/>
          <w:iCs/>
          <w:szCs w:val="18"/>
        </w:rPr>
        <w:t>Journal of Business Economics and Management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22</w:t>
      </w:r>
      <w:r w:rsidRPr="00887D02">
        <w:rPr>
          <w:rFonts w:cs="Times New Roman"/>
          <w:szCs w:val="18"/>
        </w:rPr>
        <w:t xml:space="preserve">(6), 1577–1592. </w:t>
      </w:r>
      <w:hyperlink r:id="rId133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https://doi.org/10.3846/jbem.2021.15586</w:t>
        </w:r>
      </w:hyperlink>
    </w:p>
    <w:p w14:paraId="2B2E32C3" w14:textId="35CA9742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Saini, M., &amp; Hrušecká, D. (2021b). Influence of logistics competitiveness and logistics cost on economic development: An fsqca qualitative approach. </w:t>
      </w:r>
      <w:r w:rsidRPr="00887D02">
        <w:rPr>
          <w:rFonts w:cs="Times New Roman"/>
          <w:i/>
          <w:iCs/>
          <w:szCs w:val="18"/>
        </w:rPr>
        <w:t>E&amp;M: Economics and Management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24</w:t>
      </w:r>
      <w:r w:rsidRPr="00887D02">
        <w:rPr>
          <w:rFonts w:cs="Times New Roman"/>
          <w:szCs w:val="18"/>
        </w:rPr>
        <w:t xml:space="preserve">(2), 51–65. </w:t>
      </w:r>
      <w:hyperlink r:id="rId134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https://doi.org/10.15240/tul/001/2021-2-004</w:t>
        </w:r>
      </w:hyperlink>
    </w:p>
    <w:p w14:paraId="2417ACAE" w14:textId="058DEB84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Salonen, A., Zimmer, M., &amp; Keränen, J. (2021). Theory development in servitization through the application of fsQCA and experiments. </w:t>
      </w:r>
      <w:r w:rsidRPr="00887D02">
        <w:rPr>
          <w:rFonts w:cs="Times New Roman"/>
          <w:i/>
          <w:iCs/>
          <w:szCs w:val="18"/>
        </w:rPr>
        <w:t>International Journal of Operations and Production Management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41</w:t>
      </w:r>
      <w:r w:rsidRPr="00887D02">
        <w:rPr>
          <w:rFonts w:cs="Times New Roman"/>
          <w:szCs w:val="18"/>
        </w:rPr>
        <w:t xml:space="preserve">(5), 746–769. </w:t>
      </w:r>
      <w:hyperlink r:id="rId135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https://doi.org/10.1108/IJOPM-08-2020-0537</w:t>
        </w:r>
      </w:hyperlink>
    </w:p>
    <w:p w14:paraId="0D5AF958" w14:textId="7A60C340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Sartal, A., Llach, J., &amp; León-Mateos, F. (2022). “Do technologies really affect that much? exploring the potential of several industry 4.0 technologies in today’s lean manufacturing shop floors.” </w:t>
      </w:r>
      <w:r w:rsidRPr="00887D02">
        <w:rPr>
          <w:rFonts w:cs="Times New Roman"/>
          <w:i/>
          <w:iCs/>
          <w:szCs w:val="18"/>
        </w:rPr>
        <w:t>Operational Research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22</w:t>
      </w:r>
      <w:r w:rsidRPr="00887D02">
        <w:rPr>
          <w:rFonts w:cs="Times New Roman"/>
          <w:szCs w:val="18"/>
        </w:rPr>
        <w:t xml:space="preserve">(5), 6075–6106. </w:t>
      </w:r>
      <w:hyperlink r:id="rId136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https://doi.org/10.1007/s12351-022-00732-y</w:t>
        </w:r>
      </w:hyperlink>
    </w:p>
    <w:p w14:paraId="056C50D5" w14:textId="71E719EA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lastRenderedPageBreak/>
        <w:t xml:space="preserve">Senna, P., Guimarães Marujo, L., Santos, A. C. de S. G. dos, Freitag, A. E. B., &amp; França, S. L. B. (2024). Supply chain risk management to achieve healthcare supply chain operational excellence: a fsQCA and PLS-SEM approach. </w:t>
      </w:r>
      <w:r w:rsidRPr="00887D02">
        <w:rPr>
          <w:rFonts w:cs="Times New Roman"/>
          <w:i/>
          <w:iCs/>
          <w:szCs w:val="18"/>
        </w:rPr>
        <w:t>International Journal of Lean Six Sigma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15</w:t>
      </w:r>
      <w:r w:rsidRPr="00887D02">
        <w:rPr>
          <w:rFonts w:cs="Times New Roman"/>
          <w:szCs w:val="18"/>
        </w:rPr>
        <w:t xml:space="preserve">(1), 177–200. </w:t>
      </w:r>
      <w:hyperlink r:id="rId137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https://doi.org/10.1108/IJLSS-05-2023-0091</w:t>
        </w:r>
      </w:hyperlink>
    </w:p>
    <w:p w14:paraId="600C79B9" w14:textId="1961C20A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Sezer, M. D., Kazancoglu, Y., Mangla, S. K., &amp; Lafçı, Ç. (2024). Smart, sustainable, and resilient food supply chains in disruptive events context. </w:t>
      </w:r>
      <w:r w:rsidRPr="00887D02">
        <w:rPr>
          <w:rFonts w:cs="Times New Roman"/>
          <w:i/>
          <w:iCs/>
          <w:szCs w:val="18"/>
        </w:rPr>
        <w:t>Business Strategy and the Environment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33</w:t>
      </w:r>
      <w:r w:rsidRPr="00887D02">
        <w:rPr>
          <w:rFonts w:cs="Times New Roman"/>
          <w:szCs w:val="18"/>
        </w:rPr>
        <w:t xml:space="preserve">, 6156–6171. </w:t>
      </w:r>
      <w:hyperlink r:id="rId138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https://doi.org/10.1002/bse.3801</w:t>
        </w:r>
      </w:hyperlink>
    </w:p>
    <w:p w14:paraId="77352C7C" w14:textId="1B5997DB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Shahzad, S. K., Masudin, I., Zulfikarijah, F., Nasyiah, T., &amp; Restuputri, D. P. (2024). The effect of supply chain integration, management commitment, and sustainable supply chain practices on non-profit organizations performance using SEM-FsQCA: Evidence from Afghanistan. </w:t>
      </w:r>
      <w:r w:rsidRPr="00887D02">
        <w:rPr>
          <w:rFonts w:cs="Times New Roman"/>
          <w:i/>
          <w:iCs/>
          <w:szCs w:val="18"/>
        </w:rPr>
        <w:t>Sustainable Futures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8</w:t>
      </w:r>
      <w:r w:rsidRPr="00887D02">
        <w:rPr>
          <w:rFonts w:cs="Times New Roman"/>
          <w:szCs w:val="18"/>
        </w:rPr>
        <w:t xml:space="preserve">, 100282. </w:t>
      </w:r>
      <w:hyperlink r:id="rId139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https://doi.org/10.1016/j.sftr.2024.100282</w:t>
        </w:r>
      </w:hyperlink>
    </w:p>
    <w:p w14:paraId="71185867" w14:textId="2100D863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Shamout, M. D. (2020). Supply chain data analytics and supply chain agility: a fuzzy sets (fsQCA) approach. </w:t>
      </w:r>
      <w:r w:rsidRPr="00887D02">
        <w:rPr>
          <w:rFonts w:cs="Times New Roman"/>
          <w:i/>
          <w:iCs/>
          <w:szCs w:val="18"/>
        </w:rPr>
        <w:t>International Journal of Organizational Analysis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28</w:t>
      </w:r>
      <w:r w:rsidRPr="00887D02">
        <w:rPr>
          <w:rFonts w:cs="Times New Roman"/>
          <w:szCs w:val="18"/>
        </w:rPr>
        <w:t xml:space="preserve">(5), 1055–1067. </w:t>
      </w:r>
      <w:hyperlink r:id="rId140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https://doi.org/10.1108/IJOA-05-2019-1759</w:t>
        </w:r>
      </w:hyperlink>
    </w:p>
    <w:p w14:paraId="0666C83E" w14:textId="458B634C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Sheng, H., Feng, T., &amp; Liu, L. (2023). Alternative paths to high mass customization capability and the subsequent performance outcome. </w:t>
      </w:r>
      <w:r w:rsidRPr="00887D02">
        <w:rPr>
          <w:rFonts w:cs="Times New Roman"/>
          <w:i/>
          <w:iCs/>
          <w:szCs w:val="18"/>
        </w:rPr>
        <w:t>Journal of Manufacturing Technology Management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34</w:t>
      </w:r>
      <w:r w:rsidRPr="00887D02">
        <w:rPr>
          <w:rFonts w:cs="Times New Roman"/>
          <w:szCs w:val="18"/>
        </w:rPr>
        <w:t xml:space="preserve">(1), 165–186. </w:t>
      </w:r>
      <w:hyperlink r:id="rId141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https://doi.org/10.1108/JMTM-04-2022-0160</w:t>
        </w:r>
      </w:hyperlink>
    </w:p>
    <w:p w14:paraId="23953AB9" w14:textId="1ABA58A9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Silva, G. M., &amp; Gomes, P. J. (2023). Lean production, green supply chain management and environmental performance: a configurational perspective based on the Portuguese context. </w:t>
      </w:r>
      <w:r w:rsidRPr="00887D02">
        <w:rPr>
          <w:rFonts w:cs="Times New Roman"/>
          <w:i/>
          <w:iCs/>
          <w:szCs w:val="18"/>
        </w:rPr>
        <w:t>International Journal of Lean Six Sigma</w:t>
      </w:r>
      <w:r w:rsidRPr="00887D02">
        <w:rPr>
          <w:rFonts w:cs="Times New Roman"/>
          <w:szCs w:val="18"/>
        </w:rPr>
        <w:t xml:space="preserve">. </w:t>
      </w:r>
      <w:hyperlink r:id="rId142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https://doi.org/10.1108/IJLSS-02-2023-0036</w:t>
        </w:r>
      </w:hyperlink>
    </w:p>
    <w:p w14:paraId="416E5E33" w14:textId="47B157E3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Silva, G. M., Gomes, P. J., Carvalho, H., &amp; Geraldes, V. (2021). Sustainable development in small and medium enterprises: The role of entrepreneurial orientation in supply chain management. </w:t>
      </w:r>
      <w:r w:rsidRPr="00887D02">
        <w:rPr>
          <w:rFonts w:cs="Times New Roman"/>
          <w:i/>
          <w:iCs/>
          <w:szCs w:val="18"/>
        </w:rPr>
        <w:t>Business Strategy and the Environment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30</w:t>
      </w:r>
      <w:r w:rsidRPr="00887D02">
        <w:rPr>
          <w:rFonts w:cs="Times New Roman"/>
          <w:szCs w:val="18"/>
        </w:rPr>
        <w:t xml:space="preserve">(8), 3804–3820. </w:t>
      </w:r>
      <w:hyperlink r:id="rId143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https://doi.org/10.1002/bse.2841</w:t>
        </w:r>
      </w:hyperlink>
    </w:p>
    <w:p w14:paraId="5809A0C6" w14:textId="01E74F25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Simón-Moya, V., &amp; Revuelto-Taboada, L. (2016). Revising the predictive capability of business plan quality for new firm survival using qualitative comparative analysis. </w:t>
      </w:r>
      <w:r w:rsidRPr="00887D02">
        <w:rPr>
          <w:rFonts w:cs="Times New Roman"/>
          <w:i/>
          <w:iCs/>
          <w:szCs w:val="18"/>
        </w:rPr>
        <w:t>Journal of Business Research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69</w:t>
      </w:r>
      <w:r w:rsidRPr="00887D02">
        <w:rPr>
          <w:rFonts w:cs="Times New Roman"/>
          <w:szCs w:val="18"/>
        </w:rPr>
        <w:t xml:space="preserve">(4), 1351–1356. </w:t>
      </w:r>
      <w:hyperlink r:id="rId144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https://doi.org/10.1016/j.jbusres.2015.10.106</w:t>
        </w:r>
      </w:hyperlink>
    </w:p>
    <w:p w14:paraId="16979BE2" w14:textId="24AE7C76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Sklyar, A., Sörhammar, D., Kowalkowski, C., &amp; Tronvoll, B. (2025). Digital service orientation: unlocking servitization in service operations and service sales. </w:t>
      </w:r>
      <w:r w:rsidRPr="00887D02">
        <w:rPr>
          <w:rFonts w:cs="Times New Roman"/>
          <w:i/>
          <w:iCs/>
          <w:szCs w:val="18"/>
        </w:rPr>
        <w:t>International Journal of Operations and Production Management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45</w:t>
      </w:r>
      <w:r w:rsidRPr="00887D02">
        <w:rPr>
          <w:rFonts w:cs="Times New Roman"/>
          <w:szCs w:val="18"/>
        </w:rPr>
        <w:t xml:space="preserve">(13), 117–139. </w:t>
      </w:r>
      <w:hyperlink r:id="rId145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https://doi.org/10.1108/IJOPM-08-2024-0710</w:t>
        </w:r>
      </w:hyperlink>
    </w:p>
    <w:p w14:paraId="0DA8D746" w14:textId="65D62B69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Song, W., Han, Y. H., &amp; Sroufe, R. (2022). Substitution and complementarity dynamics in configurations of sustainable management practices. </w:t>
      </w:r>
      <w:r w:rsidRPr="00887D02">
        <w:rPr>
          <w:rFonts w:cs="Times New Roman"/>
          <w:i/>
          <w:iCs/>
          <w:szCs w:val="18"/>
        </w:rPr>
        <w:t>International Journal of Operations and Production Management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42</w:t>
      </w:r>
      <w:r w:rsidRPr="00887D02">
        <w:rPr>
          <w:rFonts w:cs="Times New Roman"/>
          <w:szCs w:val="18"/>
        </w:rPr>
        <w:t xml:space="preserve">(11), 1711–1731. </w:t>
      </w:r>
      <w:hyperlink r:id="rId146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https://doi.org/10.1108/IJOPM-10-2021-0647</w:t>
        </w:r>
      </w:hyperlink>
    </w:p>
    <w:p w14:paraId="32B2D48A" w14:textId="09EB8978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Stekelorum, R., Laguir, I., Gupta, S., &amp; Kumar, S. (2021). Green supply chain management practices and third-party logistics providers’ performances: A fuzzy-set approach. </w:t>
      </w:r>
      <w:r w:rsidRPr="00887D02">
        <w:rPr>
          <w:rFonts w:cs="Times New Roman"/>
          <w:i/>
          <w:iCs/>
          <w:szCs w:val="18"/>
        </w:rPr>
        <w:t>International Journal of Production Economics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235</w:t>
      </w:r>
      <w:r w:rsidRPr="00887D02">
        <w:rPr>
          <w:rFonts w:cs="Times New Roman"/>
          <w:szCs w:val="18"/>
        </w:rPr>
        <w:t xml:space="preserve">(July 2020), 108093. </w:t>
      </w:r>
      <w:hyperlink r:id="rId147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https://doi.org/10.1016/j.ijpe.2021.108093</w:t>
        </w:r>
      </w:hyperlink>
    </w:p>
    <w:p w14:paraId="7FA550CF" w14:textId="7071D9E6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Sun, C., &amp; Duan, W. (2025). Valuing Blockchain: Evidence from Industrial Supply Chain. </w:t>
      </w:r>
      <w:r w:rsidRPr="00887D02">
        <w:rPr>
          <w:rFonts w:cs="Times New Roman"/>
          <w:i/>
          <w:iCs/>
          <w:szCs w:val="18"/>
        </w:rPr>
        <w:t>IAENG International Journal of Computer Science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52</w:t>
      </w:r>
      <w:r w:rsidRPr="00887D02">
        <w:rPr>
          <w:rFonts w:cs="Times New Roman"/>
          <w:szCs w:val="18"/>
        </w:rPr>
        <w:t>(9), 3297–3308.</w:t>
      </w:r>
    </w:p>
    <w:p w14:paraId="43AA468B" w14:textId="571EA7E1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Syed, M. W., Song, H., &amp; Junaid, M. (2025). Impact of sustainable practices on knowledge sharing, relationship commitment, and sustainable performance. </w:t>
      </w:r>
      <w:r w:rsidRPr="00887D02">
        <w:rPr>
          <w:rFonts w:cs="Times New Roman"/>
          <w:i/>
          <w:iCs/>
          <w:szCs w:val="18"/>
        </w:rPr>
        <w:t>Environment, Development and Sustainability, 27(10)</w:t>
      </w:r>
      <w:r w:rsidRPr="00887D02">
        <w:rPr>
          <w:rFonts w:cs="Times New Roman"/>
          <w:szCs w:val="18"/>
        </w:rPr>
        <w:t xml:space="preserve">. </w:t>
      </w:r>
      <w:hyperlink r:id="rId148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https://doi.org/10.1007/s10668-024-04567-9</w:t>
        </w:r>
      </w:hyperlink>
    </w:p>
    <w:p w14:paraId="21916309" w14:textId="3F76869E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Tian, Y., Zhang, Q., &amp; Leung, T. C. H. (2025). Multi-factor driving paths of green supply chain management implementation in leading manufacturers: A fuzzy-set qualitative comparative analysis. </w:t>
      </w:r>
      <w:r w:rsidRPr="00887D02">
        <w:rPr>
          <w:rFonts w:cs="Times New Roman"/>
          <w:i/>
          <w:iCs/>
          <w:szCs w:val="18"/>
        </w:rPr>
        <w:t>International Journal of Production Economics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287</w:t>
      </w:r>
      <w:r w:rsidRPr="00887D02">
        <w:rPr>
          <w:rFonts w:cs="Times New Roman"/>
          <w:szCs w:val="18"/>
        </w:rPr>
        <w:t xml:space="preserve">, 109689. </w:t>
      </w:r>
      <w:hyperlink r:id="rId149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https://doi.org/10.1016/j.ijpe.2025.109689</w:t>
        </w:r>
      </w:hyperlink>
    </w:p>
    <w:p w14:paraId="0794921E" w14:textId="19EEDC8A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Timmer, S., &amp; Kaufmann, L. (2017). Conflict minerals traceability – a fuzzy set analysis. </w:t>
      </w:r>
      <w:r w:rsidRPr="00887D02">
        <w:rPr>
          <w:rFonts w:cs="Times New Roman"/>
          <w:i/>
          <w:iCs/>
          <w:szCs w:val="18"/>
        </w:rPr>
        <w:t>International Journal of Physical Distribution and Logistics Management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47</w:t>
      </w:r>
      <w:r w:rsidRPr="00887D02">
        <w:rPr>
          <w:rFonts w:cs="Times New Roman"/>
          <w:szCs w:val="18"/>
        </w:rPr>
        <w:t xml:space="preserve">(5), 344–367. </w:t>
      </w:r>
      <w:hyperlink r:id="rId150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https://doi.org/10.1108/IJPDLM-01-2016-0026</w:t>
        </w:r>
      </w:hyperlink>
    </w:p>
    <w:p w14:paraId="3B38E07D" w14:textId="6D1AEE53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Timmer, S., &amp; Kaufmann, L. (2019). Do Managers’ Dark Personality Traits Help Firms in Coping with Adverse Supply Chain Events? </w:t>
      </w:r>
      <w:r w:rsidRPr="00887D02">
        <w:rPr>
          <w:rFonts w:cs="Times New Roman"/>
          <w:i/>
          <w:iCs/>
          <w:szCs w:val="18"/>
        </w:rPr>
        <w:t>Journal of Supply Chain Management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55</w:t>
      </w:r>
      <w:r w:rsidRPr="00887D02">
        <w:rPr>
          <w:rFonts w:cs="Times New Roman"/>
          <w:szCs w:val="18"/>
        </w:rPr>
        <w:t xml:space="preserve">(4), 67–97. </w:t>
      </w:r>
      <w:hyperlink r:id="rId151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https://doi.org/10.1111/jscm.12212</w:t>
        </w:r>
      </w:hyperlink>
    </w:p>
    <w:p w14:paraId="5AFBE7D1" w14:textId="36DCD39E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Tran, P. N. T., Gorton, M., &amp; Lemke, F. (2021). When supplier development initiatives fail: Identifying the causes of opportunism and unexpected outcomes. </w:t>
      </w:r>
      <w:r w:rsidRPr="00887D02">
        <w:rPr>
          <w:rFonts w:cs="Times New Roman"/>
          <w:i/>
          <w:iCs/>
          <w:szCs w:val="18"/>
        </w:rPr>
        <w:t>Journal of Business Research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127</w:t>
      </w:r>
      <w:r w:rsidRPr="00887D02">
        <w:rPr>
          <w:rFonts w:cs="Times New Roman"/>
          <w:szCs w:val="18"/>
        </w:rPr>
        <w:t xml:space="preserve">(May 2020), 277–289. </w:t>
      </w:r>
      <w:hyperlink r:id="rId152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https://doi.org/10.1016/j.jbusres.2021.01.009</w:t>
        </w:r>
      </w:hyperlink>
    </w:p>
    <w:p w14:paraId="01F175CD" w14:textId="1220B38E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Vlachos, I. (2021). Necessary and sufficient antecedents of customer loyalty to logistics service providers. </w:t>
      </w:r>
      <w:r w:rsidRPr="00887D02">
        <w:rPr>
          <w:rFonts w:cs="Times New Roman"/>
          <w:i/>
          <w:iCs/>
          <w:szCs w:val="18"/>
        </w:rPr>
        <w:t>Journal of Business and Industrial Marketing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36</w:t>
      </w:r>
      <w:r w:rsidRPr="00887D02">
        <w:rPr>
          <w:rFonts w:cs="Times New Roman"/>
          <w:szCs w:val="18"/>
        </w:rPr>
        <w:t xml:space="preserve">(5), 729–748. </w:t>
      </w:r>
      <w:hyperlink r:id="rId153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https://doi.org/10.1108/JBIM-04-2020-0181</w:t>
        </w:r>
      </w:hyperlink>
    </w:p>
    <w:p w14:paraId="3FCF6BF9" w14:textId="146985CA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lastRenderedPageBreak/>
        <w:t xml:space="preserve">Wan, Q., Yuan, Y., &amp; Lai, F. (2019). Disentangling the driving factors of logistics outsourcing: a configurational perspective. </w:t>
      </w:r>
      <w:r w:rsidRPr="00887D02">
        <w:rPr>
          <w:rFonts w:cs="Times New Roman"/>
          <w:i/>
          <w:iCs/>
          <w:szCs w:val="18"/>
        </w:rPr>
        <w:t>Journal of Enterprise Information Management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32</w:t>
      </w:r>
      <w:r w:rsidRPr="00887D02">
        <w:rPr>
          <w:rFonts w:cs="Times New Roman"/>
          <w:szCs w:val="18"/>
        </w:rPr>
        <w:t xml:space="preserve">(6), 964–992. </w:t>
      </w:r>
      <w:hyperlink r:id="rId154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https://doi.org/10.1108/JEIM-10-2018-0236</w:t>
        </w:r>
      </w:hyperlink>
    </w:p>
    <w:p w14:paraId="7FB6E4DF" w14:textId="73BC427E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Wang, C., Rahman, M. M., Siddik, A. B., Wen, Z. G., &amp; Sobhani, F. A. (2024). Exploring the synergy of logistics, finance, and technology on innovation. </w:t>
      </w:r>
      <w:r w:rsidRPr="00887D02">
        <w:rPr>
          <w:rFonts w:cs="Times New Roman"/>
          <w:i/>
          <w:iCs/>
          <w:szCs w:val="18"/>
        </w:rPr>
        <w:t>Scientific Reports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14</w:t>
      </w:r>
      <w:r w:rsidRPr="00887D02">
        <w:rPr>
          <w:rFonts w:cs="Times New Roman"/>
          <w:szCs w:val="18"/>
        </w:rPr>
        <w:t xml:space="preserve">, 21918. </w:t>
      </w:r>
      <w:hyperlink r:id="rId155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https://doi.org/10.1038/s41598-024-72409-9</w:t>
        </w:r>
      </w:hyperlink>
    </w:p>
    <w:p w14:paraId="4B737208" w14:textId="1CBE6399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Wang, D., Luo, J., &amp; Wang, Y. (2024). Multifactor uncertainty analysis of prefabricated building supply chain: qualitative comparative analysis. </w:t>
      </w:r>
      <w:r w:rsidRPr="00887D02">
        <w:rPr>
          <w:rFonts w:cs="Times New Roman"/>
          <w:i/>
          <w:iCs/>
          <w:szCs w:val="18"/>
        </w:rPr>
        <w:t>Engineering, Construction and Architectural Management, 31(5), 1994–2010</w:t>
      </w:r>
      <w:r w:rsidRPr="00887D02">
        <w:rPr>
          <w:rFonts w:cs="Times New Roman"/>
          <w:szCs w:val="18"/>
        </w:rPr>
        <w:t xml:space="preserve">. </w:t>
      </w:r>
      <w:hyperlink r:id="rId156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https://doi.org/10.1108/ECAM-09-2022-0878</w:t>
        </w:r>
      </w:hyperlink>
    </w:p>
    <w:p w14:paraId="229216F9" w14:textId="211445E0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Wang, J., Dong, X., Xiong, Y., Tanveer, U., &amp; Zhao, C. (2023). What configurations of structures facilitate supply chain learning? A supply chain network and complexity perspective. </w:t>
      </w:r>
      <w:r w:rsidRPr="00887D02">
        <w:rPr>
          <w:rFonts w:cs="Times New Roman"/>
          <w:i/>
          <w:iCs/>
          <w:szCs w:val="18"/>
        </w:rPr>
        <w:t>International Journal of Operations and Production Management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43</w:t>
      </w:r>
      <w:r w:rsidRPr="00887D02">
        <w:rPr>
          <w:rFonts w:cs="Times New Roman"/>
          <w:szCs w:val="18"/>
        </w:rPr>
        <w:t xml:space="preserve">(8), 1304–1328. </w:t>
      </w:r>
      <w:hyperlink r:id="rId157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https://doi.org/10.1108/IJOPM-05-2022-0308</w:t>
        </w:r>
      </w:hyperlink>
    </w:p>
    <w:p w14:paraId="11118DD3" w14:textId="11C91525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Wang, S., Yu, H., &amp; Wei, M. (2023). The effect of supply chain finance on sustainability performance: empirical analysis and fsQCA. </w:t>
      </w:r>
      <w:r w:rsidRPr="00887D02">
        <w:rPr>
          <w:rFonts w:cs="Times New Roman"/>
          <w:i/>
          <w:iCs/>
          <w:szCs w:val="18"/>
        </w:rPr>
        <w:t>Journal of Business and Industrial Marketing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38</w:t>
      </w:r>
      <w:r w:rsidRPr="00887D02">
        <w:rPr>
          <w:rFonts w:cs="Times New Roman"/>
          <w:szCs w:val="18"/>
        </w:rPr>
        <w:t xml:space="preserve">(11), 2294–2309. </w:t>
      </w:r>
      <w:hyperlink r:id="rId158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https://doi.org/10.1108/JBIM-03-2022-0154</w:t>
        </w:r>
      </w:hyperlink>
    </w:p>
    <w:p w14:paraId="0C169C15" w14:textId="5B35F96F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Wang, S., &amp; Zhang, H. (2025a). Generative artificial intelligence and internationalization green innovation: Roles of supply chain innovations and AI regulation for SMEs. </w:t>
      </w:r>
      <w:r w:rsidRPr="00887D02">
        <w:rPr>
          <w:rFonts w:cs="Times New Roman"/>
          <w:i/>
          <w:iCs/>
          <w:szCs w:val="18"/>
        </w:rPr>
        <w:t>Technology in Society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82</w:t>
      </w:r>
      <w:r w:rsidRPr="00887D02">
        <w:rPr>
          <w:rFonts w:cs="Times New Roman"/>
          <w:szCs w:val="18"/>
        </w:rPr>
        <w:t xml:space="preserve">, 102898. </w:t>
      </w:r>
      <w:hyperlink r:id="rId159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https://doi.org/10.1016/j.techsoc.2025.102898</w:t>
        </w:r>
      </w:hyperlink>
    </w:p>
    <w:p w14:paraId="77D42403" w14:textId="211081BF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Wang, S., &amp; Zhang, H. (2025b). How does digital supply chain transformation determine environmental, social, and governance (ESG) performance? Mediating role of firm integration and moderating effect of organizational digital culture. </w:t>
      </w:r>
      <w:r w:rsidRPr="00887D02">
        <w:rPr>
          <w:rFonts w:cs="Times New Roman"/>
          <w:i/>
          <w:iCs/>
          <w:szCs w:val="18"/>
        </w:rPr>
        <w:t>Operations Management Research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18</w:t>
      </w:r>
      <w:r w:rsidRPr="00887D02">
        <w:rPr>
          <w:rFonts w:cs="Times New Roman"/>
          <w:szCs w:val="18"/>
        </w:rPr>
        <w:t xml:space="preserve">, 960–986. </w:t>
      </w:r>
      <w:hyperlink r:id="rId160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https://doi.org/10.1007/s12063-025-00561-0</w:t>
        </w:r>
      </w:hyperlink>
    </w:p>
    <w:p w14:paraId="16A9D064" w14:textId="59BDD510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Wang, S., Zhang, X., Peng, J., Tan, Y., &amp; Fan, Z. (2024). Providing solutions for carbon emission reduction using the TOE framework. </w:t>
      </w:r>
      <w:r w:rsidRPr="00887D02">
        <w:rPr>
          <w:rFonts w:cs="Times New Roman"/>
          <w:i/>
          <w:iCs/>
          <w:szCs w:val="18"/>
        </w:rPr>
        <w:t>Expert Systems with Applications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255</w:t>
      </w:r>
      <w:r w:rsidRPr="00887D02">
        <w:rPr>
          <w:rFonts w:cs="Times New Roman"/>
          <w:szCs w:val="18"/>
        </w:rPr>
        <w:t xml:space="preserve">(PA), 124547. </w:t>
      </w:r>
      <w:hyperlink r:id="rId161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https://doi.org/10.1016/j.eswa.2024.124547</w:t>
        </w:r>
      </w:hyperlink>
    </w:p>
    <w:p w14:paraId="62761FEB" w14:textId="09AD0947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Wang, S., Zhang, X., Tan, Y., Peng, J., &amp; Shang, Z. (2025). The digital economy and supply chain finance: toward performance booster. </w:t>
      </w:r>
      <w:r w:rsidRPr="00887D02">
        <w:rPr>
          <w:rFonts w:cs="Times New Roman"/>
          <w:i/>
          <w:iCs/>
          <w:szCs w:val="18"/>
        </w:rPr>
        <w:t>International Journal of Logistics Research and Applications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28</w:t>
      </w:r>
      <w:r w:rsidRPr="00887D02">
        <w:rPr>
          <w:rFonts w:cs="Times New Roman"/>
          <w:szCs w:val="18"/>
        </w:rPr>
        <w:t xml:space="preserve">(12), 1476–1502. </w:t>
      </w:r>
      <w:hyperlink r:id="rId162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https://doi.org/10.1080/13675567.2024.2355950</w:t>
        </w:r>
      </w:hyperlink>
    </w:p>
    <w:p w14:paraId="1AADA731" w14:textId="40F3C429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Wei, S., Liu, H., Chen, X., &amp; Ke, W. (2024). How does supplier integration influence supply chain robustness and resilience? The moderating roles of information technology agility and managerial ties. </w:t>
      </w:r>
      <w:r w:rsidRPr="00887D02">
        <w:rPr>
          <w:rFonts w:cs="Times New Roman"/>
          <w:i/>
          <w:iCs/>
          <w:szCs w:val="18"/>
        </w:rPr>
        <w:t>Information and Management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61</w:t>
      </w:r>
      <w:r w:rsidRPr="00887D02">
        <w:rPr>
          <w:rFonts w:cs="Times New Roman"/>
          <w:szCs w:val="18"/>
        </w:rPr>
        <w:t xml:space="preserve">, 104028. </w:t>
      </w:r>
      <w:hyperlink r:id="rId163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https://doi.org/10.1016/j.im.2024.104028</w:t>
        </w:r>
      </w:hyperlink>
    </w:p>
    <w:p w14:paraId="217FB651" w14:textId="6960CC0F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Wei, S., Wang, L., Feng, T., &amp; Gao, Y. (2025). Equifinal configurations of shaping ambidextrous environmental strategy and the subsequent performance outcome. </w:t>
      </w:r>
      <w:r w:rsidRPr="00887D02">
        <w:rPr>
          <w:rFonts w:cs="Times New Roman"/>
          <w:i/>
          <w:iCs/>
          <w:szCs w:val="18"/>
        </w:rPr>
        <w:t>Business Process Management Journal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31</w:t>
      </w:r>
      <w:r w:rsidRPr="00887D02">
        <w:rPr>
          <w:rFonts w:cs="Times New Roman"/>
          <w:szCs w:val="18"/>
        </w:rPr>
        <w:t xml:space="preserve">(6), 2382–2408. </w:t>
      </w:r>
      <w:hyperlink r:id="rId164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https://doi.org/10.1108/BPMJ-05-2024-0382</w:t>
        </w:r>
      </w:hyperlink>
    </w:p>
    <w:p w14:paraId="6A640C09" w14:textId="1F12A033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Woelfl, K., Kaufmann, L., &amp; Carter, C. R. (2023). In the eye of the beholder: A configurational exploration of perceived deceptive supplier behavior in negotiations. </w:t>
      </w:r>
      <w:r w:rsidRPr="00887D02">
        <w:rPr>
          <w:rFonts w:cs="Times New Roman"/>
          <w:i/>
          <w:iCs/>
          <w:szCs w:val="18"/>
        </w:rPr>
        <w:t>Journal of Supply Chain Management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59</w:t>
      </w:r>
      <w:r w:rsidRPr="00887D02">
        <w:rPr>
          <w:rFonts w:cs="Times New Roman"/>
          <w:szCs w:val="18"/>
        </w:rPr>
        <w:t xml:space="preserve">(2), 33–61. </w:t>
      </w:r>
      <w:hyperlink r:id="rId165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https://doi.org/10.1111/jscm.12298</w:t>
        </w:r>
      </w:hyperlink>
    </w:p>
    <w:p w14:paraId="6F4B4AF8" w14:textId="01B60893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Xie, Y., &amp; Hu, R. (2024). Assessing the technical efficiency performance of Chinese ports logistics: Evidence from the DEA and fsQCA. </w:t>
      </w:r>
      <w:r w:rsidRPr="00887D02">
        <w:rPr>
          <w:rFonts w:cs="Times New Roman"/>
          <w:i/>
          <w:iCs/>
          <w:szCs w:val="18"/>
        </w:rPr>
        <w:t>PLoS ONE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19</w:t>
      </w:r>
      <w:r w:rsidRPr="00887D02">
        <w:rPr>
          <w:rFonts w:cs="Times New Roman"/>
          <w:szCs w:val="18"/>
        </w:rPr>
        <w:t xml:space="preserve">, 1–15. </w:t>
      </w:r>
      <w:hyperlink r:id="rId166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https://doi.org/10.1371/journal.pone.0300655</w:t>
        </w:r>
      </w:hyperlink>
    </w:p>
    <w:p w14:paraId="621F54C7" w14:textId="4FC82743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Xu, X., Jiang, X., He, C., Wang, J., &amp; An, Q. (2025). Air Cargo Network Resilience: Concepts, Influencing Factors, and Enhancement Paths. </w:t>
      </w:r>
      <w:r w:rsidRPr="00887D02">
        <w:rPr>
          <w:rFonts w:cs="Times New Roman"/>
          <w:i/>
          <w:iCs/>
          <w:szCs w:val="18"/>
        </w:rPr>
        <w:t>IEEE Access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13</w:t>
      </w:r>
      <w:r w:rsidRPr="00887D02">
        <w:rPr>
          <w:rFonts w:cs="Times New Roman"/>
          <w:szCs w:val="18"/>
        </w:rPr>
        <w:t xml:space="preserve">, 15840–15855. </w:t>
      </w:r>
      <w:hyperlink r:id="rId167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https://doi.org/10.1109/ACCESS.2025.3529617</w:t>
        </w:r>
      </w:hyperlink>
    </w:p>
    <w:p w14:paraId="3EE1145A" w14:textId="41138A70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Yan, T., Deng, C., Wang, Y., &amp; Yin, S. (2025). Taking Turns Leading? Rotational Leadership in New Product Development Projects With Supplier Involvement. </w:t>
      </w:r>
      <w:r w:rsidRPr="00887D02">
        <w:rPr>
          <w:rFonts w:cs="Times New Roman"/>
          <w:i/>
          <w:iCs/>
          <w:szCs w:val="18"/>
        </w:rPr>
        <w:t>Journal of Operations Management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71</w:t>
      </w:r>
      <w:r w:rsidRPr="00887D02">
        <w:rPr>
          <w:rFonts w:cs="Times New Roman"/>
          <w:szCs w:val="18"/>
        </w:rPr>
        <w:t xml:space="preserve">, 851–879. </w:t>
      </w:r>
      <w:hyperlink r:id="rId168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https://doi.org/10.1002/joom.70000</w:t>
        </w:r>
      </w:hyperlink>
    </w:p>
    <w:p w14:paraId="69848719" w14:textId="530F9D08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Yang, J., Yan, X., Fan, Y., &amp; Zhu, J. (2025). Research on the high-performance development path of China’s seaport shipping logistics based on Fs-QCA method. </w:t>
      </w:r>
      <w:r w:rsidRPr="00887D02">
        <w:rPr>
          <w:rFonts w:cs="Times New Roman"/>
          <w:i/>
          <w:iCs/>
          <w:szCs w:val="18"/>
        </w:rPr>
        <w:t>International Journal of Shipping and Transport Logistics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20</w:t>
      </w:r>
      <w:r w:rsidRPr="00887D02">
        <w:rPr>
          <w:rFonts w:cs="Times New Roman"/>
          <w:szCs w:val="18"/>
        </w:rPr>
        <w:t xml:space="preserve">(4), 528–555. </w:t>
      </w:r>
      <w:hyperlink r:id="rId169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https://doi.org/10.1504/IJSTL.2025.147559</w:t>
        </w:r>
      </w:hyperlink>
    </w:p>
    <w:p w14:paraId="606E0A68" w14:textId="2739CEFB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Yap, W. Y., &amp; Ho, J. (2023). Port strategy and performance: empirical evidence from major container ports and implications for role of data analytics. </w:t>
      </w:r>
      <w:r w:rsidRPr="00887D02">
        <w:rPr>
          <w:rFonts w:cs="Times New Roman"/>
          <w:i/>
          <w:iCs/>
          <w:szCs w:val="18"/>
        </w:rPr>
        <w:t>Maritime Policy and Management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50</w:t>
      </w:r>
      <w:r w:rsidRPr="00887D02">
        <w:rPr>
          <w:rFonts w:cs="Times New Roman"/>
          <w:szCs w:val="18"/>
        </w:rPr>
        <w:t xml:space="preserve">(5), 608–628. </w:t>
      </w:r>
      <w:hyperlink r:id="rId170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https://doi.org/10.1080/03088839.2021.2017040</w:t>
        </w:r>
      </w:hyperlink>
    </w:p>
    <w:p w14:paraId="05F29FCB" w14:textId="6707DDFC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Yin, Q., Song, D., Lai, F., Collins, B. J., &amp; Dogru, A. K. (2023). Customizing governance mechanisms to reduce opportunism in buyer–supplier relationships in the digital economy. </w:t>
      </w:r>
      <w:r w:rsidRPr="00887D02">
        <w:rPr>
          <w:rFonts w:cs="Times New Roman"/>
          <w:i/>
          <w:iCs/>
          <w:szCs w:val="18"/>
        </w:rPr>
        <w:t>Technological Forecasting and Social Change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190</w:t>
      </w:r>
      <w:r w:rsidRPr="00887D02">
        <w:rPr>
          <w:rFonts w:cs="Times New Roman"/>
          <w:szCs w:val="18"/>
        </w:rPr>
        <w:t xml:space="preserve">, 122411. </w:t>
      </w:r>
      <w:hyperlink r:id="rId171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https://doi.org/10.1016/j.techfore.2023.122411</w:t>
        </w:r>
      </w:hyperlink>
    </w:p>
    <w:p w14:paraId="31826C09" w14:textId="334CDDCE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lastRenderedPageBreak/>
        <w:t xml:space="preserve">Yin, S., &amp; Yu, Y. (2022). An adoption-implementation framework of digital green knowledge to improve the performance of digital green innovation practices for industry 5.0. </w:t>
      </w:r>
      <w:r w:rsidRPr="00887D02">
        <w:rPr>
          <w:rFonts w:cs="Times New Roman"/>
          <w:i/>
          <w:iCs/>
          <w:szCs w:val="18"/>
        </w:rPr>
        <w:t>Journal of Cleaner Production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363</w:t>
      </w:r>
      <w:r w:rsidRPr="00887D02">
        <w:rPr>
          <w:rFonts w:cs="Times New Roman"/>
          <w:szCs w:val="18"/>
        </w:rPr>
        <w:t xml:space="preserve">, 132608. </w:t>
      </w:r>
      <w:hyperlink r:id="rId172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https://doi.org/10.1016/j.jclepro.2022.132608</w:t>
        </w:r>
      </w:hyperlink>
    </w:p>
    <w:p w14:paraId="096D4CEB" w14:textId="373DB9DF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Yin, W. (2023). Identifying the pathways through digital transformation to achieve supply chain resilience: an fsQCA approach. </w:t>
      </w:r>
      <w:r w:rsidRPr="00887D02">
        <w:rPr>
          <w:rFonts w:cs="Times New Roman"/>
          <w:i/>
          <w:iCs/>
          <w:szCs w:val="18"/>
        </w:rPr>
        <w:t>Environmental Science and Pollution Research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30</w:t>
      </w:r>
      <w:r w:rsidRPr="00887D02">
        <w:rPr>
          <w:rFonts w:cs="Times New Roman"/>
          <w:szCs w:val="18"/>
        </w:rPr>
        <w:t xml:space="preserve">, 10867–10879. </w:t>
      </w:r>
      <w:hyperlink r:id="rId173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https://doi.org/10.1007/s11356-022-22917-w</w:t>
        </w:r>
      </w:hyperlink>
    </w:p>
    <w:p w14:paraId="26B72DF7" w14:textId="3A6DF19E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Yin, W. (2024). Exploring the drivers of supply chain sustainability: An internal and external configuration perspective. </w:t>
      </w:r>
      <w:r w:rsidRPr="00887D02">
        <w:rPr>
          <w:rFonts w:cs="Times New Roman"/>
          <w:i/>
          <w:iCs/>
          <w:szCs w:val="18"/>
        </w:rPr>
        <w:t>Business Strategy and the Environment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33</w:t>
      </w:r>
      <w:r w:rsidRPr="00887D02">
        <w:rPr>
          <w:rFonts w:cs="Times New Roman"/>
          <w:szCs w:val="18"/>
        </w:rPr>
        <w:t xml:space="preserve">(6), 5873–5885. </w:t>
      </w:r>
      <w:hyperlink r:id="rId174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https://doi.org/10.1002/bse.3785</w:t>
        </w:r>
      </w:hyperlink>
    </w:p>
    <w:p w14:paraId="04C37094" w14:textId="0E6B9F93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Yin, W., Ran, W., &amp; Zhang, Z. (2024). A configuration approach to build supply chain resilience: From matching perspective. </w:t>
      </w:r>
      <w:r w:rsidRPr="00887D02">
        <w:rPr>
          <w:rFonts w:cs="Times New Roman"/>
          <w:i/>
          <w:iCs/>
          <w:szCs w:val="18"/>
        </w:rPr>
        <w:t>Expert Systems with Applications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249</w:t>
      </w:r>
      <w:r w:rsidRPr="00887D02">
        <w:rPr>
          <w:rFonts w:cs="Times New Roman"/>
          <w:szCs w:val="18"/>
        </w:rPr>
        <w:t xml:space="preserve">, 123662. </w:t>
      </w:r>
      <w:hyperlink r:id="rId175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https://doi.org/10.1016/j.eswa.2024.123662</w:t>
        </w:r>
      </w:hyperlink>
    </w:p>
    <w:p w14:paraId="3D54EC62" w14:textId="4B6D848C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Yu, J., &amp; Zhu, L. (2022). Corporate ambidexterity: Uncovering the antecedents of enduring sustainable performance. </w:t>
      </w:r>
      <w:r w:rsidRPr="00887D02">
        <w:rPr>
          <w:rFonts w:cs="Times New Roman"/>
          <w:i/>
          <w:iCs/>
          <w:szCs w:val="18"/>
        </w:rPr>
        <w:t>Journal of Cleaner Production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365</w:t>
      </w:r>
      <w:r w:rsidRPr="00887D02">
        <w:rPr>
          <w:rFonts w:cs="Times New Roman"/>
          <w:szCs w:val="18"/>
        </w:rPr>
        <w:t xml:space="preserve">. </w:t>
      </w:r>
      <w:hyperlink r:id="rId176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https://doi.org/10.1016/j.jclepro.2022.132740</w:t>
        </w:r>
      </w:hyperlink>
    </w:p>
    <w:p w14:paraId="18E5E241" w14:textId="5ECE92AC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Yu, Y., Xu, J., Huo, B., Zhang, J. Z., &amp; Cao, Y. (2023). The impact of supply chain social responsibility on sustainable performance. </w:t>
      </w:r>
      <w:r w:rsidRPr="00887D02">
        <w:rPr>
          <w:rFonts w:cs="Times New Roman"/>
          <w:i/>
          <w:iCs/>
          <w:szCs w:val="18"/>
        </w:rPr>
        <w:t>Journal of Cleaner Production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385</w:t>
      </w:r>
      <w:r w:rsidRPr="00887D02">
        <w:rPr>
          <w:rFonts w:cs="Times New Roman"/>
          <w:szCs w:val="18"/>
        </w:rPr>
        <w:t xml:space="preserve">, 135666. </w:t>
      </w:r>
      <w:hyperlink r:id="rId177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https://doi.org/10.1016/j.jclepro.2022.135666</w:t>
        </w:r>
      </w:hyperlink>
    </w:p>
    <w:p w14:paraId="2904B8B7" w14:textId="5D7E5841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Yuan, Y., Chu, Z., Song, D., &amp; Lai, F. (2024). Understanding the effects of different responses to supplier-induced disruptions: A configurational approach. </w:t>
      </w:r>
      <w:r w:rsidRPr="00887D02">
        <w:rPr>
          <w:rFonts w:cs="Times New Roman"/>
          <w:i/>
          <w:iCs/>
          <w:szCs w:val="18"/>
        </w:rPr>
        <w:t>International Journal of Production Economics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270</w:t>
      </w:r>
      <w:r w:rsidRPr="00887D02">
        <w:rPr>
          <w:rFonts w:cs="Times New Roman"/>
          <w:szCs w:val="18"/>
        </w:rPr>
        <w:t xml:space="preserve">, 109177. </w:t>
      </w:r>
      <w:hyperlink r:id="rId178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https://doi.org/10.1016/j.ijpe.2024.109177</w:t>
        </w:r>
      </w:hyperlink>
    </w:p>
    <w:p w14:paraId="78B0F7BA" w14:textId="1EE2435C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Zeng, W., Tse, Y. K., &amp; Mason, R. (2024). Guanxi and information sharing in supply chain quality management: a multi-method investigation. </w:t>
      </w:r>
      <w:r w:rsidRPr="00887D02">
        <w:rPr>
          <w:rFonts w:cs="Times New Roman"/>
          <w:i/>
          <w:iCs/>
          <w:szCs w:val="18"/>
        </w:rPr>
        <w:t>Production Planning and Control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35</w:t>
      </w:r>
      <w:r w:rsidRPr="00887D02">
        <w:rPr>
          <w:rFonts w:cs="Times New Roman"/>
          <w:szCs w:val="18"/>
        </w:rPr>
        <w:t xml:space="preserve">(16), 2349–2369. </w:t>
      </w:r>
      <w:hyperlink r:id="rId179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https://doi.org/10.1080/09537287.2023.2270473</w:t>
        </w:r>
      </w:hyperlink>
    </w:p>
    <w:p w14:paraId="0714D86F" w14:textId="1EEA7708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Zhang, A., Guo, X., &amp; Liu, K. (2025). Adopting green and intelligent strategies to enhance productivity and competitiveness: Evidence from China’s photovoltaic industry. </w:t>
      </w:r>
      <w:r w:rsidRPr="00887D02">
        <w:rPr>
          <w:rFonts w:cs="Times New Roman"/>
          <w:i/>
          <w:iCs/>
          <w:szCs w:val="18"/>
        </w:rPr>
        <w:t>Journal of Cleaner Production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537</w:t>
      </w:r>
      <w:r w:rsidRPr="00887D02">
        <w:rPr>
          <w:rFonts w:cs="Times New Roman"/>
          <w:szCs w:val="18"/>
        </w:rPr>
        <w:t xml:space="preserve">, 147169. </w:t>
      </w:r>
      <w:hyperlink r:id="rId180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https://doi.org/10.1016/j.jclepro.2025.147169</w:t>
        </w:r>
      </w:hyperlink>
    </w:p>
    <w:p w14:paraId="68F8B0C3" w14:textId="5FAA6740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Zhang, J., Jiang, Q., Wang, C., &amp; Zhao, Z. (2025). How Digital Transformation of Chinese Fishery Listed Companies Enhances Supply Chain Efficiency. </w:t>
      </w:r>
      <w:r w:rsidRPr="00887D02">
        <w:rPr>
          <w:rFonts w:cs="Times New Roman"/>
          <w:i/>
          <w:iCs/>
          <w:szCs w:val="18"/>
        </w:rPr>
        <w:t>Israeli Journal of Aquaculture - Bamidgeh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77</w:t>
      </w:r>
      <w:r w:rsidRPr="00887D02">
        <w:rPr>
          <w:rFonts w:cs="Times New Roman"/>
          <w:szCs w:val="18"/>
        </w:rPr>
        <w:t xml:space="preserve">(2), 1–13. </w:t>
      </w:r>
      <w:hyperlink r:id="rId181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https://doi.org/10.46989/001c.133499</w:t>
        </w:r>
      </w:hyperlink>
    </w:p>
    <w:p w14:paraId="208210E0" w14:textId="100FEF6E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Zhang, J., Luo, J., &amp; Li, J. (2021). Agricultural co-operatives participating in supply chain integration in China: A qualitative comparative analysis. </w:t>
      </w:r>
      <w:r w:rsidRPr="00887D02">
        <w:rPr>
          <w:rFonts w:cs="Times New Roman"/>
          <w:i/>
          <w:iCs/>
          <w:szCs w:val="18"/>
        </w:rPr>
        <w:t>PLoS ONE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16</w:t>
      </w:r>
      <w:r w:rsidRPr="00887D02">
        <w:rPr>
          <w:rFonts w:cs="Times New Roman"/>
          <w:szCs w:val="18"/>
        </w:rPr>
        <w:t xml:space="preserve">(4 April), 1–19. </w:t>
      </w:r>
      <w:hyperlink r:id="rId182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https://doi.org/10.1371/journal.pone.0250018</w:t>
        </w:r>
      </w:hyperlink>
    </w:p>
    <w:p w14:paraId="6F1F8B8A" w14:textId="531A8F71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Zhang, L., Teirlinck, P., Su, T., &amp; Yu, Y. (2024). How to configure the supply chain to stimulate firm innovation performance? </w:t>
      </w:r>
      <w:r w:rsidRPr="00887D02">
        <w:rPr>
          <w:rFonts w:cs="Times New Roman"/>
          <w:i/>
          <w:iCs/>
          <w:szCs w:val="18"/>
        </w:rPr>
        <w:t>International Journal of Production Economics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277</w:t>
      </w:r>
      <w:r w:rsidRPr="00887D02">
        <w:rPr>
          <w:rFonts w:cs="Times New Roman"/>
          <w:szCs w:val="18"/>
        </w:rPr>
        <w:t xml:space="preserve">, 109384. </w:t>
      </w:r>
      <w:hyperlink r:id="rId183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https://doi.org/10.1016/j.ijpe.2024.109384</w:t>
        </w:r>
      </w:hyperlink>
    </w:p>
    <w:p w14:paraId="729C4826" w14:textId="309C133A" w:rsidR="0012412D" w:rsidRPr="00887D02" w:rsidRDefault="1B937E33" w:rsidP="1F6C034D">
      <w:pPr>
        <w:spacing w:line="240" w:lineRule="auto"/>
        <w:ind w:left="720" w:hanging="720"/>
        <w:jc w:val="both"/>
        <w:rPr>
          <w:rFonts w:cs="Times New Roman"/>
          <w:szCs w:val="18"/>
        </w:rPr>
      </w:pPr>
      <w:r w:rsidRPr="00887D02">
        <w:rPr>
          <w:rFonts w:cs="Times New Roman"/>
          <w:szCs w:val="18"/>
        </w:rPr>
        <w:t xml:space="preserve">Zhuo, R., Gong, J., &amp; Zhao, H. (2025). Supply chain collaboration, supply chain disruption and supply chain resilience: a fuzzy-set QCA approach. </w:t>
      </w:r>
      <w:r w:rsidRPr="00887D02">
        <w:rPr>
          <w:rFonts w:cs="Times New Roman"/>
          <w:i/>
          <w:iCs/>
          <w:szCs w:val="18"/>
        </w:rPr>
        <w:t>Nankai Business Review International</w:t>
      </w:r>
      <w:r w:rsidRPr="00887D02">
        <w:rPr>
          <w:rFonts w:cs="Times New Roman"/>
          <w:szCs w:val="18"/>
        </w:rPr>
        <w:t xml:space="preserve">, </w:t>
      </w:r>
      <w:r w:rsidRPr="00887D02">
        <w:rPr>
          <w:rFonts w:cs="Times New Roman"/>
          <w:i/>
          <w:iCs/>
          <w:szCs w:val="18"/>
        </w:rPr>
        <w:t>16</w:t>
      </w:r>
      <w:r w:rsidRPr="00887D02">
        <w:rPr>
          <w:rFonts w:cs="Times New Roman"/>
          <w:szCs w:val="18"/>
        </w:rPr>
        <w:t xml:space="preserve">(4), 579–597. </w:t>
      </w:r>
      <w:hyperlink r:id="rId184">
        <w:r w:rsidRPr="00887D02">
          <w:rPr>
            <w:rStyle w:val="Hyperlink"/>
            <w:rFonts w:cs="Times New Roman"/>
            <w:color w:val="auto"/>
            <w:szCs w:val="18"/>
            <w:u w:val="none"/>
          </w:rPr>
          <w:t>https://doi.org/10.1108/NBRI-10-2024-0109</w:t>
        </w:r>
      </w:hyperlink>
    </w:p>
    <w:p w14:paraId="2E2C4862" w14:textId="6983277B" w:rsidR="0012412D" w:rsidRPr="00887D02" w:rsidRDefault="0012412D">
      <w:pPr>
        <w:rPr>
          <w:rFonts w:cs="Times New Roman"/>
          <w:szCs w:val="18"/>
          <w:lang w:val="vi-VN"/>
        </w:rPr>
      </w:pPr>
    </w:p>
    <w:p w14:paraId="1DF33380" w14:textId="581E138C" w:rsidR="0012412D" w:rsidRPr="00887D02" w:rsidRDefault="0012412D">
      <w:pPr>
        <w:spacing w:after="0" w:line="240" w:lineRule="auto"/>
        <w:rPr>
          <w:rFonts w:cs="Times New Roman"/>
          <w:szCs w:val="18"/>
        </w:rPr>
      </w:pPr>
    </w:p>
    <w:sectPr w:rsidR="0012412D" w:rsidRPr="00887D02" w:rsidSect="00171037"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84028" w14:textId="77777777" w:rsidR="00E11134" w:rsidRDefault="00E11134" w:rsidP="003D614B">
      <w:pPr>
        <w:spacing w:after="0" w:line="240" w:lineRule="auto"/>
      </w:pPr>
      <w:r>
        <w:separator/>
      </w:r>
    </w:p>
  </w:endnote>
  <w:endnote w:type="continuationSeparator" w:id="0">
    <w:p w14:paraId="135D7A85" w14:textId="77777777" w:rsidR="00E11134" w:rsidRDefault="00E11134" w:rsidP="003D61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haris SIL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A3FEB" w14:textId="77777777" w:rsidR="00E11134" w:rsidRDefault="00E11134" w:rsidP="003D614B">
      <w:pPr>
        <w:spacing w:after="0" w:line="240" w:lineRule="auto"/>
      </w:pPr>
      <w:r>
        <w:separator/>
      </w:r>
    </w:p>
  </w:footnote>
  <w:footnote w:type="continuationSeparator" w:id="0">
    <w:p w14:paraId="2F9FC95B" w14:textId="77777777" w:rsidR="00E11134" w:rsidRDefault="00E11134" w:rsidP="003D61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4503FA5"/>
    <w:multiLevelType w:val="hybridMultilevel"/>
    <w:tmpl w:val="57F83378"/>
    <w:lvl w:ilvl="0" w:tplc="0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8707896">
    <w:abstractNumId w:val="4"/>
  </w:num>
  <w:num w:numId="2" w16cid:durableId="134566314">
    <w:abstractNumId w:val="2"/>
  </w:num>
  <w:num w:numId="3" w16cid:durableId="1268151196">
    <w:abstractNumId w:val="3"/>
  </w:num>
  <w:num w:numId="4" w16cid:durableId="1742632209">
    <w:abstractNumId w:val="8"/>
  </w:num>
  <w:num w:numId="5" w16cid:durableId="283392276">
    <w:abstractNumId w:val="0"/>
  </w:num>
  <w:num w:numId="6" w16cid:durableId="1706826936">
    <w:abstractNumId w:val="6"/>
  </w:num>
  <w:num w:numId="7" w16cid:durableId="1607229467">
    <w:abstractNumId w:val="1"/>
  </w:num>
  <w:num w:numId="8" w16cid:durableId="1549106948">
    <w:abstractNumId w:val="7"/>
  </w:num>
  <w:num w:numId="9" w16cid:durableId="2007972167">
    <w:abstractNumId w:val="5"/>
  </w:num>
  <w:num w:numId="10" w16cid:durableId="163637430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U0MLQ0MrK0MDQ2tzRT0lEKTi0uzszPAykwrAUADr7WrSwAAAA="/>
  </w:docVars>
  <w:rsids>
    <w:rsidRoot w:val="00B47730"/>
    <w:rsid w:val="00006C49"/>
    <w:rsid w:val="0001041E"/>
    <w:rsid w:val="00010586"/>
    <w:rsid w:val="00013D89"/>
    <w:rsid w:val="0002036B"/>
    <w:rsid w:val="000225E2"/>
    <w:rsid w:val="00027595"/>
    <w:rsid w:val="00034616"/>
    <w:rsid w:val="000426FA"/>
    <w:rsid w:val="00044ED0"/>
    <w:rsid w:val="00045C1D"/>
    <w:rsid w:val="000503C6"/>
    <w:rsid w:val="00053FB4"/>
    <w:rsid w:val="00057D00"/>
    <w:rsid w:val="0006063C"/>
    <w:rsid w:val="00071724"/>
    <w:rsid w:val="00081BD4"/>
    <w:rsid w:val="00081FDA"/>
    <w:rsid w:val="000941D3"/>
    <w:rsid w:val="000A23BE"/>
    <w:rsid w:val="000A638A"/>
    <w:rsid w:val="000A7ACE"/>
    <w:rsid w:val="000B538E"/>
    <w:rsid w:val="000C4563"/>
    <w:rsid w:val="000D3FF6"/>
    <w:rsid w:val="000D542B"/>
    <w:rsid w:val="000D79EA"/>
    <w:rsid w:val="000E4242"/>
    <w:rsid w:val="000E5CB9"/>
    <w:rsid w:val="000F2DAF"/>
    <w:rsid w:val="0010168C"/>
    <w:rsid w:val="00112E8B"/>
    <w:rsid w:val="00114AFF"/>
    <w:rsid w:val="00116504"/>
    <w:rsid w:val="0011729A"/>
    <w:rsid w:val="00121738"/>
    <w:rsid w:val="0012412D"/>
    <w:rsid w:val="001267AF"/>
    <w:rsid w:val="00135D94"/>
    <w:rsid w:val="00141D7D"/>
    <w:rsid w:val="00144896"/>
    <w:rsid w:val="0015074B"/>
    <w:rsid w:val="0015573F"/>
    <w:rsid w:val="00156DAC"/>
    <w:rsid w:val="00164C59"/>
    <w:rsid w:val="0016569A"/>
    <w:rsid w:val="00171037"/>
    <w:rsid w:val="0018343A"/>
    <w:rsid w:val="00192B28"/>
    <w:rsid w:val="00194235"/>
    <w:rsid w:val="001A397D"/>
    <w:rsid w:val="001B239F"/>
    <w:rsid w:val="001C199F"/>
    <w:rsid w:val="001D7751"/>
    <w:rsid w:val="001E3918"/>
    <w:rsid w:val="001F6E53"/>
    <w:rsid w:val="00236975"/>
    <w:rsid w:val="00256AC5"/>
    <w:rsid w:val="002725E8"/>
    <w:rsid w:val="002779FC"/>
    <w:rsid w:val="0029639D"/>
    <w:rsid w:val="002A6D3D"/>
    <w:rsid w:val="002B0DB2"/>
    <w:rsid w:val="002B1AFF"/>
    <w:rsid w:val="002B3773"/>
    <w:rsid w:val="002B3F44"/>
    <w:rsid w:val="002B4807"/>
    <w:rsid w:val="002B5BDF"/>
    <w:rsid w:val="002E28C5"/>
    <w:rsid w:val="002F311B"/>
    <w:rsid w:val="002F63A7"/>
    <w:rsid w:val="003044BB"/>
    <w:rsid w:val="00307FCF"/>
    <w:rsid w:val="00313F68"/>
    <w:rsid w:val="00322AA4"/>
    <w:rsid w:val="00326F90"/>
    <w:rsid w:val="003404D1"/>
    <w:rsid w:val="00351EAB"/>
    <w:rsid w:val="00354D82"/>
    <w:rsid w:val="00385851"/>
    <w:rsid w:val="00385F42"/>
    <w:rsid w:val="003A4081"/>
    <w:rsid w:val="003B6E11"/>
    <w:rsid w:val="003C0C3B"/>
    <w:rsid w:val="003C225B"/>
    <w:rsid w:val="003D614B"/>
    <w:rsid w:val="003D698B"/>
    <w:rsid w:val="00415A3A"/>
    <w:rsid w:val="0041691F"/>
    <w:rsid w:val="00432EAA"/>
    <w:rsid w:val="00433F55"/>
    <w:rsid w:val="00441EBD"/>
    <w:rsid w:val="004425F7"/>
    <w:rsid w:val="00456287"/>
    <w:rsid w:val="00465B54"/>
    <w:rsid w:val="0047124F"/>
    <w:rsid w:val="00477087"/>
    <w:rsid w:val="004806D8"/>
    <w:rsid w:val="004874A7"/>
    <w:rsid w:val="00490BE5"/>
    <w:rsid w:val="0049594D"/>
    <w:rsid w:val="004A2A2B"/>
    <w:rsid w:val="004A49DD"/>
    <w:rsid w:val="004B1966"/>
    <w:rsid w:val="004B3FA2"/>
    <w:rsid w:val="004C545E"/>
    <w:rsid w:val="004D3ECD"/>
    <w:rsid w:val="004D5524"/>
    <w:rsid w:val="004E58D0"/>
    <w:rsid w:val="005005FC"/>
    <w:rsid w:val="0051710F"/>
    <w:rsid w:val="005220DD"/>
    <w:rsid w:val="005402AD"/>
    <w:rsid w:val="0055017B"/>
    <w:rsid w:val="00564B5A"/>
    <w:rsid w:val="0059285F"/>
    <w:rsid w:val="005A3D26"/>
    <w:rsid w:val="005C4471"/>
    <w:rsid w:val="005C7444"/>
    <w:rsid w:val="005D6719"/>
    <w:rsid w:val="005E53A1"/>
    <w:rsid w:val="005F7E7E"/>
    <w:rsid w:val="006136ED"/>
    <w:rsid w:val="00616BC8"/>
    <w:rsid w:val="00620500"/>
    <w:rsid w:val="00620B54"/>
    <w:rsid w:val="00637E3E"/>
    <w:rsid w:val="00654E7D"/>
    <w:rsid w:val="0065722D"/>
    <w:rsid w:val="006623D0"/>
    <w:rsid w:val="00670871"/>
    <w:rsid w:val="00673AD7"/>
    <w:rsid w:val="00673F49"/>
    <w:rsid w:val="00694D49"/>
    <w:rsid w:val="006A31CA"/>
    <w:rsid w:val="006B0100"/>
    <w:rsid w:val="006B0470"/>
    <w:rsid w:val="006B0D79"/>
    <w:rsid w:val="006B55B3"/>
    <w:rsid w:val="006C2BE9"/>
    <w:rsid w:val="006C5A74"/>
    <w:rsid w:val="006D43C1"/>
    <w:rsid w:val="006D5EA4"/>
    <w:rsid w:val="006D6900"/>
    <w:rsid w:val="006D71E1"/>
    <w:rsid w:val="006E460C"/>
    <w:rsid w:val="006E7F3D"/>
    <w:rsid w:val="00701BE3"/>
    <w:rsid w:val="00701F91"/>
    <w:rsid w:val="0070684E"/>
    <w:rsid w:val="00714378"/>
    <w:rsid w:val="007233A3"/>
    <w:rsid w:val="00774F42"/>
    <w:rsid w:val="007A5487"/>
    <w:rsid w:val="007A66FD"/>
    <w:rsid w:val="007C05BA"/>
    <w:rsid w:val="007C404A"/>
    <w:rsid w:val="007D463B"/>
    <w:rsid w:val="007D4E89"/>
    <w:rsid w:val="007D5073"/>
    <w:rsid w:val="007E22EE"/>
    <w:rsid w:val="0082046E"/>
    <w:rsid w:val="00830EC9"/>
    <w:rsid w:val="008440B4"/>
    <w:rsid w:val="00880C3E"/>
    <w:rsid w:val="008862AC"/>
    <w:rsid w:val="00887D02"/>
    <w:rsid w:val="008A365D"/>
    <w:rsid w:val="008F7B76"/>
    <w:rsid w:val="00913436"/>
    <w:rsid w:val="009557D6"/>
    <w:rsid w:val="00955AC6"/>
    <w:rsid w:val="00955F3F"/>
    <w:rsid w:val="00964342"/>
    <w:rsid w:val="00964F63"/>
    <w:rsid w:val="00966BF9"/>
    <w:rsid w:val="00971D48"/>
    <w:rsid w:val="00996A5F"/>
    <w:rsid w:val="009C34EE"/>
    <w:rsid w:val="009D7C3A"/>
    <w:rsid w:val="00A01BBF"/>
    <w:rsid w:val="00A11B67"/>
    <w:rsid w:val="00A15D88"/>
    <w:rsid w:val="00A22742"/>
    <w:rsid w:val="00A27E26"/>
    <w:rsid w:val="00A30FF4"/>
    <w:rsid w:val="00A3773E"/>
    <w:rsid w:val="00A55588"/>
    <w:rsid w:val="00A65CE3"/>
    <w:rsid w:val="00A7143C"/>
    <w:rsid w:val="00A74554"/>
    <w:rsid w:val="00A762ED"/>
    <w:rsid w:val="00A77CF1"/>
    <w:rsid w:val="00A83A51"/>
    <w:rsid w:val="00A83C69"/>
    <w:rsid w:val="00AA1012"/>
    <w:rsid w:val="00AA1D8D"/>
    <w:rsid w:val="00AB7B44"/>
    <w:rsid w:val="00AD19C6"/>
    <w:rsid w:val="00AF6FE5"/>
    <w:rsid w:val="00B0536F"/>
    <w:rsid w:val="00B063A0"/>
    <w:rsid w:val="00B47730"/>
    <w:rsid w:val="00B51C95"/>
    <w:rsid w:val="00B52BB4"/>
    <w:rsid w:val="00B5648F"/>
    <w:rsid w:val="00B60C5C"/>
    <w:rsid w:val="00B82F77"/>
    <w:rsid w:val="00B94800"/>
    <w:rsid w:val="00BA269C"/>
    <w:rsid w:val="00BA6C93"/>
    <w:rsid w:val="00C0483B"/>
    <w:rsid w:val="00C076F3"/>
    <w:rsid w:val="00C32408"/>
    <w:rsid w:val="00C627DC"/>
    <w:rsid w:val="00C6653D"/>
    <w:rsid w:val="00C77AC3"/>
    <w:rsid w:val="00CA5B55"/>
    <w:rsid w:val="00CA76E0"/>
    <w:rsid w:val="00CB0664"/>
    <w:rsid w:val="00CD537C"/>
    <w:rsid w:val="00CE7160"/>
    <w:rsid w:val="00CF219F"/>
    <w:rsid w:val="00D03745"/>
    <w:rsid w:val="00D07545"/>
    <w:rsid w:val="00D3438B"/>
    <w:rsid w:val="00D47A99"/>
    <w:rsid w:val="00D51457"/>
    <w:rsid w:val="00D556EB"/>
    <w:rsid w:val="00D61A3D"/>
    <w:rsid w:val="00DA15EF"/>
    <w:rsid w:val="00DA2E6D"/>
    <w:rsid w:val="00DA344E"/>
    <w:rsid w:val="00DC2489"/>
    <w:rsid w:val="00DC75B7"/>
    <w:rsid w:val="00DD79A0"/>
    <w:rsid w:val="00DE6A2B"/>
    <w:rsid w:val="00DF6E63"/>
    <w:rsid w:val="00E06B0B"/>
    <w:rsid w:val="00E11134"/>
    <w:rsid w:val="00E13C3B"/>
    <w:rsid w:val="00E22BB7"/>
    <w:rsid w:val="00E22D57"/>
    <w:rsid w:val="00E4549C"/>
    <w:rsid w:val="00E46BA3"/>
    <w:rsid w:val="00E573C1"/>
    <w:rsid w:val="00E601D8"/>
    <w:rsid w:val="00E82777"/>
    <w:rsid w:val="00E86366"/>
    <w:rsid w:val="00EB58E7"/>
    <w:rsid w:val="00ED6098"/>
    <w:rsid w:val="00ED654A"/>
    <w:rsid w:val="00EE3D31"/>
    <w:rsid w:val="00EE45B8"/>
    <w:rsid w:val="00EE5335"/>
    <w:rsid w:val="00F122A6"/>
    <w:rsid w:val="00F208CA"/>
    <w:rsid w:val="00F24CC2"/>
    <w:rsid w:val="00F3084B"/>
    <w:rsid w:val="00F40418"/>
    <w:rsid w:val="00F42FE5"/>
    <w:rsid w:val="00F63EF0"/>
    <w:rsid w:val="00FA1121"/>
    <w:rsid w:val="00FA7F29"/>
    <w:rsid w:val="00FB7894"/>
    <w:rsid w:val="00FB7E61"/>
    <w:rsid w:val="00FC04C6"/>
    <w:rsid w:val="00FC3910"/>
    <w:rsid w:val="00FC693F"/>
    <w:rsid w:val="00FD5416"/>
    <w:rsid w:val="00FF2C83"/>
    <w:rsid w:val="011A41B6"/>
    <w:rsid w:val="011D9D19"/>
    <w:rsid w:val="0180C1F1"/>
    <w:rsid w:val="0196F5D6"/>
    <w:rsid w:val="01BA3DBC"/>
    <w:rsid w:val="0236B94F"/>
    <w:rsid w:val="02878C2C"/>
    <w:rsid w:val="02F693F5"/>
    <w:rsid w:val="03D7FF7E"/>
    <w:rsid w:val="053DB838"/>
    <w:rsid w:val="0552AC76"/>
    <w:rsid w:val="055792D7"/>
    <w:rsid w:val="0558E1D8"/>
    <w:rsid w:val="05717ACF"/>
    <w:rsid w:val="05E90AA8"/>
    <w:rsid w:val="06A2DE90"/>
    <w:rsid w:val="0794C38A"/>
    <w:rsid w:val="07BD7708"/>
    <w:rsid w:val="08089259"/>
    <w:rsid w:val="0991A4C9"/>
    <w:rsid w:val="09A67DA5"/>
    <w:rsid w:val="0A3A509D"/>
    <w:rsid w:val="0A89A63F"/>
    <w:rsid w:val="0AEF88A0"/>
    <w:rsid w:val="0B2D67A2"/>
    <w:rsid w:val="0BC80E30"/>
    <w:rsid w:val="0BE9BF8B"/>
    <w:rsid w:val="0C26262D"/>
    <w:rsid w:val="0CB43B1D"/>
    <w:rsid w:val="0CB8341E"/>
    <w:rsid w:val="0D33281C"/>
    <w:rsid w:val="0D7F2630"/>
    <w:rsid w:val="0DC3CF0E"/>
    <w:rsid w:val="10194DE7"/>
    <w:rsid w:val="10738354"/>
    <w:rsid w:val="109D610F"/>
    <w:rsid w:val="10CBE69B"/>
    <w:rsid w:val="10D425E3"/>
    <w:rsid w:val="10FDDED9"/>
    <w:rsid w:val="11427041"/>
    <w:rsid w:val="1205DDFF"/>
    <w:rsid w:val="1342D710"/>
    <w:rsid w:val="13666149"/>
    <w:rsid w:val="13C04E9E"/>
    <w:rsid w:val="13E3AF36"/>
    <w:rsid w:val="152363C0"/>
    <w:rsid w:val="17163556"/>
    <w:rsid w:val="1767D148"/>
    <w:rsid w:val="182D2A54"/>
    <w:rsid w:val="18FFAED2"/>
    <w:rsid w:val="192FE282"/>
    <w:rsid w:val="19A27285"/>
    <w:rsid w:val="19CD88F9"/>
    <w:rsid w:val="1A72BC1C"/>
    <w:rsid w:val="1A8891B8"/>
    <w:rsid w:val="1B937E33"/>
    <w:rsid w:val="1C4A9338"/>
    <w:rsid w:val="1D1D81ED"/>
    <w:rsid w:val="1D465000"/>
    <w:rsid w:val="1D589C0A"/>
    <w:rsid w:val="1F6C034D"/>
    <w:rsid w:val="208330CC"/>
    <w:rsid w:val="2099BC83"/>
    <w:rsid w:val="20C5C110"/>
    <w:rsid w:val="20F248F7"/>
    <w:rsid w:val="210EF0CA"/>
    <w:rsid w:val="212D86F7"/>
    <w:rsid w:val="21C823DB"/>
    <w:rsid w:val="24085D02"/>
    <w:rsid w:val="24B76C4C"/>
    <w:rsid w:val="24FBDF3E"/>
    <w:rsid w:val="26783070"/>
    <w:rsid w:val="26D77075"/>
    <w:rsid w:val="26E22AF8"/>
    <w:rsid w:val="26EBC100"/>
    <w:rsid w:val="2702BEA5"/>
    <w:rsid w:val="2730A3CF"/>
    <w:rsid w:val="277786D2"/>
    <w:rsid w:val="27EB7560"/>
    <w:rsid w:val="291DE416"/>
    <w:rsid w:val="2A2DA751"/>
    <w:rsid w:val="2A6F0353"/>
    <w:rsid w:val="2CF02DDE"/>
    <w:rsid w:val="2D360C53"/>
    <w:rsid w:val="2D8851E6"/>
    <w:rsid w:val="2E875581"/>
    <w:rsid w:val="2ED3ED9E"/>
    <w:rsid w:val="315FBA55"/>
    <w:rsid w:val="32881A35"/>
    <w:rsid w:val="33419273"/>
    <w:rsid w:val="3392277B"/>
    <w:rsid w:val="345EBB81"/>
    <w:rsid w:val="351D49A1"/>
    <w:rsid w:val="355B5CC1"/>
    <w:rsid w:val="3592FD80"/>
    <w:rsid w:val="36075878"/>
    <w:rsid w:val="36A4F389"/>
    <w:rsid w:val="36D36083"/>
    <w:rsid w:val="37A41C11"/>
    <w:rsid w:val="37BA5CD1"/>
    <w:rsid w:val="37EA28F6"/>
    <w:rsid w:val="3865613F"/>
    <w:rsid w:val="393D7AEB"/>
    <w:rsid w:val="3959612F"/>
    <w:rsid w:val="39AA2877"/>
    <w:rsid w:val="39E89A64"/>
    <w:rsid w:val="3B6ABE53"/>
    <w:rsid w:val="3B72AF09"/>
    <w:rsid w:val="3BEDEC56"/>
    <w:rsid w:val="3C49582A"/>
    <w:rsid w:val="3DC65C04"/>
    <w:rsid w:val="3DF175F5"/>
    <w:rsid w:val="3E076048"/>
    <w:rsid w:val="3E3069BC"/>
    <w:rsid w:val="3F24D9F0"/>
    <w:rsid w:val="3F450235"/>
    <w:rsid w:val="3F7C7171"/>
    <w:rsid w:val="4188994F"/>
    <w:rsid w:val="418B2703"/>
    <w:rsid w:val="42835D96"/>
    <w:rsid w:val="429E7D66"/>
    <w:rsid w:val="42D13381"/>
    <w:rsid w:val="42D30DE9"/>
    <w:rsid w:val="438AED9C"/>
    <w:rsid w:val="43CAEF62"/>
    <w:rsid w:val="448EBC11"/>
    <w:rsid w:val="44A50739"/>
    <w:rsid w:val="44C5E0DA"/>
    <w:rsid w:val="454446FC"/>
    <w:rsid w:val="45E1E3C6"/>
    <w:rsid w:val="4638837D"/>
    <w:rsid w:val="46711630"/>
    <w:rsid w:val="473C12D2"/>
    <w:rsid w:val="482C4A08"/>
    <w:rsid w:val="488731B2"/>
    <w:rsid w:val="48A0500B"/>
    <w:rsid w:val="48D6AF20"/>
    <w:rsid w:val="49C87BB3"/>
    <w:rsid w:val="4A743FBD"/>
    <w:rsid w:val="4AC8ED65"/>
    <w:rsid w:val="4AFA073E"/>
    <w:rsid w:val="4C164583"/>
    <w:rsid w:val="4C7AC02A"/>
    <w:rsid w:val="4CCEDDE2"/>
    <w:rsid w:val="4D56E4F6"/>
    <w:rsid w:val="4D7B4D62"/>
    <w:rsid w:val="5056B80B"/>
    <w:rsid w:val="51578FBD"/>
    <w:rsid w:val="51984095"/>
    <w:rsid w:val="51C47AD8"/>
    <w:rsid w:val="5255D01E"/>
    <w:rsid w:val="536A6E30"/>
    <w:rsid w:val="557E59EE"/>
    <w:rsid w:val="56BB1D94"/>
    <w:rsid w:val="56E6134E"/>
    <w:rsid w:val="57270440"/>
    <w:rsid w:val="5796DB74"/>
    <w:rsid w:val="580F13E5"/>
    <w:rsid w:val="5931B9E8"/>
    <w:rsid w:val="59533F03"/>
    <w:rsid w:val="5999935B"/>
    <w:rsid w:val="59B580B6"/>
    <w:rsid w:val="5A336A75"/>
    <w:rsid w:val="5A777A2A"/>
    <w:rsid w:val="5AF4AE74"/>
    <w:rsid w:val="5B11F667"/>
    <w:rsid w:val="5C440C48"/>
    <w:rsid w:val="5C67617E"/>
    <w:rsid w:val="5CBADD5F"/>
    <w:rsid w:val="5E10670A"/>
    <w:rsid w:val="5F85F518"/>
    <w:rsid w:val="605DD6E9"/>
    <w:rsid w:val="60B8D520"/>
    <w:rsid w:val="60E9849A"/>
    <w:rsid w:val="618E6A0A"/>
    <w:rsid w:val="61CE64E5"/>
    <w:rsid w:val="633A99C1"/>
    <w:rsid w:val="652E10A2"/>
    <w:rsid w:val="65F266DD"/>
    <w:rsid w:val="66428483"/>
    <w:rsid w:val="66BD6973"/>
    <w:rsid w:val="68A98A9C"/>
    <w:rsid w:val="68F19E36"/>
    <w:rsid w:val="69652D24"/>
    <w:rsid w:val="6984A24E"/>
    <w:rsid w:val="69F00602"/>
    <w:rsid w:val="6A7424ED"/>
    <w:rsid w:val="6AF22CB4"/>
    <w:rsid w:val="6CC74538"/>
    <w:rsid w:val="6CECAB41"/>
    <w:rsid w:val="6CF3D85F"/>
    <w:rsid w:val="6E3563CD"/>
    <w:rsid w:val="7000D772"/>
    <w:rsid w:val="700BDAA3"/>
    <w:rsid w:val="728B7D7B"/>
    <w:rsid w:val="7330B4CA"/>
    <w:rsid w:val="739E3033"/>
    <w:rsid w:val="7464F75F"/>
    <w:rsid w:val="752E7B39"/>
    <w:rsid w:val="76059D88"/>
    <w:rsid w:val="763D0903"/>
    <w:rsid w:val="77B1BA78"/>
    <w:rsid w:val="78446EB1"/>
    <w:rsid w:val="78EF6258"/>
    <w:rsid w:val="79581E53"/>
    <w:rsid w:val="7ADB91CD"/>
    <w:rsid w:val="7E5907A4"/>
    <w:rsid w:val="7E6E35BE"/>
    <w:rsid w:val="7EF1C581"/>
    <w:rsid w:val="7F640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0620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9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8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3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2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DC2489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customStyle="1" w:styleId="Default">
    <w:name w:val="Default"/>
    <w:rsid w:val="00913436"/>
    <w:pPr>
      <w:autoSpaceDE w:val="0"/>
      <w:autoSpaceDN w:val="0"/>
      <w:adjustRightInd w:val="0"/>
      <w:spacing w:after="0" w:line="240" w:lineRule="auto"/>
    </w:pPr>
    <w:rPr>
      <w:rFonts w:ascii="Charis SIL" w:eastAsiaTheme="minorHAnsi" w:hAnsi="Charis SIL" w:cs="Charis SIL"/>
      <w:color w:val="000000"/>
      <w:sz w:val="24"/>
      <w:szCs w:val="24"/>
      <w:lang w:val="en-AU"/>
      <w14:ligatures w14:val="standardContextual"/>
    </w:rPr>
  </w:style>
  <w:style w:type="paragraph" w:styleId="Revision">
    <w:name w:val="Revision"/>
    <w:hidden/>
    <w:uiPriority w:val="99"/>
    <w:semiHidden/>
    <w:rsid w:val="00714378"/>
    <w:pPr>
      <w:spacing w:after="0" w:line="240" w:lineRule="auto"/>
    </w:pPr>
    <w:rPr>
      <w:rFonts w:ascii="Times New Roman" w:eastAsia="Times New Roman" w:hAnsi="Times New Roman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doi.org/10.1007/s11356-022-22090-0" TargetMode="External"/><Relationship Id="rId21" Type="http://schemas.openxmlformats.org/officeDocument/2006/relationships/hyperlink" Target="https://doi.org/10.1111/deci.12395" TargetMode="External"/><Relationship Id="rId42" Type="http://schemas.openxmlformats.org/officeDocument/2006/relationships/hyperlink" Target="https://doi.org/10.1108/IMDS-06-2021-0388" TargetMode="External"/><Relationship Id="rId63" Type="http://schemas.openxmlformats.org/officeDocument/2006/relationships/hyperlink" Target="https://doi.org/10.1016/j.asoc.2019.105899" TargetMode="External"/><Relationship Id="rId84" Type="http://schemas.openxmlformats.org/officeDocument/2006/relationships/hyperlink" Target="https://doi.org/10.1108/JKM-02-2024-0138" TargetMode="External"/><Relationship Id="rId138" Type="http://schemas.openxmlformats.org/officeDocument/2006/relationships/hyperlink" Target="https://doi.org/10.1002/bse.3801" TargetMode="External"/><Relationship Id="rId159" Type="http://schemas.openxmlformats.org/officeDocument/2006/relationships/hyperlink" Target="https://doi.org/10.1016/j.techsoc.2025.102898" TargetMode="External"/><Relationship Id="rId170" Type="http://schemas.openxmlformats.org/officeDocument/2006/relationships/hyperlink" Target="https://doi.org/10.1080/03088839.2021.2017040" TargetMode="External"/><Relationship Id="rId107" Type="http://schemas.openxmlformats.org/officeDocument/2006/relationships/hyperlink" Target="https://doi.org/10.1016/j.jclepro.2025.145180" TargetMode="External"/><Relationship Id="rId11" Type="http://schemas.openxmlformats.org/officeDocument/2006/relationships/hyperlink" Target="https://doi.org/10.1016/j.techfore.2025.124363" TargetMode="External"/><Relationship Id="rId32" Type="http://schemas.openxmlformats.org/officeDocument/2006/relationships/hyperlink" Target="https://doi.org/10.1038/s41598-025-86906-y" TargetMode="External"/><Relationship Id="rId53" Type="http://schemas.openxmlformats.org/officeDocument/2006/relationships/hyperlink" Target="https://doi.org/10.1016/j.ijpe.2022.108420" TargetMode="External"/><Relationship Id="rId74" Type="http://schemas.openxmlformats.org/officeDocument/2006/relationships/hyperlink" Target="https://doi.org/10.1109/TEM.2024.3383462" TargetMode="External"/><Relationship Id="rId128" Type="http://schemas.openxmlformats.org/officeDocument/2006/relationships/hyperlink" Target="https://doi.org/10.1016/j.jbusres.2016.04.151" TargetMode="External"/><Relationship Id="rId149" Type="http://schemas.openxmlformats.org/officeDocument/2006/relationships/hyperlink" Target="https://doi.org/10.1016/j.ijpe.2025.109689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doi.org/10.1108/IJPDLM-05-2023-0185" TargetMode="External"/><Relationship Id="rId160" Type="http://schemas.openxmlformats.org/officeDocument/2006/relationships/hyperlink" Target="https://doi.org/10.1007/s12063-025-00561-0" TargetMode="External"/><Relationship Id="rId181" Type="http://schemas.openxmlformats.org/officeDocument/2006/relationships/hyperlink" Target="https://doi.org/10.46989/001c.133499" TargetMode="External"/><Relationship Id="rId22" Type="http://schemas.openxmlformats.org/officeDocument/2006/relationships/hyperlink" Target="https://doi.org/10.1002/sd.2880" TargetMode="External"/><Relationship Id="rId43" Type="http://schemas.openxmlformats.org/officeDocument/2006/relationships/hyperlink" Target="https://doi.org/10.1002/bse.3414" TargetMode="External"/><Relationship Id="rId64" Type="http://schemas.openxmlformats.org/officeDocument/2006/relationships/hyperlink" Target="https://doi.org/10.1108/CMS-08-2024-0570" TargetMode="External"/><Relationship Id="rId118" Type="http://schemas.openxmlformats.org/officeDocument/2006/relationships/hyperlink" Target="https://doi.org/10.1016/j.iref.2025.104293" TargetMode="External"/><Relationship Id="rId139" Type="http://schemas.openxmlformats.org/officeDocument/2006/relationships/hyperlink" Target="https://doi.org/10.1016/j.sftr.2024.100282" TargetMode="External"/><Relationship Id="rId85" Type="http://schemas.openxmlformats.org/officeDocument/2006/relationships/hyperlink" Target="https://doi.org/10.1108/MD-04-2022-0532" TargetMode="External"/><Relationship Id="rId150" Type="http://schemas.openxmlformats.org/officeDocument/2006/relationships/hyperlink" Target="https://doi.org/10.1108/IJPDLM-01-2016-0026" TargetMode="External"/><Relationship Id="rId171" Type="http://schemas.openxmlformats.org/officeDocument/2006/relationships/hyperlink" Target="https://doi.org/10.1016/j.techfore.2023.122411" TargetMode="External"/><Relationship Id="rId12" Type="http://schemas.openxmlformats.org/officeDocument/2006/relationships/hyperlink" Target="https://doi.org/10.1016/j.techfore.2020.120568" TargetMode="External"/><Relationship Id="rId33" Type="http://schemas.openxmlformats.org/officeDocument/2006/relationships/hyperlink" Target="https://doi.org/10.1007/s10479-024-06296-8" TargetMode="External"/><Relationship Id="rId108" Type="http://schemas.openxmlformats.org/officeDocument/2006/relationships/hyperlink" Target="https://doi.org/10.1016/j.apmrv.2025.100374" TargetMode="External"/><Relationship Id="rId129" Type="http://schemas.openxmlformats.org/officeDocument/2006/relationships/hyperlink" Target="https://doi.org/10.1111/jscm.12141" TargetMode="External"/><Relationship Id="rId54" Type="http://schemas.openxmlformats.org/officeDocument/2006/relationships/hyperlink" Target="https://doi.org/10.1111/jbl.70018" TargetMode="External"/><Relationship Id="rId75" Type="http://schemas.openxmlformats.org/officeDocument/2006/relationships/hyperlink" Target="https://doi.org/10.1109/TEM.2025.3538913" TargetMode="External"/><Relationship Id="rId96" Type="http://schemas.openxmlformats.org/officeDocument/2006/relationships/hyperlink" Target="https://doi.org/10.1002/bse.2845" TargetMode="External"/><Relationship Id="rId140" Type="http://schemas.openxmlformats.org/officeDocument/2006/relationships/hyperlink" Target="https://doi.org/10.1108/IJOA-05-2019-1759" TargetMode="External"/><Relationship Id="rId161" Type="http://schemas.openxmlformats.org/officeDocument/2006/relationships/hyperlink" Target="https://doi.org/10.1016/j.eswa.2024.124547" TargetMode="External"/><Relationship Id="rId182" Type="http://schemas.openxmlformats.org/officeDocument/2006/relationships/hyperlink" Target="https://doi.org/10.1371/journal.pone.0250018" TargetMode="External"/><Relationship Id="rId6" Type="http://schemas.openxmlformats.org/officeDocument/2006/relationships/footnotes" Target="footnotes.xml"/><Relationship Id="rId23" Type="http://schemas.openxmlformats.org/officeDocument/2006/relationships/hyperlink" Target="https://doi.org/10.1007/s00168-021-01047-0" TargetMode="External"/><Relationship Id="rId119" Type="http://schemas.openxmlformats.org/officeDocument/2006/relationships/hyperlink" Target="https://doi.org/10.1108/IMDS-09-2021-0573" TargetMode="External"/><Relationship Id="rId44" Type="http://schemas.openxmlformats.org/officeDocument/2006/relationships/hyperlink" Target="https://doi.org/10.1016/j.jbusres.2016.04.047" TargetMode="External"/><Relationship Id="rId65" Type="http://schemas.openxmlformats.org/officeDocument/2006/relationships/hyperlink" Target="https://doi.org/10.1177/1687814015620329" TargetMode="External"/><Relationship Id="rId86" Type="http://schemas.openxmlformats.org/officeDocument/2006/relationships/hyperlink" Target="https://doi.org/10.1016/j.jbusres.2018.12.076" TargetMode="External"/><Relationship Id="rId130" Type="http://schemas.openxmlformats.org/officeDocument/2006/relationships/hyperlink" Target="https://doi.org/10.1108/IJPDLM-04-2022-0123" TargetMode="External"/><Relationship Id="rId151" Type="http://schemas.openxmlformats.org/officeDocument/2006/relationships/hyperlink" Target="https://doi.org/10.1111/jscm.12212" TargetMode="External"/><Relationship Id="rId172" Type="http://schemas.openxmlformats.org/officeDocument/2006/relationships/hyperlink" Target="https://doi.org/10.1016/j.jclepro.2022.132608" TargetMode="External"/><Relationship Id="rId13" Type="http://schemas.openxmlformats.org/officeDocument/2006/relationships/hyperlink" Target="https://doi.org/10.1108/TQM-05-2022-0161" TargetMode="External"/><Relationship Id="rId18" Type="http://schemas.openxmlformats.org/officeDocument/2006/relationships/hyperlink" Target="https://doi.org/10.15244/pjoes/190326" TargetMode="External"/><Relationship Id="rId39" Type="http://schemas.openxmlformats.org/officeDocument/2006/relationships/hyperlink" Target="https://doi.org/10.1108/JEIM-09-2022-0337" TargetMode="External"/><Relationship Id="rId109" Type="http://schemas.openxmlformats.org/officeDocument/2006/relationships/hyperlink" Target="https://doi.org/10.1016/j.ijpe.2024.109236" TargetMode="External"/><Relationship Id="rId34" Type="http://schemas.openxmlformats.org/officeDocument/2006/relationships/hyperlink" Target="https://doi.org/10.1007/s40171-024-00391-2" TargetMode="External"/><Relationship Id="rId50" Type="http://schemas.openxmlformats.org/officeDocument/2006/relationships/hyperlink" Target="https://doi.org/10.1108/TQM-04-2020-0088" TargetMode="External"/><Relationship Id="rId55" Type="http://schemas.openxmlformats.org/officeDocument/2006/relationships/hyperlink" Target="https://doi.org/10.1080/01605682.2019.1590136" TargetMode="External"/><Relationship Id="rId76" Type="http://schemas.openxmlformats.org/officeDocument/2006/relationships/hyperlink" Target="https://doi.org/10.1016/j.techfore.2023.122423" TargetMode="External"/><Relationship Id="rId97" Type="http://schemas.openxmlformats.org/officeDocument/2006/relationships/hyperlink" Target="https://doi.org/10.1007/s10796-023-10439-w" TargetMode="External"/><Relationship Id="rId104" Type="http://schemas.openxmlformats.org/officeDocument/2006/relationships/hyperlink" Target="https://doi.org/10.1108/IJLM-12-2024-0783" TargetMode="External"/><Relationship Id="rId120" Type="http://schemas.openxmlformats.org/officeDocument/2006/relationships/hyperlink" Target="https://doi.org/10.1108/JBIM-07-2022-0305" TargetMode="External"/><Relationship Id="rId125" Type="http://schemas.openxmlformats.org/officeDocument/2006/relationships/hyperlink" Target="https://doi.org/10.1108/SCM-12-2020-0620" TargetMode="External"/><Relationship Id="rId141" Type="http://schemas.openxmlformats.org/officeDocument/2006/relationships/hyperlink" Target="https://doi.org/10.1108/JMTM-04-2022-0160" TargetMode="External"/><Relationship Id="rId146" Type="http://schemas.openxmlformats.org/officeDocument/2006/relationships/hyperlink" Target="https://doi.org/10.1108/IJOPM-10-2021-0647" TargetMode="External"/><Relationship Id="rId167" Type="http://schemas.openxmlformats.org/officeDocument/2006/relationships/hyperlink" Target="https://doi.org/10.1109/ACCESS.2025.3529617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doi.org/10.1111/jscm.12280" TargetMode="External"/><Relationship Id="rId92" Type="http://schemas.openxmlformats.org/officeDocument/2006/relationships/hyperlink" Target="https://doi.org/10.1504/ijlsm.2022.10046580" TargetMode="External"/><Relationship Id="rId162" Type="http://schemas.openxmlformats.org/officeDocument/2006/relationships/hyperlink" Target="https://doi.org/10.1080/13675567.2024.2355950" TargetMode="External"/><Relationship Id="rId183" Type="http://schemas.openxmlformats.org/officeDocument/2006/relationships/hyperlink" Target="https://doi.org/10.1016/j.ijpe.2024.109384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doi.org/10.1016/j.jclepro.2023.137493" TargetMode="External"/><Relationship Id="rId24" Type="http://schemas.openxmlformats.org/officeDocument/2006/relationships/hyperlink" Target="https://doi.org/10.1016/j.ibusrev.2021.101810" TargetMode="External"/><Relationship Id="rId40" Type="http://schemas.openxmlformats.org/officeDocument/2006/relationships/hyperlink" Target="https://doi.org/10.30682/nm2501f" TargetMode="External"/><Relationship Id="rId45" Type="http://schemas.openxmlformats.org/officeDocument/2006/relationships/hyperlink" Target="https://doi.org/10.1111/soru.12455" TargetMode="External"/><Relationship Id="rId66" Type="http://schemas.openxmlformats.org/officeDocument/2006/relationships/hyperlink" Target="https://doi.org/10.1108/IJOPM-10-2016-0634" TargetMode="External"/><Relationship Id="rId87" Type="http://schemas.openxmlformats.org/officeDocument/2006/relationships/hyperlink" Target="https://doi.org/10.1108/IJOEM-02-2020-0205" TargetMode="External"/><Relationship Id="rId110" Type="http://schemas.openxmlformats.org/officeDocument/2006/relationships/hyperlink" Target="https://doi.org/10.1109/TEM.2021.3133104" TargetMode="External"/><Relationship Id="rId115" Type="http://schemas.openxmlformats.org/officeDocument/2006/relationships/hyperlink" Target="https://doi.org/10.1504/IJAOM.2021.120777" TargetMode="External"/><Relationship Id="rId131" Type="http://schemas.openxmlformats.org/officeDocument/2006/relationships/hyperlink" Target="https://doi.org/10.1016/j.tranpol.2024.12.008" TargetMode="External"/><Relationship Id="rId136" Type="http://schemas.openxmlformats.org/officeDocument/2006/relationships/hyperlink" Target="https://doi.org/10.1007/s12351-022-00732-y" TargetMode="External"/><Relationship Id="rId157" Type="http://schemas.openxmlformats.org/officeDocument/2006/relationships/hyperlink" Target="https://doi.org/10.1108/IJOPM-05-2022-0308" TargetMode="External"/><Relationship Id="rId178" Type="http://schemas.openxmlformats.org/officeDocument/2006/relationships/hyperlink" Target="https://doi.org/10.1016/j.ijpe.2024.109177" TargetMode="External"/><Relationship Id="rId61" Type="http://schemas.openxmlformats.org/officeDocument/2006/relationships/hyperlink" Target="https://doi.org/10.1007/s10479-022-05124-1" TargetMode="External"/><Relationship Id="rId82" Type="http://schemas.openxmlformats.org/officeDocument/2006/relationships/hyperlink" Target="https://doi.org/10.1016/j.jbusres.2024.114972" TargetMode="External"/><Relationship Id="rId152" Type="http://schemas.openxmlformats.org/officeDocument/2006/relationships/hyperlink" Target="https://doi.org/10.1016/j.jbusres.2021.01.009" TargetMode="External"/><Relationship Id="rId173" Type="http://schemas.openxmlformats.org/officeDocument/2006/relationships/hyperlink" Target="https://doi.org/10.1007/s11356-022-22917-w" TargetMode="External"/><Relationship Id="rId19" Type="http://schemas.openxmlformats.org/officeDocument/2006/relationships/hyperlink" Target="https://doi.org/10.1108/IMDS-09-2024-0954" TargetMode="External"/><Relationship Id="rId14" Type="http://schemas.openxmlformats.org/officeDocument/2006/relationships/hyperlink" Target="https://doi.org/10.1016/j.techfore.2024.123501" TargetMode="External"/><Relationship Id="rId30" Type="http://schemas.openxmlformats.org/officeDocument/2006/relationships/hyperlink" Target="https://doi.org/10.1016/j.ijpe.2018.05.005" TargetMode="External"/><Relationship Id="rId35" Type="http://schemas.openxmlformats.org/officeDocument/2006/relationships/hyperlink" Target="https://doi.org/10.1002/bse.3613" TargetMode="External"/><Relationship Id="rId56" Type="http://schemas.openxmlformats.org/officeDocument/2006/relationships/hyperlink" Target="https://doi.org/10.1016/j.techfore.2024.123902" TargetMode="External"/><Relationship Id="rId77" Type="http://schemas.openxmlformats.org/officeDocument/2006/relationships/hyperlink" Target="https://doi.org/10.1108/JBIM-04-2021-0228" TargetMode="External"/><Relationship Id="rId100" Type="http://schemas.openxmlformats.org/officeDocument/2006/relationships/hyperlink" Target="https://doi.org/10.1016/j.sftr.2025.100635" TargetMode="External"/><Relationship Id="rId105" Type="http://schemas.openxmlformats.org/officeDocument/2006/relationships/hyperlink" Target="https://doi.org/10.1016/j.jclepro.2024.141590" TargetMode="External"/><Relationship Id="rId126" Type="http://schemas.openxmlformats.org/officeDocument/2006/relationships/hyperlink" Target="https://doi.org/10.1016/j.clscn.2025.100257" TargetMode="External"/><Relationship Id="rId147" Type="http://schemas.openxmlformats.org/officeDocument/2006/relationships/hyperlink" Target="https://doi.org/10.1016/j.ijpe.2021.108093" TargetMode="External"/><Relationship Id="rId168" Type="http://schemas.openxmlformats.org/officeDocument/2006/relationships/hyperlink" Target="https://doi.org/10.1002/joom.70000" TargetMode="External"/><Relationship Id="rId8" Type="http://schemas.openxmlformats.org/officeDocument/2006/relationships/hyperlink" Target="https://doi.org/10.1016/j.ijdrr.2023.103614" TargetMode="External"/><Relationship Id="rId51" Type="http://schemas.openxmlformats.org/officeDocument/2006/relationships/hyperlink" Target="https://doi.org/10.1108/SCM-09-2022-0383" TargetMode="External"/><Relationship Id="rId72" Type="http://schemas.openxmlformats.org/officeDocument/2006/relationships/hyperlink" Target="https://doi.org/10.1111/jscm.12275" TargetMode="External"/><Relationship Id="rId93" Type="http://schemas.openxmlformats.org/officeDocument/2006/relationships/hyperlink" Target="https://doi.org/10.1108/JEIM-06-2024-0309" TargetMode="External"/><Relationship Id="rId98" Type="http://schemas.openxmlformats.org/officeDocument/2006/relationships/hyperlink" Target="https://doi.org/10.1108/IJOPM-02-2024-0161" TargetMode="External"/><Relationship Id="rId121" Type="http://schemas.openxmlformats.org/officeDocument/2006/relationships/hyperlink" Target="https://doi.org/10.1108/bpmj-06-2025-1020" TargetMode="External"/><Relationship Id="rId142" Type="http://schemas.openxmlformats.org/officeDocument/2006/relationships/hyperlink" Target="https://doi.org/10.1108/IJLSS-02-2023-0036" TargetMode="External"/><Relationship Id="rId163" Type="http://schemas.openxmlformats.org/officeDocument/2006/relationships/hyperlink" Target="https://doi.org/10.1016/j.im.2024.104028" TargetMode="External"/><Relationship Id="rId184" Type="http://schemas.openxmlformats.org/officeDocument/2006/relationships/hyperlink" Target="https://doi.org/10.1108/NBRI-10-2024-0109" TargetMode="External"/><Relationship Id="rId3" Type="http://schemas.openxmlformats.org/officeDocument/2006/relationships/styles" Target="styles.xml"/><Relationship Id="rId25" Type="http://schemas.openxmlformats.org/officeDocument/2006/relationships/hyperlink" Target="https://doi.org/10.1108/SCM-04-2021-0152" TargetMode="External"/><Relationship Id="rId46" Type="http://schemas.openxmlformats.org/officeDocument/2006/relationships/hyperlink" Target="https://doi.org/10.1016/j.techfore.2017.03.032" TargetMode="External"/><Relationship Id="rId67" Type="http://schemas.openxmlformats.org/officeDocument/2006/relationships/hyperlink" Target="https://doi.org/10.1108/IJPDLM-03-2022-0062" TargetMode="External"/><Relationship Id="rId116" Type="http://schemas.openxmlformats.org/officeDocument/2006/relationships/hyperlink" Target="https://doi.org/10.1080/13602381.2025.2552306" TargetMode="External"/><Relationship Id="rId137" Type="http://schemas.openxmlformats.org/officeDocument/2006/relationships/hyperlink" Target="https://doi.org/10.1108/IJLSS-05-2023-0091" TargetMode="External"/><Relationship Id="rId158" Type="http://schemas.openxmlformats.org/officeDocument/2006/relationships/hyperlink" Target="https://doi.org/10.1108/JBIM-03-2022-0154" TargetMode="External"/><Relationship Id="rId20" Type="http://schemas.openxmlformats.org/officeDocument/2006/relationships/hyperlink" Target="https://doi.org/10.1002/joom.1130" TargetMode="External"/><Relationship Id="rId41" Type="http://schemas.openxmlformats.org/officeDocument/2006/relationships/hyperlink" Target="https://doi.org/10.1108/JMTM-07-2024-0372" TargetMode="External"/><Relationship Id="rId62" Type="http://schemas.openxmlformats.org/officeDocument/2006/relationships/hyperlink" Target="https://doi.org/10.1080/09537287.2025.2533186" TargetMode="External"/><Relationship Id="rId83" Type="http://schemas.openxmlformats.org/officeDocument/2006/relationships/hyperlink" Target="https://doi.org/10.14743/apem2025.1.526" TargetMode="External"/><Relationship Id="rId88" Type="http://schemas.openxmlformats.org/officeDocument/2006/relationships/hyperlink" Target="https://doi.org/10.1016/j.jbusres.2021.09.045" TargetMode="External"/><Relationship Id="rId111" Type="http://schemas.openxmlformats.org/officeDocument/2006/relationships/hyperlink" Target="https://doi.org/10.1016/j.jbusres.2022.03.008" TargetMode="External"/><Relationship Id="rId132" Type="http://schemas.openxmlformats.org/officeDocument/2006/relationships/hyperlink" Target="https://doi.org/10.1108/IJPDLM-02-2018-0056" TargetMode="External"/><Relationship Id="rId153" Type="http://schemas.openxmlformats.org/officeDocument/2006/relationships/hyperlink" Target="https://doi.org/10.1108/JBIM-04-2020-0181" TargetMode="External"/><Relationship Id="rId174" Type="http://schemas.openxmlformats.org/officeDocument/2006/relationships/hyperlink" Target="https://doi.org/10.1002/bse.3785" TargetMode="External"/><Relationship Id="rId179" Type="http://schemas.openxmlformats.org/officeDocument/2006/relationships/hyperlink" Target="https://doi.org/10.1080/09537287.2023.2270473" TargetMode="External"/><Relationship Id="rId15" Type="http://schemas.openxmlformats.org/officeDocument/2006/relationships/hyperlink" Target="https://doi.org/10.1108/BPMJ-01-2023-0045" TargetMode="External"/><Relationship Id="rId36" Type="http://schemas.openxmlformats.org/officeDocument/2006/relationships/hyperlink" Target="https://doi.org/10.1108/APJML-09-2023-0843" TargetMode="External"/><Relationship Id="rId57" Type="http://schemas.openxmlformats.org/officeDocument/2006/relationships/hyperlink" Target="https://doi.org/10.1016/j.rtbm.2022.100820" TargetMode="External"/><Relationship Id="rId106" Type="http://schemas.openxmlformats.org/officeDocument/2006/relationships/hyperlink" Target="https://doi.org/10.1109/TEM.2024.3365660" TargetMode="External"/><Relationship Id="rId127" Type="http://schemas.openxmlformats.org/officeDocument/2006/relationships/hyperlink" Target="https://doi.org/10.1007/s40171-025-00471-x" TargetMode="External"/><Relationship Id="rId10" Type="http://schemas.openxmlformats.org/officeDocument/2006/relationships/hyperlink" Target="https://doi.org/10.1016/j.heliyon.2024.e25230" TargetMode="External"/><Relationship Id="rId31" Type="http://schemas.openxmlformats.org/officeDocument/2006/relationships/hyperlink" Target="https://doi.org/10.1177/18479790221146443" TargetMode="External"/><Relationship Id="rId52" Type="http://schemas.openxmlformats.org/officeDocument/2006/relationships/hyperlink" Target="https://doi.org/10.1108/IJPDLM-08-2019-0258" TargetMode="External"/><Relationship Id="rId73" Type="http://schemas.openxmlformats.org/officeDocument/2006/relationships/hyperlink" Target="https://doi.org/10.1108/JBIM-09-2023-0503" TargetMode="External"/><Relationship Id="rId78" Type="http://schemas.openxmlformats.org/officeDocument/2006/relationships/hyperlink" Target="https://doi.org/10.15722/jds.23.11.202511.75" TargetMode="External"/><Relationship Id="rId94" Type="http://schemas.openxmlformats.org/officeDocument/2006/relationships/hyperlink" Target="https://doi.org/10.4102/jtscm.v19i0.1210" TargetMode="External"/><Relationship Id="rId99" Type="http://schemas.openxmlformats.org/officeDocument/2006/relationships/hyperlink" Target="https://doi.org/10.1016/j.indmarman.2023.08.002" TargetMode="External"/><Relationship Id="rId101" Type="http://schemas.openxmlformats.org/officeDocument/2006/relationships/hyperlink" Target="https://doi.org/10.1007/s43615-025-00598-0" TargetMode="External"/><Relationship Id="rId122" Type="http://schemas.openxmlformats.org/officeDocument/2006/relationships/hyperlink" Target="https://doi.org/10.1016/j.frl.2025.107302" TargetMode="External"/><Relationship Id="rId143" Type="http://schemas.openxmlformats.org/officeDocument/2006/relationships/hyperlink" Target="https://doi.org/10.1002/bse.2841" TargetMode="External"/><Relationship Id="rId148" Type="http://schemas.openxmlformats.org/officeDocument/2006/relationships/hyperlink" Target="https://doi.org/10.1007/s10668-024-04567-9" TargetMode="External"/><Relationship Id="rId164" Type="http://schemas.openxmlformats.org/officeDocument/2006/relationships/hyperlink" Target="https://doi.org/10.1108/BPMJ-05-2024-0382" TargetMode="External"/><Relationship Id="rId169" Type="http://schemas.openxmlformats.org/officeDocument/2006/relationships/hyperlink" Target="https://doi.org/10.1504/IJSTL.2025.147559" TargetMode="External"/><Relationship Id="rId185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oi.org/10.1016/j.jclepro.2022.132137" TargetMode="External"/><Relationship Id="rId180" Type="http://schemas.openxmlformats.org/officeDocument/2006/relationships/hyperlink" Target="https://doi.org/10.1016/j.jclepro.2025.147169" TargetMode="External"/><Relationship Id="rId26" Type="http://schemas.openxmlformats.org/officeDocument/2006/relationships/hyperlink" Target="https://doi.org/10.15722/jds.23.01.202501.65" TargetMode="External"/><Relationship Id="rId47" Type="http://schemas.openxmlformats.org/officeDocument/2006/relationships/hyperlink" Target="https://doi.org/10.1108/IJOPM-11-2016-0657" TargetMode="External"/><Relationship Id="rId68" Type="http://schemas.openxmlformats.org/officeDocument/2006/relationships/hyperlink" Target="https://doi.org/10.1007/s40171-025-00469-5" TargetMode="External"/><Relationship Id="rId89" Type="http://schemas.openxmlformats.org/officeDocument/2006/relationships/hyperlink" Target="https://doi.org/10.1155/2021/9977497" TargetMode="External"/><Relationship Id="rId112" Type="http://schemas.openxmlformats.org/officeDocument/2006/relationships/hyperlink" Target="https://doi.org/10.1016/j.jbusres.2016.04.116" TargetMode="External"/><Relationship Id="rId133" Type="http://schemas.openxmlformats.org/officeDocument/2006/relationships/hyperlink" Target="https://doi.org/10.3846/jbem.2021.15586" TargetMode="External"/><Relationship Id="rId154" Type="http://schemas.openxmlformats.org/officeDocument/2006/relationships/hyperlink" Target="https://doi.org/10.1108/JEIM-10-2018-0236" TargetMode="External"/><Relationship Id="rId175" Type="http://schemas.openxmlformats.org/officeDocument/2006/relationships/hyperlink" Target="https://doi.org/10.1016/j.eswa.2024.123662" TargetMode="External"/><Relationship Id="rId16" Type="http://schemas.openxmlformats.org/officeDocument/2006/relationships/hyperlink" Target="https://doi.org/10.1007/s11356-023-30915-9" TargetMode="External"/><Relationship Id="rId37" Type="http://schemas.openxmlformats.org/officeDocument/2006/relationships/hyperlink" Target="https://doi.org/10.1108/APJML-01-2023-0020" TargetMode="External"/><Relationship Id="rId58" Type="http://schemas.openxmlformats.org/officeDocument/2006/relationships/hyperlink" Target="https://doi.org/10.1108/JMTM-06-2021-0215" TargetMode="External"/><Relationship Id="rId79" Type="http://schemas.openxmlformats.org/officeDocument/2006/relationships/hyperlink" Target="https://doi.org/10.35611/jkt.2021.25.5.58" TargetMode="External"/><Relationship Id="rId102" Type="http://schemas.openxmlformats.org/officeDocument/2006/relationships/hyperlink" Target="https://doi.org/10.1016/j.jbusres.2021.08.064" TargetMode="External"/><Relationship Id="rId123" Type="http://schemas.openxmlformats.org/officeDocument/2006/relationships/hyperlink" Target="https://doi.org/10.1111/1467-8551.12748" TargetMode="External"/><Relationship Id="rId144" Type="http://schemas.openxmlformats.org/officeDocument/2006/relationships/hyperlink" Target="https://doi.org/10.1016/j.jbusres.2015.10.106" TargetMode="External"/><Relationship Id="rId90" Type="http://schemas.openxmlformats.org/officeDocument/2006/relationships/hyperlink" Target="https://doi.org/10.1108/BJM-09-2020-0331" TargetMode="External"/><Relationship Id="rId165" Type="http://schemas.openxmlformats.org/officeDocument/2006/relationships/hyperlink" Target="https://doi.org/10.1111/jscm.12298" TargetMode="External"/><Relationship Id="rId186" Type="http://schemas.openxmlformats.org/officeDocument/2006/relationships/theme" Target="theme/theme1.xml"/><Relationship Id="rId27" Type="http://schemas.openxmlformats.org/officeDocument/2006/relationships/hyperlink" Target="https://doi.org/10.1016/j.technovation.2021.102258" TargetMode="External"/><Relationship Id="rId48" Type="http://schemas.openxmlformats.org/officeDocument/2006/relationships/hyperlink" Target="https://doi.org/10.1016/j.tre.2025.104073" TargetMode="External"/><Relationship Id="rId69" Type="http://schemas.openxmlformats.org/officeDocument/2006/relationships/hyperlink" Target="https://doi.org/10.1002/joom.1282" TargetMode="External"/><Relationship Id="rId113" Type="http://schemas.openxmlformats.org/officeDocument/2006/relationships/hyperlink" Target="https://doi.org/10.1016/j.jbusres.2018.02.027" TargetMode="External"/><Relationship Id="rId134" Type="http://schemas.openxmlformats.org/officeDocument/2006/relationships/hyperlink" Target="https://doi.org/10.15240/tul/001/2021-2-004" TargetMode="External"/><Relationship Id="rId80" Type="http://schemas.openxmlformats.org/officeDocument/2006/relationships/hyperlink" Target="https://doi.org/10.1111/jbl.70016" TargetMode="External"/><Relationship Id="rId155" Type="http://schemas.openxmlformats.org/officeDocument/2006/relationships/hyperlink" Target="https://doi.org/10.1038/s41598-024-72409-9" TargetMode="External"/><Relationship Id="rId176" Type="http://schemas.openxmlformats.org/officeDocument/2006/relationships/hyperlink" Target="https://doi.org/10.1016/j.jclepro.2022.132740" TargetMode="External"/><Relationship Id="rId17" Type="http://schemas.openxmlformats.org/officeDocument/2006/relationships/hyperlink" Target="https://doi.org/10.1371/journal.pone.0297441" TargetMode="External"/><Relationship Id="rId38" Type="http://schemas.openxmlformats.org/officeDocument/2006/relationships/hyperlink" Target="https://doi.org/10.1108/APJML-05-2022-0407" TargetMode="External"/><Relationship Id="rId59" Type="http://schemas.openxmlformats.org/officeDocument/2006/relationships/hyperlink" Target="https://doi.org/10.1016/j.jwb.2022.101327" TargetMode="External"/><Relationship Id="rId103" Type="http://schemas.openxmlformats.org/officeDocument/2006/relationships/hyperlink" Target="https://doi.org/10.1108/IMDS-10-2014-0298" TargetMode="External"/><Relationship Id="rId124" Type="http://schemas.openxmlformats.org/officeDocument/2006/relationships/hyperlink" Target="https://doi.org/10.1108/JBIM-12-2020-0564" TargetMode="External"/><Relationship Id="rId70" Type="http://schemas.openxmlformats.org/officeDocument/2006/relationships/hyperlink" Target="https://doi.org/10.1016/j.cie.2021.107631" TargetMode="External"/><Relationship Id="rId91" Type="http://schemas.openxmlformats.org/officeDocument/2006/relationships/hyperlink" Target="https://doi.org/10.1080/09537287.2022.2153735" TargetMode="External"/><Relationship Id="rId145" Type="http://schemas.openxmlformats.org/officeDocument/2006/relationships/hyperlink" Target="https://doi.org/10.1108/IJOPM-08-2024-0710" TargetMode="External"/><Relationship Id="rId166" Type="http://schemas.openxmlformats.org/officeDocument/2006/relationships/hyperlink" Target="https://doi.org/10.1371/journal.pone.0300655" TargetMode="External"/><Relationship Id="rId1" Type="http://schemas.openxmlformats.org/officeDocument/2006/relationships/customXml" Target="../customXml/item1.xml"/><Relationship Id="rId28" Type="http://schemas.openxmlformats.org/officeDocument/2006/relationships/hyperlink" Target="https://doi.org/10.1016/j.ijpe.2017.12.001" TargetMode="External"/><Relationship Id="rId49" Type="http://schemas.openxmlformats.org/officeDocument/2006/relationships/hyperlink" Target="https://doi.org/10.1016/j.techfore.2025.124246" TargetMode="External"/><Relationship Id="rId114" Type="http://schemas.openxmlformats.org/officeDocument/2006/relationships/hyperlink" Target="https://doi.org/10.1080/00207543.2021.1915510" TargetMode="External"/><Relationship Id="rId60" Type="http://schemas.openxmlformats.org/officeDocument/2006/relationships/hyperlink" Target="https://doi.org/10.1108/IJOPM-03-2023-0226" TargetMode="External"/><Relationship Id="rId81" Type="http://schemas.openxmlformats.org/officeDocument/2006/relationships/hyperlink" Target="https://doi.org/10.1108/IJOPM-12-2021-0755" TargetMode="External"/><Relationship Id="rId135" Type="http://schemas.openxmlformats.org/officeDocument/2006/relationships/hyperlink" Target="https://doi.org/10.1108/IJOPM-08-2020-0537" TargetMode="External"/><Relationship Id="rId156" Type="http://schemas.openxmlformats.org/officeDocument/2006/relationships/hyperlink" Target="https://doi.org/10.1108/ECAM-09-2022-0878" TargetMode="External"/><Relationship Id="rId177" Type="http://schemas.openxmlformats.org/officeDocument/2006/relationships/hyperlink" Target="https://doi.org/10.1016/j.jclepro.2022.13566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E65E95-7C51-4A9B-BD1C-E5E2975A4AD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daa77bc-0157-46a4-82a6-8fc765694bc9}" enabled="1" method="Standard" siteId="{d1323671-cdbe-4417-b4d4-bdb24b51316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19084</Words>
  <Characters>108779</Characters>
  <Application>Microsoft Office Word</Application>
  <DocSecurity>0</DocSecurity>
  <Lines>906</Lines>
  <Paragraphs>255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127608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5</cp:revision>
  <dcterms:created xsi:type="dcterms:W3CDTF">2026-07-05T21:15:00Z</dcterms:created>
  <dcterms:modified xsi:type="dcterms:W3CDTF">2026-09-28T20:49:00Z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06baed7c-b4d8-4e3b-bf35-e9b66813616c</vt:lpwstr>
  </property>
</Properties>
</file>