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1B1E" w14:textId="77777777" w:rsidR="0055517A" w:rsidRDefault="0055517A" w:rsidP="0055517A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</w:p>
    <w:p w14:paraId="10F7FC95" w14:textId="77777777" w:rsidR="0055517A" w:rsidRPr="00C75F23" w:rsidRDefault="0055517A" w:rsidP="0055517A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75F23">
        <w:rPr>
          <w:rFonts w:asciiTheme="majorBidi" w:hAnsiTheme="majorBidi" w:cstheme="majorBidi"/>
          <w:b/>
          <w:bCs/>
          <w:sz w:val="32"/>
          <w:szCs w:val="32"/>
        </w:rPr>
        <w:t>Wetting of the microporous layer at the cathode of an anion exchange membrane water electrolyzer</w:t>
      </w:r>
    </w:p>
    <w:p w14:paraId="14A199D4" w14:textId="77777777" w:rsidR="0055517A" w:rsidRPr="00573C05" w:rsidRDefault="0055517A" w:rsidP="0055517A">
      <w:pPr>
        <w:spacing w:after="0" w:line="276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6970840" w14:textId="77777777" w:rsidR="0055517A" w:rsidRPr="00573C05" w:rsidRDefault="0055517A" w:rsidP="0055517A">
      <w:pPr>
        <w:spacing w:after="0" w:line="276" w:lineRule="auto"/>
        <w:jc w:val="center"/>
        <w:rPr>
          <w:rFonts w:asciiTheme="majorBidi" w:hAnsiTheme="majorBidi" w:cstheme="majorBidi"/>
          <w:color w:val="FF0000"/>
          <w:vertAlign w:val="superscript"/>
          <w:lang w:val="it-IT"/>
        </w:rPr>
      </w:pPr>
      <w:r w:rsidRPr="00C75F23">
        <w:rPr>
          <w:rFonts w:asciiTheme="majorBidi" w:hAnsiTheme="majorBidi" w:cstheme="majorBidi"/>
          <w:sz w:val="28"/>
          <w:szCs w:val="28"/>
          <w:lang w:val="it-IT"/>
        </w:rPr>
        <w:t>*</w:t>
      </w:r>
      <w:r w:rsidRPr="00C75F23">
        <w:rPr>
          <w:rFonts w:asciiTheme="majorBidi" w:hAnsiTheme="majorBidi" w:cstheme="majorBidi"/>
          <w:sz w:val="28"/>
          <w:szCs w:val="28"/>
          <w:vertAlign w:val="superscript"/>
          <w:lang w:val="it-IT"/>
        </w:rPr>
        <w:t>†</w:t>
      </w:r>
      <w:r w:rsidRPr="00C75F23">
        <w:rPr>
          <w:rFonts w:asciiTheme="majorBidi" w:hAnsiTheme="majorBidi" w:cstheme="majorBidi"/>
          <w:lang w:val="it-IT"/>
        </w:rPr>
        <w:t>Raziyeh Akbari</w:t>
      </w:r>
      <w:r w:rsidRPr="00C75F23">
        <w:rPr>
          <w:rFonts w:asciiTheme="majorBidi" w:hAnsiTheme="majorBidi" w:cstheme="majorBidi"/>
          <w:vertAlign w:val="superscript"/>
          <w:lang w:val="it-IT"/>
        </w:rPr>
        <w:t>1</w:t>
      </w:r>
      <w:r w:rsidRPr="00C75F23">
        <w:rPr>
          <w:rFonts w:asciiTheme="majorBidi" w:hAnsiTheme="majorBidi" w:cstheme="majorBidi"/>
          <w:lang w:val="it-IT"/>
        </w:rPr>
        <w:t xml:space="preserve">, </w:t>
      </w:r>
      <w:r w:rsidRPr="00C75F23">
        <w:rPr>
          <w:rFonts w:asciiTheme="majorBidi" w:hAnsiTheme="majorBidi" w:cstheme="majorBidi"/>
          <w:vertAlign w:val="superscript"/>
          <w:lang w:val="it-IT"/>
        </w:rPr>
        <w:t>†</w:t>
      </w:r>
      <w:r w:rsidRPr="00C75F23">
        <w:rPr>
          <w:rFonts w:asciiTheme="majorBidi" w:hAnsiTheme="majorBidi" w:cstheme="majorBidi"/>
          <w:lang w:val="it-IT"/>
        </w:rPr>
        <w:t>Marta Mastrosimone</w:t>
      </w:r>
      <w:r w:rsidRPr="00C75F23">
        <w:rPr>
          <w:rFonts w:asciiTheme="majorBidi" w:hAnsiTheme="majorBidi" w:cstheme="majorBidi"/>
          <w:vertAlign w:val="superscript"/>
          <w:lang w:val="it-IT"/>
        </w:rPr>
        <w:t>1</w:t>
      </w:r>
      <w:r w:rsidRPr="00C75F23">
        <w:rPr>
          <w:rFonts w:asciiTheme="majorBidi" w:hAnsiTheme="majorBidi" w:cstheme="majorBidi"/>
          <w:lang w:val="it-IT"/>
        </w:rPr>
        <w:t>, Mohsin Muhyuddin</w:t>
      </w:r>
      <w:r w:rsidRPr="00C75F23">
        <w:rPr>
          <w:rFonts w:asciiTheme="majorBidi" w:hAnsiTheme="majorBidi" w:cstheme="majorBidi"/>
          <w:vertAlign w:val="superscript"/>
          <w:lang w:val="it-IT"/>
        </w:rPr>
        <w:t>1</w:t>
      </w:r>
      <w:r w:rsidRPr="00C75F23">
        <w:rPr>
          <w:rFonts w:asciiTheme="majorBidi" w:hAnsiTheme="majorBidi" w:cstheme="majorBidi"/>
          <w:lang w:val="it-IT"/>
        </w:rPr>
        <w:t>,</w:t>
      </w:r>
      <w:r w:rsidRPr="00573C05">
        <w:rPr>
          <w:rFonts w:asciiTheme="majorBidi" w:hAnsiTheme="majorBidi" w:cstheme="majorBidi"/>
          <w:color w:val="FF0000"/>
          <w:lang w:val="it-IT"/>
        </w:rPr>
        <w:t xml:space="preserve"> </w:t>
      </w:r>
      <w:r w:rsidRPr="00573C05">
        <w:rPr>
          <w:rFonts w:asciiTheme="majorBidi" w:hAnsiTheme="majorBidi" w:cstheme="majorBidi"/>
          <w:color w:val="FF0000"/>
          <w:highlight w:val="yellow"/>
          <w:lang w:val="it-IT"/>
        </w:rPr>
        <w:t>Tommaso Caielli</w:t>
      </w:r>
      <w:r w:rsidRPr="00573C05">
        <w:rPr>
          <w:rFonts w:asciiTheme="majorBidi" w:hAnsiTheme="majorBidi" w:cstheme="majorBidi"/>
          <w:color w:val="FF0000"/>
          <w:highlight w:val="yellow"/>
          <w:vertAlign w:val="superscript"/>
          <w:lang w:val="it-IT"/>
        </w:rPr>
        <w:t>1</w:t>
      </w:r>
      <w:r w:rsidRPr="00573C05">
        <w:rPr>
          <w:rFonts w:asciiTheme="majorBidi" w:hAnsiTheme="majorBidi" w:cstheme="majorBidi"/>
          <w:color w:val="FF0000"/>
          <w:highlight w:val="yellow"/>
          <w:lang w:val="it-IT"/>
        </w:rPr>
        <w:t>, Piercarlo Mustarelli</w:t>
      </w:r>
      <w:r w:rsidRPr="00573C05">
        <w:rPr>
          <w:rFonts w:asciiTheme="majorBidi" w:hAnsiTheme="majorBidi" w:cstheme="majorBidi"/>
          <w:color w:val="FF0000"/>
          <w:highlight w:val="yellow"/>
          <w:vertAlign w:val="superscript"/>
          <w:lang w:val="it-IT"/>
        </w:rPr>
        <w:t>1</w:t>
      </w:r>
      <w:r w:rsidRPr="00573C05">
        <w:rPr>
          <w:rFonts w:asciiTheme="majorBidi" w:hAnsiTheme="majorBidi" w:cstheme="majorBidi"/>
          <w:color w:val="FF0000"/>
          <w:highlight w:val="yellow"/>
          <w:lang w:val="it-IT"/>
        </w:rPr>
        <w:t>,</w:t>
      </w:r>
      <w:r w:rsidRPr="00573C05">
        <w:rPr>
          <w:rFonts w:asciiTheme="majorBidi" w:hAnsiTheme="majorBidi" w:cstheme="majorBidi"/>
          <w:color w:val="FF0000"/>
          <w:lang w:val="it-IT"/>
        </w:rPr>
        <w:t xml:space="preserve"> </w:t>
      </w:r>
      <w:r w:rsidRPr="00C75F23">
        <w:rPr>
          <w:rFonts w:asciiTheme="majorBidi" w:hAnsiTheme="majorBidi" w:cstheme="majorBidi"/>
          <w:lang w:val="it-IT"/>
        </w:rPr>
        <w:t>**Carlo Santoro</w:t>
      </w:r>
      <w:r w:rsidRPr="00C75F23">
        <w:rPr>
          <w:rFonts w:asciiTheme="majorBidi" w:hAnsiTheme="majorBidi" w:cstheme="majorBidi"/>
          <w:vertAlign w:val="superscript"/>
          <w:lang w:val="it-IT"/>
        </w:rPr>
        <w:t>1</w:t>
      </w:r>
      <w:r w:rsidRPr="00C75F23">
        <w:rPr>
          <w:rFonts w:asciiTheme="majorBidi" w:hAnsiTheme="majorBidi" w:cstheme="majorBidi"/>
          <w:lang w:val="it-IT"/>
        </w:rPr>
        <w:t>, Carlo Antonini</w:t>
      </w:r>
      <w:r w:rsidRPr="00C75F23">
        <w:rPr>
          <w:rFonts w:asciiTheme="majorBidi" w:hAnsiTheme="majorBidi" w:cstheme="majorBidi"/>
          <w:vertAlign w:val="superscript"/>
          <w:lang w:val="it-IT"/>
        </w:rPr>
        <w:t>1</w:t>
      </w:r>
    </w:p>
    <w:p w14:paraId="3B243580" w14:textId="77777777" w:rsidR="0055517A" w:rsidRPr="00573C05" w:rsidRDefault="0055517A" w:rsidP="0055517A">
      <w:pPr>
        <w:spacing w:after="0" w:line="276" w:lineRule="auto"/>
        <w:jc w:val="center"/>
        <w:rPr>
          <w:rFonts w:asciiTheme="majorBidi" w:hAnsiTheme="majorBidi" w:cstheme="majorBidi"/>
          <w:color w:val="FF0000"/>
          <w:lang w:val="it-IT"/>
        </w:rPr>
      </w:pPr>
    </w:p>
    <w:p w14:paraId="77253674" w14:textId="77777777" w:rsidR="0055517A" w:rsidRPr="00C75F23" w:rsidRDefault="0055517A" w:rsidP="0055517A">
      <w:pPr>
        <w:spacing w:after="0" w:line="276" w:lineRule="auto"/>
        <w:jc w:val="center"/>
        <w:rPr>
          <w:rFonts w:asciiTheme="majorBidi" w:hAnsiTheme="majorBidi" w:cstheme="majorBidi"/>
        </w:rPr>
      </w:pPr>
      <w:r w:rsidRPr="00C75F23">
        <w:rPr>
          <w:rFonts w:asciiTheme="majorBidi" w:hAnsiTheme="majorBidi" w:cstheme="majorBidi"/>
          <w:vertAlign w:val="superscript"/>
        </w:rPr>
        <w:t>1</w:t>
      </w:r>
      <w:r w:rsidRPr="00C75F23">
        <w:rPr>
          <w:rFonts w:asciiTheme="majorBidi" w:hAnsiTheme="majorBidi" w:cstheme="majorBidi"/>
        </w:rPr>
        <w:t xml:space="preserve"> Department of Materials Science, University of Milano-Bicocca U5, Via Roberto Cozzi 55, 20125, Milano (Italy)</w:t>
      </w:r>
    </w:p>
    <w:p w14:paraId="69A700DD" w14:textId="77777777" w:rsidR="0055517A" w:rsidRPr="00C75F23" w:rsidRDefault="0055517A" w:rsidP="0055517A">
      <w:pPr>
        <w:spacing w:after="0" w:line="276" w:lineRule="auto"/>
        <w:jc w:val="center"/>
        <w:rPr>
          <w:rFonts w:asciiTheme="majorBidi" w:hAnsiTheme="majorBidi" w:cstheme="majorBidi"/>
          <w:b/>
          <w:bCs/>
        </w:rPr>
      </w:pPr>
    </w:p>
    <w:p w14:paraId="46D920BC" w14:textId="77777777" w:rsidR="0055517A" w:rsidRPr="00C75F23" w:rsidRDefault="0055517A" w:rsidP="0055517A">
      <w:pPr>
        <w:spacing w:after="0" w:line="276" w:lineRule="auto"/>
        <w:jc w:val="center"/>
        <w:rPr>
          <w:rFonts w:asciiTheme="majorBidi" w:hAnsiTheme="majorBidi" w:cstheme="majorBidi"/>
          <w:b/>
          <w:bCs/>
        </w:rPr>
      </w:pPr>
    </w:p>
    <w:p w14:paraId="12C9AF35" w14:textId="77777777" w:rsidR="0055517A" w:rsidRPr="00C75F23" w:rsidRDefault="0055517A" w:rsidP="0055517A">
      <w:pPr>
        <w:spacing w:after="0" w:line="276" w:lineRule="auto"/>
        <w:jc w:val="center"/>
        <w:rPr>
          <w:rFonts w:asciiTheme="majorBidi" w:hAnsiTheme="majorBidi" w:cstheme="majorBidi"/>
          <w:b/>
          <w:bCs/>
        </w:rPr>
      </w:pPr>
      <w:r w:rsidRPr="00C75F23">
        <w:rPr>
          <w:rFonts w:asciiTheme="majorBidi" w:hAnsiTheme="majorBidi" w:cstheme="majorBidi"/>
          <w:b/>
          <w:bCs/>
        </w:rPr>
        <w:t>Corresponding authors</w:t>
      </w:r>
    </w:p>
    <w:p w14:paraId="48468418" w14:textId="77777777" w:rsidR="000A588B" w:rsidRPr="00920ED3" w:rsidRDefault="000A588B" w:rsidP="000A588B">
      <w:pPr>
        <w:spacing w:after="0" w:line="276" w:lineRule="auto"/>
        <w:jc w:val="center"/>
        <w:rPr>
          <w:rFonts w:asciiTheme="majorBidi" w:hAnsiTheme="majorBidi" w:cstheme="majorBidi"/>
          <w:lang w:val="it-IT"/>
        </w:rPr>
      </w:pPr>
      <w:r w:rsidRPr="00920ED3">
        <w:rPr>
          <w:rFonts w:asciiTheme="majorBidi" w:hAnsiTheme="majorBidi" w:cstheme="majorBidi"/>
          <w:lang w:val="it-IT"/>
        </w:rPr>
        <w:t xml:space="preserve">* Raziyeh Akbari: e-mail: </w:t>
      </w:r>
      <w:hyperlink r:id="rId7" w:history="1">
        <w:r w:rsidRPr="00920ED3">
          <w:rPr>
            <w:rStyle w:val="Hyperlink"/>
            <w:rFonts w:asciiTheme="majorBidi" w:hAnsiTheme="majorBidi" w:cstheme="majorBidi"/>
            <w:lang w:val="it-IT"/>
          </w:rPr>
          <w:t>raziyeh.akbari@unimib.it</w:t>
        </w:r>
      </w:hyperlink>
    </w:p>
    <w:p w14:paraId="54466EA6" w14:textId="77777777" w:rsidR="000A588B" w:rsidRPr="006561D5" w:rsidRDefault="000A588B" w:rsidP="000A588B">
      <w:pPr>
        <w:spacing w:after="0" w:line="276" w:lineRule="auto"/>
        <w:jc w:val="center"/>
        <w:rPr>
          <w:rFonts w:asciiTheme="majorBidi" w:hAnsiTheme="majorBidi" w:cstheme="majorBidi"/>
          <w:lang w:val="it-IT"/>
        </w:rPr>
      </w:pPr>
      <w:r w:rsidRPr="006561D5">
        <w:rPr>
          <w:rFonts w:asciiTheme="majorBidi" w:hAnsiTheme="majorBidi" w:cstheme="majorBidi"/>
          <w:lang w:val="it-IT"/>
        </w:rPr>
        <w:t xml:space="preserve">** Carlo Santoro: e-mail: </w:t>
      </w:r>
      <w:hyperlink r:id="rId8" w:history="1">
        <w:r w:rsidRPr="006561D5">
          <w:rPr>
            <w:rStyle w:val="Hyperlink"/>
            <w:rFonts w:asciiTheme="majorBidi" w:hAnsiTheme="majorBidi" w:cstheme="majorBidi"/>
            <w:lang w:val="it-IT"/>
          </w:rPr>
          <w:t>carlo.santoro@unimib.it</w:t>
        </w:r>
      </w:hyperlink>
    </w:p>
    <w:p w14:paraId="2D0FBFA8" w14:textId="77777777" w:rsidR="000A588B" w:rsidRPr="006561D5" w:rsidRDefault="000A588B" w:rsidP="000A588B">
      <w:pPr>
        <w:spacing w:after="0" w:line="276" w:lineRule="auto"/>
        <w:jc w:val="center"/>
        <w:rPr>
          <w:rFonts w:asciiTheme="majorBidi" w:hAnsiTheme="majorBidi" w:cstheme="majorBidi"/>
          <w:lang w:val="en-GB"/>
        </w:rPr>
      </w:pPr>
      <w:r w:rsidRPr="006561D5">
        <w:rPr>
          <w:rFonts w:asciiTheme="majorBidi" w:hAnsiTheme="majorBidi" w:cstheme="majorBidi"/>
          <w:vertAlign w:val="superscript"/>
          <w:lang w:val="en-GB"/>
        </w:rPr>
        <w:t xml:space="preserve">† </w:t>
      </w:r>
      <w:r w:rsidRPr="006561D5">
        <w:rPr>
          <w:rFonts w:asciiTheme="majorBidi" w:hAnsiTheme="majorBidi" w:cstheme="majorBidi"/>
          <w:lang w:val="en-GB"/>
        </w:rPr>
        <w:t>Contributed equally.</w:t>
      </w:r>
    </w:p>
    <w:p w14:paraId="152AFF43" w14:textId="77777777" w:rsidR="00F13246" w:rsidRPr="00573C05" w:rsidRDefault="00F13246">
      <w:pPr>
        <w:rPr>
          <w:rFonts w:asciiTheme="majorBidi" w:hAnsiTheme="majorBidi" w:cstheme="majorBidi"/>
          <w:color w:val="FF0000"/>
          <w:lang w:val="en-GB"/>
        </w:rPr>
        <w:sectPr w:rsidR="00F13246" w:rsidRPr="00573C05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DDD128" w14:textId="77777777" w:rsidR="00F13246" w:rsidRDefault="00F13246">
      <w:pPr>
        <w:rPr>
          <w:rFonts w:asciiTheme="majorBidi" w:hAnsiTheme="majorBidi" w:cstheme="majorBidi"/>
          <w:color w:val="3A7C22" w:themeColor="accent6" w:themeShade="BF"/>
        </w:rPr>
      </w:pPr>
    </w:p>
    <w:p w14:paraId="38D53A35" w14:textId="77777777" w:rsidR="00582B47" w:rsidRDefault="00582B47">
      <w:pPr>
        <w:rPr>
          <w:rFonts w:asciiTheme="majorBidi" w:hAnsiTheme="majorBidi" w:cstheme="majorBidi"/>
          <w:color w:val="3A7C22" w:themeColor="accent6" w:themeShade="BF"/>
        </w:rPr>
      </w:pPr>
    </w:p>
    <w:p w14:paraId="59756DF5" w14:textId="77777777" w:rsidR="00582B47" w:rsidRPr="00F40E2A" w:rsidRDefault="00582B47">
      <w:pPr>
        <w:rPr>
          <w:rFonts w:asciiTheme="majorBidi" w:hAnsiTheme="majorBidi" w:cstheme="majorBidi"/>
          <w:color w:val="3A7C22" w:themeColor="accent6" w:themeShade="BF"/>
        </w:rPr>
      </w:pPr>
    </w:p>
    <w:p w14:paraId="70F0B79B" w14:textId="1ADDD8F9" w:rsidR="005A4AD8" w:rsidRPr="002C6EF2" w:rsidRDefault="005A4AD8" w:rsidP="00FF3178">
      <w:pPr>
        <w:pStyle w:val="Caption"/>
        <w:keepNext/>
        <w:jc w:val="both"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Table SI </w:t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begin"/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instrText xml:space="preserve"> SEQ Table_SI \* ARABIC </w:instrText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separate"/>
      </w:r>
      <w:r w:rsidR="007B3106" w:rsidRPr="002C6EF2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</w:rPr>
        <w:t>1</w:t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end"/>
      </w:r>
      <w:r w:rsidR="00EC754E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.</w:t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E91902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Summary of impacting distances, drop velocities, and Weber numbers for water and </w:t>
      </w:r>
      <w:r w:rsidR="00C0311C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1M solution of </w:t>
      </w:r>
      <w:r w:rsidR="00E91902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various salts used in this study.</w:t>
      </w:r>
    </w:p>
    <w:p w14:paraId="090F571E" w14:textId="77777777" w:rsidR="00B06CB2" w:rsidRPr="00F40E2A" w:rsidRDefault="00B06CB2" w:rsidP="005A4AD8">
      <w:pPr>
        <w:jc w:val="center"/>
        <w:rPr>
          <w:rFonts w:asciiTheme="majorBidi" w:hAnsiTheme="majorBidi" w:cstheme="majorBidi"/>
          <w:color w:val="3A7C22" w:themeColor="accent6" w:themeShade="BF"/>
        </w:rPr>
      </w:pPr>
    </w:p>
    <w:tbl>
      <w:tblPr>
        <w:tblW w:w="578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0"/>
        <w:gridCol w:w="960"/>
        <w:gridCol w:w="960"/>
        <w:gridCol w:w="960"/>
        <w:gridCol w:w="960"/>
        <w:gridCol w:w="980"/>
      </w:tblGrid>
      <w:tr w:rsidR="000A7DF9" w:rsidRPr="000A7DF9" w14:paraId="2A32710F" w14:textId="77777777" w:rsidTr="004314AA">
        <w:trPr>
          <w:trHeight w:val="340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ADED3E4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 (cm)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173AD18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 (m/s)</w:t>
            </w:r>
          </w:p>
        </w:tc>
        <w:tc>
          <w:tcPr>
            <w:tcW w:w="38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DC42E56" w14:textId="59F3F1B6" w:rsidR="000A7DF9" w:rsidRPr="00DC781A" w:rsidRDefault="00DC781A" w:rsidP="000A7D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AdvOT483a8203" w:hAnsi="Cambria Math" w:cstheme="majorBidi"/>
                    <w:color w:val="000000" w:themeColor="text1"/>
                    <w:sz w:val="20"/>
                    <w:szCs w:val="20"/>
                  </w:rPr>
                  <m:t>We=</m:t>
                </m:r>
                <m:f>
                  <m:fPr>
                    <m:type m:val="lin"/>
                    <m:ctrlPr>
                      <w:rPr>
                        <w:rFonts w:ascii="Cambria Math" w:eastAsia="AdvOT483a8203" w:hAnsi="Cambria Math" w:cstheme="majorBidi"/>
                        <w:b/>
                        <w:bCs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AdvOT483a8203" w:hAnsi="Cambria Math" w:cstheme="majorBidi"/>
                        <w:color w:val="000000" w:themeColor="text1"/>
                        <w:sz w:val="20"/>
                        <w:szCs w:val="20"/>
                      </w:rPr>
                      <m:t xml:space="preserve">ρ </m:t>
                    </m:r>
                    <m:sSup>
                      <m:sSupPr>
                        <m:ctrlPr>
                          <w:rPr>
                            <w:rFonts w:ascii="Cambria Math" w:eastAsia="AdvOT483a8203" w:hAnsi="Cambria Math" w:cstheme="majorBidi"/>
                            <w:b/>
                            <w:bCs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dvOT483a8203" w:hAnsi="Cambria Math" w:cstheme="majorBidi"/>
                            <w:color w:val="000000" w:themeColor="text1"/>
                            <w:sz w:val="20"/>
                            <w:szCs w:val="20"/>
                          </w:rPr>
                          <m:t>U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AdvOT483a8203" w:hAnsi="Cambria Math" w:cstheme="majorBidi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eastAsia="AdvOT483a8203" w:hAnsi="Cambria Math" w:cstheme="majorBidi"/>
                            <w:b/>
                            <w:bCs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AdvOT483a8203" w:hAnsi="Cambria Math" w:cstheme="majorBidi"/>
                            <w:color w:val="000000" w:themeColor="text1"/>
                            <w:sz w:val="20"/>
                            <w:szCs w:val="20"/>
                          </w:rPr>
                          <m:t>D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AdvOT483a8203" w:hAnsi="Cambria Math" w:cstheme="majorBidi"/>
                            <w:color w:val="000000" w:themeColor="text1"/>
                            <w:sz w:val="20"/>
                            <w:szCs w:val="20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AdvOT483a8203" w:hAnsi="Cambria Math" w:cstheme="majorBidi"/>
                        <w:color w:val="000000" w:themeColor="text1"/>
                        <w:sz w:val="20"/>
                        <w:szCs w:val="20"/>
                      </w:rPr>
                      <m:t>σ</m:t>
                    </m:r>
                  </m:den>
                </m:f>
              </m:oMath>
            </m:oMathPara>
          </w:p>
        </w:tc>
      </w:tr>
      <w:tr w:rsidR="000A7DF9" w:rsidRPr="000A7DF9" w14:paraId="6BB18AF1" w14:textId="77777777" w:rsidTr="004314AA">
        <w:trPr>
          <w:trHeight w:val="340"/>
          <w:jc w:val="center"/>
        </w:trPr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C2821CA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AA53E50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0546DB0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</w:t>
            </w: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200BEA0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NaOH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19DB0C1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KOH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992B188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</w:t>
            </w: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</w:t>
            </w:r>
            <w:r w:rsidRPr="000A7DF9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</w:t>
            </w:r>
          </w:p>
        </w:tc>
      </w:tr>
      <w:tr w:rsidR="000A7DF9" w:rsidRPr="000A7DF9" w14:paraId="4E0CA29E" w14:textId="77777777" w:rsidTr="004314AA">
        <w:trPr>
          <w:trHeight w:val="34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52C25E8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9B6ED8D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0.41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9C423DF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4A10032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F91645E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7C43AB2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</w:t>
            </w:r>
          </w:p>
        </w:tc>
      </w:tr>
      <w:tr w:rsidR="000A7DF9" w:rsidRPr="000A7DF9" w14:paraId="22CCAF9C" w14:textId="77777777" w:rsidTr="000A7DF9">
        <w:trPr>
          <w:trHeight w:val="340"/>
          <w:jc w:val="center"/>
        </w:trPr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5C76D13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</w:rPr>
              <w:t>2.5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EB05E66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0.65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F22497F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16A49D4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59F28CC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5ED11B1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</w:t>
            </w:r>
          </w:p>
        </w:tc>
      </w:tr>
      <w:tr w:rsidR="000A7DF9" w:rsidRPr="000A7DF9" w14:paraId="0585564B" w14:textId="77777777" w:rsidTr="000A7DF9">
        <w:trPr>
          <w:trHeight w:val="340"/>
          <w:jc w:val="center"/>
        </w:trPr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179B456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50817B7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0.82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282A478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8EC5307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D3A1FA9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9DD9AB8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27</w:t>
            </w:r>
          </w:p>
        </w:tc>
      </w:tr>
      <w:tr w:rsidR="000A7DF9" w:rsidRPr="000A7DF9" w14:paraId="6C069522" w14:textId="77777777" w:rsidTr="000A7DF9">
        <w:trPr>
          <w:trHeight w:val="340"/>
          <w:jc w:val="center"/>
        </w:trPr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74C3FBA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335C385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1.09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09AB64E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A50CB3D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891DB93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EA145FB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48</w:t>
            </w:r>
          </w:p>
        </w:tc>
      </w:tr>
      <w:tr w:rsidR="000A7DF9" w:rsidRPr="000A7DF9" w14:paraId="4B966817" w14:textId="77777777" w:rsidTr="000A7DF9">
        <w:trPr>
          <w:trHeight w:val="340"/>
          <w:jc w:val="center"/>
        </w:trPr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3942938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5FE2A86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1.36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2B24713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C5D690F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6945764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3E96362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75</w:t>
            </w:r>
          </w:p>
        </w:tc>
      </w:tr>
      <w:tr w:rsidR="000A7DF9" w:rsidRPr="000A7DF9" w14:paraId="05850DAC" w14:textId="77777777" w:rsidTr="000A7DF9">
        <w:trPr>
          <w:trHeight w:val="340"/>
          <w:jc w:val="center"/>
        </w:trPr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4240AC0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5BD6421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1.64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DB733E8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84F3707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1FEE906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B3E7115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110</w:t>
            </w:r>
          </w:p>
        </w:tc>
      </w:tr>
      <w:tr w:rsidR="000A7DF9" w:rsidRPr="000A7DF9" w14:paraId="6FF473E8" w14:textId="77777777" w:rsidTr="000A7DF9">
        <w:trPr>
          <w:trHeight w:val="340"/>
          <w:jc w:val="center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C6A2732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F6E8D57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2.01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F313D2F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F053A93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6A4CEAE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B99A24F" w14:textId="77777777" w:rsidR="000A7DF9" w:rsidRPr="000A7DF9" w:rsidRDefault="000A7DF9" w:rsidP="000A7DF9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A7DF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164</w:t>
            </w:r>
          </w:p>
        </w:tc>
      </w:tr>
    </w:tbl>
    <w:p w14:paraId="20608D9D" w14:textId="77777777" w:rsidR="00B06CB2" w:rsidRPr="00F40E2A" w:rsidRDefault="00B06CB2" w:rsidP="005A4AD8">
      <w:pPr>
        <w:jc w:val="center"/>
        <w:rPr>
          <w:rFonts w:asciiTheme="majorBidi" w:hAnsiTheme="majorBidi" w:cstheme="majorBidi"/>
          <w:color w:val="3A7C22" w:themeColor="accent6" w:themeShade="BF"/>
        </w:rPr>
      </w:pPr>
    </w:p>
    <w:p w14:paraId="42D24BF7" w14:textId="77777777" w:rsidR="00B06CB2" w:rsidRPr="00F40E2A" w:rsidRDefault="00B06CB2" w:rsidP="005A4AD8">
      <w:pPr>
        <w:jc w:val="center"/>
        <w:rPr>
          <w:rFonts w:asciiTheme="majorBidi" w:hAnsiTheme="majorBidi" w:cstheme="majorBidi"/>
          <w:color w:val="3A7C22" w:themeColor="accent6" w:themeShade="BF"/>
        </w:rPr>
      </w:pPr>
    </w:p>
    <w:p w14:paraId="0DD7FDC1" w14:textId="77777777" w:rsidR="00B06CB2" w:rsidRPr="00F40E2A" w:rsidRDefault="00B06CB2" w:rsidP="005A4AD8">
      <w:pPr>
        <w:jc w:val="center"/>
        <w:rPr>
          <w:rFonts w:asciiTheme="majorBidi" w:hAnsiTheme="majorBidi" w:cstheme="majorBidi"/>
          <w:color w:val="3A7C22" w:themeColor="accent6" w:themeShade="BF"/>
        </w:rPr>
      </w:pPr>
    </w:p>
    <w:p w14:paraId="0B79647A" w14:textId="77777777" w:rsidR="003722E7" w:rsidRPr="00F40E2A" w:rsidRDefault="003722E7" w:rsidP="005A4AD8">
      <w:pPr>
        <w:jc w:val="center"/>
        <w:rPr>
          <w:rFonts w:asciiTheme="majorBidi" w:hAnsiTheme="majorBidi" w:cstheme="majorBidi"/>
          <w:color w:val="3A7C22" w:themeColor="accent6" w:themeShade="BF"/>
        </w:rPr>
        <w:sectPr w:rsidR="003722E7" w:rsidRPr="00F40E2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9E3C405" w14:textId="77777777" w:rsidR="003722E7" w:rsidRPr="00F40E2A" w:rsidRDefault="003722E7" w:rsidP="003722E7">
      <w:pPr>
        <w:rPr>
          <w:rFonts w:asciiTheme="majorBidi" w:hAnsiTheme="majorBidi" w:cstheme="majorBidi"/>
          <w:color w:val="3A7C22" w:themeColor="accent6" w:themeShade="BF"/>
        </w:rPr>
      </w:pPr>
    </w:p>
    <w:p w14:paraId="5B9FF7EC" w14:textId="00F682F9" w:rsidR="00594A34" w:rsidRPr="00F40E2A" w:rsidRDefault="00E248D3" w:rsidP="00594A34">
      <w:pPr>
        <w:keepNext/>
        <w:spacing w:line="276" w:lineRule="auto"/>
        <w:jc w:val="center"/>
        <w:rPr>
          <w:rFonts w:asciiTheme="majorBidi" w:hAnsiTheme="majorBidi" w:cstheme="majorBidi"/>
          <w:color w:val="3A7C22" w:themeColor="accent6" w:themeShade="BF"/>
        </w:rPr>
      </w:pPr>
      <w:r>
        <w:rPr>
          <w:rFonts w:asciiTheme="majorBidi" w:hAnsiTheme="majorBidi" w:cstheme="majorBidi"/>
          <w:noProof/>
          <w:color w:val="3A7C22" w:themeColor="accent6" w:themeShade="BF"/>
        </w:rPr>
        <w:drawing>
          <wp:inline distT="0" distB="0" distL="0" distR="0" wp14:anchorId="0C0B46C7" wp14:editId="4E5DADF9">
            <wp:extent cx="3060000" cy="5548846"/>
            <wp:effectExtent l="0" t="0" r="7620" b="0"/>
            <wp:docPr id="11747197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19767" name="Picture 11747197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554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22632" w14:textId="315D8564" w:rsidR="00594A34" w:rsidRPr="002C6EF2" w:rsidRDefault="00594A34" w:rsidP="00F03979">
      <w:pPr>
        <w:pStyle w:val="Caption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</w:pP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Figure SI </w:t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begin"/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instrText xml:space="preserve"> SEQ Figure_SI \* ARABIC </w:instrText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separate"/>
      </w:r>
      <w:r w:rsidR="007B3106" w:rsidRPr="002C6EF2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</w:rPr>
        <w:t>1</w:t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end"/>
      </w:r>
      <w:r w:rsidR="00EC754E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.</w:t>
      </w:r>
      <w:r w:rsidR="00D33D37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F40E2A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The dimensionless d</w:t>
      </w:r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rop rebound</w:t>
      </w:r>
      <w:r w:rsidR="00F40E2A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time</w:t>
      </w:r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F40E2A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and maximum spreading time</w:t>
      </w:r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, </w:t>
      </w:r>
      <m:oMath>
        <m:f>
          <m:fPr>
            <m:type m:val="lin"/>
            <m:ctrlPr>
              <w:rPr>
                <w:rFonts w:ascii="Cambria Math" w:hAnsi="Cambria Math" w:cstheme="majorBidi"/>
                <w:color w:val="auto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>reb</m:t>
                </m:r>
              </m:sub>
            </m:sSub>
          </m:num>
          <m:den>
            <m:r>
              <w:rPr>
                <w:rFonts w:ascii="Cambria Math" w:eastAsia="AdvOT483a8203" w:hAnsi="Cambria Math" w:cstheme="majorBidi"/>
                <w:color w:val="auto"/>
                <w:sz w:val="22"/>
                <w:szCs w:val="22"/>
              </w:rPr>
              <m:t>τ</m:t>
            </m:r>
          </m:den>
        </m:f>
      </m:oMath>
      <w:r w:rsidR="00F40E2A" w:rsidRPr="002C6EF2">
        <w:rPr>
          <w:rFonts w:asciiTheme="majorBidi" w:eastAsiaTheme="minorEastAsia" w:hAnsiTheme="majorBidi" w:cstheme="majorBidi"/>
          <w:i w:val="0"/>
          <w:color w:val="auto"/>
          <w:sz w:val="22"/>
          <w:szCs w:val="22"/>
        </w:rPr>
        <w:t xml:space="preserve"> and </w:t>
      </w:r>
      <m:oMath>
        <m:f>
          <m:fPr>
            <m:type m:val="lin"/>
            <m:ctrlPr>
              <w:rPr>
                <w:rFonts w:ascii="Cambria Math" w:eastAsiaTheme="minorEastAsia" w:hAnsi="Cambria Math" w:cstheme="majorBidi"/>
                <w:color w:val="auto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color w:val="auto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color w:val="auto"/>
                    <w:sz w:val="22"/>
                    <w:szCs w:val="22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theme="majorBidi"/>
                    <w:color w:val="auto"/>
                    <w:sz w:val="22"/>
                    <w:szCs w:val="22"/>
                  </w:rPr>
                  <m:t>Dmax</m:t>
                </m:r>
              </m:sub>
            </m:sSub>
          </m:num>
          <m:den>
            <m:r>
              <w:rPr>
                <w:rFonts w:ascii="Cambria Math" w:eastAsiaTheme="minorEastAsia" w:hAnsi="Cambria Math" w:cstheme="majorBidi"/>
                <w:color w:val="auto"/>
                <w:sz w:val="22"/>
                <w:szCs w:val="22"/>
              </w:rPr>
              <m:t>τ</m:t>
            </m:r>
          </m:den>
        </m:f>
      </m:oMath>
      <w:r w:rsidR="0073507D" w:rsidRPr="002C6EF2">
        <w:rPr>
          <w:rFonts w:asciiTheme="majorBidi" w:eastAsiaTheme="minorEastAsia" w:hAnsiTheme="majorBidi" w:cstheme="majorBidi"/>
          <w:i w:val="0"/>
          <w:color w:val="auto"/>
          <w:sz w:val="22"/>
          <w:szCs w:val="22"/>
        </w:rPr>
        <w:t>,</w:t>
      </w:r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on CP+MPL samples versus Weber number (We) at different operational temperatures 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for (a) water, (b) NaOH, (c) KOH, and (d) K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CO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bscript"/>
        </w:rPr>
        <w:t>3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droplets. Dashed lines represent the linear fit with zero slope. The </w:t>
      </w:r>
      <w:r w:rsidR="00C0311C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average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rebound</w:t>
      </w:r>
      <w:r w:rsidR="00F40E2A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and spreading times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for each condition </w:t>
      </w:r>
      <w:r w:rsidR="00F40E2A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are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indicated on the graphs.</w:t>
      </w:r>
    </w:p>
    <w:p w14:paraId="19DF1EA3" w14:textId="77777777" w:rsidR="005E04A2" w:rsidRPr="00F40E2A" w:rsidRDefault="005E04A2" w:rsidP="005E04A2">
      <w:pPr>
        <w:rPr>
          <w:rFonts w:asciiTheme="majorBidi" w:hAnsiTheme="majorBidi" w:cstheme="majorBidi"/>
        </w:rPr>
      </w:pPr>
    </w:p>
    <w:p w14:paraId="02B77A91" w14:textId="6FA9C069" w:rsidR="004C1ED2" w:rsidRPr="00F40E2A" w:rsidRDefault="008D603B" w:rsidP="004C1ED2">
      <w:pPr>
        <w:keepNext/>
        <w:jc w:val="center"/>
        <w:rPr>
          <w:rFonts w:asciiTheme="majorBidi" w:hAnsiTheme="majorBidi" w:cstheme="majorBidi"/>
          <w:color w:val="3A7C22" w:themeColor="accent6" w:themeShade="BF"/>
        </w:rPr>
      </w:pPr>
      <w:r>
        <w:rPr>
          <w:rFonts w:asciiTheme="majorBidi" w:hAnsiTheme="majorBidi" w:cstheme="majorBidi"/>
          <w:noProof/>
          <w:color w:val="3A7C22" w:themeColor="accent6" w:themeShade="BF"/>
        </w:rPr>
        <w:lastRenderedPageBreak/>
        <w:drawing>
          <wp:inline distT="0" distB="0" distL="0" distR="0" wp14:anchorId="5E4761E5" wp14:editId="3B7BB487">
            <wp:extent cx="3060000" cy="4346591"/>
            <wp:effectExtent l="0" t="0" r="7620" b="0"/>
            <wp:docPr id="888779294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79294" name="Picture 1" descr="A screenshot of a graph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434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4A652" w14:textId="36317291" w:rsidR="00647DB9" w:rsidRPr="002C6EF2" w:rsidRDefault="004C1ED2" w:rsidP="000C383E">
      <w:pPr>
        <w:pStyle w:val="Caption"/>
        <w:spacing w:line="276" w:lineRule="auto"/>
        <w:jc w:val="both"/>
        <w:rPr>
          <w:rFonts w:asciiTheme="majorBidi" w:eastAsia="AdvOT483a8203" w:hAnsiTheme="majorBidi" w:cstheme="majorBidi"/>
          <w:i w:val="0"/>
          <w:iCs w:val="0"/>
          <w:color w:val="000000" w:themeColor="text1"/>
          <w:sz w:val="22"/>
          <w:szCs w:val="22"/>
        </w:rPr>
      </w:pP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Figure SI </w:t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begin"/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instrText xml:space="preserve"> SEQ Figure_SI \* ARABIC </w:instrText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separate"/>
      </w:r>
      <w:r w:rsidR="007B3106" w:rsidRPr="002C6EF2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</w:rPr>
        <w:t>2</w:t>
      </w:r>
      <w:r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end"/>
      </w:r>
      <w:r w:rsidR="00EC754E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.</w:t>
      </w:r>
      <w:r w:rsidR="008E39F2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The dimensionless maximum spreading diameter </w:t>
      </w:r>
      <m:oMath>
        <m:f>
          <m:fPr>
            <m:type m:val="lin"/>
            <m:ctrlPr>
              <w:rPr>
                <w:rFonts w:ascii="Cambria Math" w:hAnsi="Cambria Math" w:cstheme="majorBidi"/>
                <w:color w:val="auto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>D</m:t>
                </m:r>
              </m:e>
              <m:sub>
                <m: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>D</m:t>
                </m:r>
              </m:e>
              <m:sub>
                <m: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>0</m:t>
                </m:r>
              </m:sub>
            </m:sSub>
          </m:den>
        </m:f>
      </m:oMath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of </w:t>
      </w:r>
      <w:r w:rsidR="00C0311C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1M </w:t>
      </w:r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(a) NaOH, (b) KOH, and (c) K</w:t>
      </w:r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</w:rPr>
        <w:t>2</w:t>
      </w:r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CO</w:t>
      </w:r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</w:rPr>
        <w:t>3</w:t>
      </w:r>
      <w:r w:rsidR="0073507D" w:rsidRPr="002C6EF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droplets impacting CP and CP+MPL surfaces </w:t>
      </w:r>
      <w:r w:rsidR="0031284A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in 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various</w:t>
      </w:r>
      <w:r w:rsidR="0031284A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drop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velocities. </w:t>
      </w:r>
      <w:bookmarkStart w:id="0" w:name="_Hlk187063384"/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The fitting equation is indicated </w:t>
      </w:r>
      <w:r w:rsidR="006C2E5A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in (a1)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. D</w:t>
      </w:r>
      <w:r w:rsidR="0073507D" w:rsidRPr="002C6EF2">
        <w:rPr>
          <w:rFonts w:asciiTheme="majorBidi" w:eastAsia="AdvOT483a8203" w:hAnsiTheme="majorBidi" w:cstheme="majorBidi"/>
          <w:i w:val="0"/>
          <w:iCs w:val="0"/>
          <w:color w:val="000000" w:themeColor="text1"/>
          <w:sz w:val="22"/>
          <w:szCs w:val="22"/>
        </w:rPr>
        <w:t xml:space="preserve">ashed lines are proportional to the </w:t>
      </w:r>
      <w:r w:rsidR="008A7EB5" w:rsidRPr="002C6EF2">
        <w:rPr>
          <w:rFonts w:asciiTheme="majorBidi" w:eastAsia="AdvOT483a8203" w:hAnsiTheme="majorBidi" w:cstheme="majorBidi"/>
          <w:i w:val="0"/>
          <w:iCs w:val="0"/>
          <w:color w:val="000000" w:themeColor="text1"/>
          <w:sz w:val="22"/>
          <w:szCs w:val="22"/>
        </w:rPr>
        <w:t xml:space="preserve">fitted </w:t>
      </w:r>
      <w:r w:rsidR="00C0311C" w:rsidRPr="002C6EF2">
        <w:rPr>
          <w:rFonts w:asciiTheme="majorBidi" w:eastAsia="AdvOT483a8203" w:hAnsiTheme="majorBidi" w:cstheme="majorBidi"/>
          <w:i w:val="0"/>
          <w:iCs w:val="0"/>
          <w:color w:val="000000" w:themeColor="text1"/>
          <w:sz w:val="22"/>
          <w:szCs w:val="22"/>
        </w:rPr>
        <w:t>equation</w:t>
      </w:r>
      <w:r w:rsidR="0073507D" w:rsidRPr="002C6EF2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.</w:t>
      </w:r>
      <w:bookmarkEnd w:id="0"/>
      <w:r w:rsidR="00700DAA" w:rsidRPr="002C6EF2">
        <w:rPr>
          <w:rFonts w:asciiTheme="majorBidi" w:eastAsia="AdvOT483a8203" w:hAnsiTheme="majorBidi" w:cstheme="majorBidi"/>
          <w:i w:val="0"/>
          <w:iCs w:val="0"/>
          <w:color w:val="000000" w:themeColor="text1"/>
          <w:sz w:val="22"/>
          <w:szCs w:val="22"/>
        </w:rPr>
        <w:t xml:space="preserve"> </w:t>
      </w:r>
    </w:p>
    <w:p w14:paraId="02EFE29C" w14:textId="77777777" w:rsidR="00D16352" w:rsidRDefault="00D16352" w:rsidP="00D16352"/>
    <w:p w14:paraId="7D8CD165" w14:textId="77777777" w:rsidR="00431C5F" w:rsidRDefault="00431C5F" w:rsidP="00431C5F">
      <w:pPr>
        <w:jc w:val="center"/>
        <w:sectPr w:rsidR="00431C5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86F929" w14:textId="57205B18" w:rsidR="002C6EF2" w:rsidRDefault="00431C5F" w:rsidP="00431C5F">
      <w:pPr>
        <w:jc w:val="center"/>
      </w:pPr>
      <w:r>
        <w:rPr>
          <w:noProof/>
        </w:rPr>
        <w:lastRenderedPageBreak/>
        <w:drawing>
          <wp:inline distT="0" distB="0" distL="0" distR="0" wp14:anchorId="0F5397D1" wp14:editId="62BCCDF1">
            <wp:extent cx="3060000" cy="2535942"/>
            <wp:effectExtent l="0" t="0" r="7620" b="0"/>
            <wp:docPr id="1855989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89421" name="Picture 18559894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53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C0152" w14:textId="0D5B0863" w:rsidR="00D16352" w:rsidRPr="002C6EF2" w:rsidRDefault="00D16352" w:rsidP="002C6EF2">
      <w:pPr>
        <w:jc w:val="both"/>
      </w:pPr>
      <w:r w:rsidRPr="00573C05">
        <w:rPr>
          <w:rFonts w:ascii="Times New Roman" w:hAnsi="Times New Roman" w:cs="Times New Roman"/>
          <w:color w:val="FF0000"/>
          <w:sz w:val="22"/>
          <w:szCs w:val="22"/>
          <w:highlight w:val="yellow"/>
        </w:rPr>
        <w:t>Figure SI 3</w:t>
      </w:r>
      <w:r w:rsidR="00EC754E">
        <w:rPr>
          <w:rFonts w:ascii="Times New Roman" w:hAnsi="Times New Roman" w:cs="Times New Roman"/>
          <w:b/>
          <w:color w:val="FF0000"/>
          <w:sz w:val="22"/>
          <w:szCs w:val="22"/>
          <w:highlight w:val="yellow"/>
        </w:rPr>
        <w:t>.</w:t>
      </w:r>
      <w:r w:rsidRPr="00573C05">
        <w:rPr>
          <w:rFonts w:ascii="Times New Roman" w:hAnsi="Times New Roman" w:cs="Times New Roman"/>
          <w:b/>
          <w:color w:val="FF0000"/>
          <w:sz w:val="22"/>
          <w:szCs w:val="22"/>
          <w:highlight w:val="yellow"/>
        </w:rPr>
        <w:t xml:space="preserve"> </w:t>
      </w:r>
      <w:r w:rsidRPr="00573C05">
        <w:rPr>
          <w:rFonts w:ascii="Times New Roman" w:hAnsi="Times New Roman" w:cs="Times New Roman"/>
          <w:color w:val="FF0000"/>
          <w:sz w:val="22"/>
          <w:szCs w:val="22"/>
          <w:highlight w:val="yellow"/>
        </w:rPr>
        <w:t>Galvanostatic measurements at 60 °C applying a constant current of 0.5 A cm</w:t>
      </w:r>
      <w:r w:rsidRPr="00573C05">
        <w:rPr>
          <w:rFonts w:ascii="Times New Roman" w:hAnsi="Times New Roman" w:cs="Times New Roman"/>
          <w:color w:val="FF0000"/>
          <w:sz w:val="22"/>
          <w:szCs w:val="22"/>
          <w:highlight w:val="yellow"/>
          <w:vertAlign w:val="superscript"/>
        </w:rPr>
        <w:t>-2</w:t>
      </w:r>
      <w:r w:rsidRPr="00573C05">
        <w:rPr>
          <w:rFonts w:ascii="Times New Roman" w:hAnsi="Times New Roman" w:cs="Times New Roman"/>
          <w:color w:val="FF0000"/>
          <w:sz w:val="22"/>
          <w:szCs w:val="22"/>
          <w:highlight w:val="yellow"/>
        </w:rPr>
        <w:t>. Operating conditions: T=60 °C, anode recirculation of 1 M KOH at 5 mL/s. Anode: Ni foam, AEM: 40 μm Piperion membrane. Cathode 0.1 mg cm</w:t>
      </w:r>
      <w:r w:rsidRPr="00573C05">
        <w:rPr>
          <w:rFonts w:ascii="Times New Roman" w:hAnsi="Times New Roman" w:cs="Times New Roman"/>
          <w:color w:val="FF0000"/>
          <w:sz w:val="22"/>
          <w:szCs w:val="22"/>
          <w:highlight w:val="yellow"/>
          <w:vertAlign w:val="superscript"/>
        </w:rPr>
        <w:t>-2</w:t>
      </w:r>
      <w:r w:rsidRPr="00573C05">
        <w:rPr>
          <w:rFonts w:ascii="Times New Roman" w:hAnsi="Times New Roman" w:cs="Times New Roman"/>
          <w:color w:val="FF0000"/>
          <w:sz w:val="22"/>
          <w:szCs w:val="22"/>
          <w:highlight w:val="yellow"/>
        </w:rPr>
        <w:t xml:space="preserve"> on CP (red) or CP+MPL (blue)</w:t>
      </w:r>
      <w:r w:rsidR="00CB7BFA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14:paraId="349271E7" w14:textId="77777777" w:rsidR="00D16352" w:rsidRDefault="00D16352" w:rsidP="002C6EF2">
      <w:pPr>
        <w:jc w:val="both"/>
      </w:pPr>
    </w:p>
    <w:p w14:paraId="3E81885C" w14:textId="464F4005" w:rsidR="00D16352" w:rsidRDefault="00431C5F" w:rsidP="00431C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957D635" wp14:editId="41185ABD">
            <wp:extent cx="2880000" cy="2880000"/>
            <wp:effectExtent l="0" t="0" r="0" b="0"/>
            <wp:docPr id="808730700" name="Picture 2" descr="A graph of a graph with red and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30700" name="Picture 2" descr="A graph of a graph with red and blue lines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90BA4" w14:textId="1790EA07" w:rsidR="00D16352" w:rsidRPr="00CB7BFA" w:rsidRDefault="00D16352" w:rsidP="002C6EF2">
      <w:pPr>
        <w:jc w:val="both"/>
        <w:rPr>
          <w:rFonts w:ascii="Times New Roman" w:hAnsi="Times New Roman" w:cs="Times New Roman"/>
          <w:iCs/>
          <w:sz w:val="22"/>
          <w:szCs w:val="22"/>
        </w:rPr>
      </w:pPr>
      <w:r w:rsidRPr="00CB7BFA">
        <w:rPr>
          <w:rFonts w:ascii="Times New Roman" w:hAnsi="Times New Roman" w:cs="Times New Roman"/>
          <w:bCs/>
          <w:iCs/>
          <w:color w:val="FF0000"/>
          <w:sz w:val="22"/>
          <w:szCs w:val="22"/>
          <w:highlight w:val="yellow"/>
        </w:rPr>
        <w:t>Figure SI 4</w:t>
      </w:r>
      <w:r w:rsidR="00EC754E">
        <w:rPr>
          <w:rFonts w:ascii="Times New Roman" w:hAnsi="Times New Roman" w:cs="Times New Roman"/>
          <w:bCs/>
          <w:iCs/>
          <w:color w:val="FF0000"/>
          <w:sz w:val="22"/>
          <w:szCs w:val="22"/>
          <w:highlight w:val="yellow"/>
        </w:rPr>
        <w:t>.</w:t>
      </w:r>
      <w:r w:rsidRPr="00CB7BFA">
        <w:rPr>
          <w:rFonts w:ascii="Times New Roman" w:hAnsi="Times New Roman" w:cs="Times New Roman"/>
          <w:iCs/>
          <w:color w:val="FF0000"/>
          <w:sz w:val="22"/>
          <w:szCs w:val="22"/>
          <w:highlight w:val="yellow"/>
        </w:rPr>
        <w:t xml:space="preserve"> Electrochemical impedance spectroscopy of WE cells. </w:t>
      </w:r>
      <w:r w:rsidRPr="00CB7BFA">
        <w:rPr>
          <w:rFonts w:ascii="Times New Roman" w:hAnsi="Times New Roman" w:cs="Times New Roman"/>
          <w:iCs/>
          <w:color w:val="FF0000"/>
          <w:sz w:val="22"/>
          <w:szCs w:val="22"/>
          <w:highlight w:val="yellow"/>
          <w:lang w:val="it-IT"/>
        </w:rPr>
        <w:t>T=60 °C, 0.5 A cm</w:t>
      </w:r>
      <w:r w:rsidRPr="00CB7BFA">
        <w:rPr>
          <w:rFonts w:ascii="Times New Roman" w:hAnsi="Times New Roman" w:cs="Times New Roman"/>
          <w:iCs/>
          <w:color w:val="FF0000"/>
          <w:sz w:val="22"/>
          <w:szCs w:val="22"/>
          <w:highlight w:val="yellow"/>
          <w:vertAlign w:val="superscript"/>
          <w:lang w:val="it-IT"/>
        </w:rPr>
        <w:t>-2</w:t>
      </w:r>
      <w:r w:rsidRPr="00CB7BFA">
        <w:rPr>
          <w:rFonts w:ascii="Times New Roman" w:hAnsi="Times New Roman" w:cs="Times New Roman"/>
          <w:iCs/>
          <w:color w:val="FF0000"/>
          <w:sz w:val="22"/>
          <w:szCs w:val="22"/>
          <w:highlight w:val="yellow"/>
          <w:lang w:val="it-IT"/>
        </w:rPr>
        <w:t xml:space="preserve"> DC, 20 mA AC, 10 kHz to 10 mHz. </w:t>
      </w:r>
      <w:r w:rsidRPr="00CB7BFA">
        <w:rPr>
          <w:rFonts w:ascii="Times New Roman" w:hAnsi="Times New Roman" w:cs="Times New Roman"/>
          <w:color w:val="FF0000"/>
          <w:sz w:val="22"/>
          <w:szCs w:val="22"/>
          <w:highlight w:val="yellow"/>
          <w:lang w:val="it-IT"/>
        </w:rPr>
        <w:t xml:space="preserve">Anode: Ni foam, AEM: 40 </w:t>
      </w:r>
      <w:r w:rsidRPr="00CB7BFA">
        <w:rPr>
          <w:rFonts w:ascii="Times New Roman" w:hAnsi="Times New Roman" w:cs="Times New Roman"/>
          <w:color w:val="FF0000"/>
          <w:sz w:val="22"/>
          <w:szCs w:val="22"/>
          <w:highlight w:val="yellow"/>
        </w:rPr>
        <w:t>μ</w:t>
      </w:r>
      <w:r w:rsidRPr="00CB7BFA">
        <w:rPr>
          <w:rFonts w:ascii="Times New Roman" w:hAnsi="Times New Roman" w:cs="Times New Roman"/>
          <w:color w:val="FF0000"/>
          <w:sz w:val="22"/>
          <w:szCs w:val="22"/>
          <w:highlight w:val="yellow"/>
          <w:lang w:val="it-IT"/>
        </w:rPr>
        <w:t xml:space="preserve">m Piperion membrane. </w:t>
      </w:r>
      <w:r w:rsidRPr="00CB7BFA">
        <w:rPr>
          <w:rFonts w:ascii="Times New Roman" w:hAnsi="Times New Roman" w:cs="Times New Roman"/>
          <w:color w:val="FF0000"/>
          <w:sz w:val="22"/>
          <w:szCs w:val="22"/>
          <w:highlight w:val="yellow"/>
        </w:rPr>
        <w:t>Cathode 0.1 mg cm</w:t>
      </w:r>
      <w:r w:rsidRPr="00CB7BFA">
        <w:rPr>
          <w:rFonts w:ascii="Times New Roman" w:hAnsi="Times New Roman" w:cs="Times New Roman"/>
          <w:color w:val="FF0000"/>
          <w:sz w:val="22"/>
          <w:szCs w:val="22"/>
          <w:highlight w:val="yellow"/>
          <w:vertAlign w:val="superscript"/>
        </w:rPr>
        <w:t>-2</w:t>
      </w:r>
      <w:r w:rsidRPr="00CB7BFA">
        <w:rPr>
          <w:rFonts w:ascii="Times New Roman" w:hAnsi="Times New Roman" w:cs="Times New Roman"/>
          <w:color w:val="FF0000"/>
          <w:sz w:val="22"/>
          <w:szCs w:val="22"/>
          <w:highlight w:val="yellow"/>
        </w:rPr>
        <w:t xml:space="preserve"> on CP (red) or CP+MPL (blue)</w:t>
      </w:r>
      <w:r w:rsidR="00CB7BFA">
        <w:rPr>
          <w:rFonts w:ascii="Times New Roman" w:hAnsi="Times New Roman" w:cs="Times New Roman"/>
          <w:iCs/>
          <w:color w:val="FF0000"/>
          <w:sz w:val="22"/>
          <w:szCs w:val="22"/>
        </w:rPr>
        <w:t>.</w:t>
      </w:r>
    </w:p>
    <w:p w14:paraId="0D39804E" w14:textId="44DB16AE" w:rsidR="00D16352" w:rsidRPr="00D16352" w:rsidRDefault="00D16352" w:rsidP="00D16352">
      <w:pPr>
        <w:rPr>
          <w:color w:val="0432FF"/>
        </w:rPr>
      </w:pPr>
    </w:p>
    <w:sectPr w:rsidR="00D16352" w:rsidRPr="00D163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C01AA" w14:textId="77777777" w:rsidR="006122DD" w:rsidRDefault="006122DD" w:rsidP="00093AF6">
      <w:pPr>
        <w:spacing w:after="0" w:line="240" w:lineRule="auto"/>
      </w:pPr>
      <w:r>
        <w:separator/>
      </w:r>
    </w:p>
  </w:endnote>
  <w:endnote w:type="continuationSeparator" w:id="0">
    <w:p w14:paraId="4237F7BC" w14:textId="77777777" w:rsidR="006122DD" w:rsidRDefault="006122DD" w:rsidP="00093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483a8203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22"/>
        <w:szCs w:val="22"/>
      </w:rPr>
      <w:id w:val="864795580"/>
      <w:docPartObj>
        <w:docPartGallery w:val="Page Numbers (Bottom of Page)"/>
        <w:docPartUnique/>
      </w:docPartObj>
    </w:sdtPr>
    <w:sdtContent>
      <w:sdt>
        <w:sdtPr>
          <w:rPr>
            <w:rFonts w:asciiTheme="majorBidi" w:hAnsiTheme="majorBidi" w:cstheme="majorBid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3CD972" w14:textId="1CA5BE41" w:rsidR="00093AF6" w:rsidRPr="00093AF6" w:rsidRDefault="00093AF6">
            <w:pPr>
              <w:pStyle w:val="Footer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093AF6">
              <w:rPr>
                <w:rFonts w:asciiTheme="majorBidi" w:hAnsiTheme="majorBidi" w:cstheme="majorBidi"/>
                <w:sz w:val="22"/>
                <w:szCs w:val="22"/>
              </w:rPr>
              <w:t xml:space="preserve">Page </w:t>
            </w:r>
            <w:r w:rsidRPr="00093AF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fldChar w:fldCharType="begin"/>
            </w:r>
            <w:r w:rsidRPr="00093AF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instrText xml:space="preserve"> PAGE </w:instrText>
            </w:r>
            <w:r w:rsidRPr="00093AF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fldChar w:fldCharType="separate"/>
            </w:r>
            <w:r w:rsidRPr="00093AF6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2</w:t>
            </w:r>
            <w:r w:rsidRPr="00093AF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fldChar w:fldCharType="end"/>
            </w:r>
            <w:r w:rsidRPr="00093AF6">
              <w:rPr>
                <w:rFonts w:asciiTheme="majorBidi" w:hAnsiTheme="majorBidi" w:cstheme="majorBidi"/>
                <w:sz w:val="22"/>
                <w:szCs w:val="22"/>
              </w:rPr>
              <w:t xml:space="preserve"> of </w:t>
            </w:r>
            <w:r w:rsidRPr="00093AF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fldChar w:fldCharType="begin"/>
            </w:r>
            <w:r w:rsidRPr="00093AF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instrText xml:space="preserve"> NUMPAGES  </w:instrText>
            </w:r>
            <w:r w:rsidRPr="00093AF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fldChar w:fldCharType="separate"/>
            </w:r>
            <w:r w:rsidRPr="00093AF6"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</w:rPr>
              <w:t>2</w:t>
            </w:r>
            <w:r w:rsidRPr="00093AF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656593A" w14:textId="77777777" w:rsidR="00093AF6" w:rsidRPr="00093AF6" w:rsidRDefault="00093AF6">
    <w:pPr>
      <w:pStyle w:val="Footer"/>
      <w:rPr>
        <w:rFonts w:asciiTheme="majorBidi" w:hAnsiTheme="majorBidi" w:cstheme="majorBid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F7318" w14:textId="77777777" w:rsidR="006122DD" w:rsidRDefault="006122DD" w:rsidP="00093AF6">
      <w:pPr>
        <w:spacing w:after="0" w:line="240" w:lineRule="auto"/>
      </w:pPr>
      <w:r>
        <w:separator/>
      </w:r>
    </w:p>
  </w:footnote>
  <w:footnote w:type="continuationSeparator" w:id="0">
    <w:p w14:paraId="76F92B91" w14:textId="77777777" w:rsidR="006122DD" w:rsidRDefault="006122DD" w:rsidP="00093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E4F9F"/>
    <w:multiLevelType w:val="hybridMultilevel"/>
    <w:tmpl w:val="57A6E43E"/>
    <w:lvl w:ilvl="0" w:tplc="BC4C69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44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27"/>
    <w:rsid w:val="00000498"/>
    <w:rsid w:val="00000946"/>
    <w:rsid w:val="000077A3"/>
    <w:rsid w:val="00021FC7"/>
    <w:rsid w:val="00032EB8"/>
    <w:rsid w:val="00041329"/>
    <w:rsid w:val="00051546"/>
    <w:rsid w:val="000617E0"/>
    <w:rsid w:val="00093AF6"/>
    <w:rsid w:val="000A0D1B"/>
    <w:rsid w:val="000A588B"/>
    <w:rsid w:val="000A71B8"/>
    <w:rsid w:val="000A7DF9"/>
    <w:rsid w:val="000C383E"/>
    <w:rsid w:val="000D67C0"/>
    <w:rsid w:val="0013223C"/>
    <w:rsid w:val="0013287E"/>
    <w:rsid w:val="001566DB"/>
    <w:rsid w:val="0016745E"/>
    <w:rsid w:val="001722E6"/>
    <w:rsid w:val="00173F4B"/>
    <w:rsid w:val="001A6B71"/>
    <w:rsid w:val="001B2BF3"/>
    <w:rsid w:val="002C6EF2"/>
    <w:rsid w:val="002D5FF6"/>
    <w:rsid w:val="002E35E6"/>
    <w:rsid w:val="002F3CB2"/>
    <w:rsid w:val="002F5352"/>
    <w:rsid w:val="003105D2"/>
    <w:rsid w:val="0031284A"/>
    <w:rsid w:val="003237ED"/>
    <w:rsid w:val="00336D74"/>
    <w:rsid w:val="003722E7"/>
    <w:rsid w:val="00393E0A"/>
    <w:rsid w:val="003C6B93"/>
    <w:rsid w:val="003D703A"/>
    <w:rsid w:val="004060CC"/>
    <w:rsid w:val="004314AA"/>
    <w:rsid w:val="00431C5F"/>
    <w:rsid w:val="00474799"/>
    <w:rsid w:val="00477084"/>
    <w:rsid w:val="004A03E6"/>
    <w:rsid w:val="004C1ED2"/>
    <w:rsid w:val="004D27A2"/>
    <w:rsid w:val="004E6CEA"/>
    <w:rsid w:val="00505609"/>
    <w:rsid w:val="005360D3"/>
    <w:rsid w:val="0054747F"/>
    <w:rsid w:val="0055517A"/>
    <w:rsid w:val="00573C05"/>
    <w:rsid w:val="00582B47"/>
    <w:rsid w:val="00594A34"/>
    <w:rsid w:val="005A0027"/>
    <w:rsid w:val="005A4AD8"/>
    <w:rsid w:val="005B71DA"/>
    <w:rsid w:val="005C15EE"/>
    <w:rsid w:val="005C631F"/>
    <w:rsid w:val="005D4D76"/>
    <w:rsid w:val="005E04A2"/>
    <w:rsid w:val="006122DD"/>
    <w:rsid w:val="00646723"/>
    <w:rsid w:val="00647DB9"/>
    <w:rsid w:val="00671959"/>
    <w:rsid w:val="006A6F95"/>
    <w:rsid w:val="006C2E5A"/>
    <w:rsid w:val="006D24CD"/>
    <w:rsid w:val="006E3931"/>
    <w:rsid w:val="00700DAA"/>
    <w:rsid w:val="00726A25"/>
    <w:rsid w:val="0073507D"/>
    <w:rsid w:val="00792A37"/>
    <w:rsid w:val="007B3106"/>
    <w:rsid w:val="007B321F"/>
    <w:rsid w:val="007D5044"/>
    <w:rsid w:val="007E6F38"/>
    <w:rsid w:val="007F5760"/>
    <w:rsid w:val="00811102"/>
    <w:rsid w:val="00812157"/>
    <w:rsid w:val="00840A97"/>
    <w:rsid w:val="008458A4"/>
    <w:rsid w:val="008476DA"/>
    <w:rsid w:val="0086765E"/>
    <w:rsid w:val="008A7EB5"/>
    <w:rsid w:val="008B4C0E"/>
    <w:rsid w:val="008C4908"/>
    <w:rsid w:val="008D57F6"/>
    <w:rsid w:val="008D603B"/>
    <w:rsid w:val="008E0FF4"/>
    <w:rsid w:val="008E1AA0"/>
    <w:rsid w:val="008E39F2"/>
    <w:rsid w:val="008E7133"/>
    <w:rsid w:val="008F2CE8"/>
    <w:rsid w:val="00904684"/>
    <w:rsid w:val="009306A6"/>
    <w:rsid w:val="00990FB5"/>
    <w:rsid w:val="009B3DEC"/>
    <w:rsid w:val="009D4873"/>
    <w:rsid w:val="009E674E"/>
    <w:rsid w:val="00A060F6"/>
    <w:rsid w:val="00A33944"/>
    <w:rsid w:val="00A41BCD"/>
    <w:rsid w:val="00A470B1"/>
    <w:rsid w:val="00A76A3E"/>
    <w:rsid w:val="00A84D27"/>
    <w:rsid w:val="00AA728A"/>
    <w:rsid w:val="00AE433B"/>
    <w:rsid w:val="00B06CB2"/>
    <w:rsid w:val="00B2038B"/>
    <w:rsid w:val="00B24660"/>
    <w:rsid w:val="00B36FB2"/>
    <w:rsid w:val="00BC6C2A"/>
    <w:rsid w:val="00BC7CCE"/>
    <w:rsid w:val="00C0311C"/>
    <w:rsid w:val="00C75F23"/>
    <w:rsid w:val="00C77E91"/>
    <w:rsid w:val="00C80F76"/>
    <w:rsid w:val="00CB3E9D"/>
    <w:rsid w:val="00CB7BFA"/>
    <w:rsid w:val="00CD276D"/>
    <w:rsid w:val="00D16352"/>
    <w:rsid w:val="00D16BAC"/>
    <w:rsid w:val="00D33D37"/>
    <w:rsid w:val="00D524AE"/>
    <w:rsid w:val="00D63D34"/>
    <w:rsid w:val="00DC781A"/>
    <w:rsid w:val="00DE6203"/>
    <w:rsid w:val="00E248D3"/>
    <w:rsid w:val="00E672F9"/>
    <w:rsid w:val="00E83AFB"/>
    <w:rsid w:val="00E9071F"/>
    <w:rsid w:val="00E91902"/>
    <w:rsid w:val="00EC754E"/>
    <w:rsid w:val="00EF1773"/>
    <w:rsid w:val="00EF7543"/>
    <w:rsid w:val="00F03979"/>
    <w:rsid w:val="00F13246"/>
    <w:rsid w:val="00F40E2A"/>
    <w:rsid w:val="00F61608"/>
    <w:rsid w:val="00F912FB"/>
    <w:rsid w:val="00FB6AB9"/>
    <w:rsid w:val="00FF3178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BAA62"/>
  <w15:chartTrackingRefBased/>
  <w15:docId w15:val="{87FC0CF6-6D17-49F1-8BFB-90F23A3A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246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D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GB"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D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GB" w:bidi="fa-I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D27"/>
    <w:pPr>
      <w:keepNext/>
      <w:keepLines/>
      <w:spacing w:before="160" w:after="80" w:line="259" w:lineRule="auto"/>
      <w:outlineLvl w:val="2"/>
    </w:pPr>
    <w:rPr>
      <w:rFonts w:eastAsiaTheme="majorEastAsia" w:cstheme="majorBidi"/>
      <w:noProof/>
      <w:color w:val="0F4761" w:themeColor="accent1" w:themeShade="BF"/>
      <w:sz w:val="28"/>
      <w:szCs w:val="28"/>
      <w:lang w:val="en-GB" w:bidi="fa-I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D2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noProof/>
      <w:color w:val="0F4761" w:themeColor="accent1" w:themeShade="BF"/>
      <w:sz w:val="22"/>
      <w:szCs w:val="22"/>
      <w:lang w:val="en-GB" w:bidi="fa-I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D27"/>
    <w:pPr>
      <w:keepNext/>
      <w:keepLines/>
      <w:spacing w:before="80" w:after="40" w:line="259" w:lineRule="auto"/>
      <w:outlineLvl w:val="4"/>
    </w:pPr>
    <w:rPr>
      <w:rFonts w:eastAsiaTheme="majorEastAsia" w:cstheme="majorBidi"/>
      <w:noProof/>
      <w:color w:val="0F4761" w:themeColor="accent1" w:themeShade="BF"/>
      <w:sz w:val="22"/>
      <w:szCs w:val="22"/>
      <w:lang w:val="en-GB"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D2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noProof/>
      <w:color w:val="595959" w:themeColor="text1" w:themeTint="A6"/>
      <w:sz w:val="22"/>
      <w:szCs w:val="22"/>
      <w:lang w:val="en-GB" w:bidi="fa-I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D27"/>
    <w:pPr>
      <w:keepNext/>
      <w:keepLines/>
      <w:spacing w:before="40" w:after="0" w:line="259" w:lineRule="auto"/>
      <w:outlineLvl w:val="6"/>
    </w:pPr>
    <w:rPr>
      <w:rFonts w:eastAsiaTheme="majorEastAsia" w:cstheme="majorBidi"/>
      <w:noProof/>
      <w:color w:val="595959" w:themeColor="text1" w:themeTint="A6"/>
      <w:sz w:val="22"/>
      <w:szCs w:val="22"/>
      <w:lang w:val="en-GB"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D2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noProof/>
      <w:color w:val="272727" w:themeColor="text1" w:themeTint="D8"/>
      <w:sz w:val="22"/>
      <w:szCs w:val="22"/>
      <w:lang w:val="en-GB" w:bidi="fa-I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D27"/>
    <w:pPr>
      <w:keepNext/>
      <w:keepLines/>
      <w:spacing w:after="0" w:line="259" w:lineRule="auto"/>
      <w:outlineLvl w:val="8"/>
    </w:pPr>
    <w:rPr>
      <w:rFonts w:eastAsiaTheme="majorEastAsia" w:cstheme="majorBidi"/>
      <w:noProof/>
      <w:color w:val="272727" w:themeColor="text1" w:themeTint="D8"/>
      <w:sz w:val="22"/>
      <w:szCs w:val="22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D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GB"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D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GB"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D27"/>
    <w:rPr>
      <w:rFonts w:eastAsiaTheme="majorEastAsia" w:cstheme="majorBidi"/>
      <w:noProof/>
      <w:color w:val="0F4761" w:themeColor="accent1" w:themeShade="BF"/>
      <w:sz w:val="28"/>
      <w:szCs w:val="28"/>
      <w:lang w:val="en-GB"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D27"/>
    <w:rPr>
      <w:rFonts w:eastAsiaTheme="majorEastAsia" w:cstheme="majorBidi"/>
      <w:i/>
      <w:iCs/>
      <w:noProof/>
      <w:color w:val="0F4761" w:themeColor="accent1" w:themeShade="BF"/>
      <w:lang w:val="en-GB"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D27"/>
    <w:rPr>
      <w:rFonts w:eastAsiaTheme="majorEastAsia" w:cstheme="majorBidi"/>
      <w:noProof/>
      <w:color w:val="0F4761" w:themeColor="accent1" w:themeShade="BF"/>
      <w:lang w:val="en-GB"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D27"/>
    <w:rPr>
      <w:rFonts w:eastAsiaTheme="majorEastAsia" w:cstheme="majorBidi"/>
      <w:i/>
      <w:iCs/>
      <w:noProof/>
      <w:color w:val="595959" w:themeColor="text1" w:themeTint="A6"/>
      <w:lang w:val="en-GB"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D27"/>
    <w:rPr>
      <w:rFonts w:eastAsiaTheme="majorEastAsia" w:cstheme="majorBidi"/>
      <w:noProof/>
      <w:color w:val="595959" w:themeColor="text1" w:themeTint="A6"/>
      <w:lang w:val="en-GB"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D27"/>
    <w:rPr>
      <w:rFonts w:eastAsiaTheme="majorEastAsia" w:cstheme="majorBidi"/>
      <w:i/>
      <w:iCs/>
      <w:noProof/>
      <w:color w:val="272727" w:themeColor="text1" w:themeTint="D8"/>
      <w:lang w:val="en-GB"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D27"/>
    <w:rPr>
      <w:rFonts w:eastAsiaTheme="majorEastAsia" w:cstheme="majorBidi"/>
      <w:noProof/>
      <w:color w:val="272727" w:themeColor="text1" w:themeTint="D8"/>
      <w:lang w:val="en-GB"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A84D27"/>
    <w:pPr>
      <w:spacing w:after="80" w:line="240" w:lineRule="auto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GB" w:bidi="fa-IR"/>
    </w:rPr>
  </w:style>
  <w:style w:type="character" w:customStyle="1" w:styleId="TitleChar">
    <w:name w:val="Title Char"/>
    <w:basedOn w:val="DefaultParagraphFont"/>
    <w:link w:val="Title"/>
    <w:uiPriority w:val="10"/>
    <w:rsid w:val="00A84D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GB"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D27"/>
    <w:pPr>
      <w:numPr>
        <w:ilvl w:val="1"/>
      </w:numPr>
      <w:spacing w:line="259" w:lineRule="auto"/>
    </w:pPr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GB" w:bidi="fa-IR"/>
    </w:rPr>
  </w:style>
  <w:style w:type="character" w:customStyle="1" w:styleId="SubtitleChar">
    <w:name w:val="Subtitle Char"/>
    <w:basedOn w:val="DefaultParagraphFont"/>
    <w:link w:val="Subtitle"/>
    <w:uiPriority w:val="11"/>
    <w:rsid w:val="00A84D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GB"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A84D27"/>
    <w:pPr>
      <w:spacing w:before="160" w:line="259" w:lineRule="auto"/>
      <w:jc w:val="center"/>
    </w:pPr>
    <w:rPr>
      <w:i/>
      <w:iCs/>
      <w:noProof/>
      <w:color w:val="404040" w:themeColor="text1" w:themeTint="BF"/>
      <w:sz w:val="22"/>
      <w:szCs w:val="22"/>
      <w:lang w:val="en-GB" w:bidi="fa-IR"/>
    </w:rPr>
  </w:style>
  <w:style w:type="character" w:customStyle="1" w:styleId="QuoteChar">
    <w:name w:val="Quote Char"/>
    <w:basedOn w:val="DefaultParagraphFont"/>
    <w:link w:val="Quote"/>
    <w:uiPriority w:val="29"/>
    <w:rsid w:val="00A84D27"/>
    <w:rPr>
      <w:i/>
      <w:iCs/>
      <w:noProof/>
      <w:color w:val="404040" w:themeColor="text1" w:themeTint="BF"/>
      <w:lang w:val="en-GB" w:bidi="fa-IR"/>
    </w:rPr>
  </w:style>
  <w:style w:type="paragraph" w:styleId="ListParagraph">
    <w:name w:val="List Paragraph"/>
    <w:basedOn w:val="Normal"/>
    <w:uiPriority w:val="34"/>
    <w:qFormat/>
    <w:rsid w:val="00A84D27"/>
    <w:pPr>
      <w:spacing w:line="259" w:lineRule="auto"/>
      <w:ind w:left="720"/>
      <w:contextualSpacing/>
    </w:pPr>
    <w:rPr>
      <w:noProof/>
      <w:sz w:val="22"/>
      <w:szCs w:val="22"/>
      <w:lang w:val="en-GB" w:bidi="fa-IR"/>
    </w:rPr>
  </w:style>
  <w:style w:type="character" w:styleId="IntenseEmphasis">
    <w:name w:val="Intense Emphasis"/>
    <w:basedOn w:val="DefaultParagraphFont"/>
    <w:uiPriority w:val="21"/>
    <w:qFormat/>
    <w:rsid w:val="00A84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noProof/>
      <w:color w:val="0F4761" w:themeColor="accent1" w:themeShade="BF"/>
      <w:sz w:val="22"/>
      <w:szCs w:val="22"/>
      <w:lang w:val="en-GB" w:bidi="fa-I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D27"/>
    <w:rPr>
      <w:i/>
      <w:iCs/>
      <w:noProof/>
      <w:color w:val="0F4761" w:themeColor="accent1" w:themeShade="BF"/>
      <w:lang w:val="en-GB" w:bidi="fa-IR"/>
    </w:rPr>
  </w:style>
  <w:style w:type="character" w:styleId="IntenseReference">
    <w:name w:val="Intense Reference"/>
    <w:basedOn w:val="DefaultParagraphFont"/>
    <w:uiPriority w:val="32"/>
    <w:qFormat/>
    <w:rsid w:val="00A84D27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13287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039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97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3A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AF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3A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AF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060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60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60CC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40E2A"/>
    <w:rPr>
      <w:color w:val="666666"/>
    </w:rPr>
  </w:style>
  <w:style w:type="paragraph" w:styleId="Revision">
    <w:name w:val="Revision"/>
    <w:hidden/>
    <w:uiPriority w:val="99"/>
    <w:semiHidden/>
    <w:rsid w:val="0067195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o.santoro@unimib.it" TargetMode="External"/><Relationship Id="rId13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hyperlink" Target="mailto:raziyeh.akbari@unimib.it" TargetMode="External"/><Relationship Id="rId12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raziyeh.akbari@unimib.it</dc:creator>
  <cp:keywords/>
  <dc:description/>
  <cp:lastModifiedBy>raziyeh.akbari@unimib.it</cp:lastModifiedBy>
  <cp:revision>91</cp:revision>
  <cp:lastPrinted>2025-04-18T12:31:00Z</cp:lastPrinted>
  <dcterms:created xsi:type="dcterms:W3CDTF">2024-12-27T09:49:00Z</dcterms:created>
  <dcterms:modified xsi:type="dcterms:W3CDTF">2025-07-04T10:57:00Z</dcterms:modified>
</cp:coreProperties>
</file>