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6034" w14:textId="11C4B359" w:rsidR="003F28AD" w:rsidRPr="00CE523A" w:rsidRDefault="00714D3F" w:rsidP="00ED4203">
      <w:pPr>
        <w:jc w:val="center"/>
        <w:rPr>
          <w:rFonts w:ascii="Arial" w:hAnsi="Arial" w:cs="Arial"/>
          <w:b/>
          <w:bCs/>
        </w:rPr>
      </w:pPr>
      <w:r w:rsidRPr="00CE523A">
        <w:rPr>
          <w:rFonts w:ascii="Arial" w:hAnsi="Arial" w:cs="Arial"/>
          <w:b/>
          <w:bCs/>
        </w:rPr>
        <w:t>Supplemental information</w:t>
      </w:r>
    </w:p>
    <w:p w14:paraId="5C2AB61E" w14:textId="1EAE6B38" w:rsidR="00714D3F" w:rsidRPr="00CE523A" w:rsidRDefault="00714D3F">
      <w:pPr>
        <w:rPr>
          <w:rFonts w:ascii="Arial" w:hAnsi="Arial" w:cs="Arial"/>
        </w:rPr>
      </w:pPr>
    </w:p>
    <w:p w14:paraId="2453F34D" w14:textId="77777777" w:rsidR="00ED4203" w:rsidRPr="00CE523A" w:rsidRDefault="00ED4203">
      <w:pPr>
        <w:rPr>
          <w:rFonts w:ascii="Arial" w:hAnsi="Arial" w:cs="Arial"/>
        </w:rPr>
      </w:pPr>
    </w:p>
    <w:p w14:paraId="37555554" w14:textId="5DA85AC0" w:rsidR="00714D3F" w:rsidRPr="00CE523A" w:rsidRDefault="00714D3F">
      <w:pPr>
        <w:rPr>
          <w:rFonts w:ascii="Arial" w:hAnsi="Arial" w:cs="Arial"/>
        </w:rPr>
      </w:pPr>
      <w:r w:rsidRPr="00CE523A">
        <w:rPr>
          <w:rFonts w:ascii="Arial" w:hAnsi="Arial" w:cs="Arial"/>
          <w:b/>
          <w:bCs/>
          <w:i/>
          <w:iCs/>
        </w:rPr>
        <w:t>American Journal of Cardiovascular Drugs</w:t>
      </w:r>
    </w:p>
    <w:p w14:paraId="5578979E" w14:textId="43A98E0A" w:rsidR="00714D3F" w:rsidRPr="00CE523A" w:rsidRDefault="00714D3F">
      <w:pPr>
        <w:rPr>
          <w:rFonts w:ascii="Arial" w:hAnsi="Arial" w:cs="Arial"/>
        </w:rPr>
      </w:pPr>
    </w:p>
    <w:p w14:paraId="5ABAF0E5" w14:textId="77777777" w:rsidR="00ED4203" w:rsidRPr="00CE523A" w:rsidRDefault="00ED4203">
      <w:pPr>
        <w:rPr>
          <w:rFonts w:ascii="Arial" w:hAnsi="Arial" w:cs="Arial"/>
        </w:rPr>
      </w:pPr>
    </w:p>
    <w:p w14:paraId="3303E800" w14:textId="724F64D0" w:rsidR="00714D3F" w:rsidRPr="00CE523A" w:rsidRDefault="00714D3F" w:rsidP="00ED420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E523A">
        <w:rPr>
          <w:rFonts w:ascii="Arial" w:hAnsi="Arial" w:cs="Arial"/>
          <w:b/>
          <w:bCs/>
          <w:sz w:val="32"/>
          <w:szCs w:val="32"/>
        </w:rPr>
        <w:t>Cost-Effectiveness and Budget Impact of a Novel Antithrombotic Drug Removal System to Reduce Bleeding Risk in Patients on Preoperative Ticagrelor Undergoing Cardiac Surgery</w:t>
      </w:r>
    </w:p>
    <w:p w14:paraId="30EB12F1" w14:textId="4542868F" w:rsidR="00714D3F" w:rsidRPr="00CE523A" w:rsidRDefault="00714D3F">
      <w:pPr>
        <w:rPr>
          <w:rFonts w:ascii="Arial" w:hAnsi="Arial" w:cs="Arial"/>
        </w:rPr>
      </w:pPr>
    </w:p>
    <w:p w14:paraId="637E9B70" w14:textId="77777777" w:rsidR="00ED4203" w:rsidRPr="00CE523A" w:rsidRDefault="00ED4203" w:rsidP="00714D3F">
      <w:pPr>
        <w:rPr>
          <w:rFonts w:ascii="Arial" w:hAnsi="Arial" w:cs="Arial"/>
        </w:rPr>
      </w:pPr>
    </w:p>
    <w:p w14:paraId="1BC9A00A" w14:textId="77777777" w:rsidR="00ED4203" w:rsidRPr="00CE523A" w:rsidRDefault="00ED4203" w:rsidP="00714D3F">
      <w:pPr>
        <w:rPr>
          <w:rFonts w:ascii="Arial" w:hAnsi="Arial" w:cs="Arial"/>
        </w:rPr>
      </w:pPr>
    </w:p>
    <w:p w14:paraId="24310214" w14:textId="0B1E12F3" w:rsidR="00714D3F" w:rsidRPr="00CE523A" w:rsidRDefault="00714D3F" w:rsidP="00714D3F">
      <w:pPr>
        <w:rPr>
          <w:rFonts w:ascii="Arial" w:hAnsi="Arial" w:cs="Arial"/>
        </w:rPr>
      </w:pPr>
      <w:r w:rsidRPr="00CE523A">
        <w:rPr>
          <w:rFonts w:ascii="Arial" w:hAnsi="Arial" w:cs="Arial"/>
        </w:rPr>
        <w:t>Benjamin G Cohen, PhD, MPH; Francine Chingcuanco, MHS; Jingwei Zhang, PhD, MBA, MS; Natalie M Reid, PhD, MPH, MBA; Victoria Lee, MD; Jonathan Hong, MD, MHS; Efthymios N Deliargyris, MD; William V Padula, PhD, MS</w:t>
      </w:r>
    </w:p>
    <w:p w14:paraId="6C127B4F" w14:textId="1C118574" w:rsidR="00714D3F" w:rsidRPr="00CE523A" w:rsidRDefault="00714D3F">
      <w:pPr>
        <w:rPr>
          <w:rFonts w:ascii="Arial" w:hAnsi="Arial" w:cs="Arial"/>
        </w:rPr>
      </w:pPr>
    </w:p>
    <w:p w14:paraId="17AD25AC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385E4342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28BCEA30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7120A7A0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78847C70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50BE4921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6CEC485E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24585D1B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1A51137D" w14:textId="77777777" w:rsidR="00ED4203" w:rsidRPr="00CE523A" w:rsidRDefault="00ED4203">
      <w:pPr>
        <w:rPr>
          <w:rFonts w:ascii="Arial" w:hAnsi="Arial" w:cs="Arial"/>
          <w:b/>
          <w:bCs/>
        </w:rPr>
      </w:pPr>
    </w:p>
    <w:p w14:paraId="67398170" w14:textId="6CF8A7FA" w:rsidR="00714D3F" w:rsidRPr="00CE523A" w:rsidRDefault="00714D3F">
      <w:pPr>
        <w:rPr>
          <w:rFonts w:ascii="Arial" w:hAnsi="Arial" w:cs="Arial"/>
        </w:rPr>
      </w:pPr>
      <w:r w:rsidRPr="00CE523A">
        <w:rPr>
          <w:rFonts w:ascii="Arial" w:hAnsi="Arial" w:cs="Arial"/>
          <w:b/>
          <w:bCs/>
        </w:rPr>
        <w:t>Affiliation and Email Address of Corresponding Author</w:t>
      </w:r>
      <w:r w:rsidRPr="00CE523A">
        <w:rPr>
          <w:rFonts w:ascii="Arial" w:hAnsi="Arial" w:cs="Arial"/>
        </w:rPr>
        <w:t xml:space="preserve">: </w:t>
      </w:r>
    </w:p>
    <w:p w14:paraId="5B74D308" w14:textId="15A6B061" w:rsidR="00714D3F" w:rsidRPr="00CE523A" w:rsidRDefault="00714D3F" w:rsidP="00714D3F">
      <w:pPr>
        <w:rPr>
          <w:rFonts w:ascii="Arial" w:hAnsi="Arial" w:cs="Arial"/>
        </w:rPr>
      </w:pPr>
      <w:r w:rsidRPr="00CE523A">
        <w:rPr>
          <w:rFonts w:ascii="Arial" w:hAnsi="Arial" w:cs="Arial"/>
        </w:rPr>
        <w:t xml:space="preserve">1. William V Padula PhD, Department of Pharmaceutical &amp; Health Economics, School of Pharmacy, University of Southern California, Los Angeles, CA, US; The Leonard D. Schaeffer Center for Health Policy &amp; Economics, University of Southern California, Los Angeles, CA, US; Stage Analytics, Duluth, GA, US; </w:t>
      </w:r>
      <w:hyperlink r:id="rId7" w:history="1">
        <w:r w:rsidR="00ED4203" w:rsidRPr="00CE523A">
          <w:rPr>
            <w:rStyle w:val="Hyperlink"/>
            <w:rFonts w:ascii="Arial" w:hAnsi="Arial" w:cs="Arial"/>
            <w:color w:val="auto"/>
          </w:rPr>
          <w:t>padula@usc.edu</w:t>
        </w:r>
      </w:hyperlink>
    </w:p>
    <w:p w14:paraId="2F08EABE" w14:textId="77777777" w:rsidR="00ED4203" w:rsidRPr="00CE523A" w:rsidRDefault="00ED4203" w:rsidP="00714D3F">
      <w:pPr>
        <w:rPr>
          <w:rFonts w:ascii="Arial" w:hAnsi="Arial" w:cs="Arial"/>
        </w:rPr>
      </w:pPr>
    </w:p>
    <w:p w14:paraId="676692C9" w14:textId="77777777" w:rsidR="00714D3F" w:rsidRPr="00CE523A" w:rsidRDefault="00714D3F" w:rsidP="00714D3F"/>
    <w:p w14:paraId="19EA345F" w14:textId="1DDF1E89" w:rsidR="00714D3F" w:rsidRPr="00CE523A" w:rsidRDefault="00714D3F" w:rsidP="00714D3F">
      <w:pPr>
        <w:rPr>
          <w:rFonts w:ascii="Arial" w:hAnsi="Arial" w:cs="Arial"/>
        </w:rPr>
      </w:pPr>
      <w:r w:rsidRPr="00CE523A">
        <w:rPr>
          <w:rFonts w:ascii="Arial" w:hAnsi="Arial" w:cs="Arial"/>
        </w:rPr>
        <w:t xml:space="preserve">2. Benjamin G Cohen, PhD, Stage Analytics, Duluth, GA, US; </w:t>
      </w:r>
      <w:hyperlink r:id="rId8" w:history="1">
        <w:r w:rsidR="00ED4203" w:rsidRPr="00CE523A">
          <w:rPr>
            <w:rStyle w:val="Hyperlink"/>
            <w:rFonts w:ascii="Arial" w:hAnsi="Arial" w:cs="Arial"/>
            <w:color w:val="auto"/>
          </w:rPr>
          <w:t>Benjamin.cohen@stageanalytics.com</w:t>
        </w:r>
      </w:hyperlink>
    </w:p>
    <w:p w14:paraId="792B8F40" w14:textId="33656B04" w:rsidR="00ED4203" w:rsidRPr="00CE523A" w:rsidRDefault="00ED4203">
      <w:pPr>
        <w:rPr>
          <w:rFonts w:ascii="Arial" w:hAnsi="Arial" w:cs="Arial"/>
        </w:rPr>
      </w:pPr>
      <w:r w:rsidRPr="00CE523A">
        <w:rPr>
          <w:rFonts w:ascii="Arial" w:hAnsi="Arial" w:cs="Arial"/>
        </w:rPr>
        <w:br w:type="page"/>
      </w:r>
      <w:bookmarkStart w:id="0" w:name="_GoBack"/>
      <w:bookmarkEnd w:id="0"/>
    </w:p>
    <w:p w14:paraId="04390A6C" w14:textId="77777777" w:rsidR="00ED4203" w:rsidRPr="00CE523A" w:rsidRDefault="00ED4203" w:rsidP="00ED4203">
      <w:pPr>
        <w:jc w:val="center"/>
        <w:rPr>
          <w:rFonts w:ascii="Arial" w:hAnsi="Arial" w:cs="Arial"/>
          <w:b/>
          <w:bCs/>
        </w:rPr>
      </w:pPr>
      <w:r w:rsidRPr="00CE523A">
        <w:rPr>
          <w:rFonts w:ascii="Arial" w:hAnsi="Arial" w:cs="Arial"/>
          <w:b/>
          <w:bCs/>
        </w:rPr>
        <w:lastRenderedPageBreak/>
        <w:t>Appendix</w:t>
      </w:r>
    </w:p>
    <w:p w14:paraId="1B517354" w14:textId="77777777" w:rsidR="00ED4203" w:rsidRPr="00CE523A" w:rsidRDefault="00ED4203" w:rsidP="00ED4203">
      <w:pPr>
        <w:rPr>
          <w:rFonts w:ascii="Arial" w:hAnsi="Arial" w:cs="Arial"/>
          <w:b/>
          <w:bCs/>
        </w:rPr>
      </w:pPr>
    </w:p>
    <w:p w14:paraId="1EC229CC" w14:textId="77777777" w:rsidR="00ED4203" w:rsidRPr="00CE523A" w:rsidRDefault="00ED4203" w:rsidP="00ED4203">
      <w:pPr>
        <w:rPr>
          <w:rFonts w:ascii="Arial" w:hAnsi="Arial" w:cs="Arial"/>
          <w:b/>
          <w:bCs/>
        </w:rPr>
      </w:pPr>
      <w:r w:rsidRPr="00CE523A">
        <w:rPr>
          <w:rFonts w:ascii="Arial" w:hAnsi="Arial" w:cs="Arial"/>
          <w:b/>
          <w:bCs/>
        </w:rPr>
        <w:t>Appendix Table 1. Description of Health States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CE523A" w:rsidRPr="00CE523A" w14:paraId="3A43B3AD" w14:textId="77777777" w:rsidTr="00AF5A76">
        <w:tc>
          <w:tcPr>
            <w:tcW w:w="1980" w:type="dxa"/>
          </w:tcPr>
          <w:p w14:paraId="19CA2724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CABG surgery with no bleed or mild bleed</w:t>
            </w:r>
          </w:p>
        </w:tc>
        <w:tc>
          <w:tcPr>
            <w:tcW w:w="7370" w:type="dxa"/>
          </w:tcPr>
          <w:p w14:paraId="7B4C541C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CABG surgery with no bleed or a mild bleed as categorized using the UDPB criteria as well as the consequent post-operative hospital stay.</w:t>
            </w:r>
          </w:p>
        </w:tc>
      </w:tr>
      <w:tr w:rsidR="00CE523A" w:rsidRPr="00CE523A" w14:paraId="28A5EE11" w14:textId="77777777" w:rsidTr="00AF5A76">
        <w:tc>
          <w:tcPr>
            <w:tcW w:w="1980" w:type="dxa"/>
          </w:tcPr>
          <w:p w14:paraId="5250D747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CABG surgery with moderate to massive bleed</w:t>
            </w:r>
          </w:p>
        </w:tc>
        <w:tc>
          <w:tcPr>
            <w:tcW w:w="7370" w:type="dxa"/>
          </w:tcPr>
          <w:p w14:paraId="025F9A0F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 xml:space="preserve">CABG surgery with a moderate, severe, or massive bleed as categorized using the UDPB criteria as well as the consequent post-operative stay. This health state reflects higher mortality, higher costs, and lower health relative to CABG surgery with no bleed or mild bleed. </w:t>
            </w:r>
          </w:p>
        </w:tc>
      </w:tr>
      <w:tr w:rsidR="00CE523A" w:rsidRPr="00CE523A" w14:paraId="1D6B8D44" w14:textId="77777777" w:rsidTr="00AF5A76">
        <w:tc>
          <w:tcPr>
            <w:tcW w:w="1980" w:type="dxa"/>
          </w:tcPr>
          <w:p w14:paraId="00AADA00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Facility</w:t>
            </w:r>
          </w:p>
        </w:tc>
        <w:tc>
          <w:tcPr>
            <w:tcW w:w="7370" w:type="dxa"/>
          </w:tcPr>
          <w:p w14:paraId="3579D19F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Patient discharged to inpatient rehabilitation, skilled nursing facility, or long-term acute care facilities for post-CABG recovery.</w:t>
            </w:r>
          </w:p>
        </w:tc>
      </w:tr>
      <w:tr w:rsidR="00CE523A" w:rsidRPr="00CE523A" w14:paraId="3C0315CA" w14:textId="77777777" w:rsidTr="00AF5A76">
        <w:tc>
          <w:tcPr>
            <w:tcW w:w="1980" w:type="dxa"/>
          </w:tcPr>
          <w:p w14:paraId="42173A1A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Home</w:t>
            </w:r>
          </w:p>
        </w:tc>
        <w:tc>
          <w:tcPr>
            <w:tcW w:w="7370" w:type="dxa"/>
          </w:tcPr>
          <w:p w14:paraId="101CCD77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Patient discharged to home. Patient had no bleeds or mild bleeds during CABG as categorized by the UDPB criteria.</w:t>
            </w:r>
          </w:p>
        </w:tc>
      </w:tr>
      <w:tr w:rsidR="00CE523A" w:rsidRPr="00CE523A" w14:paraId="33A4A27A" w14:textId="77777777" w:rsidTr="00AF5A76">
        <w:tc>
          <w:tcPr>
            <w:tcW w:w="1980" w:type="dxa"/>
          </w:tcPr>
          <w:p w14:paraId="5D67ABC4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Home post-moderate to massive bleed</w:t>
            </w:r>
          </w:p>
        </w:tc>
        <w:tc>
          <w:tcPr>
            <w:tcW w:w="7370" w:type="dxa"/>
          </w:tcPr>
          <w:p w14:paraId="6D355FAF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Patient discharged to home. Patient experienced a moderate, severe, or massive bleed as categorized by the UDPB criteria. This health state reflects higher mortality, higher healthcare utilization and associated costs, and lower health utility relative to the “Home” health state.</w:t>
            </w:r>
          </w:p>
        </w:tc>
      </w:tr>
      <w:tr w:rsidR="00CE523A" w:rsidRPr="00CE523A" w14:paraId="1F9F33A6" w14:textId="77777777" w:rsidTr="00AF5A76">
        <w:tc>
          <w:tcPr>
            <w:tcW w:w="1980" w:type="dxa"/>
          </w:tcPr>
          <w:p w14:paraId="4DF9FD5C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Hospital Readmission</w:t>
            </w:r>
          </w:p>
        </w:tc>
        <w:tc>
          <w:tcPr>
            <w:tcW w:w="7370" w:type="dxa"/>
          </w:tcPr>
          <w:p w14:paraId="0A798080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Patient readmitted to hospital within 30 days post-discharge.</w:t>
            </w:r>
          </w:p>
          <w:p w14:paraId="72436C50" w14:textId="77777777" w:rsidR="00ED4203" w:rsidRPr="00CE523A" w:rsidRDefault="00ED4203" w:rsidP="00AF5A76">
            <w:pPr>
              <w:rPr>
                <w:rFonts w:ascii="Arial" w:hAnsi="Arial" w:cs="Arial"/>
              </w:rPr>
            </w:pPr>
          </w:p>
        </w:tc>
      </w:tr>
      <w:tr w:rsidR="00CE523A" w:rsidRPr="00CE523A" w14:paraId="44B6FAB9" w14:textId="77777777" w:rsidTr="00AF5A76">
        <w:tc>
          <w:tcPr>
            <w:tcW w:w="1980" w:type="dxa"/>
          </w:tcPr>
          <w:p w14:paraId="398D2113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Death</w:t>
            </w:r>
          </w:p>
        </w:tc>
        <w:tc>
          <w:tcPr>
            <w:tcW w:w="7370" w:type="dxa"/>
          </w:tcPr>
          <w:p w14:paraId="763AB176" w14:textId="77777777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</w:rPr>
              <w:t>Patient death from all-cause mortality.</w:t>
            </w:r>
          </w:p>
        </w:tc>
      </w:tr>
      <w:tr w:rsidR="00CE523A" w:rsidRPr="00CE523A" w14:paraId="0C172ED9" w14:textId="77777777" w:rsidTr="00AF5A76">
        <w:tc>
          <w:tcPr>
            <w:tcW w:w="9350" w:type="dxa"/>
            <w:gridSpan w:val="2"/>
          </w:tcPr>
          <w:p w14:paraId="3ABD529D" w14:textId="5D98B5AF" w:rsidR="00ED4203" w:rsidRPr="00CE523A" w:rsidRDefault="00ED4203" w:rsidP="00AF5A76">
            <w:pPr>
              <w:rPr>
                <w:rFonts w:ascii="Arial" w:hAnsi="Arial" w:cs="Arial"/>
              </w:rPr>
            </w:pPr>
            <w:r w:rsidRPr="00CE523A">
              <w:rPr>
                <w:rFonts w:ascii="Arial" w:hAnsi="Arial" w:cs="Arial"/>
                <w:i/>
                <w:iCs/>
              </w:rPr>
              <w:t>CABG</w:t>
            </w:r>
            <w:r w:rsidRPr="00CE523A">
              <w:rPr>
                <w:rFonts w:ascii="Arial" w:hAnsi="Arial" w:cs="Arial"/>
              </w:rPr>
              <w:t xml:space="preserve"> coronary artery bypass graft, </w:t>
            </w:r>
            <w:r w:rsidRPr="00CE523A">
              <w:rPr>
                <w:rFonts w:ascii="Arial" w:hAnsi="Arial" w:cs="Arial"/>
                <w:i/>
                <w:iCs/>
              </w:rPr>
              <w:t>UDPB</w:t>
            </w:r>
            <w:r w:rsidRPr="00CE523A">
              <w:rPr>
                <w:rFonts w:ascii="Arial" w:hAnsi="Arial" w:cs="Arial"/>
              </w:rPr>
              <w:t xml:space="preserve"> Universal definition of perioperative bleeding.</w:t>
            </w:r>
          </w:p>
        </w:tc>
      </w:tr>
    </w:tbl>
    <w:p w14:paraId="706CFE31" w14:textId="77777777" w:rsidR="00ED4203" w:rsidRPr="00CE523A" w:rsidRDefault="00ED4203" w:rsidP="00ED4203">
      <w:pPr>
        <w:rPr>
          <w:rFonts w:ascii="Arial" w:hAnsi="Arial" w:cs="Arial"/>
          <w:b/>
          <w:bCs/>
          <w:lang w:val="en-CA"/>
        </w:rPr>
      </w:pPr>
      <w:r w:rsidRPr="00CE523A">
        <w:rPr>
          <w:rFonts w:ascii="Arial" w:hAnsi="Arial" w:cs="Arial"/>
          <w:b/>
          <w:bCs/>
          <w:lang w:val="en-CA"/>
        </w:rPr>
        <w:br w:type="page"/>
      </w:r>
    </w:p>
    <w:p w14:paraId="206082F5" w14:textId="77777777" w:rsidR="00ED4203" w:rsidRPr="00CE523A" w:rsidRDefault="00ED4203" w:rsidP="00ED4203">
      <w:pPr>
        <w:jc w:val="both"/>
        <w:rPr>
          <w:rFonts w:ascii="Arial" w:hAnsi="Arial" w:cs="Arial"/>
          <w:b/>
          <w:bCs/>
          <w:lang w:val="en-CA"/>
        </w:rPr>
      </w:pPr>
      <w:r w:rsidRPr="00CE523A">
        <w:rPr>
          <w:rFonts w:ascii="Arial" w:hAnsi="Arial" w:cs="Arial"/>
          <w:b/>
          <w:bCs/>
          <w:lang w:val="en-CA"/>
        </w:rPr>
        <w:lastRenderedPageBreak/>
        <w:t>Appendix Table 2. CHEERS 2022 Checklist</w:t>
      </w:r>
      <w:r w:rsidRPr="00CE523A">
        <w:rPr>
          <w:rStyle w:val="EndnoteReference"/>
          <w:rFonts w:ascii="Arial" w:hAnsi="Arial" w:cs="Arial"/>
          <w:b/>
          <w:bCs/>
          <w:lang w:val="en-CA"/>
        </w:rPr>
        <w:endnoteReference w:id="1"/>
      </w:r>
    </w:p>
    <w:tbl>
      <w:tblPr>
        <w:tblStyle w:val="TableGrid"/>
        <w:tblW w:w="5000" w:type="pct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2799"/>
        <w:gridCol w:w="727"/>
        <w:gridCol w:w="4571"/>
        <w:gridCol w:w="2693"/>
      </w:tblGrid>
      <w:tr w:rsidR="00CE523A" w:rsidRPr="00CE523A" w14:paraId="65952D63" w14:textId="77777777" w:rsidTr="00ED4203">
        <w:tc>
          <w:tcPr>
            <w:tcW w:w="1297" w:type="pct"/>
            <w:vAlign w:val="center"/>
          </w:tcPr>
          <w:p w14:paraId="318CACDF" w14:textId="77777777" w:rsidR="00ED4203" w:rsidRPr="00CE523A" w:rsidRDefault="00ED4203" w:rsidP="00AF5A76">
            <w:pPr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Section/Topic</w:t>
            </w:r>
          </w:p>
        </w:tc>
        <w:tc>
          <w:tcPr>
            <w:tcW w:w="337" w:type="pct"/>
          </w:tcPr>
          <w:p w14:paraId="7CD0C5DE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Item</w:t>
            </w:r>
          </w:p>
        </w:tc>
        <w:tc>
          <w:tcPr>
            <w:tcW w:w="2118" w:type="pct"/>
            <w:vAlign w:val="center"/>
          </w:tcPr>
          <w:p w14:paraId="7043D433" w14:textId="77777777" w:rsidR="00ED4203" w:rsidRPr="00CE523A" w:rsidRDefault="00ED4203" w:rsidP="00AF5A76">
            <w:pPr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Guidance for Reporting</w:t>
            </w:r>
          </w:p>
        </w:tc>
        <w:tc>
          <w:tcPr>
            <w:tcW w:w="1249" w:type="pct"/>
            <w:vAlign w:val="center"/>
          </w:tcPr>
          <w:p w14:paraId="7530A0C9" w14:textId="77777777" w:rsidR="00ED4203" w:rsidRPr="00CE523A" w:rsidRDefault="00ED4203" w:rsidP="00AF5A76">
            <w:pPr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Reported in Section</w:t>
            </w:r>
          </w:p>
        </w:tc>
      </w:tr>
      <w:tr w:rsidR="00CE523A" w:rsidRPr="00CE523A" w14:paraId="0AC3B386" w14:textId="77777777" w:rsidTr="00ED4203">
        <w:tc>
          <w:tcPr>
            <w:tcW w:w="5000" w:type="pct"/>
            <w:gridSpan w:val="4"/>
            <w:vAlign w:val="center"/>
          </w:tcPr>
          <w:p w14:paraId="26FB1E3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Title</w:t>
            </w:r>
          </w:p>
        </w:tc>
      </w:tr>
      <w:tr w:rsidR="00CE523A" w:rsidRPr="00CE523A" w14:paraId="2DB2F08A" w14:textId="77777777" w:rsidTr="00ED4203">
        <w:tc>
          <w:tcPr>
            <w:tcW w:w="1297" w:type="pct"/>
            <w:vAlign w:val="center"/>
          </w:tcPr>
          <w:p w14:paraId="10CAD95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Title</w:t>
            </w:r>
          </w:p>
        </w:tc>
        <w:tc>
          <w:tcPr>
            <w:tcW w:w="337" w:type="pct"/>
            <w:vAlign w:val="center"/>
          </w:tcPr>
          <w:p w14:paraId="5100F19D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</w:t>
            </w:r>
          </w:p>
        </w:tc>
        <w:tc>
          <w:tcPr>
            <w:tcW w:w="2118" w:type="pct"/>
            <w:vAlign w:val="center"/>
          </w:tcPr>
          <w:p w14:paraId="2C41FC6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Identify the study as an economic evaluation and specify the interventions being compared.</w:t>
            </w:r>
          </w:p>
        </w:tc>
        <w:tc>
          <w:tcPr>
            <w:tcW w:w="1249" w:type="pct"/>
            <w:vAlign w:val="center"/>
          </w:tcPr>
          <w:p w14:paraId="7A7D22F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Title page (page 1)</w:t>
            </w:r>
          </w:p>
        </w:tc>
      </w:tr>
      <w:tr w:rsidR="00CE523A" w:rsidRPr="00CE523A" w14:paraId="7AC2B806" w14:textId="77777777" w:rsidTr="00ED4203">
        <w:tc>
          <w:tcPr>
            <w:tcW w:w="5000" w:type="pct"/>
            <w:gridSpan w:val="4"/>
            <w:vAlign w:val="center"/>
          </w:tcPr>
          <w:p w14:paraId="44C2A86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Abstract</w:t>
            </w:r>
          </w:p>
        </w:tc>
      </w:tr>
      <w:tr w:rsidR="00CE523A" w:rsidRPr="00CE523A" w14:paraId="1B1E7FA4" w14:textId="77777777" w:rsidTr="00ED4203">
        <w:tc>
          <w:tcPr>
            <w:tcW w:w="1297" w:type="pct"/>
            <w:vAlign w:val="center"/>
          </w:tcPr>
          <w:p w14:paraId="1B1ACB1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Abstract</w:t>
            </w:r>
          </w:p>
        </w:tc>
        <w:tc>
          <w:tcPr>
            <w:tcW w:w="337" w:type="pct"/>
            <w:vAlign w:val="center"/>
          </w:tcPr>
          <w:p w14:paraId="6DEF315C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</w:t>
            </w:r>
          </w:p>
        </w:tc>
        <w:tc>
          <w:tcPr>
            <w:tcW w:w="2118" w:type="pct"/>
            <w:vAlign w:val="center"/>
          </w:tcPr>
          <w:p w14:paraId="0C45931B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Provide a structured summary that highlights context, key methods, results, and alternative analysis.</w:t>
            </w:r>
          </w:p>
        </w:tc>
        <w:tc>
          <w:tcPr>
            <w:tcW w:w="1249" w:type="pct"/>
            <w:vAlign w:val="center"/>
          </w:tcPr>
          <w:p w14:paraId="64292FE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Abstract (page 2-3)</w:t>
            </w:r>
          </w:p>
        </w:tc>
      </w:tr>
      <w:tr w:rsidR="00CE523A" w:rsidRPr="00CE523A" w14:paraId="11371CFC" w14:textId="77777777" w:rsidTr="00ED4203">
        <w:tc>
          <w:tcPr>
            <w:tcW w:w="5000" w:type="pct"/>
            <w:gridSpan w:val="4"/>
            <w:vAlign w:val="center"/>
          </w:tcPr>
          <w:p w14:paraId="7C13733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Introduction</w:t>
            </w:r>
          </w:p>
        </w:tc>
      </w:tr>
      <w:tr w:rsidR="00CE523A" w:rsidRPr="00CE523A" w14:paraId="790D5674" w14:textId="77777777" w:rsidTr="00ED4203">
        <w:tc>
          <w:tcPr>
            <w:tcW w:w="1297" w:type="pct"/>
            <w:vAlign w:val="center"/>
          </w:tcPr>
          <w:p w14:paraId="0A5F9E88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Background and objectives</w:t>
            </w:r>
          </w:p>
        </w:tc>
        <w:tc>
          <w:tcPr>
            <w:tcW w:w="337" w:type="pct"/>
            <w:vAlign w:val="center"/>
          </w:tcPr>
          <w:p w14:paraId="1151769D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3</w:t>
            </w:r>
          </w:p>
        </w:tc>
        <w:tc>
          <w:tcPr>
            <w:tcW w:w="2118" w:type="pct"/>
            <w:vAlign w:val="center"/>
          </w:tcPr>
          <w:p w14:paraId="7D40292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Give the context for the study, the question, and its practical relevance for decision making in policy or practice.</w:t>
            </w:r>
          </w:p>
        </w:tc>
        <w:tc>
          <w:tcPr>
            <w:tcW w:w="1249" w:type="pct"/>
            <w:vAlign w:val="center"/>
          </w:tcPr>
          <w:p w14:paraId="21774E8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Background Paragraphs 1-4</w:t>
            </w:r>
          </w:p>
        </w:tc>
      </w:tr>
      <w:tr w:rsidR="00CE523A" w:rsidRPr="00CE523A" w14:paraId="04DFCAB8" w14:textId="77777777" w:rsidTr="00ED4203">
        <w:tc>
          <w:tcPr>
            <w:tcW w:w="5000" w:type="pct"/>
            <w:gridSpan w:val="4"/>
            <w:vAlign w:val="center"/>
          </w:tcPr>
          <w:p w14:paraId="0FBA9B2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Methods</w:t>
            </w:r>
          </w:p>
        </w:tc>
      </w:tr>
      <w:tr w:rsidR="00CE523A" w:rsidRPr="00CE523A" w14:paraId="2940EBFF" w14:textId="77777777" w:rsidTr="00ED4203">
        <w:tc>
          <w:tcPr>
            <w:tcW w:w="1297" w:type="pct"/>
            <w:vAlign w:val="center"/>
          </w:tcPr>
          <w:p w14:paraId="18709F42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Health economic analysis plan</w:t>
            </w:r>
          </w:p>
        </w:tc>
        <w:tc>
          <w:tcPr>
            <w:tcW w:w="337" w:type="pct"/>
            <w:vAlign w:val="center"/>
          </w:tcPr>
          <w:p w14:paraId="339A531C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4</w:t>
            </w:r>
          </w:p>
        </w:tc>
        <w:tc>
          <w:tcPr>
            <w:tcW w:w="2118" w:type="pct"/>
            <w:vAlign w:val="center"/>
          </w:tcPr>
          <w:p w14:paraId="4273327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Indicate whether a health economic analysis plan was developed and where available</w:t>
            </w:r>
          </w:p>
        </w:tc>
        <w:tc>
          <w:tcPr>
            <w:tcW w:w="1249" w:type="pct"/>
            <w:vAlign w:val="center"/>
          </w:tcPr>
          <w:p w14:paraId="5864ACA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Paragraphs 5-6</w:t>
            </w:r>
          </w:p>
        </w:tc>
      </w:tr>
      <w:tr w:rsidR="00CE523A" w:rsidRPr="00CE523A" w14:paraId="49338F57" w14:textId="77777777" w:rsidTr="00ED4203">
        <w:tc>
          <w:tcPr>
            <w:tcW w:w="1297" w:type="pct"/>
            <w:vAlign w:val="center"/>
          </w:tcPr>
          <w:p w14:paraId="3AAA613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population</w:t>
            </w:r>
          </w:p>
        </w:tc>
        <w:tc>
          <w:tcPr>
            <w:tcW w:w="337" w:type="pct"/>
            <w:vAlign w:val="center"/>
          </w:tcPr>
          <w:p w14:paraId="35614591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5</w:t>
            </w:r>
          </w:p>
        </w:tc>
        <w:tc>
          <w:tcPr>
            <w:tcW w:w="2118" w:type="pct"/>
            <w:vAlign w:val="center"/>
          </w:tcPr>
          <w:p w14:paraId="6FB68E6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1249" w:type="pct"/>
            <w:vAlign w:val="center"/>
          </w:tcPr>
          <w:p w14:paraId="4983327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Patient Cohorts Paragraph 7</w:t>
            </w:r>
          </w:p>
        </w:tc>
      </w:tr>
      <w:tr w:rsidR="00CE523A" w:rsidRPr="00CE523A" w14:paraId="08EFF6BC" w14:textId="77777777" w:rsidTr="00ED4203">
        <w:tc>
          <w:tcPr>
            <w:tcW w:w="1297" w:type="pct"/>
            <w:vAlign w:val="center"/>
          </w:tcPr>
          <w:p w14:paraId="5A0ED87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Setting and location</w:t>
            </w:r>
          </w:p>
        </w:tc>
        <w:tc>
          <w:tcPr>
            <w:tcW w:w="337" w:type="pct"/>
            <w:vAlign w:val="center"/>
          </w:tcPr>
          <w:p w14:paraId="06934199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6</w:t>
            </w:r>
          </w:p>
        </w:tc>
        <w:tc>
          <w:tcPr>
            <w:tcW w:w="2118" w:type="pct"/>
            <w:vAlign w:val="center"/>
          </w:tcPr>
          <w:p w14:paraId="5A48416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Provide relevant contextual information that may influence findings.</w:t>
            </w:r>
          </w:p>
        </w:tc>
        <w:tc>
          <w:tcPr>
            <w:tcW w:w="1249" w:type="pct"/>
            <w:vAlign w:val="center"/>
          </w:tcPr>
          <w:p w14:paraId="2102F14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Paragraphs 4-7</w:t>
            </w:r>
          </w:p>
        </w:tc>
      </w:tr>
      <w:tr w:rsidR="00CE523A" w:rsidRPr="00CE523A" w14:paraId="2D454B2D" w14:textId="77777777" w:rsidTr="00ED4203">
        <w:tc>
          <w:tcPr>
            <w:tcW w:w="1297" w:type="pct"/>
            <w:vAlign w:val="center"/>
          </w:tcPr>
          <w:p w14:paraId="78D9430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Comparators</w:t>
            </w:r>
          </w:p>
        </w:tc>
        <w:tc>
          <w:tcPr>
            <w:tcW w:w="337" w:type="pct"/>
            <w:vAlign w:val="center"/>
          </w:tcPr>
          <w:p w14:paraId="41ECDD8D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7</w:t>
            </w:r>
          </w:p>
        </w:tc>
        <w:tc>
          <w:tcPr>
            <w:tcW w:w="2118" w:type="pct"/>
            <w:vAlign w:val="center"/>
          </w:tcPr>
          <w:p w14:paraId="36FC2FA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the interventions or strategies being compared and why chosen.</w:t>
            </w:r>
          </w:p>
        </w:tc>
        <w:tc>
          <w:tcPr>
            <w:tcW w:w="1249" w:type="pct"/>
            <w:vAlign w:val="center"/>
          </w:tcPr>
          <w:p w14:paraId="03BE0EA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 5</w:t>
            </w:r>
          </w:p>
        </w:tc>
      </w:tr>
      <w:tr w:rsidR="00CE523A" w:rsidRPr="00CE523A" w14:paraId="0CFB0EA4" w14:textId="77777777" w:rsidTr="00ED4203">
        <w:tc>
          <w:tcPr>
            <w:tcW w:w="1297" w:type="pct"/>
            <w:vAlign w:val="center"/>
          </w:tcPr>
          <w:p w14:paraId="5661D8C2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Perspective</w:t>
            </w:r>
          </w:p>
        </w:tc>
        <w:tc>
          <w:tcPr>
            <w:tcW w:w="337" w:type="pct"/>
            <w:vAlign w:val="center"/>
          </w:tcPr>
          <w:p w14:paraId="02C57B66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8</w:t>
            </w:r>
          </w:p>
        </w:tc>
        <w:tc>
          <w:tcPr>
            <w:tcW w:w="2118" w:type="pct"/>
            <w:vAlign w:val="center"/>
          </w:tcPr>
          <w:p w14:paraId="6D1BA14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State the perspective(s) adopted by the study and why chosen.</w:t>
            </w:r>
          </w:p>
        </w:tc>
        <w:tc>
          <w:tcPr>
            <w:tcW w:w="1249" w:type="pct"/>
            <w:vAlign w:val="center"/>
          </w:tcPr>
          <w:p w14:paraId="580683C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 4-5</w:t>
            </w:r>
          </w:p>
        </w:tc>
      </w:tr>
      <w:tr w:rsidR="00CE523A" w:rsidRPr="00CE523A" w14:paraId="0A62E961" w14:textId="77777777" w:rsidTr="00ED4203">
        <w:tc>
          <w:tcPr>
            <w:tcW w:w="1297" w:type="pct"/>
            <w:vAlign w:val="center"/>
          </w:tcPr>
          <w:p w14:paraId="166D61C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Time horizon</w:t>
            </w:r>
          </w:p>
        </w:tc>
        <w:tc>
          <w:tcPr>
            <w:tcW w:w="337" w:type="pct"/>
            <w:vAlign w:val="center"/>
          </w:tcPr>
          <w:p w14:paraId="7D4CCB9B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9</w:t>
            </w:r>
          </w:p>
        </w:tc>
        <w:tc>
          <w:tcPr>
            <w:tcW w:w="2118" w:type="pct"/>
            <w:vAlign w:val="center"/>
          </w:tcPr>
          <w:p w14:paraId="062C01FB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State the time horizon for the study and why appropriate.</w:t>
            </w:r>
          </w:p>
        </w:tc>
        <w:tc>
          <w:tcPr>
            <w:tcW w:w="1249" w:type="pct"/>
            <w:vAlign w:val="center"/>
          </w:tcPr>
          <w:p w14:paraId="6154B9A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 5</w:t>
            </w:r>
          </w:p>
        </w:tc>
      </w:tr>
      <w:tr w:rsidR="00CE523A" w:rsidRPr="00CE523A" w14:paraId="4BF67D77" w14:textId="77777777" w:rsidTr="00ED4203">
        <w:tc>
          <w:tcPr>
            <w:tcW w:w="1297" w:type="pct"/>
            <w:vAlign w:val="center"/>
          </w:tcPr>
          <w:p w14:paraId="0F9FDA1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Discount rate</w:t>
            </w:r>
          </w:p>
        </w:tc>
        <w:tc>
          <w:tcPr>
            <w:tcW w:w="337" w:type="pct"/>
            <w:vAlign w:val="center"/>
          </w:tcPr>
          <w:p w14:paraId="027DC859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10</w:t>
            </w:r>
          </w:p>
        </w:tc>
        <w:tc>
          <w:tcPr>
            <w:tcW w:w="2118" w:type="pct"/>
            <w:vAlign w:val="center"/>
          </w:tcPr>
          <w:p w14:paraId="2E7BAFB6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Report the discount rate(s) and reason chosen.</w:t>
            </w:r>
          </w:p>
        </w:tc>
        <w:tc>
          <w:tcPr>
            <w:tcW w:w="1249" w:type="pct"/>
            <w:vAlign w:val="center"/>
          </w:tcPr>
          <w:p w14:paraId="5A10A77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 5</w:t>
            </w:r>
          </w:p>
        </w:tc>
      </w:tr>
      <w:tr w:rsidR="00CE523A" w:rsidRPr="00CE523A" w14:paraId="015FF6D2" w14:textId="77777777" w:rsidTr="00ED4203">
        <w:tc>
          <w:tcPr>
            <w:tcW w:w="1297" w:type="pct"/>
            <w:vAlign w:val="center"/>
          </w:tcPr>
          <w:p w14:paraId="4A381F4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Selection of outcomes</w:t>
            </w:r>
          </w:p>
        </w:tc>
        <w:tc>
          <w:tcPr>
            <w:tcW w:w="337" w:type="pct"/>
            <w:vAlign w:val="center"/>
          </w:tcPr>
          <w:p w14:paraId="66142FCB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11</w:t>
            </w:r>
          </w:p>
        </w:tc>
        <w:tc>
          <w:tcPr>
            <w:tcW w:w="2118" w:type="pct"/>
            <w:vAlign w:val="center"/>
          </w:tcPr>
          <w:p w14:paraId="2F7A728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what outcomes were used as the measure(s) of benefit(s) and harm(s).</w:t>
            </w:r>
          </w:p>
        </w:tc>
        <w:tc>
          <w:tcPr>
            <w:tcW w:w="1249" w:type="pct"/>
            <w:vAlign w:val="center"/>
          </w:tcPr>
          <w:p w14:paraId="0787D76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 4-5</w:t>
            </w:r>
          </w:p>
        </w:tc>
      </w:tr>
      <w:tr w:rsidR="00CE523A" w:rsidRPr="00CE523A" w14:paraId="09E53950" w14:textId="77777777" w:rsidTr="00ED4203">
        <w:tc>
          <w:tcPr>
            <w:tcW w:w="1297" w:type="pct"/>
            <w:vAlign w:val="center"/>
          </w:tcPr>
          <w:p w14:paraId="598C8CB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Measurement of outcomes</w:t>
            </w:r>
          </w:p>
        </w:tc>
        <w:tc>
          <w:tcPr>
            <w:tcW w:w="337" w:type="pct"/>
            <w:vAlign w:val="center"/>
          </w:tcPr>
          <w:p w14:paraId="7FFE10D4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12</w:t>
            </w:r>
          </w:p>
        </w:tc>
        <w:tc>
          <w:tcPr>
            <w:tcW w:w="2118" w:type="pct"/>
            <w:vAlign w:val="center"/>
          </w:tcPr>
          <w:p w14:paraId="50D898F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how outcomes used to capture benefit(s) and harm(s) were measured.</w:t>
            </w:r>
          </w:p>
        </w:tc>
        <w:tc>
          <w:tcPr>
            <w:tcW w:w="1249" w:type="pct"/>
            <w:vAlign w:val="center"/>
          </w:tcPr>
          <w:p w14:paraId="207110A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</w:t>
            </w:r>
          </w:p>
          <w:p w14:paraId="2C979C3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5-6</w:t>
            </w:r>
          </w:p>
          <w:p w14:paraId="4F51F9B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Costs</w:t>
            </w:r>
          </w:p>
          <w:p w14:paraId="16E60A12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13</w:t>
            </w:r>
          </w:p>
          <w:p w14:paraId="121D228B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Health Utilities</w:t>
            </w:r>
          </w:p>
          <w:p w14:paraId="02C2E55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14</w:t>
            </w:r>
          </w:p>
        </w:tc>
      </w:tr>
      <w:tr w:rsidR="00CE523A" w:rsidRPr="00CE523A" w14:paraId="67BB80A7" w14:textId="77777777" w:rsidTr="00ED4203">
        <w:tc>
          <w:tcPr>
            <w:tcW w:w="1297" w:type="pct"/>
            <w:vAlign w:val="center"/>
          </w:tcPr>
          <w:p w14:paraId="39D46B76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Valuation of outcomes</w:t>
            </w:r>
          </w:p>
        </w:tc>
        <w:tc>
          <w:tcPr>
            <w:tcW w:w="337" w:type="pct"/>
            <w:vAlign w:val="center"/>
          </w:tcPr>
          <w:p w14:paraId="252B5D95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13</w:t>
            </w:r>
          </w:p>
        </w:tc>
        <w:tc>
          <w:tcPr>
            <w:tcW w:w="2118" w:type="pct"/>
            <w:vAlign w:val="center"/>
          </w:tcPr>
          <w:p w14:paraId="0BB1F1E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the population and methods used to measure and value outcomes.</w:t>
            </w:r>
          </w:p>
        </w:tc>
        <w:tc>
          <w:tcPr>
            <w:tcW w:w="1249" w:type="pct"/>
            <w:vAlign w:val="center"/>
          </w:tcPr>
          <w:p w14:paraId="4498E28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Health Utilities</w:t>
            </w:r>
          </w:p>
          <w:p w14:paraId="38386D0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14</w:t>
            </w:r>
          </w:p>
        </w:tc>
      </w:tr>
      <w:tr w:rsidR="00CE523A" w:rsidRPr="00CE523A" w14:paraId="05334556" w14:textId="77777777" w:rsidTr="00ED4203">
        <w:tc>
          <w:tcPr>
            <w:tcW w:w="1297" w:type="pct"/>
            <w:vAlign w:val="center"/>
          </w:tcPr>
          <w:p w14:paraId="1F43821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Measurement and valuation of resources and costs</w:t>
            </w:r>
          </w:p>
        </w:tc>
        <w:tc>
          <w:tcPr>
            <w:tcW w:w="337" w:type="pct"/>
            <w:vAlign w:val="center"/>
          </w:tcPr>
          <w:p w14:paraId="7BE1F2F5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14</w:t>
            </w:r>
          </w:p>
        </w:tc>
        <w:tc>
          <w:tcPr>
            <w:tcW w:w="2118" w:type="pct"/>
            <w:vAlign w:val="center"/>
          </w:tcPr>
          <w:p w14:paraId="26329BF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how costs were valued.</w:t>
            </w:r>
          </w:p>
        </w:tc>
        <w:tc>
          <w:tcPr>
            <w:tcW w:w="1249" w:type="pct"/>
            <w:vAlign w:val="center"/>
          </w:tcPr>
          <w:p w14:paraId="7E96090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Costs</w:t>
            </w:r>
          </w:p>
          <w:p w14:paraId="5CE62C0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13</w:t>
            </w:r>
          </w:p>
        </w:tc>
      </w:tr>
      <w:tr w:rsidR="00CE523A" w:rsidRPr="00CE523A" w14:paraId="1CB62E9F" w14:textId="77777777" w:rsidTr="00ED4203">
        <w:tc>
          <w:tcPr>
            <w:tcW w:w="1297" w:type="pct"/>
            <w:vAlign w:val="center"/>
          </w:tcPr>
          <w:p w14:paraId="1AF7AA58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Currency, price, date, and conversion</w:t>
            </w:r>
          </w:p>
        </w:tc>
        <w:tc>
          <w:tcPr>
            <w:tcW w:w="337" w:type="pct"/>
            <w:vAlign w:val="center"/>
          </w:tcPr>
          <w:p w14:paraId="2A4EAAFE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15</w:t>
            </w:r>
          </w:p>
        </w:tc>
        <w:tc>
          <w:tcPr>
            <w:tcW w:w="2118" w:type="pct"/>
            <w:vAlign w:val="center"/>
          </w:tcPr>
          <w:p w14:paraId="27028E8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Report the dates of the estimated resource quantities and unit costs, plus the currency and year of conversion.</w:t>
            </w:r>
          </w:p>
        </w:tc>
        <w:tc>
          <w:tcPr>
            <w:tcW w:w="1249" w:type="pct"/>
            <w:vAlign w:val="center"/>
          </w:tcPr>
          <w:p w14:paraId="2822394B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Costs</w:t>
            </w:r>
          </w:p>
          <w:p w14:paraId="43FCB5D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13</w:t>
            </w:r>
          </w:p>
          <w:p w14:paraId="50D8801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Table 1</w:t>
            </w:r>
          </w:p>
        </w:tc>
      </w:tr>
      <w:tr w:rsidR="00CE523A" w:rsidRPr="00CE523A" w14:paraId="1B2FB22B" w14:textId="77777777" w:rsidTr="00ED4203">
        <w:tc>
          <w:tcPr>
            <w:tcW w:w="1297" w:type="pct"/>
            <w:vAlign w:val="center"/>
          </w:tcPr>
          <w:p w14:paraId="14275BD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Rationale and description of the model</w:t>
            </w:r>
          </w:p>
        </w:tc>
        <w:tc>
          <w:tcPr>
            <w:tcW w:w="337" w:type="pct"/>
            <w:vAlign w:val="center"/>
          </w:tcPr>
          <w:p w14:paraId="44F9EA11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16</w:t>
            </w:r>
          </w:p>
        </w:tc>
        <w:tc>
          <w:tcPr>
            <w:tcW w:w="2118" w:type="pct"/>
            <w:vAlign w:val="center"/>
          </w:tcPr>
          <w:p w14:paraId="42956E2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If modeling is used, describe in detail, and why used. Report if the model is publicly available and where it can be accessed.</w:t>
            </w:r>
          </w:p>
        </w:tc>
        <w:tc>
          <w:tcPr>
            <w:tcW w:w="1249" w:type="pct"/>
            <w:vAlign w:val="center"/>
          </w:tcPr>
          <w:p w14:paraId="79AFE88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Design Paragraphs 4-5</w:t>
            </w:r>
          </w:p>
          <w:p w14:paraId="6C78170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Model Structure </w:t>
            </w:r>
          </w:p>
          <w:p w14:paraId="5619146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Paragraphs 7-8</w:t>
            </w:r>
          </w:p>
        </w:tc>
      </w:tr>
      <w:tr w:rsidR="00CE523A" w:rsidRPr="00CE523A" w14:paraId="3E99A23D" w14:textId="77777777" w:rsidTr="00ED4203">
        <w:tc>
          <w:tcPr>
            <w:tcW w:w="1297" w:type="pct"/>
            <w:vAlign w:val="center"/>
          </w:tcPr>
          <w:p w14:paraId="0FD2E8C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Analytics and assumptions</w:t>
            </w:r>
          </w:p>
        </w:tc>
        <w:tc>
          <w:tcPr>
            <w:tcW w:w="337" w:type="pct"/>
            <w:vAlign w:val="center"/>
          </w:tcPr>
          <w:p w14:paraId="2939B766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17</w:t>
            </w:r>
          </w:p>
        </w:tc>
        <w:tc>
          <w:tcPr>
            <w:tcW w:w="2118" w:type="pct"/>
            <w:vAlign w:val="center"/>
          </w:tcPr>
          <w:p w14:paraId="263D7D0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Describe any methods for analysing or statistically transforming data, any extrapolation methods, and approaches for validating any model used. </w:t>
            </w:r>
          </w:p>
        </w:tc>
        <w:tc>
          <w:tcPr>
            <w:tcW w:w="1249" w:type="pct"/>
            <w:vAlign w:val="center"/>
          </w:tcPr>
          <w:p w14:paraId="1FF144A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Patient Cohorts </w:t>
            </w:r>
          </w:p>
          <w:p w14:paraId="05E300A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6</w:t>
            </w:r>
          </w:p>
          <w:p w14:paraId="709DB00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Bleed Definition</w:t>
            </w:r>
          </w:p>
          <w:p w14:paraId="6C7806A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11</w:t>
            </w:r>
          </w:p>
          <w:p w14:paraId="53A4921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Sensitivity Analyses</w:t>
            </w:r>
          </w:p>
          <w:p w14:paraId="6B84FFE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15-16</w:t>
            </w:r>
          </w:p>
          <w:p w14:paraId="685922D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Budget Impact Analysis Paragraph 19</w:t>
            </w:r>
          </w:p>
        </w:tc>
      </w:tr>
      <w:tr w:rsidR="00CE523A" w:rsidRPr="00CE523A" w14:paraId="67219314" w14:textId="77777777" w:rsidTr="00ED4203">
        <w:tc>
          <w:tcPr>
            <w:tcW w:w="1297" w:type="pct"/>
            <w:vAlign w:val="center"/>
          </w:tcPr>
          <w:p w14:paraId="26F1D0B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Characterizing heterogeneity</w:t>
            </w:r>
          </w:p>
        </w:tc>
        <w:tc>
          <w:tcPr>
            <w:tcW w:w="337" w:type="pct"/>
            <w:vAlign w:val="center"/>
          </w:tcPr>
          <w:p w14:paraId="25E17638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18</w:t>
            </w:r>
          </w:p>
        </w:tc>
        <w:tc>
          <w:tcPr>
            <w:tcW w:w="2118" w:type="pct"/>
            <w:vAlign w:val="center"/>
          </w:tcPr>
          <w:p w14:paraId="5581057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any methods used for estimating how the results of the study vary for sub-groups.</w:t>
            </w:r>
          </w:p>
        </w:tc>
        <w:tc>
          <w:tcPr>
            <w:tcW w:w="1249" w:type="pct"/>
            <w:vAlign w:val="center"/>
          </w:tcPr>
          <w:p w14:paraId="51BC0FE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Patient Cohorts </w:t>
            </w:r>
          </w:p>
          <w:p w14:paraId="36BC0BE8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6</w:t>
            </w:r>
          </w:p>
        </w:tc>
      </w:tr>
      <w:tr w:rsidR="00CE523A" w:rsidRPr="00CE523A" w14:paraId="7602FB93" w14:textId="77777777" w:rsidTr="00ED4203">
        <w:tc>
          <w:tcPr>
            <w:tcW w:w="1297" w:type="pct"/>
            <w:vAlign w:val="center"/>
          </w:tcPr>
          <w:p w14:paraId="0E14514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Characterizing distributional effects</w:t>
            </w:r>
          </w:p>
        </w:tc>
        <w:tc>
          <w:tcPr>
            <w:tcW w:w="337" w:type="pct"/>
            <w:vAlign w:val="center"/>
          </w:tcPr>
          <w:p w14:paraId="3C7E5FDE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19</w:t>
            </w:r>
          </w:p>
        </w:tc>
        <w:tc>
          <w:tcPr>
            <w:tcW w:w="2118" w:type="pct"/>
            <w:vAlign w:val="center"/>
          </w:tcPr>
          <w:p w14:paraId="57308A0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1249" w:type="pct"/>
            <w:vAlign w:val="center"/>
          </w:tcPr>
          <w:p w14:paraId="7C2C528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Patient Cohorts </w:t>
            </w:r>
          </w:p>
          <w:p w14:paraId="4B68293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6</w:t>
            </w:r>
          </w:p>
        </w:tc>
      </w:tr>
      <w:tr w:rsidR="00CE523A" w:rsidRPr="00CE523A" w14:paraId="3CAF64D9" w14:textId="77777777" w:rsidTr="00ED4203">
        <w:tc>
          <w:tcPr>
            <w:tcW w:w="1297" w:type="pct"/>
            <w:vAlign w:val="center"/>
          </w:tcPr>
          <w:p w14:paraId="6B7A1E4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Characterizing uncertainty</w:t>
            </w:r>
          </w:p>
        </w:tc>
        <w:tc>
          <w:tcPr>
            <w:tcW w:w="337" w:type="pct"/>
            <w:vAlign w:val="center"/>
          </w:tcPr>
          <w:p w14:paraId="46E77429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20</w:t>
            </w:r>
          </w:p>
        </w:tc>
        <w:tc>
          <w:tcPr>
            <w:tcW w:w="2118" w:type="pct"/>
            <w:vAlign w:val="center"/>
          </w:tcPr>
          <w:p w14:paraId="38602CE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methods to characterize any sources of uncertainty in the analysis.</w:t>
            </w:r>
          </w:p>
        </w:tc>
        <w:tc>
          <w:tcPr>
            <w:tcW w:w="1249" w:type="pct"/>
            <w:vAlign w:val="center"/>
          </w:tcPr>
          <w:p w14:paraId="5CA8466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Sensitivity Analyses</w:t>
            </w:r>
          </w:p>
          <w:p w14:paraId="3EA0DF9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15-16</w:t>
            </w:r>
          </w:p>
        </w:tc>
      </w:tr>
      <w:tr w:rsidR="00CE523A" w:rsidRPr="00CE523A" w14:paraId="48883109" w14:textId="77777777" w:rsidTr="00ED4203">
        <w:tc>
          <w:tcPr>
            <w:tcW w:w="1297" w:type="pct"/>
            <w:vAlign w:val="center"/>
          </w:tcPr>
          <w:p w14:paraId="2FBCB85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Approach to engagement with patients and others affected by the study</w:t>
            </w:r>
          </w:p>
        </w:tc>
        <w:tc>
          <w:tcPr>
            <w:tcW w:w="337" w:type="pct"/>
            <w:vAlign w:val="center"/>
          </w:tcPr>
          <w:p w14:paraId="75F9B853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21</w:t>
            </w:r>
          </w:p>
        </w:tc>
        <w:tc>
          <w:tcPr>
            <w:tcW w:w="2118" w:type="pct"/>
            <w:vAlign w:val="center"/>
          </w:tcPr>
          <w:p w14:paraId="0821419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any approaches to engage patients or service recipients, the general public, communities, or stakeholders (e.g., clinicians or payers) in the design of the study.</w:t>
            </w:r>
          </w:p>
        </w:tc>
        <w:tc>
          <w:tcPr>
            <w:tcW w:w="1249" w:type="pct"/>
            <w:vAlign w:val="center"/>
          </w:tcPr>
          <w:p w14:paraId="7EDEE87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Not reported</w:t>
            </w:r>
          </w:p>
        </w:tc>
      </w:tr>
      <w:tr w:rsidR="00CE523A" w:rsidRPr="00CE523A" w14:paraId="173D96FD" w14:textId="77777777" w:rsidTr="00ED4203">
        <w:tc>
          <w:tcPr>
            <w:tcW w:w="5000" w:type="pct"/>
            <w:gridSpan w:val="4"/>
            <w:vAlign w:val="center"/>
          </w:tcPr>
          <w:p w14:paraId="2BCDF50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lastRenderedPageBreak/>
              <w:t>Results</w:t>
            </w:r>
          </w:p>
        </w:tc>
      </w:tr>
      <w:tr w:rsidR="00CE523A" w:rsidRPr="00CE523A" w14:paraId="28CEDB16" w14:textId="77777777" w:rsidTr="00ED4203">
        <w:tc>
          <w:tcPr>
            <w:tcW w:w="1297" w:type="pct"/>
            <w:vAlign w:val="center"/>
          </w:tcPr>
          <w:p w14:paraId="30D6170B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parameters</w:t>
            </w:r>
          </w:p>
        </w:tc>
        <w:tc>
          <w:tcPr>
            <w:tcW w:w="337" w:type="pct"/>
            <w:vAlign w:val="center"/>
          </w:tcPr>
          <w:p w14:paraId="203EBE24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22</w:t>
            </w:r>
          </w:p>
        </w:tc>
        <w:tc>
          <w:tcPr>
            <w:tcW w:w="2118" w:type="pct"/>
            <w:vAlign w:val="center"/>
          </w:tcPr>
          <w:p w14:paraId="221126F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Report all analytic inputs (e.g., values, ranges, references) including uncertainty or distributional assumptions.</w:t>
            </w:r>
          </w:p>
        </w:tc>
        <w:tc>
          <w:tcPr>
            <w:tcW w:w="1249" w:type="pct"/>
            <w:vAlign w:val="center"/>
          </w:tcPr>
          <w:p w14:paraId="070FF0C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Inputs </w:t>
            </w:r>
          </w:p>
          <w:p w14:paraId="0994B420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Table 1</w:t>
            </w:r>
          </w:p>
        </w:tc>
      </w:tr>
      <w:tr w:rsidR="00CE523A" w:rsidRPr="00CE523A" w14:paraId="1D263427" w14:textId="77777777" w:rsidTr="00ED4203">
        <w:tc>
          <w:tcPr>
            <w:tcW w:w="1297" w:type="pct"/>
            <w:vAlign w:val="center"/>
          </w:tcPr>
          <w:p w14:paraId="22B79BF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Summary of main results</w:t>
            </w:r>
          </w:p>
        </w:tc>
        <w:tc>
          <w:tcPr>
            <w:tcW w:w="337" w:type="pct"/>
            <w:vAlign w:val="center"/>
          </w:tcPr>
          <w:p w14:paraId="78E6CBFC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23</w:t>
            </w:r>
          </w:p>
        </w:tc>
        <w:tc>
          <w:tcPr>
            <w:tcW w:w="2118" w:type="pct"/>
            <w:vAlign w:val="center"/>
          </w:tcPr>
          <w:p w14:paraId="492C756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Report the mean values of the main categories of costs and outcomes of interest and summarize them in the most appropriate overall measure. </w:t>
            </w:r>
          </w:p>
        </w:tc>
        <w:tc>
          <w:tcPr>
            <w:tcW w:w="1249" w:type="pct"/>
            <w:vAlign w:val="center"/>
          </w:tcPr>
          <w:p w14:paraId="49A1288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Cost-Effectiveness Analysis</w:t>
            </w:r>
          </w:p>
          <w:p w14:paraId="469C34F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18</w:t>
            </w:r>
          </w:p>
          <w:p w14:paraId="71A86F2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Budget Impact Analysis</w:t>
            </w:r>
          </w:p>
          <w:p w14:paraId="65BCDDF8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19</w:t>
            </w:r>
          </w:p>
          <w:p w14:paraId="199C52EE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Table 2</w:t>
            </w:r>
          </w:p>
        </w:tc>
      </w:tr>
      <w:tr w:rsidR="00CE523A" w:rsidRPr="00CE523A" w14:paraId="1247854D" w14:textId="77777777" w:rsidTr="00ED4203">
        <w:tc>
          <w:tcPr>
            <w:tcW w:w="1297" w:type="pct"/>
            <w:vAlign w:val="center"/>
          </w:tcPr>
          <w:p w14:paraId="5DAB7EC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Effect of uncertainty</w:t>
            </w:r>
          </w:p>
        </w:tc>
        <w:tc>
          <w:tcPr>
            <w:tcW w:w="337" w:type="pct"/>
            <w:vAlign w:val="center"/>
          </w:tcPr>
          <w:p w14:paraId="172B847E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24</w:t>
            </w:r>
          </w:p>
        </w:tc>
        <w:tc>
          <w:tcPr>
            <w:tcW w:w="2118" w:type="pct"/>
            <w:vAlign w:val="center"/>
          </w:tcPr>
          <w:p w14:paraId="7B869456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how uncertainty about analytic judgements, inputs, or projections affect findings. Report the effect of choice of discount rate and time horizon, if applicable.</w:t>
            </w:r>
          </w:p>
        </w:tc>
        <w:tc>
          <w:tcPr>
            <w:tcW w:w="1249" w:type="pct"/>
            <w:vAlign w:val="center"/>
          </w:tcPr>
          <w:p w14:paraId="74F59AC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Univariate Sensitivity Analyses </w:t>
            </w:r>
          </w:p>
          <w:p w14:paraId="0D3FC818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20</w:t>
            </w:r>
          </w:p>
          <w:p w14:paraId="62EC07AD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Probabilistic Sensitivity Analyses </w:t>
            </w:r>
          </w:p>
          <w:p w14:paraId="13EF523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 22</w:t>
            </w:r>
          </w:p>
          <w:p w14:paraId="5F31BDB4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Figures 2, 3, 4</w:t>
            </w:r>
          </w:p>
        </w:tc>
      </w:tr>
      <w:tr w:rsidR="00CE523A" w:rsidRPr="00CE523A" w14:paraId="6C37CB2C" w14:textId="77777777" w:rsidTr="00ED4203">
        <w:tc>
          <w:tcPr>
            <w:tcW w:w="1297" w:type="pct"/>
            <w:vAlign w:val="center"/>
          </w:tcPr>
          <w:p w14:paraId="5CD18575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Effect of engagement with patients and others affected by the study</w:t>
            </w:r>
          </w:p>
        </w:tc>
        <w:tc>
          <w:tcPr>
            <w:tcW w:w="337" w:type="pct"/>
            <w:vAlign w:val="center"/>
          </w:tcPr>
          <w:p w14:paraId="6CF9B2F7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25</w:t>
            </w:r>
          </w:p>
        </w:tc>
        <w:tc>
          <w:tcPr>
            <w:tcW w:w="2118" w:type="pct"/>
            <w:vAlign w:val="center"/>
          </w:tcPr>
          <w:p w14:paraId="4253A94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Report on any difference patient/service recipient, general public, community, or stakeholder involvement made to the approach or findings of the study.</w:t>
            </w:r>
          </w:p>
        </w:tc>
        <w:tc>
          <w:tcPr>
            <w:tcW w:w="1249" w:type="pct"/>
            <w:vAlign w:val="center"/>
          </w:tcPr>
          <w:p w14:paraId="1E92439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Not reported</w:t>
            </w:r>
          </w:p>
        </w:tc>
      </w:tr>
      <w:tr w:rsidR="00CE523A" w:rsidRPr="00CE523A" w14:paraId="77589F37" w14:textId="77777777" w:rsidTr="00ED4203">
        <w:tc>
          <w:tcPr>
            <w:tcW w:w="5000" w:type="pct"/>
            <w:gridSpan w:val="4"/>
            <w:vAlign w:val="center"/>
          </w:tcPr>
          <w:p w14:paraId="337A569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Discussion</w:t>
            </w:r>
          </w:p>
        </w:tc>
      </w:tr>
      <w:tr w:rsidR="00CE523A" w:rsidRPr="00CE523A" w14:paraId="4BBA2BDA" w14:textId="77777777" w:rsidTr="00ED4203">
        <w:tc>
          <w:tcPr>
            <w:tcW w:w="1297" w:type="pct"/>
            <w:vAlign w:val="center"/>
          </w:tcPr>
          <w:p w14:paraId="1DE1024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Study findings, limitations, generalizability, and current knowledge</w:t>
            </w:r>
          </w:p>
        </w:tc>
        <w:tc>
          <w:tcPr>
            <w:tcW w:w="337" w:type="pct"/>
            <w:vAlign w:val="center"/>
          </w:tcPr>
          <w:p w14:paraId="5C2257F4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26</w:t>
            </w:r>
          </w:p>
        </w:tc>
        <w:tc>
          <w:tcPr>
            <w:tcW w:w="2118" w:type="pct"/>
            <w:vAlign w:val="center"/>
          </w:tcPr>
          <w:p w14:paraId="2C9521E1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Report key findings, limitations, ethical or equity considerations not captured, and how these could impact patients, policy, or practice.</w:t>
            </w:r>
          </w:p>
        </w:tc>
        <w:tc>
          <w:tcPr>
            <w:tcW w:w="1249" w:type="pct"/>
            <w:vAlign w:val="center"/>
          </w:tcPr>
          <w:p w14:paraId="7041805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Discussion</w:t>
            </w:r>
          </w:p>
          <w:p w14:paraId="1BE56E03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Paragraphs 23-32</w:t>
            </w:r>
          </w:p>
        </w:tc>
      </w:tr>
      <w:tr w:rsidR="00CE523A" w:rsidRPr="00CE523A" w14:paraId="3757696B" w14:textId="77777777" w:rsidTr="00ED4203">
        <w:tc>
          <w:tcPr>
            <w:tcW w:w="5000" w:type="pct"/>
            <w:gridSpan w:val="4"/>
            <w:vAlign w:val="center"/>
          </w:tcPr>
          <w:p w14:paraId="40311DF7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Other Relevant Information</w:t>
            </w:r>
          </w:p>
        </w:tc>
      </w:tr>
      <w:tr w:rsidR="00CE523A" w:rsidRPr="00CE523A" w14:paraId="5103109D" w14:textId="77777777" w:rsidTr="00ED4203">
        <w:tc>
          <w:tcPr>
            <w:tcW w:w="1297" w:type="pct"/>
            <w:vAlign w:val="center"/>
          </w:tcPr>
          <w:p w14:paraId="2F73FBCC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Source of funding</w:t>
            </w:r>
          </w:p>
        </w:tc>
        <w:tc>
          <w:tcPr>
            <w:tcW w:w="337" w:type="pct"/>
            <w:vAlign w:val="center"/>
          </w:tcPr>
          <w:p w14:paraId="0F8F975B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27</w:t>
            </w:r>
          </w:p>
        </w:tc>
        <w:tc>
          <w:tcPr>
            <w:tcW w:w="2118" w:type="pct"/>
            <w:vAlign w:val="center"/>
          </w:tcPr>
          <w:p w14:paraId="12AE3429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Describe how the study was funded and any role of the funder in the identification, design, conduct, and reporting of the analysis.</w:t>
            </w:r>
          </w:p>
        </w:tc>
        <w:tc>
          <w:tcPr>
            <w:tcW w:w="1249" w:type="pct"/>
            <w:vAlign w:val="center"/>
          </w:tcPr>
          <w:p w14:paraId="4013C1EA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Title page</w:t>
            </w:r>
          </w:p>
        </w:tc>
      </w:tr>
      <w:tr w:rsidR="00ED4203" w:rsidRPr="00CE523A" w14:paraId="78B4FCE1" w14:textId="77777777" w:rsidTr="00ED4203">
        <w:tc>
          <w:tcPr>
            <w:tcW w:w="1297" w:type="pct"/>
            <w:vAlign w:val="center"/>
          </w:tcPr>
          <w:p w14:paraId="7DA1325F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Conflict of interest</w:t>
            </w:r>
          </w:p>
        </w:tc>
        <w:tc>
          <w:tcPr>
            <w:tcW w:w="337" w:type="pct"/>
            <w:vAlign w:val="center"/>
          </w:tcPr>
          <w:p w14:paraId="2C165076" w14:textId="77777777" w:rsidR="00ED4203" w:rsidRPr="00CE523A" w:rsidRDefault="00ED4203" w:rsidP="00AF5A76">
            <w:pPr>
              <w:jc w:val="right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28</w:t>
            </w:r>
          </w:p>
        </w:tc>
        <w:tc>
          <w:tcPr>
            <w:tcW w:w="2118" w:type="pct"/>
            <w:vAlign w:val="center"/>
          </w:tcPr>
          <w:p w14:paraId="6F1992B6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 xml:space="preserve">Report authors conflict of interest according to journal or International Committee of Medical Journal Editor Requirements. </w:t>
            </w:r>
          </w:p>
        </w:tc>
        <w:tc>
          <w:tcPr>
            <w:tcW w:w="1249" w:type="pct"/>
            <w:vAlign w:val="center"/>
          </w:tcPr>
          <w:p w14:paraId="431E33C6" w14:textId="77777777" w:rsidR="00ED4203" w:rsidRPr="00CE523A" w:rsidRDefault="00ED4203" w:rsidP="00AF5A76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CE523A">
              <w:rPr>
                <w:rFonts w:ascii="Arial" w:hAnsi="Arial" w:cs="Arial"/>
                <w:sz w:val="18"/>
                <w:szCs w:val="18"/>
                <w:lang w:val="en-CA"/>
              </w:rPr>
              <w:t>Title page</w:t>
            </w:r>
          </w:p>
        </w:tc>
      </w:tr>
    </w:tbl>
    <w:p w14:paraId="52564EA8" w14:textId="77777777" w:rsidR="00ED4203" w:rsidRPr="00CE523A" w:rsidRDefault="00ED4203" w:rsidP="00ED4203">
      <w:pPr>
        <w:rPr>
          <w:rFonts w:ascii="Arial" w:hAnsi="Arial" w:cs="Arial"/>
          <w:lang w:val="en-CA"/>
        </w:rPr>
      </w:pPr>
    </w:p>
    <w:p w14:paraId="54C752AA" w14:textId="77777777" w:rsidR="00ED4203" w:rsidRPr="00CE523A" w:rsidRDefault="00ED4203" w:rsidP="00714D3F">
      <w:pPr>
        <w:rPr>
          <w:rFonts w:ascii="Arial" w:hAnsi="Arial" w:cs="Arial"/>
        </w:rPr>
      </w:pPr>
    </w:p>
    <w:sectPr w:rsidR="00ED4203" w:rsidRPr="00CE523A" w:rsidSect="00ED42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74866" w14:textId="77777777" w:rsidR="00744324" w:rsidRDefault="00744324" w:rsidP="00ED4203">
      <w:r>
        <w:separator/>
      </w:r>
    </w:p>
  </w:endnote>
  <w:endnote w:type="continuationSeparator" w:id="0">
    <w:p w14:paraId="2C3BA03A" w14:textId="77777777" w:rsidR="00744324" w:rsidRDefault="00744324" w:rsidP="00ED4203">
      <w:r>
        <w:continuationSeparator/>
      </w:r>
    </w:p>
  </w:endnote>
  <w:endnote w:id="1">
    <w:p w14:paraId="541453E1" w14:textId="77777777" w:rsidR="00ED4203" w:rsidRPr="00F440EE" w:rsidRDefault="00ED4203" w:rsidP="00ED4203">
      <w:pPr>
        <w:rPr>
          <w:rFonts w:ascii="Arial" w:eastAsia="Times New Roman" w:hAnsi="Arial" w:cs="Arial"/>
          <w:lang w:val="en-CA"/>
        </w:rPr>
      </w:pPr>
      <w:r w:rsidRPr="00F440EE">
        <w:rPr>
          <w:rStyle w:val="EndnoteReference"/>
          <w:rFonts w:ascii="Arial" w:hAnsi="Arial" w:cs="Arial"/>
        </w:rPr>
        <w:endnoteRef/>
      </w:r>
      <w:r w:rsidRPr="00F440EE">
        <w:rPr>
          <w:rFonts w:ascii="Arial" w:hAnsi="Arial" w:cs="Arial"/>
        </w:rPr>
        <w:t xml:space="preserve"> </w:t>
      </w:r>
      <w:proofErr w:type="spellStart"/>
      <w:r w:rsidRPr="00ED4203">
        <w:rPr>
          <w:rFonts w:ascii="Arial" w:eastAsia="Times New Roman" w:hAnsi="Arial" w:cs="Arial"/>
          <w:sz w:val="18"/>
          <w:szCs w:val="18"/>
          <w:lang w:val="en-CA"/>
        </w:rPr>
        <w:t>Husereau</w:t>
      </w:r>
      <w:proofErr w:type="spellEnd"/>
      <w:r w:rsidRPr="00ED4203">
        <w:rPr>
          <w:rFonts w:ascii="Arial" w:eastAsia="Times New Roman" w:hAnsi="Arial" w:cs="Arial"/>
          <w:sz w:val="18"/>
          <w:szCs w:val="18"/>
          <w:lang w:val="en-CA"/>
        </w:rPr>
        <w:t xml:space="preserve"> D, Drummond M, </w:t>
      </w:r>
      <w:proofErr w:type="spellStart"/>
      <w:r w:rsidRPr="00ED4203">
        <w:rPr>
          <w:rFonts w:ascii="Arial" w:eastAsia="Times New Roman" w:hAnsi="Arial" w:cs="Arial"/>
          <w:sz w:val="18"/>
          <w:szCs w:val="18"/>
          <w:lang w:val="en-CA"/>
        </w:rPr>
        <w:t>Augustovski</w:t>
      </w:r>
      <w:proofErr w:type="spellEnd"/>
      <w:r w:rsidRPr="00ED4203">
        <w:rPr>
          <w:rFonts w:ascii="Arial" w:eastAsia="Times New Roman" w:hAnsi="Arial" w:cs="Arial"/>
          <w:sz w:val="18"/>
          <w:szCs w:val="18"/>
          <w:lang w:val="en-CA"/>
        </w:rPr>
        <w:t xml:space="preserve"> F, de </w:t>
      </w:r>
      <w:proofErr w:type="spellStart"/>
      <w:r w:rsidRPr="00ED4203">
        <w:rPr>
          <w:rFonts w:ascii="Arial" w:eastAsia="Times New Roman" w:hAnsi="Arial" w:cs="Arial"/>
          <w:sz w:val="18"/>
          <w:szCs w:val="18"/>
          <w:lang w:val="en-CA"/>
        </w:rPr>
        <w:t>Bekker-Grob</w:t>
      </w:r>
      <w:proofErr w:type="spellEnd"/>
      <w:r w:rsidRPr="00ED4203">
        <w:rPr>
          <w:rFonts w:ascii="Arial" w:eastAsia="Times New Roman" w:hAnsi="Arial" w:cs="Arial"/>
          <w:sz w:val="18"/>
          <w:szCs w:val="18"/>
          <w:lang w:val="en-CA"/>
        </w:rPr>
        <w:t xml:space="preserve"> E, Briggs AH, Carswell C, </w:t>
      </w:r>
      <w:proofErr w:type="spellStart"/>
      <w:r w:rsidRPr="00ED4203">
        <w:rPr>
          <w:rFonts w:ascii="Arial" w:eastAsia="Times New Roman" w:hAnsi="Arial" w:cs="Arial"/>
          <w:sz w:val="18"/>
          <w:szCs w:val="18"/>
          <w:lang w:val="en-CA"/>
        </w:rPr>
        <w:t>Caulley</w:t>
      </w:r>
      <w:proofErr w:type="spellEnd"/>
      <w:r w:rsidRPr="00ED4203">
        <w:rPr>
          <w:rFonts w:ascii="Arial" w:eastAsia="Times New Roman" w:hAnsi="Arial" w:cs="Arial"/>
          <w:sz w:val="18"/>
          <w:szCs w:val="18"/>
          <w:lang w:val="en-CA"/>
        </w:rPr>
        <w:t xml:space="preserve"> L, </w:t>
      </w:r>
      <w:proofErr w:type="spellStart"/>
      <w:r w:rsidRPr="00ED4203">
        <w:rPr>
          <w:rFonts w:ascii="Arial" w:eastAsia="Times New Roman" w:hAnsi="Arial" w:cs="Arial"/>
          <w:sz w:val="18"/>
          <w:szCs w:val="18"/>
          <w:lang w:val="en-CA"/>
        </w:rPr>
        <w:t>Chaiyakunapruk</w:t>
      </w:r>
      <w:proofErr w:type="spellEnd"/>
      <w:r w:rsidRPr="00ED4203">
        <w:rPr>
          <w:rFonts w:ascii="Arial" w:eastAsia="Times New Roman" w:hAnsi="Arial" w:cs="Arial"/>
          <w:sz w:val="18"/>
          <w:szCs w:val="18"/>
          <w:lang w:val="en-CA"/>
        </w:rPr>
        <w:t xml:space="preserve"> N, Greenberg D, Loder E, et al. Consolidated health economic evaluation reporting standards 2022 (CHEERS 2022) statement: updated reporting guidance for health economic evaluations. </w:t>
      </w:r>
      <w:r w:rsidRPr="00ED4203">
        <w:rPr>
          <w:rFonts w:ascii="Arial" w:eastAsia="Times New Roman" w:hAnsi="Arial" w:cs="Arial"/>
          <w:i/>
          <w:iCs/>
          <w:sz w:val="18"/>
          <w:szCs w:val="18"/>
          <w:lang w:val="en-CA"/>
        </w:rPr>
        <w:t>BJOG</w:t>
      </w:r>
      <w:r w:rsidRPr="00ED4203">
        <w:rPr>
          <w:rFonts w:ascii="Arial" w:eastAsia="Times New Roman" w:hAnsi="Arial" w:cs="Arial"/>
          <w:sz w:val="18"/>
          <w:szCs w:val="18"/>
          <w:lang w:val="en-CA"/>
        </w:rPr>
        <w:t>. 2022</w:t>
      </w:r>
      <w:proofErr w:type="gramStart"/>
      <w:r w:rsidRPr="00ED4203">
        <w:rPr>
          <w:rFonts w:ascii="Arial" w:eastAsia="Times New Roman" w:hAnsi="Arial" w:cs="Arial"/>
          <w:sz w:val="18"/>
          <w:szCs w:val="18"/>
          <w:lang w:val="en-CA"/>
        </w:rPr>
        <w:t>;129:336</w:t>
      </w:r>
      <w:proofErr w:type="gramEnd"/>
      <w:r w:rsidRPr="00ED4203">
        <w:rPr>
          <w:rFonts w:ascii="Arial" w:eastAsia="Times New Roman" w:hAnsi="Arial" w:cs="Arial"/>
          <w:sz w:val="18"/>
          <w:szCs w:val="18"/>
          <w:lang w:val="en-CA"/>
        </w:rPr>
        <w:t>-344.</w:t>
      </w:r>
    </w:p>
    <w:p w14:paraId="2AE2B834" w14:textId="77777777" w:rsidR="00ED4203" w:rsidRPr="006726FE" w:rsidRDefault="00ED4203" w:rsidP="00ED4203">
      <w:pPr>
        <w:pStyle w:val="EndnoteText"/>
        <w:rPr>
          <w:rFonts w:ascii="Arial" w:hAnsi="Arial" w:cs="Arial"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1A7CF" w14:textId="77777777" w:rsidR="00744324" w:rsidRDefault="00744324" w:rsidP="00ED4203">
      <w:r>
        <w:separator/>
      </w:r>
    </w:p>
  </w:footnote>
  <w:footnote w:type="continuationSeparator" w:id="0">
    <w:p w14:paraId="5B4E2DEE" w14:textId="77777777" w:rsidR="00744324" w:rsidRDefault="00744324" w:rsidP="00ED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40DF3"/>
    <w:multiLevelType w:val="hybridMultilevel"/>
    <w:tmpl w:val="9D4CD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3F"/>
    <w:rsid w:val="000A5CE2"/>
    <w:rsid w:val="000D485F"/>
    <w:rsid w:val="000D7DB0"/>
    <w:rsid w:val="00100A89"/>
    <w:rsid w:val="00104FD3"/>
    <w:rsid w:val="00156B1C"/>
    <w:rsid w:val="001A7085"/>
    <w:rsid w:val="001E0444"/>
    <w:rsid w:val="00312AC0"/>
    <w:rsid w:val="00367E63"/>
    <w:rsid w:val="003F28AD"/>
    <w:rsid w:val="00430BC8"/>
    <w:rsid w:val="00453735"/>
    <w:rsid w:val="004A6190"/>
    <w:rsid w:val="004A6F63"/>
    <w:rsid w:val="004D784E"/>
    <w:rsid w:val="00520BB1"/>
    <w:rsid w:val="005A7D73"/>
    <w:rsid w:val="005E41FD"/>
    <w:rsid w:val="00714D3F"/>
    <w:rsid w:val="00744324"/>
    <w:rsid w:val="00744F28"/>
    <w:rsid w:val="007F4F84"/>
    <w:rsid w:val="008073FB"/>
    <w:rsid w:val="00860E03"/>
    <w:rsid w:val="0092493C"/>
    <w:rsid w:val="00933C3F"/>
    <w:rsid w:val="009A6B36"/>
    <w:rsid w:val="00A14F7F"/>
    <w:rsid w:val="00A60417"/>
    <w:rsid w:val="00A66F34"/>
    <w:rsid w:val="00A766F5"/>
    <w:rsid w:val="00B51516"/>
    <w:rsid w:val="00C376DE"/>
    <w:rsid w:val="00CC5ED6"/>
    <w:rsid w:val="00CC6037"/>
    <w:rsid w:val="00CE523A"/>
    <w:rsid w:val="00CF70FD"/>
    <w:rsid w:val="00D055E2"/>
    <w:rsid w:val="00D7684B"/>
    <w:rsid w:val="00E1318F"/>
    <w:rsid w:val="00E25AAE"/>
    <w:rsid w:val="00E6278E"/>
    <w:rsid w:val="00ED4203"/>
    <w:rsid w:val="00FB065F"/>
    <w:rsid w:val="00FB2980"/>
    <w:rsid w:val="00FD000B"/>
    <w:rsid w:val="00FD1CBF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906B2"/>
  <w15:chartTrackingRefBased/>
  <w15:docId w15:val="{D68358EA-A751-DF44-87B5-C091CCA2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Light" w:eastAsiaTheme="minorHAnsi" w:hAnsi="Avenir Ligh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D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20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42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420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ED4203"/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D4203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D42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jamin.cohen@stageanalytic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dula@us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Cohen</dc:creator>
  <cp:keywords/>
  <dc:description/>
  <cp:lastModifiedBy>Suganya R.</cp:lastModifiedBy>
  <cp:revision>3</cp:revision>
  <dcterms:created xsi:type="dcterms:W3CDTF">2023-04-06T02:02:00Z</dcterms:created>
  <dcterms:modified xsi:type="dcterms:W3CDTF">2023-04-27T11:21:00Z</dcterms:modified>
</cp:coreProperties>
</file>