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201"/>
        <w:gridCol w:w="2410"/>
        <w:gridCol w:w="2561"/>
        <w:gridCol w:w="1133"/>
        <w:gridCol w:w="1416"/>
        <w:gridCol w:w="1276"/>
        <w:gridCol w:w="2725"/>
      </w:tblGrid>
      <w:tr w:rsidR="00992E38" w:rsidRPr="0087528B" w14:paraId="47742D2E" w14:textId="77777777" w:rsidTr="00E0603A">
        <w:trPr>
          <w:cantSplit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8CCC2" w14:textId="2182CE79" w:rsidR="00992E38" w:rsidRPr="0087528B" w:rsidRDefault="00E85A9A" w:rsidP="0087528B">
            <w:pPr>
              <w:spacing w:after="120"/>
              <w:rPr>
                <w:rFonts w:ascii="Times" w:eastAsia="Times New Roman" w:hAnsi="Times"/>
                <w:sz w:val="24"/>
                <w:szCs w:val="24"/>
                <w:lang w:val="en-GB"/>
              </w:rPr>
            </w:pPr>
            <w:r w:rsidRPr="0087528B">
              <w:rPr>
                <w:rFonts w:ascii="Times" w:hAnsi="Times"/>
                <w:b/>
                <w:sz w:val="24"/>
                <w:szCs w:val="24"/>
                <w:lang w:val="en-GB"/>
              </w:rPr>
              <w:t xml:space="preserve">Supplementary Table </w:t>
            </w:r>
            <w:r w:rsidR="00481221" w:rsidRPr="0087528B">
              <w:rPr>
                <w:rFonts w:ascii="Times" w:hAnsi="Times"/>
                <w:b/>
                <w:sz w:val="24"/>
                <w:szCs w:val="24"/>
                <w:lang w:val="en-GB"/>
              </w:rPr>
              <w:t>9</w:t>
            </w:r>
            <w:r w:rsidRPr="0087528B">
              <w:rPr>
                <w:rFonts w:ascii="Times" w:hAnsi="Times"/>
                <w:b/>
                <w:sz w:val="24"/>
                <w:szCs w:val="24"/>
                <w:lang w:val="en-GB"/>
              </w:rPr>
              <w:t xml:space="preserve"> Summary of findin</w:t>
            </w:r>
            <w:r w:rsidR="00F4107C">
              <w:rPr>
                <w:rFonts w:ascii="Times" w:hAnsi="Times"/>
                <w:b/>
                <w:sz w:val="24"/>
                <w:szCs w:val="24"/>
                <w:lang w:val="en-GB"/>
              </w:rPr>
              <w:t>gs for spironolactone + Diane-35</w:t>
            </w:r>
            <w:bookmarkStart w:id="0" w:name="_GoBack"/>
            <w:bookmarkEnd w:id="0"/>
            <w:r w:rsidRPr="0087528B">
              <w:rPr>
                <w:rFonts w:ascii="Times" w:hAnsi="Times"/>
                <w:b/>
                <w:sz w:val="24"/>
                <w:szCs w:val="24"/>
                <w:lang w:val="en-GB"/>
              </w:rPr>
              <w:t xml:space="preserve"> versus finasteride + Diane-35</w:t>
            </w:r>
          </w:p>
        </w:tc>
      </w:tr>
      <w:tr w:rsidR="00992E38" w:rsidRPr="0087528B" w14:paraId="52D8438C" w14:textId="77777777" w:rsidTr="00E0603A">
        <w:trPr>
          <w:cantSplit/>
        </w:trPr>
        <w:tc>
          <w:tcPr>
            <w:tcW w:w="5000" w:type="pct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EF61D8B" w14:textId="77777777" w:rsidR="00992E38" w:rsidRPr="0087528B" w:rsidRDefault="00DA4559">
            <w:pPr>
              <w:pStyle w:val="sof-title"/>
              <w:spacing w:before="0" w:beforeAutospacing="0" w:after="0" w:afterAutospacing="0"/>
              <w:rPr>
                <w:rFonts w:ascii="Times" w:hAnsi="Times"/>
                <w:sz w:val="18"/>
                <w:szCs w:val="18"/>
                <w:lang w:val="en-GB"/>
              </w:rPr>
            </w:pPr>
            <w:r w:rsidRPr="0087528B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Spironolactone 100 mg/day + cyproterone acetate/EE (Diane-35) od compared to finasteride 5 mg/day + cyproterone acetate/EE od for acne vulgaris in adult females</w:t>
            </w:r>
          </w:p>
        </w:tc>
      </w:tr>
      <w:tr w:rsidR="00992E38" w:rsidRPr="0087528B" w14:paraId="3071E994" w14:textId="77777777" w:rsidTr="00E0603A">
        <w:trPr>
          <w:cantSplit/>
        </w:trPr>
        <w:tc>
          <w:tcPr>
            <w:tcW w:w="5000" w:type="pct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DA43AD5" w14:textId="77777777" w:rsidR="00992E38" w:rsidRPr="0087528B" w:rsidRDefault="00DA4559" w:rsidP="0087528B">
            <w:pPr>
              <w:spacing w:after="0"/>
              <w:divId w:val="2021464222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87528B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Patient or population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: acne vulgaris in adult females </w:t>
            </w:r>
            <w:r w:rsidR="00E85A9A"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87528B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Intervention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: spironolactone 100 mg/day + cyproterone acetate/EE (Diane-35) od </w:t>
            </w:r>
            <w:r w:rsidR="00E85A9A"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87528B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Comparison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: finasteride 5 mg/day + cyproterone acetate/EE od </w:t>
            </w:r>
          </w:p>
        </w:tc>
      </w:tr>
      <w:tr w:rsidR="00E0603A" w:rsidRPr="0087528B" w14:paraId="5EB19B29" w14:textId="77777777" w:rsidTr="00E0603A">
        <w:trPr>
          <w:cantSplit/>
        </w:trPr>
        <w:tc>
          <w:tcPr>
            <w:tcW w:w="802" w:type="pct"/>
            <w:vMerge w:val="restart"/>
            <w:tcBorders>
              <w:right w:val="single" w:sz="6" w:space="0" w:color="EFEFEF"/>
            </w:tcBorders>
            <w:shd w:val="clear" w:color="auto" w:fill="4F81BD" w:themeFill="accent1"/>
            <w:hideMark/>
          </w:tcPr>
          <w:p w14:paraId="1D1A9155" w14:textId="77777777" w:rsidR="00992E38" w:rsidRPr="0087528B" w:rsidRDefault="00DA4559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</w:pPr>
            <w:r w:rsidRPr="0087528B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>Outcomes</w:t>
            </w:r>
          </w:p>
        </w:tc>
        <w:tc>
          <w:tcPr>
            <w:tcW w:w="1811" w:type="pct"/>
            <w:gridSpan w:val="2"/>
            <w:tcBorders>
              <w:top w:val="single" w:sz="6" w:space="0" w:color="EFEFEF"/>
              <w:right w:val="single" w:sz="6" w:space="0" w:color="EFEFEF"/>
            </w:tcBorders>
            <w:shd w:val="clear" w:color="auto" w:fill="D9D9D9" w:themeFill="background1" w:themeFillShade="D9"/>
            <w:hideMark/>
          </w:tcPr>
          <w:p w14:paraId="1F46370F" w14:textId="77777777" w:rsidR="00992E38" w:rsidRPr="0087528B" w:rsidRDefault="00DA4559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bCs/>
                <w:sz w:val="18"/>
                <w:szCs w:val="18"/>
                <w:lang w:val="en-GB"/>
              </w:rPr>
            </w:pPr>
            <w:r w:rsidRPr="0087528B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Anticipated absolute effects</w:t>
            </w:r>
            <w:r w:rsidRPr="0087528B">
              <w:rPr>
                <w:rFonts w:ascii="Times" w:hAnsi="Times"/>
                <w:b/>
                <w:bCs/>
                <w:sz w:val="18"/>
                <w:szCs w:val="18"/>
                <w:vertAlign w:val="superscript"/>
                <w:lang w:val="en-GB"/>
              </w:rPr>
              <w:t>*</w:t>
            </w:r>
            <w:r w:rsidRPr="0087528B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87528B">
              <w:rPr>
                <w:rFonts w:ascii="Times" w:hAnsi="Times"/>
                <w:b/>
                <w:sz w:val="18"/>
                <w:szCs w:val="18"/>
                <w:lang w:val="en-GB"/>
              </w:rPr>
              <w:t>(95% CI)</w:t>
            </w:r>
            <w:r w:rsidRPr="0087528B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13" w:type="pct"/>
            <w:vMerge w:val="restart"/>
            <w:tcBorders>
              <w:right w:val="single" w:sz="6" w:space="0" w:color="EFEFEF"/>
            </w:tcBorders>
            <w:shd w:val="clear" w:color="auto" w:fill="4F81BD" w:themeFill="accent1"/>
            <w:hideMark/>
          </w:tcPr>
          <w:p w14:paraId="63BAF15F" w14:textId="77777777" w:rsidR="00992E38" w:rsidRPr="0087528B" w:rsidRDefault="00DA4559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</w:pPr>
            <w:r w:rsidRPr="0087528B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>Relative effect</w:t>
            </w:r>
            <w:r w:rsidRPr="0087528B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br/>
              <w:t xml:space="preserve">(95% CI) </w:t>
            </w:r>
          </w:p>
        </w:tc>
        <w:tc>
          <w:tcPr>
            <w:tcW w:w="516" w:type="pct"/>
            <w:vMerge w:val="restart"/>
            <w:tcBorders>
              <w:right w:val="single" w:sz="6" w:space="0" w:color="EFEFEF"/>
            </w:tcBorders>
            <w:shd w:val="clear" w:color="auto" w:fill="4F81BD" w:themeFill="accent1"/>
            <w:hideMark/>
          </w:tcPr>
          <w:p w14:paraId="15CAA8D3" w14:textId="77777777" w:rsidR="00992E38" w:rsidRPr="0087528B" w:rsidRDefault="00DA4559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</w:pPr>
            <w:r w:rsidRPr="0087528B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 xml:space="preserve">№ of participants </w:t>
            </w:r>
            <w:r w:rsidRPr="0087528B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br/>
              <w:t xml:space="preserve">(studies) </w:t>
            </w:r>
          </w:p>
        </w:tc>
        <w:tc>
          <w:tcPr>
            <w:tcW w:w="465" w:type="pct"/>
            <w:vMerge w:val="restart"/>
            <w:tcBorders>
              <w:right w:val="single" w:sz="6" w:space="0" w:color="EFEFEF"/>
            </w:tcBorders>
            <w:shd w:val="clear" w:color="auto" w:fill="4F81BD" w:themeFill="accent1"/>
            <w:hideMark/>
          </w:tcPr>
          <w:p w14:paraId="1ABB5BEE" w14:textId="77777777" w:rsidR="00992E38" w:rsidRPr="0087528B" w:rsidRDefault="00DA4559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</w:pPr>
            <w:r w:rsidRPr="0087528B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>Quality of the evidence</w:t>
            </w:r>
            <w:r w:rsidRPr="0087528B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br/>
              <w:t xml:space="preserve">(GRADE) </w:t>
            </w:r>
          </w:p>
        </w:tc>
        <w:tc>
          <w:tcPr>
            <w:tcW w:w="993" w:type="pct"/>
            <w:vMerge w:val="restart"/>
            <w:tcBorders>
              <w:right w:val="single" w:sz="6" w:space="0" w:color="EFEFEF"/>
            </w:tcBorders>
            <w:shd w:val="clear" w:color="auto" w:fill="4F81BD" w:themeFill="accent1"/>
            <w:hideMark/>
          </w:tcPr>
          <w:p w14:paraId="20C2728F" w14:textId="77777777" w:rsidR="00992E38" w:rsidRPr="0087528B" w:rsidRDefault="00DA4559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color w:val="FFFFFF"/>
                <w:sz w:val="18"/>
                <w:szCs w:val="18"/>
              </w:rPr>
            </w:pPr>
            <w:proofErr w:type="spellStart"/>
            <w:r w:rsidRPr="0087528B">
              <w:rPr>
                <w:rFonts w:ascii="Times" w:hAnsi="Times"/>
                <w:b/>
                <w:color w:val="FFFFFF"/>
                <w:sz w:val="18"/>
                <w:szCs w:val="18"/>
              </w:rPr>
              <w:t>Comments</w:t>
            </w:r>
            <w:proofErr w:type="spellEnd"/>
          </w:p>
        </w:tc>
      </w:tr>
      <w:tr w:rsidR="00E0603A" w:rsidRPr="0087528B" w14:paraId="7170EDAB" w14:textId="77777777" w:rsidTr="00E0603A">
        <w:trPr>
          <w:cantSplit/>
        </w:trPr>
        <w:tc>
          <w:tcPr>
            <w:tcW w:w="802" w:type="pct"/>
            <w:vMerge/>
            <w:tcBorders>
              <w:right w:val="single" w:sz="6" w:space="0" w:color="EFEFEF"/>
            </w:tcBorders>
            <w:shd w:val="clear" w:color="auto" w:fill="4F81BD" w:themeFill="accent1"/>
            <w:vAlign w:val="center"/>
            <w:hideMark/>
          </w:tcPr>
          <w:p w14:paraId="5E9A4B1C" w14:textId="77777777" w:rsidR="00992E38" w:rsidRPr="0087528B" w:rsidRDefault="00992E38">
            <w:pPr>
              <w:rPr>
                <w:rFonts w:ascii="Times" w:hAnsi="Times" w:cs="Times New Roman"/>
                <w:color w:val="FFFFFF"/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6" w:space="0" w:color="EFEFEF"/>
              <w:right w:val="single" w:sz="6" w:space="0" w:color="EFEFEF"/>
            </w:tcBorders>
            <w:shd w:val="clear" w:color="auto" w:fill="D9D9D9" w:themeFill="background1" w:themeFillShade="D9"/>
            <w:hideMark/>
          </w:tcPr>
          <w:p w14:paraId="60405B7E" w14:textId="77777777" w:rsidR="00992E38" w:rsidRPr="0087528B" w:rsidRDefault="00DA4559">
            <w:pPr>
              <w:pStyle w:val="first-letter"/>
              <w:spacing w:before="0" w:beforeAutospacing="0" w:after="0" w:afterAutospacing="0"/>
              <w:rPr>
                <w:rFonts w:ascii="Times" w:hAnsi="Times"/>
                <w:b/>
                <w:bCs/>
                <w:sz w:val="18"/>
                <w:szCs w:val="18"/>
                <w:lang w:val="en-GB"/>
              </w:rPr>
            </w:pPr>
            <w:r w:rsidRPr="0087528B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Risk with finasteride 5 mg/day + cyproterone acetate/EE od</w:t>
            </w:r>
          </w:p>
        </w:tc>
        <w:tc>
          <w:tcPr>
            <w:tcW w:w="933" w:type="pct"/>
            <w:tcBorders>
              <w:top w:val="single" w:sz="6" w:space="0" w:color="EFEFEF"/>
              <w:right w:val="single" w:sz="6" w:space="0" w:color="EFEFEF"/>
            </w:tcBorders>
            <w:shd w:val="clear" w:color="auto" w:fill="D9D9D9" w:themeFill="background1" w:themeFillShade="D9"/>
            <w:hideMark/>
          </w:tcPr>
          <w:p w14:paraId="2002E750" w14:textId="77777777" w:rsidR="00992E38" w:rsidRPr="0087528B" w:rsidRDefault="00DA4559">
            <w:pPr>
              <w:pStyle w:val="first-letter"/>
              <w:spacing w:before="0" w:beforeAutospacing="0" w:after="0" w:afterAutospacing="0"/>
              <w:rPr>
                <w:rFonts w:ascii="Times" w:hAnsi="Times"/>
                <w:b/>
                <w:bCs/>
                <w:sz w:val="18"/>
                <w:szCs w:val="18"/>
                <w:lang w:val="en-GB"/>
              </w:rPr>
            </w:pPr>
            <w:r w:rsidRPr="0087528B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Risk with spironolactone 100 mg/day + cyproterone acetate/EE (Diane-35) od</w:t>
            </w:r>
          </w:p>
        </w:tc>
        <w:tc>
          <w:tcPr>
            <w:tcW w:w="413" w:type="pct"/>
            <w:vMerge/>
            <w:tcBorders>
              <w:right w:val="single" w:sz="6" w:space="0" w:color="EFEFEF"/>
            </w:tcBorders>
            <w:shd w:val="clear" w:color="auto" w:fill="4F81BD" w:themeFill="accent1"/>
            <w:vAlign w:val="center"/>
            <w:hideMark/>
          </w:tcPr>
          <w:p w14:paraId="2A70A92D" w14:textId="77777777" w:rsidR="00992E38" w:rsidRPr="0087528B" w:rsidRDefault="00992E38">
            <w:pPr>
              <w:rPr>
                <w:rFonts w:ascii="Times" w:hAnsi="Times" w:cs="Times New Roman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516" w:type="pct"/>
            <w:vMerge/>
            <w:tcBorders>
              <w:right w:val="single" w:sz="6" w:space="0" w:color="EFEFEF"/>
            </w:tcBorders>
            <w:shd w:val="clear" w:color="auto" w:fill="4F81BD" w:themeFill="accent1"/>
            <w:vAlign w:val="center"/>
            <w:hideMark/>
          </w:tcPr>
          <w:p w14:paraId="3F16F745" w14:textId="77777777" w:rsidR="00992E38" w:rsidRPr="0087528B" w:rsidRDefault="00992E38">
            <w:pPr>
              <w:rPr>
                <w:rFonts w:ascii="Times" w:hAnsi="Times" w:cs="Times New Roman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465" w:type="pct"/>
            <w:vMerge/>
            <w:tcBorders>
              <w:right w:val="single" w:sz="6" w:space="0" w:color="EFEFEF"/>
            </w:tcBorders>
            <w:shd w:val="clear" w:color="auto" w:fill="4F81BD" w:themeFill="accent1"/>
            <w:vAlign w:val="center"/>
            <w:hideMark/>
          </w:tcPr>
          <w:p w14:paraId="6F18D653" w14:textId="77777777" w:rsidR="00992E38" w:rsidRPr="0087528B" w:rsidRDefault="00992E38">
            <w:pPr>
              <w:rPr>
                <w:rFonts w:ascii="Times" w:hAnsi="Times" w:cs="Times New Roman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993" w:type="pct"/>
            <w:vMerge/>
            <w:tcBorders>
              <w:right w:val="single" w:sz="6" w:space="0" w:color="EFEFEF"/>
            </w:tcBorders>
            <w:shd w:val="clear" w:color="auto" w:fill="4F81BD" w:themeFill="accent1"/>
            <w:vAlign w:val="center"/>
            <w:hideMark/>
          </w:tcPr>
          <w:p w14:paraId="26E31A33" w14:textId="77777777" w:rsidR="00992E38" w:rsidRPr="0087528B" w:rsidRDefault="00992E38">
            <w:pPr>
              <w:rPr>
                <w:rFonts w:ascii="Times" w:hAnsi="Times" w:cs="Times New Roman"/>
                <w:color w:val="FFFFFF"/>
                <w:sz w:val="18"/>
                <w:szCs w:val="18"/>
                <w:lang w:val="en-GB"/>
              </w:rPr>
            </w:pPr>
          </w:p>
        </w:tc>
      </w:tr>
      <w:tr w:rsidR="00E0603A" w:rsidRPr="0087528B" w14:paraId="19EA1DDF" w14:textId="77777777" w:rsidTr="00E0603A">
        <w:trPr>
          <w:cantSplit/>
        </w:trPr>
        <w:tc>
          <w:tcPr>
            <w:tcW w:w="80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45A9C7B" w14:textId="77777777" w:rsidR="00992E38" w:rsidRPr="0087528B" w:rsidRDefault="00DA4559" w:rsidP="0087528B">
            <w:pPr>
              <w:spacing w:after="0"/>
              <w:divId w:val="1428888568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87528B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Physician-assessed change in total lesion count</w:t>
            </w:r>
            <w:r w:rsidRPr="0087528B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- not measured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7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331C8C3" w14:textId="77777777" w:rsidR="00992E38" w:rsidRPr="0087528B" w:rsidRDefault="00DA4559" w:rsidP="0087528B">
            <w:pPr>
              <w:spacing w:after="0"/>
              <w:divId w:val="305625397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87528B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3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7EFD5E0" w14:textId="77777777" w:rsidR="00992E38" w:rsidRPr="0087528B" w:rsidRDefault="00DA4559" w:rsidP="0087528B">
            <w:pPr>
              <w:spacing w:after="0"/>
              <w:divId w:val="508912286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87528B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6ECE817" w14:textId="77777777" w:rsidR="00992E38" w:rsidRPr="0087528B" w:rsidRDefault="00DA4559" w:rsidP="0087528B">
            <w:pPr>
              <w:spacing w:after="0"/>
              <w:divId w:val="1871334197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87528B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9907B8A" w14:textId="77777777" w:rsidR="00992E38" w:rsidRPr="0087528B" w:rsidRDefault="00DA4559" w:rsidP="0087528B">
            <w:pPr>
              <w:spacing w:after="0"/>
              <w:divId w:val="1303198072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87528B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6E05E62" w14:textId="77777777" w:rsidR="00992E38" w:rsidRPr="0087528B" w:rsidRDefault="00DA4559" w:rsidP="0087528B">
            <w:pPr>
              <w:spacing w:after="0"/>
              <w:divId w:val="1519084258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87528B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891BC1A" w14:textId="77777777" w:rsidR="00992E38" w:rsidRPr="0087528B" w:rsidRDefault="00DA4559" w:rsidP="0087528B">
            <w:pPr>
              <w:spacing w:after="0"/>
              <w:divId w:val="628366067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This outcome was not assessed. </w:t>
            </w:r>
          </w:p>
        </w:tc>
      </w:tr>
      <w:tr w:rsidR="00E0603A" w:rsidRPr="0087528B" w14:paraId="404E2653" w14:textId="77777777" w:rsidTr="00E0603A">
        <w:trPr>
          <w:cantSplit/>
        </w:trPr>
        <w:tc>
          <w:tcPr>
            <w:tcW w:w="80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588A11E" w14:textId="77777777" w:rsidR="00992E38" w:rsidRPr="0087528B" w:rsidRDefault="00DA4559" w:rsidP="0087528B">
            <w:pPr>
              <w:spacing w:after="0"/>
              <w:divId w:val="1880360976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87528B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Physician-assessed change in global acne severity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="009A4EF9" w:rsidRPr="0087528B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A</w:t>
            </w:r>
            <w:r w:rsidRPr="0087528B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ssessed with: Indian grading system (1-4, higher is worse)</w:t>
            </w:r>
            <w:r w:rsidR="00C43200" w:rsidRPr="0087528B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  <w:r w:rsidR="009A4EF9" w:rsidRPr="0087528B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[79]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87528B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follow up: 12 months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811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2599E314" w14:textId="77777777" w:rsidR="00992E38" w:rsidRPr="0087528B" w:rsidRDefault="00DA4559" w:rsidP="0087528B">
            <w:pPr>
              <w:spacing w:after="0"/>
              <w:divId w:val="1458184989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In the spironolactone plus cyproterone acetate/EE group, the acne score consistently fell from 2.8 (2.0) at baseline to 1.8 (35.7%, no SD) at 3 months and 0.3 (89.3%, no SD) at month 12. In the finasteride plus cyproterone acetate/EE group, the acne score consistently fell from 2.8 (1.9) at baseline to 1.55 (44.6%, no SD) at 3 months and 0.1 (96.4%, no SD) at month 12. 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BA92E51" w14:textId="167491E8" w:rsidR="00992E38" w:rsidRPr="0087528B" w:rsidRDefault="0087528B" w:rsidP="0087528B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1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46287CE" w14:textId="77777777" w:rsidR="00992E38" w:rsidRPr="0087528B" w:rsidRDefault="00DA4559" w:rsidP="0087528B">
            <w:pPr>
              <w:spacing w:after="0"/>
              <w:divId w:val="710879071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45</w:t>
            </w:r>
            <w:r w:rsidR="009A4EF9"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ITT population with acne for PP population was not reported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  <w:t xml:space="preserve">(1 RCT) 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300D463" w14:textId="77777777" w:rsidR="00992E38" w:rsidRPr="0087528B" w:rsidRDefault="00DA4559" w:rsidP="0087528B">
            <w:pPr>
              <w:spacing w:after="0"/>
              <w:divId w:val="1978947904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87528B">
              <w:rPr>
                <w:rStyle w:val="quality-sign"/>
                <w:rFonts w:ascii="STIXGeneral-Regular" w:eastAsia="Times New Roman" w:hAnsi="STIXGeneral-Regular" w:cs="STIXGeneral-Regular"/>
                <w:sz w:val="18"/>
                <w:szCs w:val="18"/>
              </w:rPr>
              <w:t>⨁⨁</w:t>
            </w:r>
            <w:r w:rsidRPr="0087528B">
              <w:rPr>
                <w:rStyle w:val="quality-sign"/>
                <w:rFonts w:ascii="Menlo Bold" w:eastAsia="MS Mincho" w:hAnsi="Menlo Bold" w:cs="Menlo Bold"/>
                <w:sz w:val="18"/>
                <w:szCs w:val="18"/>
              </w:rPr>
              <w:t>◯◯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</w:rPr>
              <w:br/>
              <w:t xml:space="preserve">LOW </w:t>
            </w:r>
            <w:proofErr w:type="spellStart"/>
            <w:r w:rsidRPr="0087528B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b</w:t>
            </w:r>
            <w:r w:rsidRPr="0087528B">
              <w:rPr>
                <w:rStyle w:val="comma"/>
                <w:rFonts w:ascii="Times" w:eastAsia="Times New Roman" w:hAnsi="Times" w:cs="Times New Roman"/>
                <w:sz w:val="18"/>
                <w:szCs w:val="18"/>
                <w:vertAlign w:val="superscript"/>
              </w:rPr>
              <w:t>,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99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1E098AF" w14:textId="77777777" w:rsidR="00992E38" w:rsidRPr="0087528B" w:rsidRDefault="00DA4559" w:rsidP="0087528B">
            <w:pPr>
              <w:spacing w:after="0"/>
              <w:divId w:val="522062958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The between group difference was not statistically significant. </w:t>
            </w:r>
          </w:p>
        </w:tc>
      </w:tr>
      <w:tr w:rsidR="00E0603A" w:rsidRPr="0087528B" w14:paraId="1F944899" w14:textId="77777777" w:rsidTr="00E0603A">
        <w:trPr>
          <w:cantSplit/>
        </w:trPr>
        <w:tc>
          <w:tcPr>
            <w:tcW w:w="80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1211333" w14:textId="77777777" w:rsidR="00992E38" w:rsidRPr="0087528B" w:rsidRDefault="00DA4559" w:rsidP="0087528B">
            <w:pPr>
              <w:spacing w:after="0"/>
              <w:divId w:val="1500462869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87528B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Participant-reported improvement in global acne severity</w:t>
            </w:r>
            <w:r w:rsidRPr="0087528B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- not measured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7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CEA4539" w14:textId="77777777" w:rsidR="00992E38" w:rsidRPr="0087528B" w:rsidRDefault="00DA4559" w:rsidP="0087528B">
            <w:pPr>
              <w:spacing w:after="0"/>
              <w:divId w:val="868101685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87528B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3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26E704E" w14:textId="77777777" w:rsidR="00992E38" w:rsidRPr="0087528B" w:rsidRDefault="00DA4559" w:rsidP="0087528B">
            <w:pPr>
              <w:spacing w:after="0"/>
              <w:divId w:val="1247106264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87528B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1D71695" w14:textId="77777777" w:rsidR="00992E38" w:rsidRPr="0087528B" w:rsidRDefault="00DA4559" w:rsidP="0087528B">
            <w:pPr>
              <w:spacing w:after="0"/>
              <w:divId w:val="2093968385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87528B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38A3F74" w14:textId="77777777" w:rsidR="00992E38" w:rsidRPr="0087528B" w:rsidRDefault="00DA4559" w:rsidP="0087528B">
            <w:pPr>
              <w:spacing w:after="0"/>
              <w:divId w:val="37510761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87528B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9B11025" w14:textId="77777777" w:rsidR="00992E38" w:rsidRPr="0087528B" w:rsidRDefault="00DA4559" w:rsidP="0087528B">
            <w:pPr>
              <w:spacing w:after="0"/>
              <w:divId w:val="91096719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87528B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8C52E76" w14:textId="77777777" w:rsidR="00992E38" w:rsidRPr="0087528B" w:rsidRDefault="00DA4559" w:rsidP="0087528B">
            <w:pPr>
              <w:spacing w:after="0"/>
              <w:divId w:val="314801642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This outcome was not assessed. </w:t>
            </w:r>
          </w:p>
        </w:tc>
      </w:tr>
      <w:tr w:rsidR="00E0603A" w:rsidRPr="0087528B" w14:paraId="27026992" w14:textId="77777777" w:rsidTr="00E0603A">
        <w:trPr>
          <w:cantSplit/>
        </w:trPr>
        <w:tc>
          <w:tcPr>
            <w:tcW w:w="80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6B1E65C" w14:textId="77777777" w:rsidR="00992E38" w:rsidRPr="0087528B" w:rsidRDefault="00DA4559" w:rsidP="0087528B">
            <w:pPr>
              <w:spacing w:after="0"/>
              <w:divId w:val="501706067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87528B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Change in health-related quality of life</w:t>
            </w:r>
            <w:r w:rsidRPr="0087528B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- not measured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7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1DF038E" w14:textId="77777777" w:rsidR="00992E38" w:rsidRPr="0087528B" w:rsidRDefault="00DA4559" w:rsidP="0087528B">
            <w:pPr>
              <w:spacing w:after="0"/>
              <w:divId w:val="1095900640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87528B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3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239837E7" w14:textId="77777777" w:rsidR="00992E38" w:rsidRPr="0087528B" w:rsidRDefault="00DA4559" w:rsidP="0087528B">
            <w:pPr>
              <w:spacing w:after="0"/>
              <w:divId w:val="675885002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87528B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1A5602D" w14:textId="77777777" w:rsidR="00992E38" w:rsidRPr="0087528B" w:rsidRDefault="00DA4559" w:rsidP="0087528B">
            <w:pPr>
              <w:spacing w:after="0"/>
              <w:divId w:val="2075929605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87528B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0676E38" w14:textId="77777777" w:rsidR="00992E38" w:rsidRPr="0087528B" w:rsidRDefault="00DA4559" w:rsidP="0087528B">
            <w:pPr>
              <w:spacing w:after="0"/>
              <w:divId w:val="1349912816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87528B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AFC4C4E" w14:textId="77777777" w:rsidR="00992E38" w:rsidRPr="0087528B" w:rsidRDefault="00DA4559" w:rsidP="0087528B">
            <w:pPr>
              <w:spacing w:after="0"/>
              <w:divId w:val="1490749554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87528B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C08571B" w14:textId="77777777" w:rsidR="00992E38" w:rsidRPr="0087528B" w:rsidRDefault="00DA4559" w:rsidP="0087528B">
            <w:pPr>
              <w:spacing w:after="0"/>
              <w:divId w:val="1982922945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This outcome was not assessed. </w:t>
            </w:r>
          </w:p>
        </w:tc>
      </w:tr>
      <w:tr w:rsidR="00E0603A" w:rsidRPr="0087528B" w14:paraId="6D01A872" w14:textId="77777777" w:rsidTr="00E0603A">
        <w:trPr>
          <w:cantSplit/>
        </w:trPr>
        <w:tc>
          <w:tcPr>
            <w:tcW w:w="80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298D9D0" w14:textId="77777777" w:rsidR="00992E38" w:rsidRPr="0087528B" w:rsidRDefault="00DA4559" w:rsidP="0087528B">
            <w:pPr>
              <w:spacing w:after="0"/>
              <w:divId w:val="17657817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87528B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Number and proportion of participants reporting each type of adverse event throughout the study period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="009A4EF9" w:rsidRPr="0087528B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F</w:t>
            </w:r>
            <w:r w:rsidRPr="0087528B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ollow up: </w:t>
            </w:r>
            <w:r w:rsidR="009A4EF9" w:rsidRPr="0087528B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mean </w:t>
            </w:r>
            <w:r w:rsidRPr="0087528B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12 months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811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5CE8B6E2" w14:textId="77777777" w:rsidR="00992E38" w:rsidRPr="0087528B" w:rsidRDefault="00DA4559" w:rsidP="0087528B">
            <w:pPr>
              <w:spacing w:after="0"/>
              <w:divId w:val="305823379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The side effects of spironolactone plus cyproterone acetate/EE in 5 women were severe nausea and vomiting (3), depression (1) and mild hypertension (1). The side effects of finasteride plus cyp</w:t>
            </w:r>
            <w:r w:rsidR="007564B4"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roterone acetate/EE in 3 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women were severe nausea and vomiting (2) and oedema of the feet (1) 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6BCF063" w14:textId="110E2F40" w:rsidR="00992E38" w:rsidRPr="0087528B" w:rsidRDefault="0087528B" w:rsidP="0087528B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1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95F0291" w14:textId="6FC83859" w:rsidR="00992E38" w:rsidRPr="0087528B" w:rsidRDefault="00DA4559" w:rsidP="0087528B">
            <w:pPr>
              <w:spacing w:after="0"/>
              <w:divId w:val="984200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120</w:t>
            </w:r>
            <w:r w:rsidR="00F95AD7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ITT population (number</w:t>
            </w:r>
            <w:r w:rsidR="009A4EF9"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with/without acne)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  <w:t xml:space="preserve">(1 RCT) 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CF27780" w14:textId="77777777" w:rsidR="00992E38" w:rsidRPr="0087528B" w:rsidRDefault="00DA4559" w:rsidP="0087528B">
            <w:pPr>
              <w:spacing w:after="0"/>
              <w:divId w:val="1556235165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87528B">
              <w:rPr>
                <w:rStyle w:val="quality-sign"/>
                <w:rFonts w:ascii="STIXGeneral-Regular" w:eastAsia="Times New Roman" w:hAnsi="STIXGeneral-Regular" w:cs="STIXGeneral-Regular"/>
                <w:sz w:val="18"/>
                <w:szCs w:val="18"/>
              </w:rPr>
              <w:t>⨁</w:t>
            </w:r>
            <w:r w:rsidRPr="0087528B">
              <w:rPr>
                <w:rStyle w:val="quality-sign"/>
                <w:rFonts w:ascii="Menlo Bold" w:eastAsia="MS Mincho" w:hAnsi="Menlo Bold" w:cs="Menlo Bold"/>
                <w:sz w:val="18"/>
                <w:szCs w:val="18"/>
                <w:lang w:val="en-GB"/>
              </w:rPr>
              <w:t>◯◯◯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  <w:t xml:space="preserve">VERY LOW </w:t>
            </w:r>
            <w:proofErr w:type="spellStart"/>
            <w:r w:rsidRPr="0087528B">
              <w:rPr>
                <w:rFonts w:ascii="Times" w:eastAsia="Times New Roman" w:hAnsi="Times" w:cs="Times New Roman"/>
                <w:sz w:val="18"/>
                <w:szCs w:val="18"/>
                <w:vertAlign w:val="superscript"/>
                <w:lang w:val="en-GB"/>
              </w:rPr>
              <w:t>d</w:t>
            </w:r>
            <w:r w:rsidRPr="0087528B">
              <w:rPr>
                <w:rStyle w:val="comma"/>
                <w:rFonts w:ascii="Times" w:eastAsia="Times New Roman" w:hAnsi="Times" w:cs="Times New Roman"/>
                <w:sz w:val="18"/>
                <w:szCs w:val="18"/>
                <w:vertAlign w:val="superscript"/>
                <w:lang w:val="en-GB"/>
              </w:rPr>
              <w:t>,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vertAlign w:val="superscript"/>
                <w:lang w:val="en-GB"/>
              </w:rPr>
              <w:t>e</w:t>
            </w:r>
            <w:r w:rsidRPr="0087528B">
              <w:rPr>
                <w:rStyle w:val="comma"/>
                <w:rFonts w:ascii="Times" w:eastAsia="Times New Roman" w:hAnsi="Times" w:cs="Times New Roman"/>
                <w:sz w:val="18"/>
                <w:szCs w:val="18"/>
                <w:vertAlign w:val="superscript"/>
                <w:lang w:val="en-GB"/>
              </w:rPr>
              <w:t>,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vertAlign w:val="superscript"/>
                <w:lang w:val="en-GB"/>
              </w:rPr>
              <w:t>f</w:t>
            </w:r>
            <w:proofErr w:type="spellEnd"/>
          </w:p>
        </w:tc>
        <w:tc>
          <w:tcPr>
            <w:tcW w:w="99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CDF4909" w14:textId="77777777" w:rsidR="00992E38" w:rsidRPr="0087528B" w:rsidRDefault="00DA4559" w:rsidP="0087528B">
            <w:pPr>
              <w:spacing w:after="0"/>
              <w:divId w:val="1903325952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Side effects were not reported unless associated with discontinuation. The report was unclear as to how many participants with acne discontinued. </w:t>
            </w:r>
          </w:p>
        </w:tc>
      </w:tr>
      <w:tr w:rsidR="000C4F22" w:rsidRPr="0087528B" w14:paraId="24DB0A1E" w14:textId="77777777" w:rsidTr="000C4F22">
        <w:trPr>
          <w:cantSplit/>
        </w:trPr>
        <w:tc>
          <w:tcPr>
            <w:tcW w:w="802" w:type="pct"/>
            <w:vMerge w:val="restart"/>
            <w:tcBorders>
              <w:top w:val="single" w:sz="6" w:space="0" w:color="000000"/>
              <w:left w:val="nil"/>
              <w:right w:val="nil"/>
            </w:tcBorders>
            <w:shd w:val="clear" w:color="auto" w:fill="4F81BD" w:themeFill="accent1"/>
          </w:tcPr>
          <w:p w14:paraId="2CA9BCC1" w14:textId="1B97B093" w:rsidR="000C4F22" w:rsidRPr="000C4F22" w:rsidRDefault="000C4F22" w:rsidP="0087528B">
            <w:pPr>
              <w:spacing w:after="0"/>
              <w:rPr>
                <w:rStyle w:val="label"/>
                <w:rFonts w:ascii="Times" w:eastAsia="Times New Roman" w:hAnsi="Times" w:cs="Times New Roman"/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0C4F22">
              <w:rPr>
                <w:rStyle w:val="label"/>
                <w:rFonts w:ascii="Times" w:eastAsia="Times New Roman" w:hAnsi="Times" w:cs="Times New Roman"/>
                <w:b/>
                <w:color w:val="FFFFFF" w:themeColor="background1"/>
                <w:sz w:val="18"/>
                <w:szCs w:val="18"/>
                <w:lang w:val="en-GB"/>
              </w:rPr>
              <w:lastRenderedPageBreak/>
              <w:t>Outcomes</w:t>
            </w:r>
          </w:p>
        </w:tc>
        <w:tc>
          <w:tcPr>
            <w:tcW w:w="1811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</w:tcPr>
          <w:p w14:paraId="06BB0691" w14:textId="4B7AC80A" w:rsidR="000C4F22" w:rsidRPr="0087528B" w:rsidRDefault="000C4F22" w:rsidP="0087528B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87528B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Anticipated absolute effects</w:t>
            </w:r>
            <w:r w:rsidRPr="0087528B">
              <w:rPr>
                <w:rFonts w:ascii="Times" w:hAnsi="Times"/>
                <w:b/>
                <w:bCs/>
                <w:sz w:val="18"/>
                <w:szCs w:val="18"/>
                <w:vertAlign w:val="superscript"/>
                <w:lang w:val="en-GB"/>
              </w:rPr>
              <w:t>*</w:t>
            </w:r>
            <w:r w:rsidRPr="0087528B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87528B">
              <w:rPr>
                <w:rFonts w:ascii="Times" w:hAnsi="Times"/>
                <w:b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413" w:type="pct"/>
            <w:vMerge w:val="restart"/>
            <w:tcBorders>
              <w:top w:val="single" w:sz="6" w:space="0" w:color="000000"/>
              <w:left w:val="nil"/>
              <w:right w:val="nil"/>
            </w:tcBorders>
            <w:shd w:val="clear" w:color="auto" w:fill="4F81BD" w:themeFill="accent1"/>
          </w:tcPr>
          <w:p w14:paraId="4FF7A2F8" w14:textId="4CB2E7B4" w:rsidR="000C4F22" w:rsidRDefault="000C4F22" w:rsidP="0087528B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87528B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>Relative effect</w:t>
            </w:r>
            <w:r w:rsidRPr="0087528B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br/>
              <w:t xml:space="preserve">(95% CI) </w:t>
            </w:r>
          </w:p>
        </w:tc>
        <w:tc>
          <w:tcPr>
            <w:tcW w:w="516" w:type="pct"/>
            <w:vMerge w:val="restart"/>
            <w:tcBorders>
              <w:top w:val="single" w:sz="6" w:space="0" w:color="000000"/>
              <w:left w:val="nil"/>
              <w:right w:val="nil"/>
            </w:tcBorders>
            <w:shd w:val="clear" w:color="auto" w:fill="4F81BD" w:themeFill="accent1"/>
          </w:tcPr>
          <w:p w14:paraId="6A33EA12" w14:textId="066FC700" w:rsidR="000C4F22" w:rsidRPr="0087528B" w:rsidRDefault="000C4F22" w:rsidP="0087528B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87528B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 xml:space="preserve">№ of participants </w:t>
            </w:r>
            <w:r w:rsidRPr="0087528B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br/>
              <w:t xml:space="preserve">(studies) </w:t>
            </w:r>
          </w:p>
        </w:tc>
        <w:tc>
          <w:tcPr>
            <w:tcW w:w="465" w:type="pct"/>
            <w:vMerge w:val="restart"/>
            <w:tcBorders>
              <w:top w:val="single" w:sz="6" w:space="0" w:color="000000"/>
              <w:left w:val="nil"/>
              <w:right w:val="nil"/>
            </w:tcBorders>
            <w:shd w:val="clear" w:color="auto" w:fill="4F81BD" w:themeFill="accent1"/>
          </w:tcPr>
          <w:p w14:paraId="64A7968B" w14:textId="0931FFFA" w:rsidR="000C4F22" w:rsidRPr="0087528B" w:rsidRDefault="000C4F22" w:rsidP="0087528B">
            <w:pPr>
              <w:spacing w:after="0"/>
              <w:rPr>
                <w:rStyle w:val="quality-sign"/>
                <w:rFonts w:ascii="STIXGeneral-Regular" w:eastAsia="Times New Roman" w:hAnsi="STIXGeneral-Regular" w:cs="STIXGeneral-Regular"/>
                <w:sz w:val="18"/>
                <w:szCs w:val="18"/>
              </w:rPr>
            </w:pPr>
            <w:r w:rsidRPr="0087528B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>Quality of the evidence</w:t>
            </w:r>
            <w:r w:rsidRPr="0087528B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br/>
              <w:t xml:space="preserve">(GRADE) </w:t>
            </w:r>
          </w:p>
        </w:tc>
        <w:tc>
          <w:tcPr>
            <w:tcW w:w="993" w:type="pct"/>
            <w:vMerge w:val="restart"/>
            <w:tcBorders>
              <w:top w:val="single" w:sz="6" w:space="0" w:color="000000"/>
              <w:left w:val="nil"/>
              <w:right w:val="nil"/>
            </w:tcBorders>
            <w:shd w:val="clear" w:color="auto" w:fill="4F81BD" w:themeFill="accent1"/>
          </w:tcPr>
          <w:p w14:paraId="0C4742D1" w14:textId="5E35DD67" w:rsidR="000C4F22" w:rsidRPr="0087528B" w:rsidRDefault="000C4F22" w:rsidP="0087528B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</w:rPr>
            </w:pPr>
            <w:proofErr w:type="spellStart"/>
            <w:r w:rsidRPr="0087528B">
              <w:rPr>
                <w:rFonts w:ascii="Times" w:hAnsi="Times"/>
                <w:b/>
                <w:color w:val="FFFFFF"/>
                <w:sz w:val="18"/>
                <w:szCs w:val="18"/>
              </w:rPr>
              <w:t>Comments</w:t>
            </w:r>
            <w:proofErr w:type="spellEnd"/>
          </w:p>
        </w:tc>
      </w:tr>
      <w:tr w:rsidR="000C4F22" w:rsidRPr="0087528B" w14:paraId="1D62B13D" w14:textId="77777777" w:rsidTr="000C4F22">
        <w:trPr>
          <w:cantSplit/>
        </w:trPr>
        <w:tc>
          <w:tcPr>
            <w:tcW w:w="802" w:type="pct"/>
            <w:vMerge/>
            <w:tcBorders>
              <w:left w:val="nil"/>
              <w:bottom w:val="single" w:sz="6" w:space="0" w:color="000000"/>
              <w:right w:val="nil"/>
            </w:tcBorders>
            <w:shd w:val="clear" w:color="auto" w:fill="4F81BD" w:themeFill="accent1"/>
          </w:tcPr>
          <w:p w14:paraId="77C85FE7" w14:textId="77777777" w:rsidR="000C4F22" w:rsidRPr="0087528B" w:rsidRDefault="000C4F22" w:rsidP="0087528B">
            <w:pPr>
              <w:spacing w:after="0"/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87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</w:tcPr>
          <w:p w14:paraId="7844FBD2" w14:textId="7D1BD350" w:rsidR="000C4F22" w:rsidRPr="0087528B" w:rsidRDefault="000C4F22" w:rsidP="0087528B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87528B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Risk with </w:t>
            </w:r>
            <w:proofErr w:type="spellStart"/>
            <w:r w:rsidRPr="0087528B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finasteride</w:t>
            </w:r>
            <w:proofErr w:type="spellEnd"/>
            <w:r w:rsidRPr="0087528B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5 mg/day + </w:t>
            </w:r>
            <w:proofErr w:type="spellStart"/>
            <w:r w:rsidRPr="0087528B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cyproterone</w:t>
            </w:r>
            <w:proofErr w:type="spellEnd"/>
            <w:r w:rsidRPr="0087528B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acetate/EE od</w:t>
            </w:r>
          </w:p>
        </w:tc>
        <w:tc>
          <w:tcPr>
            <w:tcW w:w="93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</w:tcPr>
          <w:p w14:paraId="5D14217E" w14:textId="2F8697D4" w:rsidR="000C4F22" w:rsidRPr="0087528B" w:rsidRDefault="000C4F22" w:rsidP="0087528B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87528B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Risk with spironolactone 100 mg/day + </w:t>
            </w:r>
            <w:proofErr w:type="spellStart"/>
            <w:r w:rsidRPr="0087528B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cyproterone</w:t>
            </w:r>
            <w:proofErr w:type="spellEnd"/>
            <w:r w:rsidRPr="0087528B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acetate/EE (Diane-35) od</w:t>
            </w:r>
          </w:p>
        </w:tc>
        <w:tc>
          <w:tcPr>
            <w:tcW w:w="413" w:type="pct"/>
            <w:vMerge/>
            <w:tcBorders>
              <w:left w:val="nil"/>
              <w:bottom w:val="single" w:sz="6" w:space="0" w:color="000000"/>
              <w:right w:val="nil"/>
            </w:tcBorders>
            <w:shd w:val="clear" w:color="auto" w:fill="4F81BD" w:themeFill="accent1"/>
          </w:tcPr>
          <w:p w14:paraId="6855D349" w14:textId="77777777" w:rsidR="000C4F22" w:rsidRDefault="000C4F22" w:rsidP="0087528B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</w:p>
        </w:tc>
        <w:tc>
          <w:tcPr>
            <w:tcW w:w="516" w:type="pct"/>
            <w:vMerge/>
            <w:tcBorders>
              <w:left w:val="nil"/>
              <w:bottom w:val="single" w:sz="6" w:space="0" w:color="000000"/>
              <w:right w:val="nil"/>
            </w:tcBorders>
            <w:shd w:val="clear" w:color="auto" w:fill="4F81BD" w:themeFill="accent1"/>
          </w:tcPr>
          <w:p w14:paraId="3F9782AB" w14:textId="77777777" w:rsidR="000C4F22" w:rsidRPr="0087528B" w:rsidRDefault="000C4F22" w:rsidP="0087528B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</w:rPr>
            </w:pPr>
          </w:p>
        </w:tc>
        <w:tc>
          <w:tcPr>
            <w:tcW w:w="465" w:type="pct"/>
            <w:vMerge/>
            <w:tcBorders>
              <w:left w:val="nil"/>
              <w:bottom w:val="single" w:sz="6" w:space="0" w:color="000000"/>
              <w:right w:val="nil"/>
            </w:tcBorders>
            <w:shd w:val="clear" w:color="auto" w:fill="4F81BD" w:themeFill="accent1"/>
          </w:tcPr>
          <w:p w14:paraId="327CAA38" w14:textId="77777777" w:rsidR="000C4F22" w:rsidRPr="0087528B" w:rsidRDefault="000C4F22" w:rsidP="0087528B">
            <w:pPr>
              <w:spacing w:after="0"/>
              <w:rPr>
                <w:rStyle w:val="quality-sign"/>
                <w:rFonts w:ascii="STIXGeneral-Regular" w:eastAsia="Times New Roman" w:hAnsi="STIXGeneral-Regular" w:cs="STIXGeneral-Regular"/>
                <w:sz w:val="18"/>
                <w:szCs w:val="18"/>
              </w:rPr>
            </w:pPr>
          </w:p>
        </w:tc>
        <w:tc>
          <w:tcPr>
            <w:tcW w:w="993" w:type="pct"/>
            <w:vMerge/>
            <w:tcBorders>
              <w:left w:val="nil"/>
              <w:bottom w:val="single" w:sz="6" w:space="0" w:color="000000"/>
              <w:right w:val="nil"/>
            </w:tcBorders>
            <w:shd w:val="clear" w:color="auto" w:fill="4F81BD" w:themeFill="accent1"/>
          </w:tcPr>
          <w:p w14:paraId="739B06D9" w14:textId="77777777" w:rsidR="000C4F22" w:rsidRPr="0087528B" w:rsidRDefault="000C4F22" w:rsidP="0087528B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</w:rPr>
            </w:pPr>
          </w:p>
        </w:tc>
      </w:tr>
      <w:tr w:rsidR="00E0603A" w:rsidRPr="0087528B" w14:paraId="641FD90C" w14:textId="77777777" w:rsidTr="00E0603A">
        <w:trPr>
          <w:cantSplit/>
        </w:trPr>
        <w:tc>
          <w:tcPr>
            <w:tcW w:w="80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3A816DF" w14:textId="77777777" w:rsidR="00992E38" w:rsidRPr="0087528B" w:rsidRDefault="00DA4559" w:rsidP="0087528B">
            <w:pPr>
              <w:spacing w:after="0"/>
              <w:divId w:val="188698741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87528B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Duration of remission post treatment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="00E85A9A" w:rsidRPr="0087528B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F</w:t>
            </w:r>
            <w:r w:rsidRPr="0087528B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ollow up: </w:t>
            </w:r>
            <w:r w:rsidR="00E85A9A" w:rsidRPr="0087528B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mean </w:t>
            </w:r>
            <w:r w:rsidRPr="0087528B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6 months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811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128253CA" w14:textId="694F7A38" w:rsidR="00992E38" w:rsidRPr="0087528B" w:rsidRDefault="00DA4559" w:rsidP="0087528B">
            <w:pPr>
              <w:spacing w:after="0"/>
              <w:divId w:val="2088334999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There was no increase in acne score within the </w:t>
            </w:r>
            <w:proofErr w:type="gramStart"/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six month</w:t>
            </w:r>
            <w:proofErr w:type="gramEnd"/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perio</w:t>
            </w:r>
            <w:r w:rsidR="00DA6534"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d in the spironolactone plus COC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group however there was a small increase of</w:t>
            </w:r>
            <w:r w:rsidR="00DA6534"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0.5 in the finasteride plus COC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group. 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CD519B7" w14:textId="6837660A" w:rsidR="00992E38" w:rsidRPr="0087528B" w:rsidRDefault="0087528B" w:rsidP="0087528B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1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6485734" w14:textId="77777777" w:rsidR="00992E38" w:rsidRPr="0087528B" w:rsidRDefault="00DA4559" w:rsidP="0087528B">
            <w:pPr>
              <w:spacing w:after="0"/>
              <w:divId w:val="602303510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87528B">
              <w:rPr>
                <w:rFonts w:ascii="Times" w:eastAsia="Times New Roman" w:hAnsi="Times" w:cs="Times New Roman"/>
                <w:sz w:val="18"/>
                <w:szCs w:val="18"/>
              </w:rPr>
              <w:t>45</w:t>
            </w:r>
            <w:r w:rsidR="009A4EF9" w:rsidRPr="0087528B">
              <w:rPr>
                <w:rFonts w:ascii="Times" w:eastAsia="Times New Roman" w:hAnsi="Times" w:cs="Times New Roman"/>
                <w:sz w:val="18"/>
                <w:szCs w:val="18"/>
              </w:rPr>
              <w:t xml:space="preserve"> ITT </w:t>
            </w:r>
            <w:proofErr w:type="spellStart"/>
            <w:r w:rsidR="009A4EF9" w:rsidRPr="0087528B">
              <w:rPr>
                <w:rFonts w:ascii="Times" w:eastAsia="Times New Roman" w:hAnsi="Times" w:cs="Times New Roman"/>
                <w:sz w:val="18"/>
                <w:szCs w:val="18"/>
              </w:rPr>
              <w:t>population</w:t>
            </w:r>
            <w:proofErr w:type="spellEnd"/>
            <w:r w:rsidRPr="0087528B">
              <w:rPr>
                <w:rFonts w:ascii="Times" w:eastAsia="Times New Roman" w:hAnsi="Times" w:cs="Times New Roman"/>
                <w:sz w:val="18"/>
                <w:szCs w:val="18"/>
              </w:rPr>
              <w:br/>
              <w:t xml:space="preserve">(1 RCT) 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0461193" w14:textId="77777777" w:rsidR="00992E38" w:rsidRPr="0087528B" w:rsidRDefault="00DA4559" w:rsidP="0087528B">
            <w:pPr>
              <w:spacing w:after="0"/>
              <w:divId w:val="887716580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87528B">
              <w:rPr>
                <w:rStyle w:val="quality-sign"/>
                <w:rFonts w:ascii="STIXGeneral-Regular" w:eastAsia="Times New Roman" w:hAnsi="STIXGeneral-Regular" w:cs="STIXGeneral-Regular"/>
                <w:sz w:val="18"/>
                <w:szCs w:val="18"/>
              </w:rPr>
              <w:t>⨁⨁</w:t>
            </w:r>
            <w:r w:rsidRPr="0087528B">
              <w:rPr>
                <w:rStyle w:val="quality-sign"/>
                <w:rFonts w:ascii="Menlo Bold" w:eastAsia="MS Mincho" w:hAnsi="Menlo Bold" w:cs="Menlo Bold"/>
                <w:sz w:val="18"/>
                <w:szCs w:val="18"/>
              </w:rPr>
              <w:t>◯◯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</w:rPr>
              <w:br/>
              <w:t xml:space="preserve">LOW </w:t>
            </w:r>
            <w:proofErr w:type="spellStart"/>
            <w:r w:rsidRPr="0087528B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b</w:t>
            </w:r>
            <w:r w:rsidRPr="0087528B">
              <w:rPr>
                <w:rStyle w:val="comma"/>
                <w:rFonts w:ascii="Times" w:eastAsia="Times New Roman" w:hAnsi="Times" w:cs="Times New Roman"/>
                <w:sz w:val="18"/>
                <w:szCs w:val="18"/>
                <w:vertAlign w:val="superscript"/>
              </w:rPr>
              <w:t>,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99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B1D0A45" w14:textId="77777777" w:rsidR="00992E38" w:rsidRPr="0087528B" w:rsidRDefault="00992E38" w:rsidP="0087528B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</w:rPr>
            </w:pPr>
          </w:p>
        </w:tc>
      </w:tr>
      <w:tr w:rsidR="000C4F22" w:rsidRPr="0087528B" w14:paraId="7BB813F4" w14:textId="77777777" w:rsidTr="000C4F22">
        <w:trPr>
          <w:cantSplit/>
        </w:trPr>
        <w:tc>
          <w:tcPr>
            <w:tcW w:w="80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4D69559" w14:textId="77777777" w:rsidR="00992E38" w:rsidRPr="0087528B" w:rsidRDefault="00DA4559" w:rsidP="0087528B">
            <w:pPr>
              <w:spacing w:after="0"/>
              <w:divId w:val="89073180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87528B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Time to improvement within the first eight weeks</w:t>
            </w:r>
            <w:r w:rsidRPr="0087528B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- not measured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7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72C5811" w14:textId="77777777" w:rsidR="00992E38" w:rsidRPr="0087528B" w:rsidRDefault="00DA4559" w:rsidP="0087528B">
            <w:pPr>
              <w:spacing w:after="0"/>
              <w:divId w:val="1058171165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87528B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3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B3B4AC2" w14:textId="77777777" w:rsidR="00992E38" w:rsidRPr="0087528B" w:rsidRDefault="00DA4559" w:rsidP="0087528B">
            <w:pPr>
              <w:spacing w:after="0"/>
              <w:divId w:val="560478687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87528B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CAFD25C" w14:textId="77777777" w:rsidR="00992E38" w:rsidRPr="0087528B" w:rsidRDefault="00DA4559" w:rsidP="0087528B">
            <w:pPr>
              <w:spacing w:after="0"/>
              <w:divId w:val="764882896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87528B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0260430" w14:textId="77777777" w:rsidR="00992E38" w:rsidRPr="0087528B" w:rsidRDefault="00DA4559" w:rsidP="0087528B">
            <w:pPr>
              <w:spacing w:after="0"/>
              <w:divId w:val="1493905960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87528B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D7B8D70" w14:textId="77777777" w:rsidR="00992E38" w:rsidRPr="0087528B" w:rsidRDefault="00DA4559" w:rsidP="0087528B">
            <w:pPr>
              <w:spacing w:after="0"/>
              <w:divId w:val="952639225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87528B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7EDE005" w14:textId="77777777" w:rsidR="00992E38" w:rsidRPr="0087528B" w:rsidRDefault="00DA4559" w:rsidP="0087528B">
            <w:pPr>
              <w:spacing w:after="0"/>
              <w:divId w:val="1244146382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This outcome was not assessed. </w:t>
            </w:r>
          </w:p>
        </w:tc>
      </w:tr>
      <w:tr w:rsidR="00992E38" w:rsidRPr="0087528B" w14:paraId="0B818939" w14:textId="77777777" w:rsidTr="00E0603A">
        <w:trPr>
          <w:cantSplit/>
          <w:trHeight w:val="557"/>
        </w:trPr>
        <w:tc>
          <w:tcPr>
            <w:tcW w:w="5000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FE26675" w14:textId="77777777" w:rsidR="00992E38" w:rsidRPr="0087528B" w:rsidRDefault="00DA4559" w:rsidP="0087528B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*</w:t>
            </w:r>
            <w:r w:rsidRPr="0087528B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The risk in the intervention group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(and its 95% confidence interval) is based on the assumed risk in the comparison group and the </w:t>
            </w:r>
            <w:r w:rsidRPr="0087528B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relative effect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of the intervention (and its 95% CI). 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87528B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CI: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Confidence interval; </w:t>
            </w:r>
            <w:r w:rsidRPr="0087528B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MD: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Mean difference </w:t>
            </w:r>
          </w:p>
        </w:tc>
      </w:tr>
      <w:tr w:rsidR="00992E38" w:rsidRPr="0087528B" w14:paraId="7B600DAA" w14:textId="77777777" w:rsidTr="00E0603A">
        <w:trPr>
          <w:cantSplit/>
        </w:trPr>
        <w:tc>
          <w:tcPr>
            <w:tcW w:w="5000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37A06B5" w14:textId="77777777" w:rsidR="00992E38" w:rsidRPr="0087528B" w:rsidRDefault="00DA4559" w:rsidP="0087528B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87528B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GRADE Working Group grades of evidence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87528B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High quality: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We are very confident that the true effect lies close to that of the estimate of the effect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87528B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Moderate quality: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We are moderately confident in the effect estimate: The true effect is likely to be close to the estimate of the effect, but there is a possibility that it is substantially different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87528B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Low quality: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Our confidence in the effect estimate is limited: The true effect may be substantially different from the estimate of the effect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87528B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Very low quality:</w:t>
            </w:r>
            <w:r w:rsidRPr="0087528B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We have very little confidence in the effect estimate: The true effect is likely to be substantially different from the estimate of effect </w:t>
            </w:r>
          </w:p>
        </w:tc>
      </w:tr>
    </w:tbl>
    <w:p w14:paraId="2EF930A4" w14:textId="77777777" w:rsidR="00992E38" w:rsidRPr="00E85A9A" w:rsidRDefault="009A4EF9" w:rsidP="00F95AD7">
      <w:pPr>
        <w:spacing w:before="120"/>
        <w:divId w:val="20251635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Kriplani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DA4559" w:rsidRPr="00E85A9A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et al [34]. </w:t>
      </w:r>
      <w:r w:rsidR="00E85A9A" w:rsidRPr="00E85A9A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br/>
      </w:r>
      <w:r w:rsidR="00DA4559" w:rsidRPr="00E85A9A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b. We decided not to downgrade for risk of bias, although detection bias cannot be fully excluded, but we downgraded twice for imprecision. </w:t>
      </w:r>
      <w:r w:rsidR="00E85A9A" w:rsidRPr="00E85A9A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br/>
      </w:r>
      <w:r w:rsidR="00DA4559" w:rsidRPr="00E85A9A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c. We downgraded two levels for very serious imprecision, low sample size. </w:t>
      </w:r>
      <w:r w:rsidR="00E85A9A" w:rsidRPr="00E85A9A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br/>
      </w:r>
      <w:r w:rsidR="00DA4559" w:rsidRPr="00E85A9A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d. We downgraded one level for serious risk of bias, due to lack of blinding of the participants (detection bias).</w:t>
      </w:r>
      <w:r w:rsidR="00E85A9A" w:rsidRPr="00E85A9A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br/>
      </w:r>
      <w:r w:rsidR="00DA4559" w:rsidRPr="00E85A9A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e. We downgraded one level for serious indirectness as side effects were only reported when associated with discontinuation. </w:t>
      </w:r>
      <w:r w:rsidR="00E85A9A" w:rsidRPr="00E85A9A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br/>
      </w:r>
      <w:r w:rsidR="00DA4559" w:rsidRPr="00E85A9A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f. We downgraded one level for serious imprecision, low sample size. As we had already downgraded for risk of bias and indirectness, we could not downgrade more than once for imprecision. </w:t>
      </w:r>
    </w:p>
    <w:p w14:paraId="28CBBD0D" w14:textId="7ED0EE65" w:rsidR="00DA4559" w:rsidRPr="00F95AD7" w:rsidRDefault="00E0603A">
      <w:pPr>
        <w:rPr>
          <w:rFonts w:ascii="Times" w:eastAsia="Times New Roman" w:hAnsi="Times" w:cs="Times New Roman"/>
          <w:color w:val="000000"/>
          <w:sz w:val="24"/>
          <w:szCs w:val="24"/>
          <w:lang w:val="en-GB"/>
        </w:rPr>
      </w:pPr>
      <w:r w:rsidRPr="00E0603A">
        <w:rPr>
          <w:rFonts w:ascii="Times" w:eastAsia="Times New Roman" w:hAnsi="Times" w:cs="Times New Roman"/>
          <w:i/>
          <w:color w:val="000000"/>
          <w:sz w:val="24"/>
          <w:szCs w:val="24"/>
          <w:lang w:val="en-GB"/>
        </w:rPr>
        <w:t>EE</w:t>
      </w:r>
      <w:r>
        <w:rPr>
          <w:rFonts w:ascii="Times" w:eastAsia="Times New Roman" w:hAnsi="Times" w:cs="Times New Roman"/>
          <w:i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t>ethinyl</w:t>
      </w:r>
      <w:proofErr w:type="spellEnd"/>
      <w:r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t>estradiol</w:t>
      </w:r>
      <w:proofErr w:type="spellEnd"/>
      <w:r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t>,</w:t>
      </w:r>
      <w:r w:rsidR="00F95AD7"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t xml:space="preserve"> </w:t>
      </w:r>
      <w:r w:rsidR="00F95AD7" w:rsidRPr="00F95AD7">
        <w:rPr>
          <w:rFonts w:ascii="Times" w:eastAsia="Times New Roman" w:hAnsi="Times" w:cs="Times New Roman"/>
          <w:i/>
          <w:color w:val="000000"/>
          <w:sz w:val="24"/>
          <w:szCs w:val="24"/>
          <w:lang w:val="en-GB"/>
        </w:rPr>
        <w:t>ITT</w:t>
      </w:r>
      <w:r w:rsidR="00F95AD7"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t xml:space="preserve"> intention to treat, </w:t>
      </w:r>
      <w:proofErr w:type="gramStart"/>
      <w:r>
        <w:rPr>
          <w:rFonts w:ascii="Times" w:eastAsia="Times New Roman" w:hAnsi="Times" w:cs="Times New Roman"/>
          <w:i/>
          <w:color w:val="000000"/>
          <w:sz w:val="24"/>
          <w:szCs w:val="24"/>
          <w:lang w:val="en-GB"/>
        </w:rPr>
        <w:t>od</w:t>
      </w:r>
      <w:proofErr w:type="gramEnd"/>
      <w:r w:rsidR="00F95AD7"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t xml:space="preserve"> once a day, </w:t>
      </w:r>
      <w:r w:rsidR="00F95AD7" w:rsidRPr="00F95AD7">
        <w:rPr>
          <w:rFonts w:ascii="Times" w:eastAsia="Times New Roman" w:hAnsi="Times" w:cs="Times New Roman"/>
          <w:i/>
          <w:color w:val="000000"/>
          <w:sz w:val="24"/>
          <w:szCs w:val="24"/>
          <w:lang w:val="en-GB"/>
        </w:rPr>
        <w:t>PP</w:t>
      </w:r>
      <w:r w:rsidR="00F95AD7"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t xml:space="preserve"> per protocol, </w:t>
      </w:r>
      <w:r w:rsidR="00F95AD7" w:rsidRPr="00F95AD7">
        <w:rPr>
          <w:rFonts w:ascii="Times" w:eastAsia="Times New Roman" w:hAnsi="Times" w:cs="Times New Roman"/>
          <w:i/>
          <w:color w:val="000000"/>
          <w:sz w:val="24"/>
          <w:szCs w:val="24"/>
          <w:lang w:val="en-GB"/>
        </w:rPr>
        <w:t>RCT</w:t>
      </w:r>
      <w:r w:rsidR="00F95AD7"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t xml:space="preserve"> randomized controlled trial, </w:t>
      </w:r>
      <w:r w:rsidR="00F95AD7" w:rsidRPr="00F95AD7">
        <w:rPr>
          <w:rFonts w:ascii="Times" w:eastAsia="Times New Roman" w:hAnsi="Times" w:cs="Times New Roman"/>
          <w:i/>
          <w:color w:val="000000"/>
          <w:sz w:val="24"/>
          <w:szCs w:val="24"/>
          <w:lang w:val="en-GB"/>
        </w:rPr>
        <w:t xml:space="preserve">SD </w:t>
      </w:r>
      <w:r w:rsidR="00F95AD7"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t xml:space="preserve">standard deviation. </w:t>
      </w:r>
    </w:p>
    <w:sectPr w:rsidR="00DA4559" w:rsidRPr="00F95AD7" w:rsidSect="0087528B">
      <w:headerReference w:type="default" r:id="rId7"/>
      <w:pgSz w:w="15840" w:h="12240" w:orient="landscape"/>
      <w:pgMar w:top="1134" w:right="1134" w:bottom="1134" w:left="113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F2D9D2" w14:textId="77777777" w:rsidR="004922CF" w:rsidRDefault="004922CF" w:rsidP="004922CF">
      <w:pPr>
        <w:spacing w:after="0" w:line="240" w:lineRule="auto"/>
      </w:pPr>
      <w:r>
        <w:separator/>
      </w:r>
    </w:p>
  </w:endnote>
  <w:endnote w:type="continuationSeparator" w:id="0">
    <w:p w14:paraId="18C11ED8" w14:textId="77777777" w:rsidR="004922CF" w:rsidRDefault="004922CF" w:rsidP="00492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TIXGeneral-Regular">
    <w:panose1 w:val="00000000000000000000"/>
    <w:charset w:val="00"/>
    <w:family w:val="auto"/>
    <w:pitch w:val="variable"/>
    <w:sig w:usb0="A00002FF" w:usb1="4203FDFF" w:usb2="02000020" w:usb3="00000000" w:csb0="800001FF" w:csb1="00000000"/>
  </w:font>
  <w:font w:name="Menlo Bold">
    <w:panose1 w:val="020B0709030604020204"/>
    <w:charset w:val="00"/>
    <w:family w:val="auto"/>
    <w:pitch w:val="variable"/>
    <w:sig w:usb0="E60022FF" w:usb1="D000F1FB" w:usb2="00000028" w:usb3="00000000" w:csb0="000001DF" w:csb1="00000000"/>
  </w:font>
  <w:font w:name="MS Mincho">
    <w:altName w:val="ＭＳ 明朝"/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E79C3B" w14:textId="77777777" w:rsidR="004922CF" w:rsidRDefault="004922CF" w:rsidP="004922CF">
      <w:pPr>
        <w:spacing w:after="0" w:line="240" w:lineRule="auto"/>
      </w:pPr>
      <w:r>
        <w:separator/>
      </w:r>
    </w:p>
  </w:footnote>
  <w:footnote w:type="continuationSeparator" w:id="0">
    <w:p w14:paraId="0EF26D9F" w14:textId="77777777" w:rsidR="004922CF" w:rsidRDefault="004922CF" w:rsidP="00492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E1F3A" w14:textId="4E044FC2" w:rsidR="004922CF" w:rsidRPr="00575A9B" w:rsidRDefault="004922CF" w:rsidP="004922CF">
    <w:pPr>
      <w:spacing w:after="0" w:line="480" w:lineRule="auto"/>
      <w:outlineLvl w:val="0"/>
      <w:rPr>
        <w:rFonts w:ascii="Times" w:eastAsia="Times New Roman" w:hAnsi="Times" w:cs="Times New Roman"/>
        <w:b/>
        <w:bCs/>
        <w:kern w:val="36"/>
        <w:lang w:val="en-GB"/>
      </w:rPr>
    </w:pPr>
    <w:r w:rsidRPr="00575A9B">
      <w:rPr>
        <w:rFonts w:ascii="Times" w:eastAsia="Times New Roman" w:hAnsi="Times" w:cs="Times New Roman"/>
        <w:b/>
        <w:bCs/>
        <w:kern w:val="36"/>
        <w:lang w:val="en-GB"/>
      </w:rPr>
      <w:t xml:space="preserve">Oral spironolactone for acne vulgaris in adult females: a hybrid systematic review    </w:t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ab/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ab/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ab/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ab/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ab/>
    </w:r>
    <w:r w:rsidR="0087528B">
      <w:rPr>
        <w:rFonts w:ascii="Times" w:eastAsia="Times New Roman" w:hAnsi="Times" w:cs="Times New Roman"/>
        <w:b/>
        <w:bCs/>
        <w:kern w:val="36"/>
        <w:lang w:val="en-GB"/>
      </w:rPr>
      <w:t xml:space="preserve">    </w:t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 xml:space="preserve">Am J </w:t>
    </w:r>
    <w:proofErr w:type="spellStart"/>
    <w:r w:rsidRPr="00575A9B">
      <w:rPr>
        <w:rFonts w:ascii="Times" w:eastAsia="Times New Roman" w:hAnsi="Times" w:cs="Times New Roman"/>
        <w:b/>
        <w:bCs/>
        <w:kern w:val="36"/>
        <w:lang w:val="en-GB"/>
      </w:rPr>
      <w:t>Clin</w:t>
    </w:r>
    <w:proofErr w:type="spellEnd"/>
    <w:r w:rsidRPr="00575A9B">
      <w:rPr>
        <w:rFonts w:ascii="Times" w:eastAsia="Times New Roman" w:hAnsi="Times" w:cs="Times New Roman"/>
        <w:b/>
        <w:bCs/>
        <w:kern w:val="36"/>
        <w:lang w:val="en-GB"/>
      </w:rPr>
      <w:t xml:space="preserve"> </w:t>
    </w:r>
    <w:proofErr w:type="spellStart"/>
    <w:r w:rsidRPr="00575A9B">
      <w:rPr>
        <w:rFonts w:ascii="Times" w:eastAsia="Times New Roman" w:hAnsi="Times" w:cs="Times New Roman"/>
        <w:b/>
        <w:bCs/>
        <w:kern w:val="36"/>
        <w:lang w:val="en-GB"/>
      </w:rPr>
      <w:t>Dermatol</w:t>
    </w:r>
    <w:proofErr w:type="spellEnd"/>
  </w:p>
  <w:p w14:paraId="6C20AD8A" w14:textId="1EB2D78F" w:rsidR="004922CF" w:rsidRPr="00575A9B" w:rsidRDefault="004922CF" w:rsidP="004922CF">
    <w:pPr>
      <w:pStyle w:val="Header"/>
      <w:rPr>
        <w:rFonts w:ascii="Times" w:hAnsi="Times"/>
      </w:rPr>
    </w:pPr>
    <w:proofErr w:type="spellStart"/>
    <w:r w:rsidRPr="00575A9B">
      <w:rPr>
        <w:rFonts w:ascii="Times" w:hAnsi="Times"/>
      </w:rPr>
      <w:t>Layton</w:t>
    </w:r>
    <w:proofErr w:type="spellEnd"/>
    <w:r w:rsidRPr="00575A9B">
      <w:rPr>
        <w:rFonts w:ascii="Times" w:hAnsi="Times"/>
      </w:rPr>
      <w:t xml:space="preserve"> AM, Eady EA</w:t>
    </w:r>
    <w:r>
      <w:rPr>
        <w:rFonts w:ascii="Times" w:hAnsi="Times"/>
        <w:vertAlign w:val="superscript"/>
      </w:rPr>
      <w:t>1</w:t>
    </w:r>
    <w:r w:rsidRPr="00575A9B">
      <w:rPr>
        <w:rFonts w:ascii="Times" w:hAnsi="Times"/>
      </w:rPr>
      <w:t xml:space="preserve">, </w:t>
    </w:r>
    <w:proofErr w:type="spellStart"/>
    <w:r w:rsidRPr="00575A9B">
      <w:rPr>
        <w:rFonts w:ascii="Times" w:hAnsi="Times"/>
      </w:rPr>
      <w:t>Whitehouse</w:t>
    </w:r>
    <w:proofErr w:type="spellEnd"/>
    <w:r w:rsidRPr="00575A9B">
      <w:rPr>
        <w:rFonts w:ascii="Times" w:hAnsi="Times"/>
      </w:rPr>
      <w:t xml:space="preserve"> H, Del </w:t>
    </w:r>
    <w:proofErr w:type="spellStart"/>
    <w:r w:rsidRPr="00575A9B">
      <w:rPr>
        <w:rFonts w:ascii="Times" w:hAnsi="Times"/>
      </w:rPr>
      <w:t>Rosso</w:t>
    </w:r>
    <w:proofErr w:type="spellEnd"/>
    <w:r w:rsidRPr="00575A9B">
      <w:rPr>
        <w:rFonts w:ascii="Times" w:hAnsi="Times"/>
      </w:rPr>
      <w:t xml:space="preserve"> JQ, </w:t>
    </w:r>
    <w:proofErr w:type="spellStart"/>
    <w:r w:rsidRPr="00575A9B">
      <w:rPr>
        <w:rFonts w:ascii="Times" w:hAnsi="Times"/>
      </w:rPr>
      <w:t>Fedorowicz</w:t>
    </w:r>
    <w:proofErr w:type="spellEnd"/>
    <w:r w:rsidRPr="00575A9B">
      <w:rPr>
        <w:rFonts w:ascii="Times" w:hAnsi="Times"/>
      </w:rPr>
      <w:t xml:space="preserve"> Z, van </w:t>
    </w:r>
    <w:proofErr w:type="spellStart"/>
    <w:r w:rsidRPr="00575A9B">
      <w:rPr>
        <w:rFonts w:ascii="Times" w:hAnsi="Times"/>
      </w:rPr>
      <w:t>Zuuren</w:t>
    </w:r>
    <w:proofErr w:type="spellEnd"/>
    <w:r>
      <w:rPr>
        <w:rFonts w:ascii="Times" w:hAnsi="Times"/>
      </w:rPr>
      <w:t xml:space="preserve"> EJ.</w:t>
    </w:r>
    <w:r w:rsidR="0087528B">
      <w:rPr>
        <w:rFonts w:ascii="Times" w:hAnsi="Times"/>
      </w:rPr>
      <w:t xml:space="preserve">  </w:t>
    </w:r>
    <w:r w:rsidRPr="00575A9B">
      <w:rPr>
        <w:rFonts w:ascii="Times" w:hAnsi="Times"/>
      </w:rPr>
      <w:t xml:space="preserve">  </w:t>
    </w:r>
    <w:r>
      <w:rPr>
        <w:rFonts w:ascii="Times" w:hAnsi="Times"/>
        <w:vertAlign w:val="superscript"/>
      </w:rPr>
      <w:t>1</w:t>
    </w:r>
    <w:r w:rsidRPr="00575A9B">
      <w:rPr>
        <w:rFonts w:ascii="Times" w:hAnsi="Times"/>
      </w:rPr>
      <w:t xml:space="preserve">Harrogate &amp; District NHS Foundation Trust, </w:t>
    </w:r>
    <w:hyperlink r:id="rId1" w:history="1">
      <w:r w:rsidRPr="00575A9B">
        <w:rPr>
          <w:rStyle w:val="Hyperlink"/>
          <w:rFonts w:ascii="Times" w:hAnsi="Times"/>
        </w:rPr>
        <w:t>eaeady@gmail.com</w:t>
      </w:r>
    </w:hyperlink>
  </w:p>
  <w:p w14:paraId="37B160E5" w14:textId="77777777" w:rsidR="004922CF" w:rsidRDefault="004922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75D"/>
    <w:rsid w:val="000C4F22"/>
    <w:rsid w:val="00331134"/>
    <w:rsid w:val="0042575D"/>
    <w:rsid w:val="00481221"/>
    <w:rsid w:val="004922CF"/>
    <w:rsid w:val="005003E1"/>
    <w:rsid w:val="007564B4"/>
    <w:rsid w:val="0087528B"/>
    <w:rsid w:val="008A6803"/>
    <w:rsid w:val="00992E38"/>
    <w:rsid w:val="009A4EF9"/>
    <w:rsid w:val="00B65221"/>
    <w:rsid w:val="00C43200"/>
    <w:rsid w:val="00C80025"/>
    <w:rsid w:val="00DA4559"/>
    <w:rsid w:val="00DA6534"/>
    <w:rsid w:val="00E0603A"/>
    <w:rsid w:val="00E85A9A"/>
    <w:rsid w:val="00F4107C"/>
    <w:rsid w:val="00F9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35FB4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-title">
    <w:name w:val="sof-title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rst-letter">
    <w:name w:val="first-letter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</w:style>
  <w:style w:type="character" w:customStyle="1" w:styleId="cell">
    <w:name w:val="cell"/>
    <w:basedOn w:val="DefaultParagraphFont"/>
  </w:style>
  <w:style w:type="character" w:customStyle="1" w:styleId="quality-sign">
    <w:name w:val="quality-sign"/>
    <w:basedOn w:val="DefaultParagraphFont"/>
  </w:style>
  <w:style w:type="character" w:customStyle="1" w:styleId="comma">
    <w:name w:val="comma"/>
    <w:basedOn w:val="DefaultParagraphFont"/>
  </w:style>
  <w:style w:type="paragraph" w:styleId="Header">
    <w:name w:val="header"/>
    <w:basedOn w:val="Normal"/>
    <w:link w:val="HeaderChar"/>
    <w:uiPriority w:val="99"/>
    <w:unhideWhenUsed/>
    <w:rsid w:val="004922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2CF"/>
  </w:style>
  <w:style w:type="paragraph" w:styleId="Footer">
    <w:name w:val="footer"/>
    <w:basedOn w:val="Normal"/>
    <w:link w:val="FooterChar"/>
    <w:uiPriority w:val="99"/>
    <w:unhideWhenUsed/>
    <w:rsid w:val="004922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2CF"/>
  </w:style>
  <w:style w:type="character" w:styleId="Hyperlink">
    <w:name w:val="Hyperlink"/>
    <w:basedOn w:val="DefaultParagraphFont"/>
    <w:uiPriority w:val="99"/>
    <w:unhideWhenUsed/>
    <w:rsid w:val="004922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-title">
    <w:name w:val="sof-title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rst-letter">
    <w:name w:val="first-letter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</w:style>
  <w:style w:type="character" w:customStyle="1" w:styleId="cell">
    <w:name w:val="cell"/>
    <w:basedOn w:val="DefaultParagraphFont"/>
  </w:style>
  <w:style w:type="character" w:customStyle="1" w:styleId="quality-sign">
    <w:name w:val="quality-sign"/>
    <w:basedOn w:val="DefaultParagraphFont"/>
  </w:style>
  <w:style w:type="character" w:customStyle="1" w:styleId="comma">
    <w:name w:val="comma"/>
    <w:basedOn w:val="DefaultParagraphFont"/>
  </w:style>
  <w:style w:type="paragraph" w:styleId="Header">
    <w:name w:val="header"/>
    <w:basedOn w:val="Normal"/>
    <w:link w:val="HeaderChar"/>
    <w:uiPriority w:val="99"/>
    <w:unhideWhenUsed/>
    <w:rsid w:val="004922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2CF"/>
  </w:style>
  <w:style w:type="paragraph" w:styleId="Footer">
    <w:name w:val="footer"/>
    <w:basedOn w:val="Normal"/>
    <w:link w:val="FooterChar"/>
    <w:uiPriority w:val="99"/>
    <w:unhideWhenUsed/>
    <w:rsid w:val="004922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2CF"/>
  </w:style>
  <w:style w:type="character" w:styleId="Hyperlink">
    <w:name w:val="Hyperlink"/>
    <w:basedOn w:val="DefaultParagraphFont"/>
    <w:uiPriority w:val="99"/>
    <w:unhideWhenUsed/>
    <w:rsid w:val="004922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9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7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1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3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eaeady@gmail.co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712</Words>
  <Characters>4059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</dc:creator>
  <cp:lastModifiedBy>Anne Eady</cp:lastModifiedBy>
  <cp:revision>3</cp:revision>
  <dcterms:created xsi:type="dcterms:W3CDTF">2016-12-07T12:00:00Z</dcterms:created>
  <dcterms:modified xsi:type="dcterms:W3CDTF">2016-12-07T12:01:00Z</dcterms:modified>
</cp:coreProperties>
</file>