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705865800"/>
        <w:docPartObj>
          <w:docPartGallery w:val="Cover Pages"/>
          <w:docPartUnique/>
        </w:docPartObj>
      </w:sdtPr>
      <w:sdtEndPr/>
      <w:sdtContent>
        <w:p w14:paraId="4D67DD14" w14:textId="632A5B23" w:rsidR="004760D5" w:rsidRPr="00D81F7F" w:rsidRDefault="004760D5"/>
        <w:tbl>
          <w:tblPr>
            <w:tblpPr w:leftFromText="187" w:rightFromText="187" w:horzAnchor="margin" w:tblpXSpec="center" w:tblpY="2881"/>
            <w:tblW w:w="4000" w:type="pct"/>
            <w:tblBorders>
              <w:left w:val="single" w:sz="12" w:space="0" w:color="00A3E0" w:themeColor="accent1"/>
            </w:tblBorders>
            <w:tblCellMar>
              <w:left w:w="144" w:type="dxa"/>
              <w:right w:w="115" w:type="dxa"/>
            </w:tblCellMar>
            <w:tblLook w:val="04A0" w:firstRow="1" w:lastRow="0" w:firstColumn="1" w:lastColumn="0" w:noHBand="0" w:noVBand="1"/>
          </w:tblPr>
          <w:tblGrid>
            <w:gridCol w:w="7513"/>
          </w:tblGrid>
          <w:tr w:rsidR="004760D5" w:rsidRPr="00D81F7F" w14:paraId="21FA94C4" w14:textId="77777777">
            <w:sdt>
              <w:sdtPr>
                <w:rPr>
                  <w:color w:val="0079A7" w:themeColor="accent1" w:themeShade="BF"/>
                  <w:sz w:val="24"/>
                  <w:szCs w:val="24"/>
                </w:rPr>
                <w:alias w:val="Company"/>
                <w:id w:val="13406915"/>
                <w:placeholder>
                  <w:docPart w:val="6BF8D0B0E12D4A0A818E817B216F691E"/>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249923AE" w14:textId="2FB676EB" w:rsidR="004760D5" w:rsidRPr="00D81F7F" w:rsidRDefault="00644CC6">
                    <w:pPr>
                      <w:pStyle w:val="NoSpacing"/>
                      <w:rPr>
                        <w:color w:val="0079A7" w:themeColor="accent1" w:themeShade="BF"/>
                        <w:sz w:val="24"/>
                      </w:rPr>
                    </w:pPr>
                    <w:r w:rsidRPr="00D81F7F">
                      <w:rPr>
                        <w:color w:val="0079A7" w:themeColor="accent1" w:themeShade="BF"/>
                        <w:sz w:val="24"/>
                        <w:szCs w:val="24"/>
                      </w:rPr>
                      <w:t>IQVIA AG, Branch Basel and SIMUL8 Corporation Ltd.</w:t>
                    </w:r>
                  </w:p>
                </w:tc>
              </w:sdtContent>
            </w:sdt>
          </w:tr>
          <w:tr w:rsidR="004760D5" w:rsidRPr="00D81F7F" w14:paraId="55539262" w14:textId="77777777">
            <w:tc>
              <w:tcPr>
                <w:tcW w:w="7672" w:type="dxa"/>
              </w:tcPr>
              <w:sdt>
                <w:sdtPr>
                  <w:rPr>
                    <w:rFonts w:asciiTheme="majorHAnsi" w:eastAsiaTheme="majorEastAsia" w:hAnsiTheme="majorHAnsi" w:cstheme="majorBidi"/>
                    <w:color w:val="0079A7" w:themeColor="accent1" w:themeShade="BF"/>
                    <w:spacing w:val="-7"/>
                    <w:sz w:val="80"/>
                    <w:szCs w:val="80"/>
                  </w:rPr>
                  <w:alias w:val="Title"/>
                  <w:id w:val="13406919"/>
                  <w:placeholder>
                    <w:docPart w:val="5C8B4E4F44C74E7A9F4D3A7AB17CF392"/>
                  </w:placeholder>
                  <w:dataBinding w:prefixMappings="xmlns:ns0='http://schemas.openxmlformats.org/package/2006/metadata/core-properties' xmlns:ns1='http://purl.org/dc/elements/1.1/'" w:xpath="/ns0:coreProperties[1]/ns1:title[1]" w:storeItemID="{6C3C8BC8-F283-45AE-878A-BAB7291924A1}"/>
                  <w:text/>
                </w:sdtPr>
                <w:sdtEndPr/>
                <w:sdtContent>
                  <w:p w14:paraId="2529F2C7" w14:textId="0996FE7B" w:rsidR="004760D5" w:rsidRPr="00D81F7F" w:rsidRDefault="0009364B">
                    <w:pPr>
                      <w:pStyle w:val="NoSpacing"/>
                      <w:spacing w:line="216" w:lineRule="auto"/>
                      <w:rPr>
                        <w:rFonts w:asciiTheme="majorHAnsi" w:eastAsiaTheme="majorEastAsia" w:hAnsiTheme="majorHAnsi" w:cstheme="majorBidi"/>
                        <w:color w:val="00A3E0" w:themeColor="accent1"/>
                        <w:sz w:val="88"/>
                        <w:szCs w:val="88"/>
                      </w:rPr>
                    </w:pPr>
                    <w:r w:rsidRPr="00D81F7F">
                      <w:rPr>
                        <w:rFonts w:asciiTheme="majorHAnsi" w:eastAsiaTheme="majorEastAsia" w:hAnsiTheme="majorHAnsi" w:cstheme="majorBidi"/>
                        <w:color w:val="0079A7" w:themeColor="accent1" w:themeShade="BF"/>
                        <w:spacing w:val="-7"/>
                        <w:sz w:val="80"/>
                        <w:szCs w:val="80"/>
                      </w:rPr>
                      <w:t>ENTIMOS infusion chair queuing model implementation in SIMUL8</w:t>
                    </w:r>
                  </w:p>
                </w:sdtContent>
              </w:sdt>
            </w:tc>
          </w:tr>
          <w:tr w:rsidR="004760D5" w:rsidRPr="00D81F7F" w14:paraId="2DE9D90A" w14:textId="77777777">
            <w:tc>
              <w:tcPr>
                <w:tcW w:w="7672" w:type="dxa"/>
                <w:tcMar>
                  <w:top w:w="216" w:type="dxa"/>
                  <w:left w:w="115" w:type="dxa"/>
                  <w:bottom w:w="216" w:type="dxa"/>
                  <w:right w:w="115" w:type="dxa"/>
                </w:tcMar>
              </w:tcPr>
              <w:p w14:paraId="0223AE7E" w14:textId="3F983502" w:rsidR="004760D5" w:rsidRPr="00D81F7F" w:rsidRDefault="004760D5">
                <w:pPr>
                  <w:pStyle w:val="NoSpacing"/>
                  <w:rPr>
                    <w:color w:val="0079A7" w:themeColor="accent1" w:themeShade="BF"/>
                    <w:sz w:val="24"/>
                  </w:rPr>
                </w:pPr>
              </w:p>
            </w:tc>
          </w:tr>
        </w:tbl>
        <w:tbl>
          <w:tblPr>
            <w:tblpPr w:leftFromText="187" w:rightFromText="187" w:horzAnchor="margin" w:tblpXSpec="center" w:tblpYSpec="bottom"/>
            <w:tblW w:w="3857" w:type="pct"/>
            <w:tblLook w:val="04A0" w:firstRow="1" w:lastRow="0" w:firstColumn="1" w:lastColumn="0" w:noHBand="0" w:noVBand="1"/>
          </w:tblPr>
          <w:tblGrid>
            <w:gridCol w:w="7256"/>
          </w:tblGrid>
          <w:tr w:rsidR="004760D5" w:rsidRPr="00D81F7F" w14:paraId="3705C647" w14:textId="77777777">
            <w:tc>
              <w:tcPr>
                <w:tcW w:w="7221" w:type="dxa"/>
                <w:tcMar>
                  <w:top w:w="216" w:type="dxa"/>
                  <w:left w:w="115" w:type="dxa"/>
                  <w:bottom w:w="216" w:type="dxa"/>
                  <w:right w:w="115" w:type="dxa"/>
                </w:tcMar>
              </w:tcPr>
              <w:sdt>
                <w:sdtPr>
                  <w:rPr>
                    <w:color w:val="00A3E0" w:themeColor="accent1"/>
                    <w:sz w:val="28"/>
                    <w:szCs w:val="28"/>
                  </w:rPr>
                  <w:alias w:val="Author"/>
                  <w:id w:val="13406928"/>
                  <w:placeholder>
                    <w:docPart w:val="9E7EE083D2A84BC7A1084C93FD01B55A"/>
                  </w:placeholder>
                  <w:dataBinding w:prefixMappings="xmlns:ns0='http://schemas.openxmlformats.org/package/2006/metadata/core-properties' xmlns:ns1='http://purl.org/dc/elements/1.1/'" w:xpath="/ns0:coreProperties[1]/ns1:creator[1]" w:storeItemID="{6C3C8BC8-F283-45AE-878A-BAB7291924A1}"/>
                  <w:text/>
                </w:sdtPr>
                <w:sdtEndPr/>
                <w:sdtContent>
                  <w:p w14:paraId="7F381020" w14:textId="12C2391E" w:rsidR="004760D5" w:rsidRPr="00D81F7F" w:rsidRDefault="00B24D01">
                    <w:pPr>
                      <w:pStyle w:val="NoSpacing"/>
                      <w:rPr>
                        <w:color w:val="00A3E0" w:themeColor="accent1"/>
                        <w:sz w:val="28"/>
                        <w:szCs w:val="28"/>
                      </w:rPr>
                    </w:pPr>
                    <w:r w:rsidRPr="00D81F7F">
                      <w:rPr>
                        <w:color w:val="00A3E0" w:themeColor="accent1"/>
                        <w:sz w:val="28"/>
                        <w:szCs w:val="28"/>
                      </w:rPr>
                      <w:t>The ENTIMOS implementation team</w:t>
                    </w:r>
                  </w:p>
                </w:sdtContent>
              </w:sdt>
              <w:p w14:paraId="4015F516" w14:textId="3DA9117E" w:rsidR="00952024" w:rsidRPr="00D81F7F" w:rsidRDefault="00952024">
                <w:pPr>
                  <w:pStyle w:val="NoSpacing"/>
                  <w:rPr>
                    <w:color w:val="00A3E0" w:themeColor="accent1"/>
                    <w:sz w:val="28"/>
                    <w:szCs w:val="28"/>
                  </w:rPr>
                </w:pPr>
                <w:r w:rsidRPr="00D81F7F">
                  <w:rPr>
                    <w:color w:val="00A3E0" w:themeColor="accent1"/>
                    <w:sz w:val="28"/>
                    <w:szCs w:val="28"/>
                  </w:rPr>
                  <w:t>Version 2.</w:t>
                </w:r>
                <w:r w:rsidR="004E50B4" w:rsidRPr="00D81F7F">
                  <w:rPr>
                    <w:color w:val="00A3E0" w:themeColor="accent1"/>
                    <w:sz w:val="28"/>
                    <w:szCs w:val="28"/>
                  </w:rPr>
                  <w:t>0</w:t>
                </w:r>
              </w:p>
              <w:sdt>
                <w:sdtPr>
                  <w:rPr>
                    <w:color w:val="00A3E0" w:themeColor="accent1"/>
                    <w:sz w:val="28"/>
                    <w:szCs w:val="28"/>
                  </w:rPr>
                  <w:alias w:val="Date"/>
                  <w:tag w:val="Date"/>
                  <w:id w:val="13406932"/>
                  <w:placeholder>
                    <w:docPart w:val="6AD34FBE3EF349DAB7C1B8155909F8F3"/>
                  </w:placeholder>
                  <w:dataBinding w:prefixMappings="xmlns:ns0='http://schemas.microsoft.com/office/2006/coverPageProps'" w:xpath="/ns0:CoverPageProperties[1]/ns0:PublishDate[1]" w:storeItemID="{55AF091B-3C7A-41E3-B477-F2FDAA23CFDA}"/>
                  <w:date w:fullDate="2021-04-26T00:00:00Z">
                    <w:dateFormat w:val="M-d-yyyy"/>
                    <w:lid w:val="en-US"/>
                    <w:storeMappedDataAs w:val="dateTime"/>
                    <w:calendar w:val="gregorian"/>
                  </w:date>
                </w:sdtPr>
                <w:sdtEndPr/>
                <w:sdtContent>
                  <w:p w14:paraId="24CF9503" w14:textId="1A10DFB3" w:rsidR="004760D5" w:rsidRPr="00D81F7F" w:rsidRDefault="004E50B4">
                    <w:pPr>
                      <w:pStyle w:val="NoSpacing"/>
                      <w:rPr>
                        <w:color w:val="00A3E0" w:themeColor="accent1"/>
                        <w:sz w:val="28"/>
                        <w:szCs w:val="28"/>
                      </w:rPr>
                    </w:pPr>
                    <w:r w:rsidRPr="00D81F7F">
                      <w:rPr>
                        <w:color w:val="00A3E0" w:themeColor="accent1"/>
                        <w:sz w:val="28"/>
                        <w:szCs w:val="28"/>
                      </w:rPr>
                      <w:t>4-26-2021</w:t>
                    </w:r>
                  </w:p>
                </w:sdtContent>
              </w:sdt>
              <w:p w14:paraId="4A945175" w14:textId="77777777" w:rsidR="004760D5" w:rsidRPr="00D81F7F" w:rsidRDefault="004760D5">
                <w:pPr>
                  <w:pStyle w:val="NoSpacing"/>
                  <w:rPr>
                    <w:color w:val="00A3E0" w:themeColor="accent1"/>
                  </w:rPr>
                </w:pPr>
              </w:p>
            </w:tc>
          </w:tr>
        </w:tbl>
        <w:p w14:paraId="3DCF1BBC" w14:textId="49B5EBF8" w:rsidR="004760D5" w:rsidRPr="00D81F7F" w:rsidRDefault="004760D5">
          <w:r w:rsidRPr="00D81F7F">
            <w:br w:type="page"/>
          </w:r>
        </w:p>
      </w:sdtContent>
    </w:sdt>
    <w:sdt>
      <w:sdtPr>
        <w:rPr>
          <w:rFonts w:asciiTheme="minorHAnsi" w:eastAsiaTheme="minorEastAsia" w:hAnsiTheme="minorHAnsi" w:cstheme="minorBidi"/>
          <w:color w:val="auto"/>
          <w:sz w:val="21"/>
          <w:szCs w:val="21"/>
        </w:rPr>
        <w:id w:val="1040096259"/>
        <w:docPartObj>
          <w:docPartGallery w:val="Table of Contents"/>
          <w:docPartUnique/>
        </w:docPartObj>
      </w:sdtPr>
      <w:sdtEndPr>
        <w:rPr>
          <w:b/>
          <w:bCs/>
          <w:noProof/>
        </w:rPr>
      </w:sdtEndPr>
      <w:sdtContent>
        <w:p w14:paraId="262ED5C7" w14:textId="37CF1905" w:rsidR="0093233A" w:rsidRPr="00D81F7F" w:rsidRDefault="0093233A" w:rsidP="00C079AF">
          <w:pPr>
            <w:pStyle w:val="TOCHeading"/>
            <w:ind w:left="432" w:hanging="432"/>
          </w:pPr>
          <w:r w:rsidRPr="00D81F7F">
            <w:t>Contents</w:t>
          </w:r>
        </w:p>
        <w:p w14:paraId="5226C01D" w14:textId="7D4358E8" w:rsidR="004C5CDC" w:rsidRDefault="0093233A">
          <w:pPr>
            <w:pStyle w:val="TOC1"/>
            <w:tabs>
              <w:tab w:val="right" w:leader="dot" w:pos="9396"/>
            </w:tabs>
            <w:rPr>
              <w:noProof/>
              <w:sz w:val="22"/>
              <w:szCs w:val="22"/>
            </w:rPr>
          </w:pPr>
          <w:r w:rsidRPr="00D81F7F">
            <w:fldChar w:fldCharType="begin"/>
          </w:r>
          <w:r w:rsidRPr="00D81F7F">
            <w:instrText xml:space="preserve"> TOC \o "1-3" \h \z \u </w:instrText>
          </w:r>
          <w:r w:rsidRPr="00D81F7F">
            <w:fldChar w:fldCharType="separate"/>
          </w:r>
          <w:hyperlink w:anchor="_Toc70346306" w:history="1">
            <w:r w:rsidR="004C5CDC" w:rsidRPr="0091023F">
              <w:rPr>
                <w:rStyle w:val="Hyperlink"/>
                <w:noProof/>
              </w:rPr>
              <w:t>Project Objectives</w:t>
            </w:r>
            <w:r w:rsidR="004C5CDC">
              <w:rPr>
                <w:noProof/>
                <w:webHidden/>
              </w:rPr>
              <w:tab/>
            </w:r>
            <w:r w:rsidR="004C5CDC">
              <w:rPr>
                <w:noProof/>
                <w:webHidden/>
              </w:rPr>
              <w:fldChar w:fldCharType="begin"/>
            </w:r>
            <w:r w:rsidR="004C5CDC">
              <w:rPr>
                <w:noProof/>
                <w:webHidden/>
              </w:rPr>
              <w:instrText xml:space="preserve"> PAGEREF _Toc70346306 \h </w:instrText>
            </w:r>
            <w:r w:rsidR="004C5CDC">
              <w:rPr>
                <w:noProof/>
                <w:webHidden/>
              </w:rPr>
            </w:r>
            <w:r w:rsidR="004C5CDC">
              <w:rPr>
                <w:noProof/>
                <w:webHidden/>
              </w:rPr>
              <w:fldChar w:fldCharType="separate"/>
            </w:r>
            <w:r w:rsidR="00243DE9">
              <w:rPr>
                <w:noProof/>
                <w:webHidden/>
              </w:rPr>
              <w:t>3</w:t>
            </w:r>
            <w:r w:rsidR="004C5CDC">
              <w:rPr>
                <w:noProof/>
                <w:webHidden/>
              </w:rPr>
              <w:fldChar w:fldCharType="end"/>
            </w:r>
          </w:hyperlink>
        </w:p>
        <w:p w14:paraId="33A4E975" w14:textId="0C70897E" w:rsidR="004C5CDC" w:rsidRDefault="001E4375">
          <w:pPr>
            <w:pStyle w:val="TOC1"/>
            <w:tabs>
              <w:tab w:val="right" w:leader="dot" w:pos="9396"/>
            </w:tabs>
            <w:rPr>
              <w:noProof/>
              <w:sz w:val="22"/>
              <w:szCs w:val="22"/>
            </w:rPr>
          </w:pPr>
          <w:hyperlink w:anchor="_Toc70346307" w:history="1">
            <w:r w:rsidR="004C5CDC" w:rsidRPr="0091023F">
              <w:rPr>
                <w:rStyle w:val="Hyperlink"/>
                <w:noProof/>
              </w:rPr>
              <w:t>Purpose of this document</w:t>
            </w:r>
            <w:r w:rsidR="004C5CDC">
              <w:rPr>
                <w:noProof/>
                <w:webHidden/>
              </w:rPr>
              <w:tab/>
            </w:r>
            <w:r w:rsidR="004C5CDC">
              <w:rPr>
                <w:noProof/>
                <w:webHidden/>
              </w:rPr>
              <w:fldChar w:fldCharType="begin"/>
            </w:r>
            <w:r w:rsidR="004C5CDC">
              <w:rPr>
                <w:noProof/>
                <w:webHidden/>
              </w:rPr>
              <w:instrText xml:space="preserve"> PAGEREF _Toc70346307 \h </w:instrText>
            </w:r>
            <w:r w:rsidR="004C5CDC">
              <w:rPr>
                <w:noProof/>
                <w:webHidden/>
              </w:rPr>
            </w:r>
            <w:r w:rsidR="004C5CDC">
              <w:rPr>
                <w:noProof/>
                <w:webHidden/>
              </w:rPr>
              <w:fldChar w:fldCharType="separate"/>
            </w:r>
            <w:r w:rsidR="00243DE9">
              <w:rPr>
                <w:noProof/>
                <w:webHidden/>
              </w:rPr>
              <w:t>3</w:t>
            </w:r>
            <w:r w:rsidR="004C5CDC">
              <w:rPr>
                <w:noProof/>
                <w:webHidden/>
              </w:rPr>
              <w:fldChar w:fldCharType="end"/>
            </w:r>
          </w:hyperlink>
        </w:p>
        <w:p w14:paraId="589D0DEF" w14:textId="7BF52469" w:rsidR="004C5CDC" w:rsidRDefault="001E4375">
          <w:pPr>
            <w:pStyle w:val="TOC1"/>
            <w:tabs>
              <w:tab w:val="right" w:leader="dot" w:pos="9396"/>
            </w:tabs>
            <w:rPr>
              <w:noProof/>
              <w:sz w:val="22"/>
              <w:szCs w:val="22"/>
            </w:rPr>
          </w:pPr>
          <w:hyperlink w:anchor="_Toc70346308" w:history="1">
            <w:r w:rsidR="004C5CDC" w:rsidRPr="0091023F">
              <w:rPr>
                <w:rStyle w:val="Hyperlink"/>
                <w:noProof/>
              </w:rPr>
              <w:t>The ENTIMOS model</w:t>
            </w:r>
            <w:r w:rsidR="004C5CDC">
              <w:rPr>
                <w:noProof/>
                <w:webHidden/>
              </w:rPr>
              <w:tab/>
            </w:r>
            <w:r w:rsidR="004C5CDC">
              <w:rPr>
                <w:noProof/>
                <w:webHidden/>
              </w:rPr>
              <w:fldChar w:fldCharType="begin"/>
            </w:r>
            <w:r w:rsidR="004C5CDC">
              <w:rPr>
                <w:noProof/>
                <w:webHidden/>
              </w:rPr>
              <w:instrText xml:space="preserve"> PAGEREF _Toc70346308 \h </w:instrText>
            </w:r>
            <w:r w:rsidR="004C5CDC">
              <w:rPr>
                <w:noProof/>
                <w:webHidden/>
              </w:rPr>
            </w:r>
            <w:r w:rsidR="004C5CDC">
              <w:rPr>
                <w:noProof/>
                <w:webHidden/>
              </w:rPr>
              <w:fldChar w:fldCharType="separate"/>
            </w:r>
            <w:r w:rsidR="00243DE9">
              <w:rPr>
                <w:noProof/>
                <w:webHidden/>
              </w:rPr>
              <w:t>4</w:t>
            </w:r>
            <w:r w:rsidR="004C5CDC">
              <w:rPr>
                <w:noProof/>
                <w:webHidden/>
              </w:rPr>
              <w:fldChar w:fldCharType="end"/>
            </w:r>
          </w:hyperlink>
        </w:p>
        <w:p w14:paraId="1C2C8143" w14:textId="1A4E52DB" w:rsidR="004C5CDC" w:rsidRDefault="001E4375">
          <w:pPr>
            <w:pStyle w:val="TOC2"/>
            <w:tabs>
              <w:tab w:val="right" w:leader="dot" w:pos="9396"/>
            </w:tabs>
            <w:rPr>
              <w:noProof/>
              <w:sz w:val="22"/>
              <w:szCs w:val="22"/>
            </w:rPr>
          </w:pPr>
          <w:hyperlink w:anchor="_Toc70346309" w:history="1">
            <w:r w:rsidR="004C5CDC" w:rsidRPr="0091023F">
              <w:rPr>
                <w:rStyle w:val="Hyperlink"/>
                <w:noProof/>
              </w:rPr>
              <w:t>Model structure</w:t>
            </w:r>
            <w:r w:rsidR="004C5CDC">
              <w:rPr>
                <w:noProof/>
                <w:webHidden/>
              </w:rPr>
              <w:tab/>
            </w:r>
            <w:r w:rsidR="004C5CDC">
              <w:rPr>
                <w:noProof/>
                <w:webHidden/>
              </w:rPr>
              <w:fldChar w:fldCharType="begin"/>
            </w:r>
            <w:r w:rsidR="004C5CDC">
              <w:rPr>
                <w:noProof/>
                <w:webHidden/>
              </w:rPr>
              <w:instrText xml:space="preserve"> PAGEREF _Toc70346309 \h </w:instrText>
            </w:r>
            <w:r w:rsidR="004C5CDC">
              <w:rPr>
                <w:noProof/>
                <w:webHidden/>
              </w:rPr>
            </w:r>
            <w:r w:rsidR="004C5CDC">
              <w:rPr>
                <w:noProof/>
                <w:webHidden/>
              </w:rPr>
              <w:fldChar w:fldCharType="separate"/>
            </w:r>
            <w:r w:rsidR="00243DE9">
              <w:rPr>
                <w:noProof/>
                <w:webHidden/>
              </w:rPr>
              <w:t>4</w:t>
            </w:r>
            <w:r w:rsidR="004C5CDC">
              <w:rPr>
                <w:noProof/>
                <w:webHidden/>
              </w:rPr>
              <w:fldChar w:fldCharType="end"/>
            </w:r>
          </w:hyperlink>
        </w:p>
        <w:p w14:paraId="7267AF58" w14:textId="5CA513B8" w:rsidR="004C5CDC" w:rsidRDefault="001E4375">
          <w:pPr>
            <w:pStyle w:val="TOC3"/>
            <w:tabs>
              <w:tab w:val="right" w:leader="dot" w:pos="9396"/>
            </w:tabs>
            <w:rPr>
              <w:noProof/>
              <w:sz w:val="22"/>
              <w:szCs w:val="22"/>
            </w:rPr>
          </w:pPr>
          <w:hyperlink w:anchor="_Toc70346310" w:history="1">
            <w:r w:rsidR="004C5CDC" w:rsidRPr="0091023F">
              <w:rPr>
                <w:rStyle w:val="Hyperlink"/>
                <w:noProof/>
              </w:rPr>
              <w:t>Payer approval workup period and pre-infusion activities, and arrivals</w:t>
            </w:r>
            <w:r w:rsidR="004C5CDC">
              <w:rPr>
                <w:noProof/>
                <w:webHidden/>
              </w:rPr>
              <w:tab/>
            </w:r>
            <w:r w:rsidR="004C5CDC">
              <w:rPr>
                <w:noProof/>
                <w:webHidden/>
              </w:rPr>
              <w:fldChar w:fldCharType="begin"/>
            </w:r>
            <w:r w:rsidR="004C5CDC">
              <w:rPr>
                <w:noProof/>
                <w:webHidden/>
              </w:rPr>
              <w:instrText xml:space="preserve"> PAGEREF _Toc70346310 \h </w:instrText>
            </w:r>
            <w:r w:rsidR="004C5CDC">
              <w:rPr>
                <w:noProof/>
                <w:webHidden/>
              </w:rPr>
            </w:r>
            <w:r w:rsidR="004C5CDC">
              <w:rPr>
                <w:noProof/>
                <w:webHidden/>
              </w:rPr>
              <w:fldChar w:fldCharType="separate"/>
            </w:r>
            <w:r w:rsidR="00243DE9">
              <w:rPr>
                <w:noProof/>
                <w:webHidden/>
              </w:rPr>
              <w:t>4</w:t>
            </w:r>
            <w:r w:rsidR="004C5CDC">
              <w:rPr>
                <w:noProof/>
                <w:webHidden/>
              </w:rPr>
              <w:fldChar w:fldCharType="end"/>
            </w:r>
          </w:hyperlink>
        </w:p>
        <w:p w14:paraId="0EBEB22A" w14:textId="08634227" w:rsidR="004C5CDC" w:rsidRDefault="001E4375">
          <w:pPr>
            <w:pStyle w:val="TOC3"/>
            <w:tabs>
              <w:tab w:val="right" w:leader="dot" w:pos="9396"/>
            </w:tabs>
            <w:rPr>
              <w:noProof/>
              <w:sz w:val="22"/>
              <w:szCs w:val="22"/>
            </w:rPr>
          </w:pPr>
          <w:hyperlink w:anchor="_Toc70346311" w:history="1">
            <w:r w:rsidR="004C5CDC" w:rsidRPr="0091023F">
              <w:rPr>
                <w:rStyle w:val="Hyperlink"/>
                <w:noProof/>
              </w:rPr>
              <w:t>Intravenous Pre-treatment</w:t>
            </w:r>
            <w:r w:rsidR="004C5CDC">
              <w:rPr>
                <w:noProof/>
                <w:webHidden/>
              </w:rPr>
              <w:tab/>
            </w:r>
            <w:r w:rsidR="004C5CDC">
              <w:rPr>
                <w:noProof/>
                <w:webHidden/>
              </w:rPr>
              <w:fldChar w:fldCharType="begin"/>
            </w:r>
            <w:r w:rsidR="004C5CDC">
              <w:rPr>
                <w:noProof/>
                <w:webHidden/>
              </w:rPr>
              <w:instrText xml:space="preserve"> PAGEREF _Toc70346311 \h </w:instrText>
            </w:r>
            <w:r w:rsidR="004C5CDC">
              <w:rPr>
                <w:noProof/>
                <w:webHidden/>
              </w:rPr>
            </w:r>
            <w:r w:rsidR="004C5CDC">
              <w:rPr>
                <w:noProof/>
                <w:webHidden/>
              </w:rPr>
              <w:fldChar w:fldCharType="separate"/>
            </w:r>
            <w:r w:rsidR="00243DE9">
              <w:rPr>
                <w:noProof/>
                <w:webHidden/>
              </w:rPr>
              <w:t>7</w:t>
            </w:r>
            <w:r w:rsidR="004C5CDC">
              <w:rPr>
                <w:noProof/>
                <w:webHidden/>
              </w:rPr>
              <w:fldChar w:fldCharType="end"/>
            </w:r>
          </w:hyperlink>
        </w:p>
        <w:p w14:paraId="44C5BE03" w14:textId="54B3DCAE" w:rsidR="004C5CDC" w:rsidRDefault="001E4375">
          <w:pPr>
            <w:pStyle w:val="TOC3"/>
            <w:tabs>
              <w:tab w:val="right" w:leader="dot" w:pos="9396"/>
            </w:tabs>
            <w:rPr>
              <w:noProof/>
              <w:sz w:val="22"/>
              <w:szCs w:val="22"/>
            </w:rPr>
          </w:pPr>
          <w:hyperlink w:anchor="_Toc70346312" w:history="1">
            <w:r w:rsidR="004C5CDC" w:rsidRPr="0091023F">
              <w:rPr>
                <w:rStyle w:val="Hyperlink"/>
                <w:noProof/>
              </w:rPr>
              <w:t>Infusion &amp; Monitoring</w:t>
            </w:r>
            <w:r w:rsidR="004C5CDC">
              <w:rPr>
                <w:noProof/>
                <w:webHidden/>
              </w:rPr>
              <w:tab/>
            </w:r>
            <w:r w:rsidR="004C5CDC">
              <w:rPr>
                <w:noProof/>
                <w:webHidden/>
              </w:rPr>
              <w:fldChar w:fldCharType="begin"/>
            </w:r>
            <w:r w:rsidR="004C5CDC">
              <w:rPr>
                <w:noProof/>
                <w:webHidden/>
              </w:rPr>
              <w:instrText xml:space="preserve"> PAGEREF _Toc70346312 \h </w:instrText>
            </w:r>
            <w:r w:rsidR="004C5CDC">
              <w:rPr>
                <w:noProof/>
                <w:webHidden/>
              </w:rPr>
            </w:r>
            <w:r w:rsidR="004C5CDC">
              <w:rPr>
                <w:noProof/>
                <w:webHidden/>
              </w:rPr>
              <w:fldChar w:fldCharType="separate"/>
            </w:r>
            <w:r w:rsidR="00243DE9">
              <w:rPr>
                <w:noProof/>
                <w:webHidden/>
              </w:rPr>
              <w:t>7</w:t>
            </w:r>
            <w:r w:rsidR="004C5CDC">
              <w:rPr>
                <w:noProof/>
                <w:webHidden/>
              </w:rPr>
              <w:fldChar w:fldCharType="end"/>
            </w:r>
          </w:hyperlink>
        </w:p>
        <w:p w14:paraId="7117613D" w14:textId="56117D49" w:rsidR="004C5CDC" w:rsidRDefault="001E4375">
          <w:pPr>
            <w:pStyle w:val="TOC3"/>
            <w:tabs>
              <w:tab w:val="right" w:leader="dot" w:pos="9396"/>
            </w:tabs>
            <w:rPr>
              <w:noProof/>
              <w:sz w:val="22"/>
              <w:szCs w:val="22"/>
            </w:rPr>
          </w:pPr>
          <w:hyperlink w:anchor="_Toc70346313" w:history="1">
            <w:r w:rsidR="004C5CDC" w:rsidRPr="0091023F">
              <w:rPr>
                <w:rStyle w:val="Hyperlink"/>
                <w:noProof/>
              </w:rPr>
              <w:t>IRR handling</w:t>
            </w:r>
            <w:r w:rsidR="004C5CDC">
              <w:rPr>
                <w:noProof/>
                <w:webHidden/>
              </w:rPr>
              <w:tab/>
            </w:r>
            <w:r w:rsidR="004C5CDC">
              <w:rPr>
                <w:noProof/>
                <w:webHidden/>
              </w:rPr>
              <w:fldChar w:fldCharType="begin"/>
            </w:r>
            <w:r w:rsidR="004C5CDC">
              <w:rPr>
                <w:noProof/>
                <w:webHidden/>
              </w:rPr>
              <w:instrText xml:space="preserve"> PAGEREF _Toc70346313 \h </w:instrText>
            </w:r>
            <w:r w:rsidR="004C5CDC">
              <w:rPr>
                <w:noProof/>
                <w:webHidden/>
              </w:rPr>
            </w:r>
            <w:r w:rsidR="004C5CDC">
              <w:rPr>
                <w:noProof/>
                <w:webHidden/>
              </w:rPr>
              <w:fldChar w:fldCharType="separate"/>
            </w:r>
            <w:r w:rsidR="00243DE9">
              <w:rPr>
                <w:noProof/>
                <w:webHidden/>
              </w:rPr>
              <w:t>8</w:t>
            </w:r>
            <w:r w:rsidR="004C5CDC">
              <w:rPr>
                <w:noProof/>
                <w:webHidden/>
              </w:rPr>
              <w:fldChar w:fldCharType="end"/>
            </w:r>
          </w:hyperlink>
        </w:p>
        <w:p w14:paraId="28FA4D6F" w14:textId="33CD4C15" w:rsidR="004C5CDC" w:rsidRDefault="001E4375">
          <w:pPr>
            <w:pStyle w:val="TOC3"/>
            <w:tabs>
              <w:tab w:val="right" w:leader="dot" w:pos="9396"/>
            </w:tabs>
            <w:rPr>
              <w:noProof/>
              <w:sz w:val="22"/>
              <w:szCs w:val="22"/>
            </w:rPr>
          </w:pPr>
          <w:hyperlink w:anchor="_Toc70346314" w:history="1">
            <w:r w:rsidR="004C5CDC" w:rsidRPr="0091023F">
              <w:rPr>
                <w:rStyle w:val="Hyperlink"/>
                <w:noProof/>
              </w:rPr>
              <w:t>Recovery and monitoring and patient discharge</w:t>
            </w:r>
            <w:r w:rsidR="004C5CDC">
              <w:rPr>
                <w:noProof/>
                <w:webHidden/>
              </w:rPr>
              <w:tab/>
            </w:r>
            <w:r w:rsidR="004C5CDC">
              <w:rPr>
                <w:noProof/>
                <w:webHidden/>
              </w:rPr>
              <w:fldChar w:fldCharType="begin"/>
            </w:r>
            <w:r w:rsidR="004C5CDC">
              <w:rPr>
                <w:noProof/>
                <w:webHidden/>
              </w:rPr>
              <w:instrText xml:space="preserve"> PAGEREF _Toc70346314 \h </w:instrText>
            </w:r>
            <w:r w:rsidR="004C5CDC">
              <w:rPr>
                <w:noProof/>
                <w:webHidden/>
              </w:rPr>
            </w:r>
            <w:r w:rsidR="004C5CDC">
              <w:rPr>
                <w:noProof/>
                <w:webHidden/>
              </w:rPr>
              <w:fldChar w:fldCharType="separate"/>
            </w:r>
            <w:r w:rsidR="00243DE9">
              <w:rPr>
                <w:noProof/>
                <w:webHidden/>
              </w:rPr>
              <w:t>8</w:t>
            </w:r>
            <w:r w:rsidR="004C5CDC">
              <w:rPr>
                <w:noProof/>
                <w:webHidden/>
              </w:rPr>
              <w:fldChar w:fldCharType="end"/>
            </w:r>
          </w:hyperlink>
        </w:p>
        <w:p w14:paraId="257960EF" w14:textId="7BBBD0E2" w:rsidR="004C5CDC" w:rsidRDefault="001E4375">
          <w:pPr>
            <w:pStyle w:val="TOC3"/>
            <w:tabs>
              <w:tab w:val="right" w:leader="dot" w:pos="9396"/>
            </w:tabs>
            <w:rPr>
              <w:noProof/>
              <w:sz w:val="22"/>
              <w:szCs w:val="22"/>
            </w:rPr>
          </w:pPr>
          <w:hyperlink w:anchor="_Toc70346315" w:history="1">
            <w:r w:rsidR="004C5CDC" w:rsidRPr="0091023F">
              <w:rPr>
                <w:rStyle w:val="Hyperlink"/>
                <w:noProof/>
              </w:rPr>
              <w:t>Patient retention in system</w:t>
            </w:r>
            <w:r w:rsidR="004C5CDC">
              <w:rPr>
                <w:noProof/>
                <w:webHidden/>
              </w:rPr>
              <w:tab/>
            </w:r>
            <w:r w:rsidR="004C5CDC">
              <w:rPr>
                <w:noProof/>
                <w:webHidden/>
              </w:rPr>
              <w:fldChar w:fldCharType="begin"/>
            </w:r>
            <w:r w:rsidR="004C5CDC">
              <w:rPr>
                <w:noProof/>
                <w:webHidden/>
              </w:rPr>
              <w:instrText xml:space="preserve"> PAGEREF _Toc70346315 \h </w:instrText>
            </w:r>
            <w:r w:rsidR="004C5CDC">
              <w:rPr>
                <w:noProof/>
                <w:webHidden/>
              </w:rPr>
            </w:r>
            <w:r w:rsidR="004C5CDC">
              <w:rPr>
                <w:noProof/>
                <w:webHidden/>
              </w:rPr>
              <w:fldChar w:fldCharType="separate"/>
            </w:r>
            <w:r w:rsidR="00243DE9">
              <w:rPr>
                <w:noProof/>
                <w:webHidden/>
              </w:rPr>
              <w:t>9</w:t>
            </w:r>
            <w:r w:rsidR="004C5CDC">
              <w:rPr>
                <w:noProof/>
                <w:webHidden/>
              </w:rPr>
              <w:fldChar w:fldCharType="end"/>
            </w:r>
          </w:hyperlink>
        </w:p>
        <w:p w14:paraId="3C8880D9" w14:textId="086A4EFF" w:rsidR="004C5CDC" w:rsidRDefault="001E4375">
          <w:pPr>
            <w:pStyle w:val="TOC2"/>
            <w:tabs>
              <w:tab w:val="right" w:leader="dot" w:pos="9396"/>
            </w:tabs>
            <w:rPr>
              <w:noProof/>
              <w:sz w:val="22"/>
              <w:szCs w:val="22"/>
            </w:rPr>
          </w:pPr>
          <w:hyperlink w:anchor="_Toc70346316" w:history="1">
            <w:r w:rsidR="004C5CDC" w:rsidRPr="0091023F">
              <w:rPr>
                <w:rStyle w:val="Hyperlink"/>
                <w:noProof/>
              </w:rPr>
              <w:t>Model assumptions</w:t>
            </w:r>
            <w:r w:rsidR="004C5CDC">
              <w:rPr>
                <w:noProof/>
                <w:webHidden/>
              </w:rPr>
              <w:tab/>
            </w:r>
            <w:r w:rsidR="004C5CDC">
              <w:rPr>
                <w:noProof/>
                <w:webHidden/>
              </w:rPr>
              <w:fldChar w:fldCharType="begin"/>
            </w:r>
            <w:r w:rsidR="004C5CDC">
              <w:rPr>
                <w:noProof/>
                <w:webHidden/>
              </w:rPr>
              <w:instrText xml:space="preserve"> PAGEREF _Toc70346316 \h </w:instrText>
            </w:r>
            <w:r w:rsidR="004C5CDC">
              <w:rPr>
                <w:noProof/>
                <w:webHidden/>
              </w:rPr>
            </w:r>
            <w:r w:rsidR="004C5CDC">
              <w:rPr>
                <w:noProof/>
                <w:webHidden/>
              </w:rPr>
              <w:fldChar w:fldCharType="separate"/>
            </w:r>
            <w:r w:rsidR="00243DE9">
              <w:rPr>
                <w:noProof/>
                <w:webHidden/>
              </w:rPr>
              <w:t>9</w:t>
            </w:r>
            <w:r w:rsidR="004C5CDC">
              <w:rPr>
                <w:noProof/>
                <w:webHidden/>
              </w:rPr>
              <w:fldChar w:fldCharType="end"/>
            </w:r>
          </w:hyperlink>
        </w:p>
        <w:p w14:paraId="5BC3DE5F" w14:textId="157C562A" w:rsidR="004C5CDC" w:rsidRDefault="001E4375">
          <w:pPr>
            <w:pStyle w:val="TOC3"/>
            <w:tabs>
              <w:tab w:val="right" w:leader="dot" w:pos="9396"/>
            </w:tabs>
            <w:rPr>
              <w:noProof/>
              <w:sz w:val="22"/>
              <w:szCs w:val="22"/>
            </w:rPr>
          </w:pPr>
          <w:hyperlink w:anchor="_Toc70346317" w:history="1">
            <w:r w:rsidR="004C5CDC" w:rsidRPr="0091023F">
              <w:rPr>
                <w:rStyle w:val="Hyperlink"/>
                <w:noProof/>
              </w:rPr>
              <w:t>Omission of pharmacists and neurologists</w:t>
            </w:r>
            <w:r w:rsidR="004C5CDC">
              <w:rPr>
                <w:noProof/>
                <w:webHidden/>
              </w:rPr>
              <w:tab/>
            </w:r>
            <w:r w:rsidR="004C5CDC">
              <w:rPr>
                <w:noProof/>
                <w:webHidden/>
              </w:rPr>
              <w:fldChar w:fldCharType="begin"/>
            </w:r>
            <w:r w:rsidR="004C5CDC">
              <w:rPr>
                <w:noProof/>
                <w:webHidden/>
              </w:rPr>
              <w:instrText xml:space="preserve"> PAGEREF _Toc70346317 \h </w:instrText>
            </w:r>
            <w:r w:rsidR="004C5CDC">
              <w:rPr>
                <w:noProof/>
                <w:webHidden/>
              </w:rPr>
            </w:r>
            <w:r w:rsidR="004C5CDC">
              <w:rPr>
                <w:noProof/>
                <w:webHidden/>
              </w:rPr>
              <w:fldChar w:fldCharType="separate"/>
            </w:r>
            <w:r w:rsidR="00243DE9">
              <w:rPr>
                <w:noProof/>
                <w:webHidden/>
              </w:rPr>
              <w:t>9</w:t>
            </w:r>
            <w:r w:rsidR="004C5CDC">
              <w:rPr>
                <w:noProof/>
                <w:webHidden/>
              </w:rPr>
              <w:fldChar w:fldCharType="end"/>
            </w:r>
          </w:hyperlink>
        </w:p>
        <w:p w14:paraId="0436BEAD" w14:textId="0DCF99F8" w:rsidR="004C5CDC" w:rsidRDefault="001E4375">
          <w:pPr>
            <w:pStyle w:val="TOC3"/>
            <w:tabs>
              <w:tab w:val="right" w:leader="dot" w:pos="9396"/>
            </w:tabs>
            <w:rPr>
              <w:noProof/>
              <w:sz w:val="22"/>
              <w:szCs w:val="22"/>
            </w:rPr>
          </w:pPr>
          <w:hyperlink w:anchor="_Toc70346318" w:history="1">
            <w:r w:rsidR="004C5CDC" w:rsidRPr="0091023F">
              <w:rPr>
                <w:rStyle w:val="Hyperlink"/>
                <w:noProof/>
              </w:rPr>
              <w:t>Staffing and staff pooling</w:t>
            </w:r>
            <w:r w:rsidR="004C5CDC">
              <w:rPr>
                <w:noProof/>
                <w:webHidden/>
              </w:rPr>
              <w:tab/>
            </w:r>
            <w:r w:rsidR="004C5CDC">
              <w:rPr>
                <w:noProof/>
                <w:webHidden/>
              </w:rPr>
              <w:fldChar w:fldCharType="begin"/>
            </w:r>
            <w:r w:rsidR="004C5CDC">
              <w:rPr>
                <w:noProof/>
                <w:webHidden/>
              </w:rPr>
              <w:instrText xml:space="preserve"> PAGEREF _Toc70346318 \h </w:instrText>
            </w:r>
            <w:r w:rsidR="004C5CDC">
              <w:rPr>
                <w:noProof/>
                <w:webHidden/>
              </w:rPr>
            </w:r>
            <w:r w:rsidR="004C5CDC">
              <w:rPr>
                <w:noProof/>
                <w:webHidden/>
              </w:rPr>
              <w:fldChar w:fldCharType="separate"/>
            </w:r>
            <w:r w:rsidR="00243DE9">
              <w:rPr>
                <w:noProof/>
                <w:webHidden/>
              </w:rPr>
              <w:t>10</w:t>
            </w:r>
            <w:r w:rsidR="004C5CDC">
              <w:rPr>
                <w:noProof/>
                <w:webHidden/>
              </w:rPr>
              <w:fldChar w:fldCharType="end"/>
            </w:r>
          </w:hyperlink>
        </w:p>
        <w:p w14:paraId="433DB65C" w14:textId="5BDECE06" w:rsidR="004C5CDC" w:rsidRDefault="001E4375">
          <w:pPr>
            <w:pStyle w:val="TOC3"/>
            <w:tabs>
              <w:tab w:val="right" w:leader="dot" w:pos="9396"/>
            </w:tabs>
            <w:rPr>
              <w:noProof/>
              <w:sz w:val="22"/>
              <w:szCs w:val="22"/>
            </w:rPr>
          </w:pPr>
          <w:hyperlink w:anchor="_Toc70346319" w:history="1">
            <w:r w:rsidR="004C5CDC" w:rsidRPr="0091023F">
              <w:rPr>
                <w:rStyle w:val="Hyperlink"/>
                <w:noProof/>
              </w:rPr>
              <w:t>Handling of do not attends (DNAs) / Were not brought (WAB) to appointments</w:t>
            </w:r>
            <w:r w:rsidR="004C5CDC">
              <w:rPr>
                <w:noProof/>
                <w:webHidden/>
              </w:rPr>
              <w:tab/>
            </w:r>
            <w:r w:rsidR="004C5CDC">
              <w:rPr>
                <w:noProof/>
                <w:webHidden/>
              </w:rPr>
              <w:fldChar w:fldCharType="begin"/>
            </w:r>
            <w:r w:rsidR="004C5CDC">
              <w:rPr>
                <w:noProof/>
                <w:webHidden/>
              </w:rPr>
              <w:instrText xml:space="preserve"> PAGEREF _Toc70346319 \h </w:instrText>
            </w:r>
            <w:r w:rsidR="004C5CDC">
              <w:rPr>
                <w:noProof/>
                <w:webHidden/>
              </w:rPr>
            </w:r>
            <w:r w:rsidR="004C5CDC">
              <w:rPr>
                <w:noProof/>
                <w:webHidden/>
              </w:rPr>
              <w:fldChar w:fldCharType="separate"/>
            </w:r>
            <w:r w:rsidR="00243DE9">
              <w:rPr>
                <w:noProof/>
                <w:webHidden/>
              </w:rPr>
              <w:t>12</w:t>
            </w:r>
            <w:r w:rsidR="004C5CDC">
              <w:rPr>
                <w:noProof/>
                <w:webHidden/>
              </w:rPr>
              <w:fldChar w:fldCharType="end"/>
            </w:r>
          </w:hyperlink>
        </w:p>
        <w:p w14:paraId="3189B426" w14:textId="5A8BF64A" w:rsidR="004C5CDC" w:rsidRDefault="001E4375">
          <w:pPr>
            <w:pStyle w:val="TOC3"/>
            <w:tabs>
              <w:tab w:val="right" w:leader="dot" w:pos="9396"/>
            </w:tabs>
            <w:rPr>
              <w:noProof/>
              <w:sz w:val="22"/>
              <w:szCs w:val="22"/>
            </w:rPr>
          </w:pPr>
          <w:hyperlink w:anchor="_Toc70346320" w:history="1">
            <w:r w:rsidR="004C5CDC" w:rsidRPr="0091023F">
              <w:rPr>
                <w:rStyle w:val="Hyperlink"/>
                <w:noProof/>
              </w:rPr>
              <w:t>Handling of non-MS patients</w:t>
            </w:r>
            <w:r w:rsidR="004C5CDC">
              <w:rPr>
                <w:noProof/>
                <w:webHidden/>
              </w:rPr>
              <w:tab/>
            </w:r>
            <w:r w:rsidR="004C5CDC">
              <w:rPr>
                <w:noProof/>
                <w:webHidden/>
              </w:rPr>
              <w:fldChar w:fldCharType="begin"/>
            </w:r>
            <w:r w:rsidR="004C5CDC">
              <w:rPr>
                <w:noProof/>
                <w:webHidden/>
              </w:rPr>
              <w:instrText xml:space="preserve"> PAGEREF _Toc70346320 \h </w:instrText>
            </w:r>
            <w:r w:rsidR="004C5CDC">
              <w:rPr>
                <w:noProof/>
                <w:webHidden/>
              </w:rPr>
            </w:r>
            <w:r w:rsidR="004C5CDC">
              <w:rPr>
                <w:noProof/>
                <w:webHidden/>
              </w:rPr>
              <w:fldChar w:fldCharType="separate"/>
            </w:r>
            <w:r w:rsidR="00243DE9">
              <w:rPr>
                <w:noProof/>
                <w:webHidden/>
              </w:rPr>
              <w:t>12</w:t>
            </w:r>
            <w:r w:rsidR="004C5CDC">
              <w:rPr>
                <w:noProof/>
                <w:webHidden/>
              </w:rPr>
              <w:fldChar w:fldCharType="end"/>
            </w:r>
          </w:hyperlink>
        </w:p>
        <w:p w14:paraId="0AD0EFA6" w14:textId="1E84B485" w:rsidR="004C5CDC" w:rsidRDefault="001E4375">
          <w:pPr>
            <w:pStyle w:val="TOC3"/>
            <w:tabs>
              <w:tab w:val="right" w:leader="dot" w:pos="9396"/>
            </w:tabs>
            <w:rPr>
              <w:noProof/>
              <w:sz w:val="22"/>
              <w:szCs w:val="22"/>
            </w:rPr>
          </w:pPr>
          <w:hyperlink w:anchor="_Toc70346321" w:history="1">
            <w:r w:rsidR="004C5CDC" w:rsidRPr="0091023F">
              <w:rPr>
                <w:rStyle w:val="Hyperlink"/>
                <w:noProof/>
              </w:rPr>
              <w:t>Pre-Treatment</w:t>
            </w:r>
            <w:r w:rsidR="004C5CDC">
              <w:rPr>
                <w:noProof/>
                <w:webHidden/>
              </w:rPr>
              <w:tab/>
            </w:r>
            <w:r w:rsidR="004C5CDC">
              <w:rPr>
                <w:noProof/>
                <w:webHidden/>
              </w:rPr>
              <w:fldChar w:fldCharType="begin"/>
            </w:r>
            <w:r w:rsidR="004C5CDC">
              <w:rPr>
                <w:noProof/>
                <w:webHidden/>
              </w:rPr>
              <w:instrText xml:space="preserve"> PAGEREF _Toc70346321 \h </w:instrText>
            </w:r>
            <w:r w:rsidR="004C5CDC">
              <w:rPr>
                <w:noProof/>
                <w:webHidden/>
              </w:rPr>
            </w:r>
            <w:r w:rsidR="004C5CDC">
              <w:rPr>
                <w:noProof/>
                <w:webHidden/>
              </w:rPr>
              <w:fldChar w:fldCharType="separate"/>
            </w:r>
            <w:r w:rsidR="00243DE9">
              <w:rPr>
                <w:noProof/>
                <w:webHidden/>
              </w:rPr>
              <w:t>12</w:t>
            </w:r>
            <w:r w:rsidR="004C5CDC">
              <w:rPr>
                <w:noProof/>
                <w:webHidden/>
              </w:rPr>
              <w:fldChar w:fldCharType="end"/>
            </w:r>
          </w:hyperlink>
        </w:p>
        <w:p w14:paraId="0C865E9E" w14:textId="4CD7BDFE" w:rsidR="004C5CDC" w:rsidRDefault="001E4375">
          <w:pPr>
            <w:pStyle w:val="TOC3"/>
            <w:tabs>
              <w:tab w:val="right" w:leader="dot" w:pos="9396"/>
            </w:tabs>
            <w:rPr>
              <w:noProof/>
              <w:sz w:val="22"/>
              <w:szCs w:val="22"/>
            </w:rPr>
          </w:pPr>
          <w:hyperlink w:anchor="_Toc70346322" w:history="1">
            <w:r w:rsidR="004C5CDC" w:rsidRPr="0091023F">
              <w:rPr>
                <w:rStyle w:val="Hyperlink"/>
                <w:noProof/>
              </w:rPr>
              <w:t>Warm-up period</w:t>
            </w:r>
            <w:r w:rsidR="004C5CDC">
              <w:rPr>
                <w:noProof/>
                <w:webHidden/>
              </w:rPr>
              <w:tab/>
            </w:r>
            <w:r w:rsidR="004C5CDC">
              <w:rPr>
                <w:noProof/>
                <w:webHidden/>
              </w:rPr>
              <w:fldChar w:fldCharType="begin"/>
            </w:r>
            <w:r w:rsidR="004C5CDC">
              <w:rPr>
                <w:noProof/>
                <w:webHidden/>
              </w:rPr>
              <w:instrText xml:space="preserve"> PAGEREF _Toc70346322 \h </w:instrText>
            </w:r>
            <w:r w:rsidR="004C5CDC">
              <w:rPr>
                <w:noProof/>
                <w:webHidden/>
              </w:rPr>
            </w:r>
            <w:r w:rsidR="004C5CDC">
              <w:rPr>
                <w:noProof/>
                <w:webHidden/>
              </w:rPr>
              <w:fldChar w:fldCharType="separate"/>
            </w:r>
            <w:r w:rsidR="00243DE9">
              <w:rPr>
                <w:noProof/>
                <w:webHidden/>
              </w:rPr>
              <w:t>12</w:t>
            </w:r>
            <w:r w:rsidR="004C5CDC">
              <w:rPr>
                <w:noProof/>
                <w:webHidden/>
              </w:rPr>
              <w:fldChar w:fldCharType="end"/>
            </w:r>
          </w:hyperlink>
        </w:p>
        <w:p w14:paraId="19E8866D" w14:textId="4161DF31" w:rsidR="004C5CDC" w:rsidRDefault="001E4375">
          <w:pPr>
            <w:pStyle w:val="TOC2"/>
            <w:tabs>
              <w:tab w:val="right" w:leader="dot" w:pos="9396"/>
            </w:tabs>
            <w:rPr>
              <w:noProof/>
              <w:sz w:val="22"/>
              <w:szCs w:val="22"/>
            </w:rPr>
          </w:pPr>
          <w:hyperlink w:anchor="_Toc70346323" w:history="1">
            <w:r w:rsidR="004C5CDC" w:rsidRPr="0091023F">
              <w:rPr>
                <w:rStyle w:val="Hyperlink"/>
                <w:noProof/>
              </w:rPr>
              <w:t>Programming considerations</w:t>
            </w:r>
            <w:r w:rsidR="004C5CDC">
              <w:rPr>
                <w:noProof/>
                <w:webHidden/>
              </w:rPr>
              <w:tab/>
            </w:r>
            <w:r w:rsidR="004C5CDC">
              <w:rPr>
                <w:noProof/>
                <w:webHidden/>
              </w:rPr>
              <w:fldChar w:fldCharType="begin"/>
            </w:r>
            <w:r w:rsidR="004C5CDC">
              <w:rPr>
                <w:noProof/>
                <w:webHidden/>
              </w:rPr>
              <w:instrText xml:space="preserve"> PAGEREF _Toc70346323 \h </w:instrText>
            </w:r>
            <w:r w:rsidR="004C5CDC">
              <w:rPr>
                <w:noProof/>
                <w:webHidden/>
              </w:rPr>
            </w:r>
            <w:r w:rsidR="004C5CDC">
              <w:rPr>
                <w:noProof/>
                <w:webHidden/>
              </w:rPr>
              <w:fldChar w:fldCharType="separate"/>
            </w:r>
            <w:r w:rsidR="00243DE9">
              <w:rPr>
                <w:noProof/>
                <w:webHidden/>
              </w:rPr>
              <w:t>13</w:t>
            </w:r>
            <w:r w:rsidR="004C5CDC">
              <w:rPr>
                <w:noProof/>
                <w:webHidden/>
              </w:rPr>
              <w:fldChar w:fldCharType="end"/>
            </w:r>
          </w:hyperlink>
        </w:p>
        <w:p w14:paraId="0879D1D4" w14:textId="1754DE56" w:rsidR="004C5CDC" w:rsidRDefault="001E4375">
          <w:pPr>
            <w:pStyle w:val="TOC1"/>
            <w:tabs>
              <w:tab w:val="right" w:leader="dot" w:pos="9396"/>
            </w:tabs>
            <w:rPr>
              <w:noProof/>
              <w:sz w:val="22"/>
              <w:szCs w:val="22"/>
            </w:rPr>
          </w:pPr>
          <w:hyperlink w:anchor="_Toc70346324" w:history="1">
            <w:r w:rsidR="004C5CDC" w:rsidRPr="0091023F">
              <w:rPr>
                <w:rStyle w:val="Hyperlink"/>
                <w:noProof/>
              </w:rPr>
              <w:t>Input parameters</w:t>
            </w:r>
            <w:r w:rsidR="004C5CDC">
              <w:rPr>
                <w:noProof/>
                <w:webHidden/>
              </w:rPr>
              <w:tab/>
            </w:r>
            <w:r w:rsidR="004C5CDC">
              <w:rPr>
                <w:noProof/>
                <w:webHidden/>
              </w:rPr>
              <w:fldChar w:fldCharType="begin"/>
            </w:r>
            <w:r w:rsidR="004C5CDC">
              <w:rPr>
                <w:noProof/>
                <w:webHidden/>
              </w:rPr>
              <w:instrText xml:space="preserve"> PAGEREF _Toc70346324 \h </w:instrText>
            </w:r>
            <w:r w:rsidR="004C5CDC">
              <w:rPr>
                <w:noProof/>
                <w:webHidden/>
              </w:rPr>
            </w:r>
            <w:r w:rsidR="004C5CDC">
              <w:rPr>
                <w:noProof/>
                <w:webHidden/>
              </w:rPr>
              <w:fldChar w:fldCharType="separate"/>
            </w:r>
            <w:r w:rsidR="00243DE9">
              <w:rPr>
                <w:noProof/>
                <w:webHidden/>
              </w:rPr>
              <w:t>14</w:t>
            </w:r>
            <w:r w:rsidR="004C5CDC">
              <w:rPr>
                <w:noProof/>
                <w:webHidden/>
              </w:rPr>
              <w:fldChar w:fldCharType="end"/>
            </w:r>
          </w:hyperlink>
        </w:p>
        <w:p w14:paraId="44735768" w14:textId="6DEC219F" w:rsidR="004C5CDC" w:rsidRDefault="001E4375">
          <w:pPr>
            <w:pStyle w:val="TOC2"/>
            <w:tabs>
              <w:tab w:val="right" w:leader="dot" w:pos="9396"/>
            </w:tabs>
            <w:rPr>
              <w:noProof/>
              <w:sz w:val="22"/>
              <w:szCs w:val="22"/>
            </w:rPr>
          </w:pPr>
          <w:hyperlink w:anchor="_Toc70346325" w:history="1">
            <w:r w:rsidR="004C5CDC" w:rsidRPr="0091023F">
              <w:rPr>
                <w:rStyle w:val="Hyperlink"/>
                <w:noProof/>
              </w:rPr>
              <w:t>Data sources</w:t>
            </w:r>
            <w:r w:rsidR="004C5CDC">
              <w:rPr>
                <w:noProof/>
                <w:webHidden/>
              </w:rPr>
              <w:tab/>
            </w:r>
            <w:r w:rsidR="004C5CDC">
              <w:rPr>
                <w:noProof/>
                <w:webHidden/>
              </w:rPr>
              <w:fldChar w:fldCharType="begin"/>
            </w:r>
            <w:r w:rsidR="004C5CDC">
              <w:rPr>
                <w:noProof/>
                <w:webHidden/>
              </w:rPr>
              <w:instrText xml:space="preserve"> PAGEREF _Toc70346325 \h </w:instrText>
            </w:r>
            <w:r w:rsidR="004C5CDC">
              <w:rPr>
                <w:noProof/>
                <w:webHidden/>
              </w:rPr>
            </w:r>
            <w:r w:rsidR="004C5CDC">
              <w:rPr>
                <w:noProof/>
                <w:webHidden/>
              </w:rPr>
              <w:fldChar w:fldCharType="separate"/>
            </w:r>
            <w:r w:rsidR="00243DE9">
              <w:rPr>
                <w:noProof/>
                <w:webHidden/>
              </w:rPr>
              <w:t>14</w:t>
            </w:r>
            <w:r w:rsidR="004C5CDC">
              <w:rPr>
                <w:noProof/>
                <w:webHidden/>
              </w:rPr>
              <w:fldChar w:fldCharType="end"/>
            </w:r>
          </w:hyperlink>
        </w:p>
        <w:p w14:paraId="17ECFCC3" w14:textId="170FEDE9" w:rsidR="004C5CDC" w:rsidRDefault="001E4375">
          <w:pPr>
            <w:pStyle w:val="TOC2"/>
            <w:tabs>
              <w:tab w:val="right" w:leader="dot" w:pos="9396"/>
            </w:tabs>
            <w:rPr>
              <w:noProof/>
              <w:sz w:val="22"/>
              <w:szCs w:val="22"/>
            </w:rPr>
          </w:pPr>
          <w:hyperlink w:anchor="_Toc70346326" w:history="1">
            <w:r w:rsidR="004C5CDC" w:rsidRPr="0091023F">
              <w:rPr>
                <w:rStyle w:val="Hyperlink"/>
                <w:noProof/>
              </w:rPr>
              <w:t>Treatment-specific parameters</w:t>
            </w:r>
            <w:r w:rsidR="004C5CDC">
              <w:rPr>
                <w:noProof/>
                <w:webHidden/>
              </w:rPr>
              <w:tab/>
            </w:r>
            <w:r w:rsidR="004C5CDC">
              <w:rPr>
                <w:noProof/>
                <w:webHidden/>
              </w:rPr>
              <w:fldChar w:fldCharType="begin"/>
            </w:r>
            <w:r w:rsidR="004C5CDC">
              <w:rPr>
                <w:noProof/>
                <w:webHidden/>
              </w:rPr>
              <w:instrText xml:space="preserve"> PAGEREF _Toc70346326 \h </w:instrText>
            </w:r>
            <w:r w:rsidR="004C5CDC">
              <w:rPr>
                <w:noProof/>
                <w:webHidden/>
              </w:rPr>
            </w:r>
            <w:r w:rsidR="004C5CDC">
              <w:rPr>
                <w:noProof/>
                <w:webHidden/>
              </w:rPr>
              <w:fldChar w:fldCharType="separate"/>
            </w:r>
            <w:r w:rsidR="00243DE9">
              <w:rPr>
                <w:noProof/>
                <w:webHidden/>
              </w:rPr>
              <w:t>14</w:t>
            </w:r>
            <w:r w:rsidR="004C5CDC">
              <w:rPr>
                <w:noProof/>
                <w:webHidden/>
              </w:rPr>
              <w:fldChar w:fldCharType="end"/>
            </w:r>
          </w:hyperlink>
        </w:p>
        <w:p w14:paraId="79A97F5B" w14:textId="5A1E6802" w:rsidR="004C5CDC" w:rsidRDefault="001E4375">
          <w:pPr>
            <w:pStyle w:val="TOC3"/>
            <w:tabs>
              <w:tab w:val="right" w:leader="dot" w:pos="9396"/>
            </w:tabs>
            <w:rPr>
              <w:noProof/>
              <w:sz w:val="22"/>
              <w:szCs w:val="22"/>
            </w:rPr>
          </w:pPr>
          <w:hyperlink w:anchor="_Toc70346327" w:history="1">
            <w:r w:rsidR="004C5CDC" w:rsidRPr="0091023F">
              <w:rPr>
                <w:rStyle w:val="Hyperlink"/>
                <w:noProof/>
              </w:rPr>
              <w:t>Posology summary</w:t>
            </w:r>
            <w:r w:rsidR="004C5CDC">
              <w:rPr>
                <w:noProof/>
                <w:webHidden/>
              </w:rPr>
              <w:tab/>
            </w:r>
            <w:r w:rsidR="004C5CDC">
              <w:rPr>
                <w:noProof/>
                <w:webHidden/>
              </w:rPr>
              <w:fldChar w:fldCharType="begin"/>
            </w:r>
            <w:r w:rsidR="004C5CDC">
              <w:rPr>
                <w:noProof/>
                <w:webHidden/>
              </w:rPr>
              <w:instrText xml:space="preserve"> PAGEREF _Toc70346327 \h </w:instrText>
            </w:r>
            <w:r w:rsidR="004C5CDC">
              <w:rPr>
                <w:noProof/>
                <w:webHidden/>
              </w:rPr>
            </w:r>
            <w:r w:rsidR="004C5CDC">
              <w:rPr>
                <w:noProof/>
                <w:webHidden/>
              </w:rPr>
              <w:fldChar w:fldCharType="separate"/>
            </w:r>
            <w:r w:rsidR="00243DE9">
              <w:rPr>
                <w:noProof/>
                <w:webHidden/>
              </w:rPr>
              <w:t>14</w:t>
            </w:r>
            <w:r w:rsidR="004C5CDC">
              <w:rPr>
                <w:noProof/>
                <w:webHidden/>
              </w:rPr>
              <w:fldChar w:fldCharType="end"/>
            </w:r>
          </w:hyperlink>
        </w:p>
        <w:p w14:paraId="7687C0F0" w14:textId="3B606894" w:rsidR="004C5CDC" w:rsidRDefault="001E4375">
          <w:pPr>
            <w:pStyle w:val="TOC3"/>
            <w:tabs>
              <w:tab w:val="right" w:leader="dot" w:pos="9396"/>
            </w:tabs>
            <w:rPr>
              <w:noProof/>
              <w:sz w:val="22"/>
              <w:szCs w:val="22"/>
            </w:rPr>
          </w:pPr>
          <w:hyperlink w:anchor="_Toc70346328" w:history="1">
            <w:r w:rsidR="004C5CDC" w:rsidRPr="0091023F">
              <w:rPr>
                <w:rStyle w:val="Hyperlink"/>
                <w:noProof/>
              </w:rPr>
              <w:t>IRR rates and distribution of patients across IRR handling procedures</w:t>
            </w:r>
            <w:r w:rsidR="004C5CDC">
              <w:rPr>
                <w:noProof/>
                <w:webHidden/>
              </w:rPr>
              <w:tab/>
            </w:r>
            <w:r w:rsidR="004C5CDC">
              <w:rPr>
                <w:noProof/>
                <w:webHidden/>
              </w:rPr>
              <w:fldChar w:fldCharType="begin"/>
            </w:r>
            <w:r w:rsidR="004C5CDC">
              <w:rPr>
                <w:noProof/>
                <w:webHidden/>
              </w:rPr>
              <w:instrText xml:space="preserve"> PAGEREF _Toc70346328 \h </w:instrText>
            </w:r>
            <w:r w:rsidR="004C5CDC">
              <w:rPr>
                <w:noProof/>
                <w:webHidden/>
              </w:rPr>
            </w:r>
            <w:r w:rsidR="004C5CDC">
              <w:rPr>
                <w:noProof/>
                <w:webHidden/>
              </w:rPr>
              <w:fldChar w:fldCharType="separate"/>
            </w:r>
            <w:r w:rsidR="00243DE9">
              <w:rPr>
                <w:noProof/>
                <w:webHidden/>
              </w:rPr>
              <w:t>16</w:t>
            </w:r>
            <w:r w:rsidR="004C5CDC">
              <w:rPr>
                <w:noProof/>
                <w:webHidden/>
              </w:rPr>
              <w:fldChar w:fldCharType="end"/>
            </w:r>
          </w:hyperlink>
        </w:p>
        <w:p w14:paraId="5101B331" w14:textId="398621F9" w:rsidR="004C5CDC" w:rsidRDefault="001E4375">
          <w:pPr>
            <w:pStyle w:val="TOC2"/>
            <w:tabs>
              <w:tab w:val="right" w:leader="dot" w:pos="9396"/>
            </w:tabs>
            <w:rPr>
              <w:noProof/>
              <w:sz w:val="22"/>
              <w:szCs w:val="22"/>
            </w:rPr>
          </w:pPr>
          <w:hyperlink w:anchor="_Toc70346329" w:history="1">
            <w:r w:rsidR="004C5CDC" w:rsidRPr="0091023F">
              <w:rPr>
                <w:rStyle w:val="Hyperlink"/>
                <w:noProof/>
              </w:rPr>
              <w:t>Center-specific parameters</w:t>
            </w:r>
            <w:r w:rsidR="004C5CDC">
              <w:rPr>
                <w:noProof/>
                <w:webHidden/>
              </w:rPr>
              <w:tab/>
            </w:r>
            <w:r w:rsidR="004C5CDC">
              <w:rPr>
                <w:noProof/>
                <w:webHidden/>
              </w:rPr>
              <w:fldChar w:fldCharType="begin"/>
            </w:r>
            <w:r w:rsidR="004C5CDC">
              <w:rPr>
                <w:noProof/>
                <w:webHidden/>
              </w:rPr>
              <w:instrText xml:space="preserve"> PAGEREF _Toc70346329 \h </w:instrText>
            </w:r>
            <w:r w:rsidR="004C5CDC">
              <w:rPr>
                <w:noProof/>
                <w:webHidden/>
              </w:rPr>
            </w:r>
            <w:r w:rsidR="004C5CDC">
              <w:rPr>
                <w:noProof/>
                <w:webHidden/>
              </w:rPr>
              <w:fldChar w:fldCharType="separate"/>
            </w:r>
            <w:r w:rsidR="00243DE9">
              <w:rPr>
                <w:noProof/>
                <w:webHidden/>
              </w:rPr>
              <w:t>18</w:t>
            </w:r>
            <w:r w:rsidR="004C5CDC">
              <w:rPr>
                <w:noProof/>
                <w:webHidden/>
              </w:rPr>
              <w:fldChar w:fldCharType="end"/>
            </w:r>
          </w:hyperlink>
        </w:p>
        <w:p w14:paraId="49445051" w14:textId="59101065" w:rsidR="004C5CDC" w:rsidRDefault="001E4375">
          <w:pPr>
            <w:pStyle w:val="TOC3"/>
            <w:tabs>
              <w:tab w:val="right" w:leader="dot" w:pos="9396"/>
            </w:tabs>
            <w:rPr>
              <w:noProof/>
              <w:sz w:val="22"/>
              <w:szCs w:val="22"/>
            </w:rPr>
          </w:pPr>
          <w:hyperlink w:anchor="_Toc70346330" w:history="1">
            <w:r w:rsidR="004C5CDC" w:rsidRPr="0091023F">
              <w:rPr>
                <w:rStyle w:val="Hyperlink"/>
                <w:noProof/>
              </w:rPr>
              <w:t>Resources and patient distribution</w:t>
            </w:r>
            <w:r w:rsidR="004C5CDC">
              <w:rPr>
                <w:noProof/>
                <w:webHidden/>
              </w:rPr>
              <w:tab/>
            </w:r>
            <w:r w:rsidR="004C5CDC">
              <w:rPr>
                <w:noProof/>
                <w:webHidden/>
              </w:rPr>
              <w:fldChar w:fldCharType="begin"/>
            </w:r>
            <w:r w:rsidR="004C5CDC">
              <w:rPr>
                <w:noProof/>
                <w:webHidden/>
              </w:rPr>
              <w:instrText xml:space="preserve"> PAGEREF _Toc70346330 \h </w:instrText>
            </w:r>
            <w:r w:rsidR="004C5CDC">
              <w:rPr>
                <w:noProof/>
                <w:webHidden/>
              </w:rPr>
            </w:r>
            <w:r w:rsidR="004C5CDC">
              <w:rPr>
                <w:noProof/>
                <w:webHidden/>
              </w:rPr>
              <w:fldChar w:fldCharType="separate"/>
            </w:r>
            <w:r w:rsidR="00243DE9">
              <w:rPr>
                <w:noProof/>
                <w:webHidden/>
              </w:rPr>
              <w:t>18</w:t>
            </w:r>
            <w:r w:rsidR="004C5CDC">
              <w:rPr>
                <w:noProof/>
                <w:webHidden/>
              </w:rPr>
              <w:fldChar w:fldCharType="end"/>
            </w:r>
          </w:hyperlink>
        </w:p>
        <w:p w14:paraId="5CCA1462" w14:textId="0FF186EC" w:rsidR="004C5CDC" w:rsidRDefault="001E4375">
          <w:pPr>
            <w:pStyle w:val="TOC3"/>
            <w:tabs>
              <w:tab w:val="right" w:leader="dot" w:pos="9396"/>
            </w:tabs>
            <w:rPr>
              <w:noProof/>
              <w:sz w:val="22"/>
              <w:szCs w:val="22"/>
            </w:rPr>
          </w:pPr>
          <w:hyperlink w:anchor="_Toc70346331" w:history="1">
            <w:r w:rsidR="004C5CDC" w:rsidRPr="0091023F">
              <w:rPr>
                <w:rStyle w:val="Hyperlink"/>
                <w:noProof/>
              </w:rPr>
              <w:t>Scheduling</w:t>
            </w:r>
            <w:r w:rsidR="004C5CDC">
              <w:rPr>
                <w:noProof/>
                <w:webHidden/>
              </w:rPr>
              <w:tab/>
            </w:r>
            <w:r w:rsidR="004C5CDC">
              <w:rPr>
                <w:noProof/>
                <w:webHidden/>
              </w:rPr>
              <w:fldChar w:fldCharType="begin"/>
            </w:r>
            <w:r w:rsidR="004C5CDC">
              <w:rPr>
                <w:noProof/>
                <w:webHidden/>
              </w:rPr>
              <w:instrText xml:space="preserve"> PAGEREF _Toc70346331 \h </w:instrText>
            </w:r>
            <w:r w:rsidR="004C5CDC">
              <w:rPr>
                <w:noProof/>
                <w:webHidden/>
              </w:rPr>
            </w:r>
            <w:r w:rsidR="004C5CDC">
              <w:rPr>
                <w:noProof/>
                <w:webHidden/>
              </w:rPr>
              <w:fldChar w:fldCharType="separate"/>
            </w:r>
            <w:r w:rsidR="00243DE9">
              <w:rPr>
                <w:noProof/>
                <w:webHidden/>
              </w:rPr>
              <w:t>22</w:t>
            </w:r>
            <w:r w:rsidR="004C5CDC">
              <w:rPr>
                <w:noProof/>
                <w:webHidden/>
              </w:rPr>
              <w:fldChar w:fldCharType="end"/>
            </w:r>
          </w:hyperlink>
        </w:p>
        <w:p w14:paraId="4F7CCF17" w14:textId="45F1FF7A" w:rsidR="004C5CDC" w:rsidRDefault="001E4375">
          <w:pPr>
            <w:pStyle w:val="TOC3"/>
            <w:tabs>
              <w:tab w:val="right" w:leader="dot" w:pos="9396"/>
            </w:tabs>
            <w:rPr>
              <w:noProof/>
              <w:sz w:val="22"/>
              <w:szCs w:val="22"/>
            </w:rPr>
          </w:pPr>
          <w:hyperlink w:anchor="_Toc70346332" w:history="1">
            <w:r w:rsidR="004C5CDC" w:rsidRPr="0091023F">
              <w:rPr>
                <w:rStyle w:val="Hyperlink"/>
                <w:noProof/>
              </w:rPr>
              <w:t>Activity timings</w:t>
            </w:r>
            <w:r w:rsidR="004C5CDC">
              <w:rPr>
                <w:noProof/>
                <w:webHidden/>
              </w:rPr>
              <w:tab/>
            </w:r>
            <w:r w:rsidR="004C5CDC">
              <w:rPr>
                <w:noProof/>
                <w:webHidden/>
              </w:rPr>
              <w:fldChar w:fldCharType="begin"/>
            </w:r>
            <w:r w:rsidR="004C5CDC">
              <w:rPr>
                <w:noProof/>
                <w:webHidden/>
              </w:rPr>
              <w:instrText xml:space="preserve"> PAGEREF _Toc70346332 \h </w:instrText>
            </w:r>
            <w:r w:rsidR="004C5CDC">
              <w:rPr>
                <w:noProof/>
                <w:webHidden/>
              </w:rPr>
            </w:r>
            <w:r w:rsidR="004C5CDC">
              <w:rPr>
                <w:noProof/>
                <w:webHidden/>
              </w:rPr>
              <w:fldChar w:fldCharType="separate"/>
            </w:r>
            <w:r w:rsidR="00243DE9">
              <w:rPr>
                <w:noProof/>
                <w:webHidden/>
              </w:rPr>
              <w:t>23</w:t>
            </w:r>
            <w:r w:rsidR="004C5CDC">
              <w:rPr>
                <w:noProof/>
                <w:webHidden/>
              </w:rPr>
              <w:fldChar w:fldCharType="end"/>
            </w:r>
          </w:hyperlink>
        </w:p>
        <w:p w14:paraId="022176E2" w14:textId="67D195F4" w:rsidR="004C5CDC" w:rsidRDefault="001E4375">
          <w:pPr>
            <w:pStyle w:val="TOC2"/>
            <w:tabs>
              <w:tab w:val="right" w:leader="dot" w:pos="9396"/>
            </w:tabs>
            <w:rPr>
              <w:noProof/>
              <w:sz w:val="22"/>
              <w:szCs w:val="22"/>
            </w:rPr>
          </w:pPr>
          <w:hyperlink w:anchor="_Toc70346333" w:history="1">
            <w:r w:rsidR="004C5CDC" w:rsidRPr="0091023F">
              <w:rPr>
                <w:rStyle w:val="Hyperlink"/>
                <w:noProof/>
              </w:rPr>
              <w:t>Cost parameters</w:t>
            </w:r>
            <w:r w:rsidR="004C5CDC">
              <w:rPr>
                <w:noProof/>
                <w:webHidden/>
              </w:rPr>
              <w:tab/>
            </w:r>
            <w:r w:rsidR="004C5CDC">
              <w:rPr>
                <w:noProof/>
                <w:webHidden/>
              </w:rPr>
              <w:fldChar w:fldCharType="begin"/>
            </w:r>
            <w:r w:rsidR="004C5CDC">
              <w:rPr>
                <w:noProof/>
                <w:webHidden/>
              </w:rPr>
              <w:instrText xml:space="preserve"> PAGEREF _Toc70346333 \h </w:instrText>
            </w:r>
            <w:r w:rsidR="004C5CDC">
              <w:rPr>
                <w:noProof/>
                <w:webHidden/>
              </w:rPr>
            </w:r>
            <w:r w:rsidR="004C5CDC">
              <w:rPr>
                <w:noProof/>
                <w:webHidden/>
              </w:rPr>
              <w:fldChar w:fldCharType="separate"/>
            </w:r>
            <w:r w:rsidR="00243DE9">
              <w:rPr>
                <w:noProof/>
                <w:webHidden/>
              </w:rPr>
              <w:t>24</w:t>
            </w:r>
            <w:r w:rsidR="004C5CDC">
              <w:rPr>
                <w:noProof/>
                <w:webHidden/>
              </w:rPr>
              <w:fldChar w:fldCharType="end"/>
            </w:r>
          </w:hyperlink>
        </w:p>
        <w:p w14:paraId="58DA6131" w14:textId="1976DBE8" w:rsidR="004C5CDC" w:rsidRDefault="001E4375">
          <w:pPr>
            <w:pStyle w:val="TOC3"/>
            <w:tabs>
              <w:tab w:val="right" w:leader="dot" w:pos="9396"/>
            </w:tabs>
            <w:rPr>
              <w:noProof/>
              <w:sz w:val="22"/>
              <w:szCs w:val="22"/>
            </w:rPr>
          </w:pPr>
          <w:hyperlink w:anchor="_Toc70346334" w:history="1">
            <w:r w:rsidR="004C5CDC" w:rsidRPr="0091023F">
              <w:rPr>
                <w:rStyle w:val="Hyperlink"/>
                <w:noProof/>
              </w:rPr>
              <w:t>Drug cost</w:t>
            </w:r>
            <w:r w:rsidR="004C5CDC">
              <w:rPr>
                <w:noProof/>
                <w:webHidden/>
              </w:rPr>
              <w:tab/>
            </w:r>
            <w:r w:rsidR="004C5CDC">
              <w:rPr>
                <w:noProof/>
                <w:webHidden/>
              </w:rPr>
              <w:fldChar w:fldCharType="begin"/>
            </w:r>
            <w:r w:rsidR="004C5CDC">
              <w:rPr>
                <w:noProof/>
                <w:webHidden/>
              </w:rPr>
              <w:instrText xml:space="preserve"> PAGEREF _Toc70346334 \h </w:instrText>
            </w:r>
            <w:r w:rsidR="004C5CDC">
              <w:rPr>
                <w:noProof/>
                <w:webHidden/>
              </w:rPr>
            </w:r>
            <w:r w:rsidR="004C5CDC">
              <w:rPr>
                <w:noProof/>
                <w:webHidden/>
              </w:rPr>
              <w:fldChar w:fldCharType="separate"/>
            </w:r>
            <w:r w:rsidR="00243DE9">
              <w:rPr>
                <w:noProof/>
                <w:webHidden/>
              </w:rPr>
              <w:t>25</w:t>
            </w:r>
            <w:r w:rsidR="004C5CDC">
              <w:rPr>
                <w:noProof/>
                <w:webHidden/>
              </w:rPr>
              <w:fldChar w:fldCharType="end"/>
            </w:r>
          </w:hyperlink>
        </w:p>
        <w:p w14:paraId="4CCF6B45" w14:textId="523F75D9" w:rsidR="004C5CDC" w:rsidRDefault="001E4375">
          <w:pPr>
            <w:pStyle w:val="TOC3"/>
            <w:tabs>
              <w:tab w:val="right" w:leader="dot" w:pos="9396"/>
            </w:tabs>
            <w:rPr>
              <w:noProof/>
              <w:sz w:val="22"/>
              <w:szCs w:val="22"/>
            </w:rPr>
          </w:pPr>
          <w:hyperlink w:anchor="_Toc70346335" w:history="1">
            <w:r w:rsidR="004C5CDC" w:rsidRPr="0091023F">
              <w:rPr>
                <w:rStyle w:val="Hyperlink"/>
                <w:noProof/>
              </w:rPr>
              <w:t>Treatment adjunctive cost</w:t>
            </w:r>
            <w:r w:rsidR="004C5CDC">
              <w:rPr>
                <w:noProof/>
                <w:webHidden/>
              </w:rPr>
              <w:tab/>
            </w:r>
            <w:r w:rsidR="004C5CDC">
              <w:rPr>
                <w:noProof/>
                <w:webHidden/>
              </w:rPr>
              <w:fldChar w:fldCharType="begin"/>
            </w:r>
            <w:r w:rsidR="004C5CDC">
              <w:rPr>
                <w:noProof/>
                <w:webHidden/>
              </w:rPr>
              <w:instrText xml:space="preserve"> PAGEREF _Toc70346335 \h </w:instrText>
            </w:r>
            <w:r w:rsidR="004C5CDC">
              <w:rPr>
                <w:noProof/>
                <w:webHidden/>
              </w:rPr>
            </w:r>
            <w:r w:rsidR="004C5CDC">
              <w:rPr>
                <w:noProof/>
                <w:webHidden/>
              </w:rPr>
              <w:fldChar w:fldCharType="separate"/>
            </w:r>
            <w:r w:rsidR="00243DE9">
              <w:rPr>
                <w:noProof/>
                <w:webHidden/>
              </w:rPr>
              <w:t>27</w:t>
            </w:r>
            <w:r w:rsidR="004C5CDC">
              <w:rPr>
                <w:noProof/>
                <w:webHidden/>
              </w:rPr>
              <w:fldChar w:fldCharType="end"/>
            </w:r>
          </w:hyperlink>
        </w:p>
        <w:p w14:paraId="4C531812" w14:textId="12256499" w:rsidR="004C5CDC" w:rsidRDefault="001E4375">
          <w:pPr>
            <w:pStyle w:val="TOC3"/>
            <w:tabs>
              <w:tab w:val="right" w:leader="dot" w:pos="9396"/>
            </w:tabs>
            <w:rPr>
              <w:noProof/>
              <w:sz w:val="22"/>
              <w:szCs w:val="22"/>
            </w:rPr>
          </w:pPr>
          <w:hyperlink w:anchor="_Toc70346336" w:history="1">
            <w:r w:rsidR="004C5CDC" w:rsidRPr="0091023F">
              <w:rPr>
                <w:rStyle w:val="Hyperlink"/>
                <w:noProof/>
              </w:rPr>
              <w:t>Staff cost</w:t>
            </w:r>
            <w:r w:rsidR="004C5CDC">
              <w:rPr>
                <w:noProof/>
                <w:webHidden/>
              </w:rPr>
              <w:tab/>
            </w:r>
            <w:r w:rsidR="004C5CDC">
              <w:rPr>
                <w:noProof/>
                <w:webHidden/>
              </w:rPr>
              <w:fldChar w:fldCharType="begin"/>
            </w:r>
            <w:r w:rsidR="004C5CDC">
              <w:rPr>
                <w:noProof/>
                <w:webHidden/>
              </w:rPr>
              <w:instrText xml:space="preserve"> PAGEREF _Toc70346336 \h </w:instrText>
            </w:r>
            <w:r w:rsidR="004C5CDC">
              <w:rPr>
                <w:noProof/>
                <w:webHidden/>
              </w:rPr>
            </w:r>
            <w:r w:rsidR="004C5CDC">
              <w:rPr>
                <w:noProof/>
                <w:webHidden/>
              </w:rPr>
              <w:fldChar w:fldCharType="separate"/>
            </w:r>
            <w:r w:rsidR="00243DE9">
              <w:rPr>
                <w:noProof/>
                <w:webHidden/>
              </w:rPr>
              <w:t>30</w:t>
            </w:r>
            <w:r w:rsidR="004C5CDC">
              <w:rPr>
                <w:noProof/>
                <w:webHidden/>
              </w:rPr>
              <w:fldChar w:fldCharType="end"/>
            </w:r>
          </w:hyperlink>
        </w:p>
        <w:p w14:paraId="2ACF5ADC" w14:textId="16401FF6" w:rsidR="004C5CDC" w:rsidRDefault="001E4375">
          <w:pPr>
            <w:pStyle w:val="TOC1"/>
            <w:tabs>
              <w:tab w:val="right" w:leader="dot" w:pos="9396"/>
            </w:tabs>
            <w:rPr>
              <w:noProof/>
              <w:sz w:val="22"/>
              <w:szCs w:val="22"/>
            </w:rPr>
          </w:pPr>
          <w:hyperlink w:anchor="_Toc70346337" w:history="1">
            <w:r w:rsidR="004C5CDC" w:rsidRPr="0091023F">
              <w:rPr>
                <w:rStyle w:val="Hyperlink"/>
                <w:noProof/>
              </w:rPr>
              <w:t>Interventions</w:t>
            </w:r>
            <w:r w:rsidR="004C5CDC">
              <w:rPr>
                <w:noProof/>
                <w:webHidden/>
              </w:rPr>
              <w:tab/>
            </w:r>
            <w:r w:rsidR="004C5CDC">
              <w:rPr>
                <w:noProof/>
                <w:webHidden/>
              </w:rPr>
              <w:fldChar w:fldCharType="begin"/>
            </w:r>
            <w:r w:rsidR="004C5CDC">
              <w:rPr>
                <w:noProof/>
                <w:webHidden/>
              </w:rPr>
              <w:instrText xml:space="preserve"> PAGEREF _Toc70346337 \h </w:instrText>
            </w:r>
            <w:r w:rsidR="004C5CDC">
              <w:rPr>
                <w:noProof/>
                <w:webHidden/>
              </w:rPr>
            </w:r>
            <w:r w:rsidR="004C5CDC">
              <w:rPr>
                <w:noProof/>
                <w:webHidden/>
              </w:rPr>
              <w:fldChar w:fldCharType="separate"/>
            </w:r>
            <w:r w:rsidR="00243DE9">
              <w:rPr>
                <w:noProof/>
                <w:webHidden/>
              </w:rPr>
              <w:t>33</w:t>
            </w:r>
            <w:r w:rsidR="004C5CDC">
              <w:rPr>
                <w:noProof/>
                <w:webHidden/>
              </w:rPr>
              <w:fldChar w:fldCharType="end"/>
            </w:r>
          </w:hyperlink>
        </w:p>
        <w:p w14:paraId="6FDD681C" w14:textId="71CB40FD" w:rsidR="004C5CDC" w:rsidRDefault="001E4375">
          <w:pPr>
            <w:pStyle w:val="TOC2"/>
            <w:tabs>
              <w:tab w:val="right" w:leader="dot" w:pos="9396"/>
            </w:tabs>
            <w:rPr>
              <w:noProof/>
              <w:sz w:val="22"/>
              <w:szCs w:val="22"/>
            </w:rPr>
          </w:pPr>
          <w:hyperlink w:anchor="_Toc70346338" w:history="1">
            <w:r w:rsidR="004C5CDC" w:rsidRPr="0091023F">
              <w:rPr>
                <w:rStyle w:val="Hyperlink"/>
                <w:noProof/>
              </w:rPr>
              <w:t>System compromise</w:t>
            </w:r>
            <w:r w:rsidR="004C5CDC">
              <w:rPr>
                <w:noProof/>
                <w:webHidden/>
              </w:rPr>
              <w:tab/>
            </w:r>
            <w:r w:rsidR="004C5CDC">
              <w:rPr>
                <w:noProof/>
                <w:webHidden/>
              </w:rPr>
              <w:fldChar w:fldCharType="begin"/>
            </w:r>
            <w:r w:rsidR="004C5CDC">
              <w:rPr>
                <w:noProof/>
                <w:webHidden/>
              </w:rPr>
              <w:instrText xml:space="preserve"> PAGEREF _Toc70346338 \h </w:instrText>
            </w:r>
            <w:r w:rsidR="004C5CDC">
              <w:rPr>
                <w:noProof/>
                <w:webHidden/>
              </w:rPr>
            </w:r>
            <w:r w:rsidR="004C5CDC">
              <w:rPr>
                <w:noProof/>
                <w:webHidden/>
              </w:rPr>
              <w:fldChar w:fldCharType="separate"/>
            </w:r>
            <w:r w:rsidR="00243DE9">
              <w:rPr>
                <w:noProof/>
                <w:webHidden/>
              </w:rPr>
              <w:t>33</w:t>
            </w:r>
            <w:r w:rsidR="004C5CDC">
              <w:rPr>
                <w:noProof/>
                <w:webHidden/>
              </w:rPr>
              <w:fldChar w:fldCharType="end"/>
            </w:r>
          </w:hyperlink>
        </w:p>
        <w:p w14:paraId="1BEFF13C" w14:textId="6765BF08" w:rsidR="004C5CDC" w:rsidRDefault="001E4375">
          <w:pPr>
            <w:pStyle w:val="TOC2"/>
            <w:tabs>
              <w:tab w:val="right" w:leader="dot" w:pos="9396"/>
            </w:tabs>
            <w:rPr>
              <w:noProof/>
              <w:sz w:val="22"/>
              <w:szCs w:val="22"/>
            </w:rPr>
          </w:pPr>
          <w:hyperlink w:anchor="_Toc70346339" w:history="1">
            <w:r w:rsidR="004C5CDC" w:rsidRPr="0091023F">
              <w:rPr>
                <w:rStyle w:val="Hyperlink"/>
                <w:noProof/>
              </w:rPr>
              <w:t>System equilibrium</w:t>
            </w:r>
            <w:r w:rsidR="004C5CDC">
              <w:rPr>
                <w:noProof/>
                <w:webHidden/>
              </w:rPr>
              <w:tab/>
            </w:r>
            <w:r w:rsidR="004C5CDC">
              <w:rPr>
                <w:noProof/>
                <w:webHidden/>
              </w:rPr>
              <w:fldChar w:fldCharType="begin"/>
            </w:r>
            <w:r w:rsidR="004C5CDC">
              <w:rPr>
                <w:noProof/>
                <w:webHidden/>
              </w:rPr>
              <w:instrText xml:space="preserve"> PAGEREF _Toc70346339 \h </w:instrText>
            </w:r>
            <w:r w:rsidR="004C5CDC">
              <w:rPr>
                <w:noProof/>
                <w:webHidden/>
              </w:rPr>
            </w:r>
            <w:r w:rsidR="004C5CDC">
              <w:rPr>
                <w:noProof/>
                <w:webHidden/>
              </w:rPr>
              <w:fldChar w:fldCharType="separate"/>
            </w:r>
            <w:r w:rsidR="00243DE9">
              <w:rPr>
                <w:noProof/>
                <w:webHidden/>
              </w:rPr>
              <w:t>33</w:t>
            </w:r>
            <w:r w:rsidR="004C5CDC">
              <w:rPr>
                <w:noProof/>
                <w:webHidden/>
              </w:rPr>
              <w:fldChar w:fldCharType="end"/>
            </w:r>
          </w:hyperlink>
        </w:p>
        <w:p w14:paraId="5F065666" w14:textId="7E30CA77" w:rsidR="004C5CDC" w:rsidRDefault="001E4375">
          <w:pPr>
            <w:pStyle w:val="TOC2"/>
            <w:tabs>
              <w:tab w:val="right" w:leader="dot" w:pos="9396"/>
            </w:tabs>
            <w:rPr>
              <w:noProof/>
              <w:sz w:val="22"/>
              <w:szCs w:val="22"/>
            </w:rPr>
          </w:pPr>
          <w:hyperlink w:anchor="_Toc70346340" w:history="1">
            <w:r w:rsidR="004C5CDC" w:rsidRPr="0091023F">
              <w:rPr>
                <w:rStyle w:val="Hyperlink"/>
                <w:noProof/>
              </w:rPr>
              <w:t>Built in corrective actions</w:t>
            </w:r>
            <w:r w:rsidR="004C5CDC">
              <w:rPr>
                <w:noProof/>
                <w:webHidden/>
              </w:rPr>
              <w:tab/>
            </w:r>
            <w:r w:rsidR="004C5CDC">
              <w:rPr>
                <w:noProof/>
                <w:webHidden/>
              </w:rPr>
              <w:fldChar w:fldCharType="begin"/>
            </w:r>
            <w:r w:rsidR="004C5CDC">
              <w:rPr>
                <w:noProof/>
                <w:webHidden/>
              </w:rPr>
              <w:instrText xml:space="preserve"> PAGEREF _Toc70346340 \h </w:instrText>
            </w:r>
            <w:r w:rsidR="004C5CDC">
              <w:rPr>
                <w:noProof/>
                <w:webHidden/>
              </w:rPr>
            </w:r>
            <w:r w:rsidR="004C5CDC">
              <w:rPr>
                <w:noProof/>
                <w:webHidden/>
              </w:rPr>
              <w:fldChar w:fldCharType="separate"/>
            </w:r>
            <w:r w:rsidR="00243DE9">
              <w:rPr>
                <w:noProof/>
                <w:webHidden/>
              </w:rPr>
              <w:t>33</w:t>
            </w:r>
            <w:r w:rsidR="004C5CDC">
              <w:rPr>
                <w:noProof/>
                <w:webHidden/>
              </w:rPr>
              <w:fldChar w:fldCharType="end"/>
            </w:r>
          </w:hyperlink>
        </w:p>
        <w:p w14:paraId="112D6B76" w14:textId="65C7951C" w:rsidR="004C5CDC" w:rsidRDefault="001E4375">
          <w:pPr>
            <w:pStyle w:val="TOC2"/>
            <w:tabs>
              <w:tab w:val="right" w:leader="dot" w:pos="9396"/>
            </w:tabs>
            <w:rPr>
              <w:noProof/>
              <w:sz w:val="22"/>
              <w:szCs w:val="22"/>
            </w:rPr>
          </w:pPr>
          <w:hyperlink w:anchor="_Toc70346341" w:history="1">
            <w:r w:rsidR="004C5CDC" w:rsidRPr="0091023F">
              <w:rPr>
                <w:rStyle w:val="Hyperlink"/>
                <w:noProof/>
              </w:rPr>
              <w:t>Automated corrective actions</w:t>
            </w:r>
            <w:r w:rsidR="004C5CDC">
              <w:rPr>
                <w:noProof/>
                <w:webHidden/>
              </w:rPr>
              <w:tab/>
            </w:r>
            <w:r w:rsidR="004C5CDC">
              <w:rPr>
                <w:noProof/>
                <w:webHidden/>
              </w:rPr>
              <w:fldChar w:fldCharType="begin"/>
            </w:r>
            <w:r w:rsidR="004C5CDC">
              <w:rPr>
                <w:noProof/>
                <w:webHidden/>
              </w:rPr>
              <w:instrText xml:space="preserve"> PAGEREF _Toc70346341 \h </w:instrText>
            </w:r>
            <w:r w:rsidR="004C5CDC">
              <w:rPr>
                <w:noProof/>
                <w:webHidden/>
              </w:rPr>
            </w:r>
            <w:r w:rsidR="004C5CDC">
              <w:rPr>
                <w:noProof/>
                <w:webHidden/>
              </w:rPr>
              <w:fldChar w:fldCharType="separate"/>
            </w:r>
            <w:r w:rsidR="00243DE9">
              <w:rPr>
                <w:noProof/>
                <w:webHidden/>
              </w:rPr>
              <w:t>33</w:t>
            </w:r>
            <w:r w:rsidR="004C5CDC">
              <w:rPr>
                <w:noProof/>
                <w:webHidden/>
              </w:rPr>
              <w:fldChar w:fldCharType="end"/>
            </w:r>
          </w:hyperlink>
        </w:p>
        <w:p w14:paraId="168050A2" w14:textId="34160195" w:rsidR="004C5CDC" w:rsidRDefault="001E4375">
          <w:pPr>
            <w:pStyle w:val="TOC1"/>
            <w:tabs>
              <w:tab w:val="right" w:leader="dot" w:pos="9396"/>
            </w:tabs>
            <w:rPr>
              <w:noProof/>
              <w:sz w:val="22"/>
              <w:szCs w:val="22"/>
            </w:rPr>
          </w:pPr>
          <w:hyperlink w:anchor="_Toc70346342" w:history="1">
            <w:r w:rsidR="004C5CDC" w:rsidRPr="0091023F">
              <w:rPr>
                <w:rStyle w:val="Hyperlink"/>
                <w:noProof/>
              </w:rPr>
              <w:t>Outputs</w:t>
            </w:r>
            <w:r w:rsidR="004C5CDC">
              <w:rPr>
                <w:noProof/>
                <w:webHidden/>
              </w:rPr>
              <w:tab/>
            </w:r>
            <w:r w:rsidR="004C5CDC">
              <w:rPr>
                <w:noProof/>
                <w:webHidden/>
              </w:rPr>
              <w:fldChar w:fldCharType="begin"/>
            </w:r>
            <w:r w:rsidR="004C5CDC">
              <w:rPr>
                <w:noProof/>
                <w:webHidden/>
              </w:rPr>
              <w:instrText xml:space="preserve"> PAGEREF _Toc70346342 \h </w:instrText>
            </w:r>
            <w:r w:rsidR="004C5CDC">
              <w:rPr>
                <w:noProof/>
                <w:webHidden/>
              </w:rPr>
            </w:r>
            <w:r w:rsidR="004C5CDC">
              <w:rPr>
                <w:noProof/>
                <w:webHidden/>
              </w:rPr>
              <w:fldChar w:fldCharType="separate"/>
            </w:r>
            <w:r w:rsidR="00243DE9">
              <w:rPr>
                <w:noProof/>
                <w:webHidden/>
              </w:rPr>
              <w:t>34</w:t>
            </w:r>
            <w:r w:rsidR="004C5CDC">
              <w:rPr>
                <w:noProof/>
                <w:webHidden/>
              </w:rPr>
              <w:fldChar w:fldCharType="end"/>
            </w:r>
          </w:hyperlink>
        </w:p>
        <w:p w14:paraId="53A20442" w14:textId="5FA59441" w:rsidR="004C5CDC" w:rsidRDefault="001E4375">
          <w:pPr>
            <w:pStyle w:val="TOC1"/>
            <w:tabs>
              <w:tab w:val="right" w:leader="dot" w:pos="9396"/>
            </w:tabs>
            <w:rPr>
              <w:noProof/>
              <w:sz w:val="22"/>
              <w:szCs w:val="22"/>
            </w:rPr>
          </w:pPr>
          <w:hyperlink w:anchor="_Toc70346343" w:history="1">
            <w:r w:rsidR="004C5CDC" w:rsidRPr="0091023F">
              <w:rPr>
                <w:rStyle w:val="Hyperlink"/>
                <w:noProof/>
              </w:rPr>
              <w:t>References</w:t>
            </w:r>
            <w:r w:rsidR="004C5CDC">
              <w:rPr>
                <w:noProof/>
                <w:webHidden/>
              </w:rPr>
              <w:tab/>
            </w:r>
            <w:r w:rsidR="004C5CDC">
              <w:rPr>
                <w:noProof/>
                <w:webHidden/>
              </w:rPr>
              <w:fldChar w:fldCharType="begin"/>
            </w:r>
            <w:r w:rsidR="004C5CDC">
              <w:rPr>
                <w:noProof/>
                <w:webHidden/>
              </w:rPr>
              <w:instrText xml:space="preserve"> PAGEREF _Toc70346343 \h </w:instrText>
            </w:r>
            <w:r w:rsidR="004C5CDC">
              <w:rPr>
                <w:noProof/>
                <w:webHidden/>
              </w:rPr>
            </w:r>
            <w:r w:rsidR="004C5CDC">
              <w:rPr>
                <w:noProof/>
                <w:webHidden/>
              </w:rPr>
              <w:fldChar w:fldCharType="separate"/>
            </w:r>
            <w:r w:rsidR="00243DE9">
              <w:rPr>
                <w:noProof/>
                <w:webHidden/>
              </w:rPr>
              <w:t>37</w:t>
            </w:r>
            <w:r w:rsidR="004C5CDC">
              <w:rPr>
                <w:noProof/>
                <w:webHidden/>
              </w:rPr>
              <w:fldChar w:fldCharType="end"/>
            </w:r>
          </w:hyperlink>
        </w:p>
        <w:p w14:paraId="098A34AB" w14:textId="11B6576F" w:rsidR="004C5CDC" w:rsidRDefault="001E4375">
          <w:pPr>
            <w:pStyle w:val="TOC1"/>
            <w:tabs>
              <w:tab w:val="right" w:leader="dot" w:pos="9396"/>
            </w:tabs>
            <w:rPr>
              <w:noProof/>
              <w:sz w:val="22"/>
              <w:szCs w:val="22"/>
            </w:rPr>
          </w:pPr>
          <w:hyperlink w:anchor="_Toc70346344" w:history="1">
            <w:r w:rsidR="004C5CDC" w:rsidRPr="0091023F">
              <w:rPr>
                <w:rStyle w:val="Hyperlink"/>
                <w:noProof/>
              </w:rPr>
              <w:t>Appendix</w:t>
            </w:r>
            <w:r w:rsidR="004C5CDC">
              <w:rPr>
                <w:noProof/>
                <w:webHidden/>
              </w:rPr>
              <w:tab/>
            </w:r>
            <w:r w:rsidR="004C5CDC">
              <w:rPr>
                <w:noProof/>
                <w:webHidden/>
              </w:rPr>
              <w:fldChar w:fldCharType="begin"/>
            </w:r>
            <w:r w:rsidR="004C5CDC">
              <w:rPr>
                <w:noProof/>
                <w:webHidden/>
              </w:rPr>
              <w:instrText xml:space="preserve"> PAGEREF _Toc70346344 \h </w:instrText>
            </w:r>
            <w:r w:rsidR="004C5CDC">
              <w:rPr>
                <w:noProof/>
                <w:webHidden/>
              </w:rPr>
            </w:r>
            <w:r w:rsidR="004C5CDC">
              <w:rPr>
                <w:noProof/>
                <w:webHidden/>
              </w:rPr>
              <w:fldChar w:fldCharType="separate"/>
            </w:r>
            <w:r w:rsidR="00243DE9">
              <w:rPr>
                <w:noProof/>
                <w:webHidden/>
              </w:rPr>
              <w:t>38</w:t>
            </w:r>
            <w:r w:rsidR="004C5CDC">
              <w:rPr>
                <w:noProof/>
                <w:webHidden/>
              </w:rPr>
              <w:fldChar w:fldCharType="end"/>
            </w:r>
          </w:hyperlink>
        </w:p>
        <w:p w14:paraId="16132BB0" w14:textId="05856303" w:rsidR="004C5CDC" w:rsidRDefault="001E4375">
          <w:pPr>
            <w:pStyle w:val="TOC2"/>
            <w:tabs>
              <w:tab w:val="right" w:leader="dot" w:pos="9396"/>
            </w:tabs>
            <w:rPr>
              <w:noProof/>
              <w:sz w:val="22"/>
              <w:szCs w:val="22"/>
            </w:rPr>
          </w:pPr>
          <w:hyperlink w:anchor="_Toc70346345" w:history="1">
            <w:r w:rsidR="004C5CDC" w:rsidRPr="0091023F">
              <w:rPr>
                <w:rStyle w:val="Hyperlink"/>
                <w:noProof/>
              </w:rPr>
              <w:t>Appendix I: User interface and summary of customizable model parameters</w:t>
            </w:r>
            <w:r w:rsidR="004C5CDC">
              <w:rPr>
                <w:noProof/>
                <w:webHidden/>
              </w:rPr>
              <w:tab/>
            </w:r>
            <w:r w:rsidR="004C5CDC">
              <w:rPr>
                <w:noProof/>
                <w:webHidden/>
              </w:rPr>
              <w:fldChar w:fldCharType="begin"/>
            </w:r>
            <w:r w:rsidR="004C5CDC">
              <w:rPr>
                <w:noProof/>
                <w:webHidden/>
              </w:rPr>
              <w:instrText xml:space="preserve"> PAGEREF _Toc70346345 \h </w:instrText>
            </w:r>
            <w:r w:rsidR="004C5CDC">
              <w:rPr>
                <w:noProof/>
                <w:webHidden/>
              </w:rPr>
            </w:r>
            <w:r w:rsidR="004C5CDC">
              <w:rPr>
                <w:noProof/>
                <w:webHidden/>
              </w:rPr>
              <w:fldChar w:fldCharType="separate"/>
            </w:r>
            <w:r w:rsidR="00243DE9">
              <w:rPr>
                <w:noProof/>
                <w:webHidden/>
              </w:rPr>
              <w:t>38</w:t>
            </w:r>
            <w:r w:rsidR="004C5CDC">
              <w:rPr>
                <w:noProof/>
                <w:webHidden/>
              </w:rPr>
              <w:fldChar w:fldCharType="end"/>
            </w:r>
          </w:hyperlink>
        </w:p>
        <w:p w14:paraId="787FAED0" w14:textId="0E78088B" w:rsidR="004C5CDC" w:rsidRDefault="001E4375">
          <w:pPr>
            <w:pStyle w:val="TOC2"/>
            <w:tabs>
              <w:tab w:val="right" w:leader="dot" w:pos="9396"/>
            </w:tabs>
            <w:rPr>
              <w:noProof/>
              <w:sz w:val="22"/>
              <w:szCs w:val="22"/>
            </w:rPr>
          </w:pPr>
          <w:hyperlink w:anchor="_Toc70346346" w:history="1">
            <w:r w:rsidR="004C5CDC" w:rsidRPr="0091023F">
              <w:rPr>
                <w:rStyle w:val="Hyperlink"/>
                <w:noProof/>
              </w:rPr>
              <w:t>Appendix II: Treatment specific settings</w:t>
            </w:r>
            <w:r w:rsidR="004C5CDC">
              <w:rPr>
                <w:noProof/>
                <w:webHidden/>
              </w:rPr>
              <w:tab/>
            </w:r>
            <w:r w:rsidR="004C5CDC">
              <w:rPr>
                <w:noProof/>
                <w:webHidden/>
              </w:rPr>
              <w:fldChar w:fldCharType="begin"/>
            </w:r>
            <w:r w:rsidR="004C5CDC">
              <w:rPr>
                <w:noProof/>
                <w:webHidden/>
              </w:rPr>
              <w:instrText xml:space="preserve"> PAGEREF _Toc70346346 \h </w:instrText>
            </w:r>
            <w:r w:rsidR="004C5CDC">
              <w:rPr>
                <w:noProof/>
                <w:webHidden/>
              </w:rPr>
            </w:r>
            <w:r w:rsidR="004C5CDC">
              <w:rPr>
                <w:noProof/>
                <w:webHidden/>
              </w:rPr>
              <w:fldChar w:fldCharType="separate"/>
            </w:r>
            <w:r w:rsidR="00243DE9">
              <w:rPr>
                <w:noProof/>
                <w:webHidden/>
              </w:rPr>
              <w:t>39</w:t>
            </w:r>
            <w:r w:rsidR="004C5CDC">
              <w:rPr>
                <w:noProof/>
                <w:webHidden/>
              </w:rPr>
              <w:fldChar w:fldCharType="end"/>
            </w:r>
          </w:hyperlink>
        </w:p>
        <w:p w14:paraId="55626463" w14:textId="4CFE7E65" w:rsidR="004C5CDC" w:rsidRDefault="001E4375">
          <w:pPr>
            <w:pStyle w:val="TOC2"/>
            <w:tabs>
              <w:tab w:val="right" w:leader="dot" w:pos="9396"/>
            </w:tabs>
            <w:rPr>
              <w:noProof/>
              <w:sz w:val="22"/>
              <w:szCs w:val="22"/>
            </w:rPr>
          </w:pPr>
          <w:hyperlink w:anchor="_Toc70346347" w:history="1">
            <w:r w:rsidR="004C5CDC" w:rsidRPr="0091023F">
              <w:rPr>
                <w:rStyle w:val="Hyperlink"/>
                <w:noProof/>
              </w:rPr>
              <w:t>Appendix III: Site specific settings</w:t>
            </w:r>
            <w:r w:rsidR="004C5CDC">
              <w:rPr>
                <w:noProof/>
                <w:webHidden/>
              </w:rPr>
              <w:tab/>
            </w:r>
            <w:r w:rsidR="004C5CDC">
              <w:rPr>
                <w:noProof/>
                <w:webHidden/>
              </w:rPr>
              <w:fldChar w:fldCharType="begin"/>
            </w:r>
            <w:r w:rsidR="004C5CDC">
              <w:rPr>
                <w:noProof/>
                <w:webHidden/>
              </w:rPr>
              <w:instrText xml:space="preserve"> PAGEREF _Toc70346347 \h </w:instrText>
            </w:r>
            <w:r w:rsidR="004C5CDC">
              <w:rPr>
                <w:noProof/>
                <w:webHidden/>
              </w:rPr>
            </w:r>
            <w:r w:rsidR="004C5CDC">
              <w:rPr>
                <w:noProof/>
                <w:webHidden/>
              </w:rPr>
              <w:fldChar w:fldCharType="separate"/>
            </w:r>
            <w:r w:rsidR="00243DE9">
              <w:rPr>
                <w:noProof/>
                <w:webHidden/>
              </w:rPr>
              <w:t>41</w:t>
            </w:r>
            <w:r w:rsidR="004C5CDC">
              <w:rPr>
                <w:noProof/>
                <w:webHidden/>
              </w:rPr>
              <w:fldChar w:fldCharType="end"/>
            </w:r>
          </w:hyperlink>
        </w:p>
        <w:p w14:paraId="3AB20980" w14:textId="7CE18EB1" w:rsidR="004C5CDC" w:rsidRDefault="001E4375">
          <w:pPr>
            <w:pStyle w:val="TOC2"/>
            <w:tabs>
              <w:tab w:val="right" w:leader="dot" w:pos="9396"/>
            </w:tabs>
            <w:rPr>
              <w:noProof/>
              <w:sz w:val="22"/>
              <w:szCs w:val="22"/>
            </w:rPr>
          </w:pPr>
          <w:hyperlink w:anchor="_Toc70346348" w:history="1">
            <w:r w:rsidR="004C5CDC" w:rsidRPr="0091023F">
              <w:rPr>
                <w:rStyle w:val="Hyperlink"/>
                <w:noProof/>
              </w:rPr>
              <w:t>Appendix IV: Catalogue of SIMUL8 sheets</w:t>
            </w:r>
            <w:r w:rsidR="004C5CDC">
              <w:rPr>
                <w:noProof/>
                <w:webHidden/>
              </w:rPr>
              <w:tab/>
            </w:r>
            <w:r w:rsidR="004C5CDC">
              <w:rPr>
                <w:noProof/>
                <w:webHidden/>
              </w:rPr>
              <w:fldChar w:fldCharType="begin"/>
            </w:r>
            <w:r w:rsidR="004C5CDC">
              <w:rPr>
                <w:noProof/>
                <w:webHidden/>
              </w:rPr>
              <w:instrText xml:space="preserve"> PAGEREF _Toc70346348 \h </w:instrText>
            </w:r>
            <w:r w:rsidR="004C5CDC">
              <w:rPr>
                <w:noProof/>
                <w:webHidden/>
              </w:rPr>
            </w:r>
            <w:r w:rsidR="004C5CDC">
              <w:rPr>
                <w:noProof/>
                <w:webHidden/>
              </w:rPr>
              <w:fldChar w:fldCharType="separate"/>
            </w:r>
            <w:r w:rsidR="00243DE9">
              <w:rPr>
                <w:noProof/>
                <w:webHidden/>
              </w:rPr>
              <w:t>43</w:t>
            </w:r>
            <w:r w:rsidR="004C5CDC">
              <w:rPr>
                <w:noProof/>
                <w:webHidden/>
              </w:rPr>
              <w:fldChar w:fldCharType="end"/>
            </w:r>
          </w:hyperlink>
        </w:p>
        <w:p w14:paraId="6DCC05DD" w14:textId="5B233DAD" w:rsidR="0093233A" w:rsidRPr="00D81F7F" w:rsidRDefault="0093233A">
          <w:r w:rsidRPr="00D81F7F">
            <w:rPr>
              <w:b/>
              <w:bCs/>
              <w:noProof/>
            </w:rPr>
            <w:fldChar w:fldCharType="end"/>
          </w:r>
        </w:p>
      </w:sdtContent>
    </w:sdt>
    <w:p w14:paraId="3749313A" w14:textId="77777777" w:rsidR="00A72367" w:rsidRPr="00D81F7F" w:rsidRDefault="00A72367">
      <w:pPr>
        <w:rPr>
          <w:rFonts w:asciiTheme="majorHAnsi" w:eastAsiaTheme="majorEastAsia" w:hAnsiTheme="majorHAnsi" w:cstheme="majorBidi"/>
          <w:color w:val="0079A7" w:themeColor="accent1" w:themeShade="BF"/>
          <w:sz w:val="40"/>
          <w:szCs w:val="40"/>
        </w:rPr>
      </w:pPr>
      <w:r w:rsidRPr="00D81F7F">
        <w:br w:type="page"/>
      </w:r>
    </w:p>
    <w:p w14:paraId="4ADFB84F" w14:textId="52D7AE5E" w:rsidR="00C079AF" w:rsidRPr="00D81F7F" w:rsidRDefault="003B2B85" w:rsidP="00386C08">
      <w:pPr>
        <w:pStyle w:val="Heading1"/>
      </w:pPr>
      <w:bookmarkStart w:id="0" w:name="_Toc70346306"/>
      <w:r w:rsidRPr="00D81F7F">
        <w:lastRenderedPageBreak/>
        <w:t>Project Objectives</w:t>
      </w:r>
      <w:bookmarkEnd w:id="0"/>
    </w:p>
    <w:p w14:paraId="0512965F" w14:textId="351F71CF" w:rsidR="00E97FD9" w:rsidRPr="00D81F7F" w:rsidRDefault="00E97FD9" w:rsidP="00E97FD9"/>
    <w:p w14:paraId="6F2F82AB" w14:textId="6285B76D" w:rsidR="00856830" w:rsidRPr="00D81F7F" w:rsidRDefault="0062564F" w:rsidP="008A017E">
      <w:r w:rsidRPr="00D81F7F">
        <w:t xml:space="preserve">On behalf of Novartis, </w:t>
      </w:r>
      <w:r w:rsidR="008A017E" w:rsidRPr="00D81F7F">
        <w:t xml:space="preserve">IQVIA is conducting a </w:t>
      </w:r>
      <w:r w:rsidR="00300DAE" w:rsidRPr="00D81F7F">
        <w:t>TIMIOS, a t</w:t>
      </w:r>
      <w:r w:rsidR="008A017E" w:rsidRPr="00D81F7F">
        <w:t xml:space="preserve">ime and </w:t>
      </w:r>
      <w:r w:rsidR="00300DAE" w:rsidRPr="00D81F7F">
        <w:t>m</w:t>
      </w:r>
      <w:r w:rsidR="008A017E" w:rsidRPr="00D81F7F">
        <w:t xml:space="preserve">otion study to </w:t>
      </w:r>
      <w:r w:rsidR="00115763" w:rsidRPr="00D81F7F">
        <w:t>compare</w:t>
      </w:r>
      <w:r w:rsidR="008A017E" w:rsidRPr="00D81F7F">
        <w:t xml:space="preserve"> the time and resource utilization spent on </w:t>
      </w:r>
      <w:r w:rsidR="00D01231" w:rsidRPr="00D81F7F">
        <w:t>administering</w:t>
      </w:r>
      <w:r w:rsidR="008A017E" w:rsidRPr="00D81F7F">
        <w:t xml:space="preserve"> Ocre</w:t>
      </w:r>
      <w:r w:rsidR="00115763" w:rsidRPr="00D81F7F">
        <w:t xml:space="preserve">vus (Ocrelizumab, Roche) and Ofatumumab (Novartis) with </w:t>
      </w:r>
      <w:r w:rsidR="008A017E" w:rsidRPr="00D81F7F">
        <w:t xml:space="preserve">in patients with relapsing forms of </w:t>
      </w:r>
      <w:r w:rsidR="00774481" w:rsidRPr="00D81F7F">
        <w:t>multiple sclerosis</w:t>
      </w:r>
      <w:r w:rsidR="008A017E" w:rsidRPr="00D81F7F">
        <w:t xml:space="preserve"> (RMS). </w:t>
      </w:r>
    </w:p>
    <w:p w14:paraId="0EBB53E2" w14:textId="74B28F83" w:rsidR="008A017E" w:rsidRPr="00D81F7F" w:rsidRDefault="005D23E2" w:rsidP="008A017E">
      <w:pPr>
        <w:rPr>
          <w:lang w:val="en-GB"/>
        </w:rPr>
      </w:pPr>
      <w:r w:rsidRPr="00D81F7F">
        <w:t>In parallel, IQVIA and SIMUL8 are co-developing</w:t>
      </w:r>
      <w:r w:rsidR="004B5F1C" w:rsidRPr="00D81F7F">
        <w:t xml:space="preserve"> the ENTIMOS model, which</w:t>
      </w:r>
      <w:r w:rsidR="00D5409C" w:rsidRPr="00D81F7F">
        <w:t xml:space="preserve"> </w:t>
      </w:r>
      <w:r w:rsidR="006B47E7" w:rsidRPr="00D81F7F">
        <w:t xml:space="preserve">allows </w:t>
      </w:r>
      <w:r w:rsidR="004F44A4" w:rsidRPr="00D81F7F">
        <w:t xml:space="preserve">users to simulate the time and resource utilization </w:t>
      </w:r>
      <w:r w:rsidR="008F122F" w:rsidRPr="00D81F7F">
        <w:t>associated with</w:t>
      </w:r>
      <w:r w:rsidR="00DA62B0" w:rsidRPr="00D81F7F">
        <w:t xml:space="preserve"> </w:t>
      </w:r>
      <w:r w:rsidR="009A1464" w:rsidRPr="00D81F7F">
        <w:t xml:space="preserve">three </w:t>
      </w:r>
      <w:r w:rsidR="00DA62B0" w:rsidRPr="00D81F7F">
        <w:t>intravenously (IV)-administered disease modifying treatments (DMTs)</w:t>
      </w:r>
      <w:r w:rsidR="009A1464" w:rsidRPr="00D81F7F">
        <w:t xml:space="preserve"> for multiple sclerosis (MS):</w:t>
      </w:r>
      <w:r w:rsidR="007A1C70" w:rsidRPr="00D81F7F">
        <w:t xml:space="preserve"> </w:t>
      </w:r>
      <w:r w:rsidR="002912EA" w:rsidRPr="00D81F7F">
        <w:t>Ocrelizumab</w:t>
      </w:r>
      <w:r w:rsidR="007A1C70" w:rsidRPr="00D81F7F">
        <w:t>, Tysabri (</w:t>
      </w:r>
      <w:r w:rsidR="003E1182" w:rsidRPr="00D81F7F">
        <w:t>Nat</w:t>
      </w:r>
      <w:r w:rsidR="005D153E" w:rsidRPr="00D81F7F">
        <w:t>a</w:t>
      </w:r>
      <w:r w:rsidR="003E1182" w:rsidRPr="00D81F7F">
        <w:t>lizumab</w:t>
      </w:r>
      <w:r w:rsidR="007A1C70" w:rsidRPr="00D81F7F">
        <w:t>), and Lemtrada (</w:t>
      </w:r>
      <w:r w:rsidR="003E1182" w:rsidRPr="00D81F7F">
        <w:t>Alemtuzumab</w:t>
      </w:r>
      <w:r w:rsidR="007A1C70" w:rsidRPr="00D81F7F">
        <w:t>)</w:t>
      </w:r>
      <w:r w:rsidR="00FF18D6" w:rsidRPr="00D81F7F">
        <w:t>.</w:t>
      </w:r>
      <w:r w:rsidR="004F44A4" w:rsidRPr="00D81F7F">
        <w:t xml:space="preserve"> </w:t>
      </w:r>
      <w:r w:rsidR="00715020" w:rsidRPr="00D81F7F">
        <w:t>ENTIMOS also permits the simulation of s</w:t>
      </w:r>
      <w:r w:rsidR="00874AB8" w:rsidRPr="00D81F7F">
        <w:t xml:space="preserve">cenarios wherein </w:t>
      </w:r>
      <w:r w:rsidR="00507B44" w:rsidRPr="00D81F7F">
        <w:t xml:space="preserve">either </w:t>
      </w:r>
      <w:r w:rsidR="000E38A5" w:rsidRPr="00D81F7F">
        <w:t xml:space="preserve">a proportion of the patients are shifted </w:t>
      </w:r>
      <w:r w:rsidR="005E3C07" w:rsidRPr="00D81F7F">
        <w:t>out of the infusion center</w:t>
      </w:r>
      <w:r w:rsidR="00283847" w:rsidRPr="00D81F7F">
        <w:t xml:space="preserve"> or where the resource mix (infusion chairs or staffing) is changed</w:t>
      </w:r>
      <w:r w:rsidR="008D275A" w:rsidRPr="00D81F7F">
        <w:t xml:space="preserve">. As ENTIMOS </w:t>
      </w:r>
      <w:r w:rsidR="00300DAE" w:rsidRPr="00D81F7F">
        <w:t xml:space="preserve">is built ahead of </w:t>
      </w:r>
      <w:r w:rsidR="00275724" w:rsidRPr="00D81F7F">
        <w:t xml:space="preserve">the TIMIOS readout, we </w:t>
      </w:r>
      <w:r w:rsidR="00D669BC" w:rsidRPr="00D81F7F">
        <w:t xml:space="preserve">used qualitative </w:t>
      </w:r>
      <w:r w:rsidR="00FC61CD" w:rsidRPr="00D81F7F">
        <w:t>evaluations</w:t>
      </w:r>
      <w:r w:rsidR="00D669BC" w:rsidRPr="00D81F7F">
        <w:t xml:space="preserve"> during the site selection </w:t>
      </w:r>
      <w:r w:rsidR="004464A8" w:rsidRPr="00D81F7F">
        <w:t>phase to create the</w:t>
      </w:r>
      <w:r w:rsidR="00457F5E" w:rsidRPr="00D81F7F">
        <w:t xml:space="preserve"> baseline</w:t>
      </w:r>
      <w:r w:rsidR="004464A8" w:rsidRPr="00D81F7F">
        <w:t xml:space="preserve"> process flow framework that describes </w:t>
      </w:r>
      <w:r w:rsidR="00774481" w:rsidRPr="00D81F7F">
        <w:t>how IV DMTs for MS</w:t>
      </w:r>
      <w:r w:rsidR="00C84F42" w:rsidRPr="00D81F7F">
        <w:t xml:space="preserve"> are administered in various infusion center types in geographies of interest (US, UK and </w:t>
      </w:r>
      <w:r w:rsidR="004C5CDC">
        <w:t>Australia</w:t>
      </w:r>
      <w:r w:rsidR="00C84F42" w:rsidRPr="00D81F7F">
        <w:t>).</w:t>
      </w:r>
      <w:r w:rsidR="00774481" w:rsidRPr="00D81F7F">
        <w:t xml:space="preserve"> </w:t>
      </w:r>
      <w:r w:rsidR="0064024B" w:rsidRPr="00D81F7F">
        <w:t>In a final phase,</w:t>
      </w:r>
      <w:r w:rsidR="008A017E" w:rsidRPr="00D81F7F">
        <w:t xml:space="preserve"> </w:t>
      </w:r>
      <w:r w:rsidR="0064024B" w:rsidRPr="00D81F7F">
        <w:t>t</w:t>
      </w:r>
      <w:r w:rsidR="008A017E" w:rsidRPr="00D81F7F">
        <w:t xml:space="preserve">he data collected during the Time and Motion study </w:t>
      </w:r>
      <w:r w:rsidR="00262E86" w:rsidRPr="00D81F7F">
        <w:t>will be used to refine the structure and parameters used in</w:t>
      </w:r>
      <w:r w:rsidR="008A017E" w:rsidRPr="00D81F7F">
        <w:t xml:space="preserve"> the ENTIMOS model.</w:t>
      </w:r>
    </w:p>
    <w:p w14:paraId="125DEDFD" w14:textId="386F8AB4" w:rsidR="00386C08" w:rsidRPr="00D81F7F" w:rsidRDefault="00B7457A" w:rsidP="00B7457A">
      <w:pPr>
        <w:pStyle w:val="Heading1"/>
      </w:pPr>
      <w:bookmarkStart w:id="1" w:name="_Toc70346307"/>
      <w:r w:rsidRPr="00D81F7F">
        <w:t>Purpose of this document</w:t>
      </w:r>
      <w:bookmarkEnd w:id="1"/>
    </w:p>
    <w:p w14:paraId="2A28EF2A" w14:textId="6B0CBB49" w:rsidR="00B7457A" w:rsidRPr="00D81F7F" w:rsidRDefault="00B7457A" w:rsidP="00B7457A"/>
    <w:p w14:paraId="6279D0BC" w14:textId="3B481A26" w:rsidR="009B64AC" w:rsidRPr="00D81F7F" w:rsidRDefault="00020B9E" w:rsidP="00B7457A">
      <w:r w:rsidRPr="00D81F7F">
        <w:t>This document describe</w:t>
      </w:r>
      <w:r w:rsidR="00394919" w:rsidRPr="00D81F7F">
        <w:t>s</w:t>
      </w:r>
      <w:r w:rsidRPr="00D81F7F">
        <w:t xml:space="preserve"> the </w:t>
      </w:r>
      <w:r w:rsidR="00394919" w:rsidRPr="00D81F7F">
        <w:t xml:space="preserve">structure </w:t>
      </w:r>
      <w:r w:rsidR="00C817BC" w:rsidRPr="00D81F7F">
        <w:t xml:space="preserve">of the ENTIMOS </w:t>
      </w:r>
      <w:proofErr w:type="gramStart"/>
      <w:r w:rsidR="00C817BC" w:rsidRPr="00D81F7F">
        <w:t>model</w:t>
      </w:r>
      <w:proofErr w:type="gramEnd"/>
      <w:r w:rsidR="00C817BC" w:rsidRPr="00D81F7F">
        <w:t xml:space="preserve"> and the parameters </w:t>
      </w:r>
      <w:r w:rsidR="00E02076" w:rsidRPr="00D81F7F">
        <w:t xml:space="preserve">included in it. It also describes </w:t>
      </w:r>
      <w:r w:rsidR="00394919" w:rsidRPr="00D81F7F">
        <w:t>assumptions made</w:t>
      </w:r>
      <w:r w:rsidR="00D838E5" w:rsidRPr="00D81F7F">
        <w:t xml:space="preserve">, </w:t>
      </w:r>
      <w:r w:rsidR="00BD2FE8" w:rsidRPr="00D81F7F">
        <w:t>where necessary</w:t>
      </w:r>
      <w:r w:rsidRPr="00D81F7F">
        <w:t xml:space="preserve">. </w:t>
      </w:r>
      <w:r w:rsidR="0041088D" w:rsidRPr="00D81F7F">
        <w:t>In addition, it</w:t>
      </w:r>
      <w:r w:rsidRPr="00D81F7F">
        <w:t xml:space="preserve"> contains</w:t>
      </w:r>
      <w:r w:rsidR="00BB7F31" w:rsidRPr="00D81F7F">
        <w:t xml:space="preserve"> information t</w:t>
      </w:r>
      <w:r w:rsidR="00B40425" w:rsidRPr="00D81F7F">
        <w:t>hat</w:t>
      </w:r>
      <w:r w:rsidR="00BB7F31" w:rsidRPr="00D81F7F">
        <w:t xml:space="preserve"> familiarize</w:t>
      </w:r>
      <w:r w:rsidR="00B40425" w:rsidRPr="00D81F7F">
        <w:t>s</w:t>
      </w:r>
      <w:r w:rsidR="00BB7F31" w:rsidRPr="00D81F7F">
        <w:t xml:space="preserve"> the </w:t>
      </w:r>
      <w:r w:rsidR="00497BA3" w:rsidRPr="00D81F7F">
        <w:t xml:space="preserve">user </w:t>
      </w:r>
      <w:r w:rsidR="000325EA" w:rsidRPr="00D81F7F">
        <w:t xml:space="preserve">how </w:t>
      </w:r>
      <w:r w:rsidR="00B40425" w:rsidRPr="00D81F7F">
        <w:t>the model can be used</w:t>
      </w:r>
      <w:r w:rsidR="00606DAA" w:rsidRPr="00D81F7F">
        <w:t xml:space="preserve">, </w:t>
      </w:r>
      <w:r w:rsidR="0022453A" w:rsidRPr="00D81F7F">
        <w:t>including</w:t>
      </w:r>
      <w:r w:rsidR="00606DAA" w:rsidRPr="00D81F7F">
        <w:t xml:space="preserve"> </w:t>
      </w:r>
      <w:r w:rsidR="008D2355" w:rsidRPr="00D81F7F">
        <w:t>a catalogue of the</w:t>
      </w:r>
      <w:r w:rsidR="00A076DC" w:rsidRPr="00D81F7F">
        <w:t xml:space="preserve"> </w:t>
      </w:r>
      <w:r w:rsidR="00AE08C0" w:rsidRPr="00D81F7F">
        <w:t>available</w:t>
      </w:r>
      <w:r w:rsidR="00BA4A6E" w:rsidRPr="00D81F7F">
        <w:t xml:space="preserve"> </w:t>
      </w:r>
      <w:r w:rsidR="00AE08C0" w:rsidRPr="00D81F7F">
        <w:t>tables and figures</w:t>
      </w:r>
      <w:r w:rsidR="007952CC" w:rsidRPr="00D81F7F">
        <w:t xml:space="preserve"> </w:t>
      </w:r>
      <w:r w:rsidR="00BA4A6E" w:rsidRPr="00D81F7F">
        <w:t>for the presentation of model results.</w:t>
      </w:r>
    </w:p>
    <w:p w14:paraId="41542D7D" w14:textId="77777777" w:rsidR="00A62B56" w:rsidRPr="00D81F7F" w:rsidRDefault="00A62B56">
      <w:pPr>
        <w:rPr>
          <w:rFonts w:asciiTheme="majorHAnsi" w:eastAsiaTheme="majorEastAsia" w:hAnsiTheme="majorHAnsi" w:cstheme="majorBidi"/>
          <w:color w:val="0079A7" w:themeColor="accent1" w:themeShade="BF"/>
          <w:sz w:val="36"/>
          <w:szCs w:val="36"/>
        </w:rPr>
      </w:pPr>
      <w:r w:rsidRPr="00D81F7F">
        <w:br w:type="page"/>
      </w:r>
    </w:p>
    <w:p w14:paraId="66C7260D" w14:textId="60B60113" w:rsidR="00B7457A" w:rsidRPr="00D81F7F" w:rsidRDefault="00FF513E" w:rsidP="00B7457A">
      <w:pPr>
        <w:pStyle w:val="Heading1"/>
      </w:pPr>
      <w:bookmarkStart w:id="2" w:name="_The_ENTIMOS_model"/>
      <w:bookmarkStart w:id="3" w:name="_Toc70346308"/>
      <w:bookmarkEnd w:id="2"/>
      <w:r w:rsidRPr="00D81F7F">
        <w:lastRenderedPageBreak/>
        <w:t>The ENTIMOS model</w:t>
      </w:r>
      <w:bookmarkEnd w:id="3"/>
    </w:p>
    <w:p w14:paraId="4558F707" w14:textId="32AF292D" w:rsidR="00D46183" w:rsidRPr="00D81F7F" w:rsidRDefault="00D46183" w:rsidP="00D46183"/>
    <w:p w14:paraId="7AA4A0C5" w14:textId="78EF7D8C" w:rsidR="00702E61" w:rsidRPr="00D81F7F" w:rsidRDefault="00A0335F" w:rsidP="00A0335F">
      <w:r w:rsidRPr="00D81F7F">
        <w:t>The ENTIMOS model</w:t>
      </w:r>
      <w:r w:rsidR="00702E61" w:rsidRPr="00D81F7F">
        <w:t xml:space="preserve"> was created to capture</w:t>
      </w:r>
      <w:r w:rsidR="007A2CC8" w:rsidRPr="00D81F7F">
        <w:t xml:space="preserve"> process flow variations in different types of infusion centers</w:t>
      </w:r>
      <w:r w:rsidR="00863FEE" w:rsidRPr="00D81F7F">
        <w:t xml:space="preserve"> that treat MS patients</w:t>
      </w:r>
      <w:r w:rsidR="007A2CC8" w:rsidRPr="00D81F7F">
        <w:t xml:space="preserve"> in</w:t>
      </w:r>
      <w:r w:rsidR="00412D96" w:rsidRPr="00D81F7F">
        <w:t xml:space="preserve"> the geographies of interest.</w:t>
      </w:r>
      <w:r w:rsidR="0064667D" w:rsidRPr="00D81F7F">
        <w:t xml:space="preserve"> </w:t>
      </w:r>
      <w:proofErr w:type="gramStart"/>
      <w:r w:rsidR="00863FEE" w:rsidRPr="00D81F7F">
        <w:t>In particular,</w:t>
      </w:r>
      <w:r w:rsidR="00911760" w:rsidRPr="00D81F7F">
        <w:t xml:space="preserve"> </w:t>
      </w:r>
      <w:r w:rsidR="00E92E3C" w:rsidRPr="00D81F7F">
        <w:t>data</w:t>
      </w:r>
      <w:proofErr w:type="gramEnd"/>
      <w:r w:rsidR="00E92E3C" w:rsidRPr="00D81F7F">
        <w:t xml:space="preserve"> was collected from the</w:t>
      </w:r>
      <w:r w:rsidR="00DB0BCE" w:rsidRPr="00D81F7F">
        <w:t xml:space="preserve"> following types of centers:</w:t>
      </w:r>
    </w:p>
    <w:p w14:paraId="031C4189" w14:textId="3AB73470" w:rsidR="00DB0BCE" w:rsidRPr="00D81F7F" w:rsidRDefault="00DB0BCE" w:rsidP="00DB0BCE">
      <w:pPr>
        <w:pStyle w:val="ListParagraph"/>
        <w:numPr>
          <w:ilvl w:val="0"/>
          <w:numId w:val="20"/>
        </w:numPr>
      </w:pPr>
      <w:r w:rsidRPr="00D81F7F">
        <w:t>Centers that provided infusions to MS patients only</w:t>
      </w:r>
    </w:p>
    <w:p w14:paraId="21638B79" w14:textId="06FD3D3D" w:rsidR="00DB0BCE" w:rsidRPr="00D81F7F" w:rsidRDefault="00DB0BCE" w:rsidP="00DB0BCE">
      <w:pPr>
        <w:pStyle w:val="ListParagraph"/>
        <w:numPr>
          <w:ilvl w:val="0"/>
          <w:numId w:val="20"/>
        </w:numPr>
      </w:pPr>
      <w:r w:rsidRPr="00D81F7F">
        <w:t>Centers that provided infusions to MS and other neurology patients</w:t>
      </w:r>
    </w:p>
    <w:p w14:paraId="220E126A" w14:textId="13B5C9C1" w:rsidR="000B1799" w:rsidRPr="00D81F7F" w:rsidRDefault="000B1799" w:rsidP="00DB0BCE">
      <w:pPr>
        <w:pStyle w:val="ListParagraph"/>
        <w:numPr>
          <w:ilvl w:val="0"/>
          <w:numId w:val="20"/>
        </w:numPr>
      </w:pPr>
      <w:r w:rsidRPr="00D81F7F">
        <w:t xml:space="preserve">Centers that provided infusions to MS and </w:t>
      </w:r>
      <w:r w:rsidR="009F47F9" w:rsidRPr="00D81F7F">
        <w:t>oncology patients</w:t>
      </w:r>
      <w:r w:rsidR="007605AD" w:rsidRPr="00D81F7F">
        <w:t xml:space="preserve"> (e.g., infusion centers in general hospitals)</w:t>
      </w:r>
    </w:p>
    <w:p w14:paraId="25461381" w14:textId="77777777" w:rsidR="00056782" w:rsidRPr="00D81F7F" w:rsidRDefault="00056782" w:rsidP="00A0335F"/>
    <w:p w14:paraId="104478B7" w14:textId="7B18D96E" w:rsidR="008A3727" w:rsidRPr="00D81F7F" w:rsidRDefault="00C8592D">
      <w:r w:rsidRPr="00D81F7F">
        <w:t xml:space="preserve">Given that </w:t>
      </w:r>
      <w:r w:rsidR="00FF7F79" w:rsidRPr="00D81F7F">
        <w:t xml:space="preserve">a degree of variation across </w:t>
      </w:r>
      <w:r w:rsidRPr="00D81F7F">
        <w:t xml:space="preserve">infusion centers can be expected, we have created a </w:t>
      </w:r>
      <w:r w:rsidR="00C64263" w:rsidRPr="00D81F7F">
        <w:t xml:space="preserve">model that combines common elements across the process flows in infusion centers with </w:t>
      </w:r>
      <w:r w:rsidR="00722FA8" w:rsidRPr="00D81F7F">
        <w:t>both condition</w:t>
      </w:r>
      <w:r w:rsidR="004510A4" w:rsidRPr="00D81F7F">
        <w:t>al statements</w:t>
      </w:r>
      <w:r w:rsidR="00722FA8" w:rsidRPr="00D81F7F">
        <w:t xml:space="preserve"> (i.e., if-else/case-type constructs)</w:t>
      </w:r>
      <w:r w:rsidR="00E4042F" w:rsidRPr="00D81F7F">
        <w:t>, SIMUL8 labels,</w:t>
      </w:r>
      <w:r w:rsidR="00FF7F79" w:rsidRPr="00D81F7F">
        <w:t xml:space="preserve"> </w:t>
      </w:r>
      <w:r w:rsidR="004510A4" w:rsidRPr="00D81F7F">
        <w:t>and user customization options</w:t>
      </w:r>
    </w:p>
    <w:p w14:paraId="5AC13FE6" w14:textId="77777777" w:rsidR="0076288F" w:rsidRPr="00D81F7F" w:rsidRDefault="0076288F"/>
    <w:p w14:paraId="04CB78B2" w14:textId="76408D36" w:rsidR="00267FA8" w:rsidRPr="00D81F7F" w:rsidRDefault="0000489C" w:rsidP="00267FA8">
      <w:pPr>
        <w:pStyle w:val="Heading2"/>
      </w:pPr>
      <w:bookmarkStart w:id="4" w:name="_Toc70346309"/>
      <w:r w:rsidRPr="00D81F7F">
        <w:t>Model structure</w:t>
      </w:r>
      <w:bookmarkEnd w:id="4"/>
    </w:p>
    <w:p w14:paraId="01395876" w14:textId="10034E22" w:rsidR="00A62B56" w:rsidRPr="00D81F7F" w:rsidRDefault="00A62B56" w:rsidP="00A62B56"/>
    <w:p w14:paraId="313610DC" w14:textId="3DA66B5F" w:rsidR="00A62B56" w:rsidRPr="00D81F7F" w:rsidRDefault="00A62B56" w:rsidP="000A6BCB">
      <w:r w:rsidRPr="00D81F7F">
        <w:t xml:space="preserve">Figure 1 summarizes </w:t>
      </w:r>
      <w:r w:rsidR="0000489C" w:rsidRPr="00D81F7F">
        <w:t>the model structure</w:t>
      </w:r>
      <w:r w:rsidR="00A87B66" w:rsidRPr="00D81F7F">
        <w:t>, including</w:t>
      </w:r>
      <w:r w:rsidR="0000489C" w:rsidRPr="00D81F7F">
        <w:t xml:space="preserve"> elements of the process</w:t>
      </w:r>
      <w:r w:rsidR="00A87B66" w:rsidRPr="00D81F7F">
        <w:t xml:space="preserve"> flow model that have an expanded component. </w:t>
      </w:r>
      <w:r w:rsidRPr="00D81F7F">
        <w:t>The model includes the following main blocks of activity:</w:t>
      </w:r>
    </w:p>
    <w:p w14:paraId="2B7CC66A" w14:textId="77777777" w:rsidR="00FD5DDE" w:rsidRPr="00D81F7F" w:rsidRDefault="00FD5DDE" w:rsidP="000A6BCB">
      <w:pPr>
        <w:rPr>
          <w:rStyle w:val="Strong"/>
          <w:b w:val="0"/>
          <w:bCs w:val="0"/>
        </w:rPr>
      </w:pPr>
    </w:p>
    <w:p w14:paraId="02319614" w14:textId="18FCF629" w:rsidR="00A62B56" w:rsidRPr="00D81F7F" w:rsidRDefault="00A62B56" w:rsidP="00D81F7F">
      <w:pPr>
        <w:pStyle w:val="Heading3"/>
        <w:rPr>
          <w:rStyle w:val="Strong"/>
          <w:b w:val="0"/>
          <w:bCs w:val="0"/>
        </w:rPr>
      </w:pPr>
      <w:bookmarkStart w:id="5" w:name="_Toc70346310"/>
      <w:r w:rsidRPr="00D81F7F">
        <w:rPr>
          <w:rStyle w:val="Strong"/>
          <w:b w:val="0"/>
          <w:bCs w:val="0"/>
        </w:rPr>
        <w:t xml:space="preserve">Payer approval workup </w:t>
      </w:r>
      <w:r w:rsidR="00B24F33" w:rsidRPr="00D81F7F">
        <w:rPr>
          <w:rStyle w:val="Strong"/>
          <w:b w:val="0"/>
          <w:bCs w:val="0"/>
        </w:rPr>
        <w:t xml:space="preserve">period </w:t>
      </w:r>
      <w:r w:rsidR="00081F69" w:rsidRPr="00D81F7F">
        <w:rPr>
          <w:rStyle w:val="Strong"/>
          <w:b w:val="0"/>
          <w:bCs w:val="0"/>
        </w:rPr>
        <w:t xml:space="preserve">and pre-infusion activities, </w:t>
      </w:r>
      <w:r w:rsidRPr="00D81F7F">
        <w:rPr>
          <w:rStyle w:val="Strong"/>
          <w:b w:val="0"/>
          <w:bCs w:val="0"/>
        </w:rPr>
        <w:t>and arrivals</w:t>
      </w:r>
      <w:bookmarkEnd w:id="5"/>
    </w:p>
    <w:p w14:paraId="43571BB0" w14:textId="77777777" w:rsidR="00A62B56" w:rsidRPr="00D81F7F" w:rsidRDefault="00A62B56">
      <w:pPr>
        <w:pStyle w:val="Heading4"/>
        <w:rPr>
          <w:rStyle w:val="Strong"/>
          <w:b w:val="0"/>
          <w:bCs w:val="0"/>
        </w:rPr>
      </w:pPr>
      <w:r w:rsidRPr="00D81F7F">
        <w:rPr>
          <w:rStyle w:val="Strong"/>
          <w:b w:val="0"/>
          <w:bCs w:val="0"/>
        </w:rPr>
        <w:t>Payer approval for first-time patients</w:t>
      </w:r>
    </w:p>
    <w:p w14:paraId="1CBDF3C8" w14:textId="419685E0" w:rsidR="00A62B56" w:rsidRPr="00D81F7F" w:rsidRDefault="00A62B56" w:rsidP="00A62B56">
      <w:r w:rsidRPr="00D81F7F">
        <w:rPr>
          <w:rStyle w:val="Strong"/>
          <w:b w:val="0"/>
        </w:rPr>
        <w:t xml:space="preserve">MS patients given a prescription for their first MS DMT infusion, or that are shifting to another MS DMT, would have to first get payer approval before they can proceed with appointment scheduling. </w:t>
      </w:r>
      <w:r w:rsidRPr="00D81F7F">
        <w:t>Payer approval time varies across countries and across different health insurance providers</w:t>
      </w:r>
      <w:r w:rsidR="00FE7597" w:rsidRPr="00D81F7F">
        <w:t xml:space="preserve"> </w:t>
      </w:r>
      <w:r w:rsidRPr="00D81F7F">
        <w:t xml:space="preserve">and is known to be in the order of weeks. </w:t>
      </w:r>
      <w:r w:rsidRPr="00D81F7F">
        <w:rPr>
          <w:rStyle w:val="Strong"/>
          <w:rFonts w:asciiTheme="majorHAnsi" w:eastAsiaTheme="majorEastAsia" w:hAnsiTheme="majorHAnsi" w:cstheme="majorBidi"/>
          <w:b w:val="0"/>
        </w:rPr>
        <w:t>It</w:t>
      </w:r>
      <w:r w:rsidRPr="00D81F7F">
        <w:rPr>
          <w:rStyle w:val="Strong"/>
          <w:b w:val="0"/>
        </w:rPr>
        <w:t xml:space="preserve"> is one of the parameters that users can specify in the model. </w:t>
      </w:r>
      <w:r w:rsidRPr="00D81F7F">
        <w:t xml:space="preserve">Together with any waiting period in a given infusion center (please see </w:t>
      </w:r>
      <w:hyperlink w:anchor="_Arrivals" w:history="1">
        <w:r w:rsidRPr="00D81F7F">
          <w:rPr>
            <w:rStyle w:val="Hyperlink"/>
            <w:i/>
          </w:rPr>
          <w:t>Arrivals</w:t>
        </w:r>
      </w:hyperlink>
      <w:r w:rsidRPr="00D81F7F">
        <w:rPr>
          <w:i/>
        </w:rPr>
        <w:t>)</w:t>
      </w:r>
      <w:r w:rsidRPr="00D81F7F">
        <w:t xml:space="preserve"> the payer approval time defines the time from prescription to the time of first infusion.</w:t>
      </w:r>
    </w:p>
    <w:p w14:paraId="3E3E0EB5" w14:textId="77777777" w:rsidR="00A62B56" w:rsidRPr="00D81F7F" w:rsidRDefault="00A62B56" w:rsidP="00A62B56">
      <w:pPr>
        <w:rPr>
          <w:bCs/>
        </w:rPr>
      </w:pPr>
    </w:p>
    <w:p w14:paraId="6DC7016E" w14:textId="5AA4FF5E" w:rsidR="00A62B56" w:rsidRPr="00D81F7F" w:rsidRDefault="002E7BE4">
      <w:pPr>
        <w:pStyle w:val="Heading4"/>
      </w:pPr>
      <w:bookmarkStart w:id="6" w:name="_Workup_period_and"/>
      <w:bookmarkEnd w:id="6"/>
      <w:r w:rsidRPr="00D81F7F">
        <w:rPr>
          <w:rStyle w:val="Strong"/>
          <w:b w:val="0"/>
          <w:bCs w:val="0"/>
        </w:rPr>
        <w:t>W</w:t>
      </w:r>
      <w:r w:rsidR="00A62B56" w:rsidRPr="00D81F7F">
        <w:rPr>
          <w:rStyle w:val="Strong"/>
          <w:b w:val="0"/>
          <w:bCs w:val="0"/>
        </w:rPr>
        <w:t>orkup</w:t>
      </w:r>
      <w:r w:rsidR="00B24F33" w:rsidRPr="00D81F7F">
        <w:rPr>
          <w:rStyle w:val="Strong"/>
          <w:b w:val="0"/>
          <w:bCs w:val="0"/>
        </w:rPr>
        <w:t xml:space="preserve"> period</w:t>
      </w:r>
      <w:r w:rsidRPr="00D81F7F">
        <w:rPr>
          <w:rStyle w:val="Strong"/>
          <w:b w:val="0"/>
          <w:bCs w:val="0"/>
        </w:rPr>
        <w:t xml:space="preserve"> and pre-infusion activities</w:t>
      </w:r>
    </w:p>
    <w:p w14:paraId="1173630C" w14:textId="469AC7FA" w:rsidR="00C2639D" w:rsidRPr="00D81F7F" w:rsidRDefault="00A62B56" w:rsidP="00C2639D">
      <w:r w:rsidRPr="00D81F7F">
        <w:t xml:space="preserve">The pre-infusion workup </w:t>
      </w:r>
      <w:r w:rsidR="00B24F33" w:rsidRPr="00D81F7F">
        <w:t>period</w:t>
      </w:r>
      <w:r w:rsidRPr="00D81F7F">
        <w:t xml:space="preserve"> consists of laboratory tests and vital signs checks that are conducted prior to the administration of both MS and non-MS </w:t>
      </w:r>
      <w:r w:rsidR="009B47B9" w:rsidRPr="00D81F7F">
        <w:t>DMTs</w:t>
      </w:r>
      <w:r w:rsidRPr="00D81F7F">
        <w:t xml:space="preserve">. While the step is not explicitly modeled for time utilization, it is included as a separate step </w:t>
      </w:r>
      <w:proofErr w:type="gramStart"/>
      <w:r w:rsidRPr="00D81F7F">
        <w:t>in order to</w:t>
      </w:r>
      <w:proofErr w:type="gramEnd"/>
      <w:r w:rsidRPr="00D81F7F">
        <w:t xml:space="preserve"> account for any infusion chair utilization. In particular, users can specify whether the pre-infusion workup is performed outside the clinic, in the waiting room, or while a patient is seated in an infusion chair</w:t>
      </w:r>
      <w:r w:rsidR="007D222A" w:rsidRPr="00D81F7F">
        <w:rPr>
          <w:rStyle w:val="Strong"/>
          <w:b w:val="0"/>
        </w:rPr>
        <w:t xml:space="preserve"> (see </w:t>
      </w:r>
      <w:r w:rsidR="007D222A" w:rsidRPr="00D81F7F">
        <w:rPr>
          <w:rStyle w:val="Strong"/>
          <w:b w:val="0"/>
          <w:i/>
        </w:rPr>
        <w:t xml:space="preserve">Center Settings </w:t>
      </w:r>
      <w:r w:rsidR="007D222A" w:rsidRPr="00D81F7F">
        <w:rPr>
          <w:rStyle w:val="Strong"/>
          <w:b w:val="0"/>
        </w:rPr>
        <w:t xml:space="preserve">as indicated in the </w:t>
      </w:r>
      <w:hyperlink w:anchor="_User_interface_and" w:history="1">
        <w:r w:rsidR="007D222A" w:rsidRPr="00D81F7F">
          <w:rPr>
            <w:rStyle w:val="Hyperlink"/>
          </w:rPr>
          <w:t>Appendix</w:t>
        </w:r>
      </w:hyperlink>
      <w:r w:rsidR="007D222A" w:rsidRPr="00D81F7F">
        <w:rPr>
          <w:rStyle w:val="Strong"/>
          <w:b w:val="0"/>
        </w:rPr>
        <w:t>)</w:t>
      </w:r>
      <w:r w:rsidRPr="00D81F7F">
        <w:t>.</w:t>
      </w:r>
      <w:r w:rsidR="008F0DB1" w:rsidRPr="00D81F7F">
        <w:t xml:space="preserve"> </w:t>
      </w:r>
      <w:r w:rsidR="005611CA" w:rsidRPr="00D81F7F">
        <w:t>In all cases, it is assumed that workup for majority of patients is successful</w:t>
      </w:r>
      <w:r w:rsidR="00885270" w:rsidRPr="00D81F7F">
        <w:t xml:space="preserve">, with centers indicating that </w:t>
      </w:r>
      <w:r w:rsidR="004F31B5" w:rsidRPr="00D81F7F">
        <w:t>a failure in the workup occurs very rarely</w:t>
      </w:r>
      <w:r w:rsidR="005611CA" w:rsidRPr="00D81F7F">
        <w:t>.</w:t>
      </w:r>
    </w:p>
    <w:p w14:paraId="290CE4FA" w14:textId="77777777" w:rsidR="00CA1745" w:rsidRPr="00D81F7F" w:rsidRDefault="00CA1745" w:rsidP="00C2639D"/>
    <w:p w14:paraId="31D9F406" w14:textId="3AF6A759" w:rsidR="00C2639D" w:rsidRPr="00D81F7F" w:rsidRDefault="008F0DB1" w:rsidP="00A62B56">
      <w:r w:rsidRPr="00D81F7F">
        <w:t>In addition to</w:t>
      </w:r>
      <w:r w:rsidR="00B24F33" w:rsidRPr="00D81F7F">
        <w:t xml:space="preserve"> th</w:t>
      </w:r>
      <w:r w:rsidR="005B6758" w:rsidRPr="00D81F7F">
        <w:t>e lab tests and vital signs checks, other steps</w:t>
      </w:r>
      <w:r w:rsidR="009E1105" w:rsidRPr="00D81F7F">
        <w:t xml:space="preserve"> </w:t>
      </w:r>
      <w:r w:rsidR="00350CB3" w:rsidRPr="00D81F7F">
        <w:t xml:space="preserve">that </w:t>
      </w:r>
      <w:r w:rsidR="00350CB3" w:rsidRPr="00D81F7F">
        <w:rPr>
          <w:i/>
        </w:rPr>
        <w:t>may be</w:t>
      </w:r>
      <w:r w:rsidR="005B6758" w:rsidRPr="00D81F7F">
        <w:t xml:space="preserve"> </w:t>
      </w:r>
      <w:r w:rsidR="008B6F24" w:rsidRPr="00D81F7F">
        <w:t>conducted prior to check-in and infusion</w:t>
      </w:r>
      <w:r w:rsidR="005B6758" w:rsidRPr="00D81F7F">
        <w:t xml:space="preserve"> include </w:t>
      </w:r>
      <w:r w:rsidR="00DF3CD6" w:rsidRPr="00D81F7F">
        <w:t>patient screening</w:t>
      </w:r>
      <w:r w:rsidR="00FD0172" w:rsidRPr="00D81F7F">
        <w:t xml:space="preserve"> and the administration of</w:t>
      </w:r>
      <w:r w:rsidR="0017696E" w:rsidRPr="00D81F7F">
        <w:t xml:space="preserve"> </w:t>
      </w:r>
      <w:r w:rsidR="00A2400E" w:rsidRPr="00D81F7F">
        <w:t xml:space="preserve">additional </w:t>
      </w:r>
      <w:r w:rsidR="0017696E" w:rsidRPr="00D81F7F">
        <w:t xml:space="preserve">oral </w:t>
      </w:r>
      <w:r w:rsidR="004C5CDC">
        <w:t>pre-treatment</w:t>
      </w:r>
      <w:r w:rsidR="00467928" w:rsidRPr="00D81F7F">
        <w:t xml:space="preserve"> (</w:t>
      </w:r>
      <w:hyperlink r:id="rId12" w:history="1">
        <w:r w:rsidR="00467928" w:rsidRPr="00D81F7F">
          <w:rPr>
            <w:rStyle w:val="Hyperlink"/>
          </w:rPr>
          <w:t xml:space="preserve">Conte et al. </w:t>
        </w:r>
        <w:r w:rsidR="00881187" w:rsidRPr="00D81F7F">
          <w:rPr>
            <w:rStyle w:val="Hyperlink"/>
          </w:rPr>
          <w:t>2019</w:t>
        </w:r>
      </w:hyperlink>
      <w:r w:rsidR="00467928" w:rsidRPr="00D81F7F">
        <w:t>)</w:t>
      </w:r>
      <w:r w:rsidR="0017696E" w:rsidRPr="00D81F7F">
        <w:t xml:space="preserve"> </w:t>
      </w:r>
      <w:r w:rsidR="00A2400E" w:rsidRPr="00D81F7F">
        <w:t>apart from the infused pre-treatment recommended in the summary of product characteristics</w:t>
      </w:r>
      <w:r w:rsidR="008079D9" w:rsidRPr="00D81F7F">
        <w:t xml:space="preserve"> (</w:t>
      </w:r>
      <w:r w:rsidR="00EC1327" w:rsidRPr="00D81F7F">
        <w:t>SmPC</w:t>
      </w:r>
      <w:r w:rsidR="008079D9" w:rsidRPr="00D81F7F">
        <w:t>)</w:t>
      </w:r>
      <w:r w:rsidR="00D57408" w:rsidRPr="00D81F7F">
        <w:t>.</w:t>
      </w:r>
      <w:r w:rsidR="00A2400E" w:rsidRPr="00D81F7F">
        <w:t xml:space="preserve"> </w:t>
      </w:r>
      <w:r w:rsidR="00D57408" w:rsidRPr="00D81F7F">
        <w:t xml:space="preserve">Additional oral </w:t>
      </w:r>
      <w:r w:rsidR="004C5CDC">
        <w:t>pre-treatment</w:t>
      </w:r>
      <w:r w:rsidR="00D57408" w:rsidRPr="00D81F7F">
        <w:t xml:space="preserve"> </w:t>
      </w:r>
      <w:r w:rsidR="00A2400E" w:rsidRPr="00D81F7F">
        <w:t>allows the model</w:t>
      </w:r>
      <w:r w:rsidR="00027CBF" w:rsidRPr="00D81F7F">
        <w:t xml:space="preserve"> to account for</w:t>
      </w:r>
      <w:r w:rsidR="00DF3CD6" w:rsidRPr="00D81F7F">
        <w:t xml:space="preserve"> </w:t>
      </w:r>
      <w:r w:rsidR="00027CBF" w:rsidRPr="00D81F7F">
        <w:t xml:space="preserve">protocols </w:t>
      </w:r>
      <w:r w:rsidR="00D57408" w:rsidRPr="00D81F7F">
        <w:t>used</w:t>
      </w:r>
      <w:r w:rsidR="00027CBF" w:rsidRPr="00D81F7F">
        <w:t xml:space="preserve"> in selected centers to reduce</w:t>
      </w:r>
      <w:r w:rsidR="00D57408" w:rsidRPr="00D81F7F">
        <w:t xml:space="preserve"> the occurrence of IRRs</w:t>
      </w:r>
      <w:r w:rsidR="00692080" w:rsidRPr="00D81F7F">
        <w:t>.</w:t>
      </w:r>
    </w:p>
    <w:p w14:paraId="1884688D" w14:textId="3246BA06" w:rsidR="00B976F7" w:rsidRPr="00D81F7F" w:rsidRDefault="00B976F7" w:rsidP="00A62B56"/>
    <w:p w14:paraId="790622B5" w14:textId="12661539" w:rsidR="00B976F7" w:rsidRPr="00D81F7F" w:rsidRDefault="003E3811" w:rsidP="00B976F7">
      <w:r w:rsidRPr="00D81F7F">
        <w:rPr>
          <w:noProof/>
        </w:rPr>
        <w:drawing>
          <wp:inline distT="0" distB="0" distL="0" distR="0" wp14:anchorId="7148E8EC" wp14:editId="46515E9A">
            <wp:extent cx="5972810" cy="5518784"/>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72810" cy="5518784"/>
                    </a:xfrm>
                    <a:prstGeom prst="rect">
                      <a:avLst/>
                    </a:prstGeom>
                  </pic:spPr>
                </pic:pic>
              </a:graphicData>
            </a:graphic>
          </wp:inline>
        </w:drawing>
      </w:r>
    </w:p>
    <w:p w14:paraId="7B6E70A9" w14:textId="2856CB63" w:rsidR="00B976F7" w:rsidRPr="00D81F7F" w:rsidRDefault="00B976F7" w:rsidP="00B976F7">
      <w:r w:rsidRPr="00D81F7F">
        <w:rPr>
          <w:rStyle w:val="Heading5Char"/>
        </w:rPr>
        <w:t>Figure 1</w:t>
      </w:r>
      <w:r w:rsidRPr="00D81F7F">
        <w:t xml:space="preserve"> shows the conceptual structure of the process flow model (A), together with the actual flow used in SIMUL8 (B). Details for both arrivals</w:t>
      </w:r>
      <w:r w:rsidR="00CA03B1" w:rsidRPr="00D81F7F">
        <w:t>, where posology is taken into account</w:t>
      </w:r>
      <w:r w:rsidRPr="00D81F7F">
        <w:t xml:space="preserve"> (dark green)</w:t>
      </w:r>
      <w:r w:rsidR="00CA03B1" w:rsidRPr="00D81F7F">
        <w:t>,</w:t>
      </w:r>
      <w:r w:rsidRPr="00D81F7F">
        <w:t xml:space="preserve"> </w:t>
      </w:r>
      <w:r w:rsidR="00CA03B1" w:rsidRPr="00D81F7F">
        <w:t xml:space="preserve">as well as </w:t>
      </w:r>
      <w:r w:rsidRPr="00D81F7F">
        <w:t xml:space="preserve">IRR handling </w:t>
      </w:r>
      <w:r w:rsidR="00CA03B1" w:rsidRPr="00D81F7F">
        <w:t xml:space="preserve">(orange) </w:t>
      </w:r>
      <w:r w:rsidRPr="00D81F7F">
        <w:t>are shown in the next sections</w:t>
      </w:r>
      <w:r w:rsidR="00155CE3" w:rsidRPr="00D81F7F">
        <w:t xml:space="preserve"> in Figures 2 and 3</w:t>
      </w:r>
      <w:r w:rsidRPr="00D81F7F">
        <w:t>.</w:t>
      </w:r>
      <w:r w:rsidR="00F418E9" w:rsidRPr="00D81F7F">
        <w:t xml:space="preserve"> The path highlighted in blue in panel B</w:t>
      </w:r>
      <w:r w:rsidR="00C13676" w:rsidRPr="00D81F7F">
        <w:t xml:space="preserve"> (shown with an arrow) allows for pathways where </w:t>
      </w:r>
      <w:r w:rsidR="004C5CDC">
        <w:t>pre-treatment</w:t>
      </w:r>
      <w:r w:rsidR="00C13676" w:rsidRPr="00D81F7F">
        <w:t xml:space="preserve"> is selectively required, as the case it with Alemtuzumab.</w:t>
      </w:r>
    </w:p>
    <w:p w14:paraId="2E0ED5F5" w14:textId="77777777" w:rsidR="00A62B56" w:rsidRPr="00D81F7F" w:rsidRDefault="00A62B56" w:rsidP="00A62B56"/>
    <w:p w14:paraId="0A32F31F" w14:textId="77777777" w:rsidR="00A62B56" w:rsidRPr="00D81F7F" w:rsidRDefault="00A62B56">
      <w:pPr>
        <w:pStyle w:val="Heading4"/>
      </w:pPr>
      <w:bookmarkStart w:id="7" w:name="_Arrivals"/>
      <w:bookmarkEnd w:id="7"/>
      <w:r w:rsidRPr="00D81F7F">
        <w:t>Arrivals</w:t>
      </w:r>
    </w:p>
    <w:p w14:paraId="5FA59AF1" w14:textId="237EDFE5" w:rsidR="00A62B56" w:rsidRPr="00D81F7F" w:rsidRDefault="00A62B56" w:rsidP="00A62B56">
      <w:r w:rsidRPr="00D81F7F">
        <w:t xml:space="preserve">Once payer approval is received (for first time patients), or when a patient has concluded a round of infusion without any </w:t>
      </w:r>
      <w:r w:rsidR="00236E70" w:rsidRPr="00D81F7F">
        <w:t xml:space="preserve">severe </w:t>
      </w:r>
      <w:r w:rsidR="00474DC8" w:rsidRPr="00D81F7F">
        <w:t xml:space="preserve">infusion related reactions handling </w:t>
      </w:r>
      <w:r w:rsidRPr="00D81F7F">
        <w:t>(</w:t>
      </w:r>
      <w:r w:rsidR="00474DC8" w:rsidRPr="00D81F7F">
        <w:t xml:space="preserve">IRR, </w:t>
      </w:r>
      <w:r w:rsidRPr="00D81F7F">
        <w:t xml:space="preserve">please see </w:t>
      </w:r>
      <w:r w:rsidR="00D37CA7" w:rsidRPr="00D81F7F">
        <w:t xml:space="preserve">section </w:t>
      </w:r>
      <w:hyperlink w:anchor="_IRR_handling" w:history="1">
        <w:r w:rsidR="00474DC8" w:rsidRPr="00D81F7F">
          <w:rPr>
            <w:rStyle w:val="Hyperlink"/>
          </w:rPr>
          <w:t>IRRs handling</w:t>
        </w:r>
      </w:hyperlink>
      <w:r w:rsidRPr="00D81F7F">
        <w:t>), the patient</w:t>
      </w:r>
      <w:r w:rsidR="00FA378A" w:rsidRPr="00D81F7F">
        <w:t>’s next appointment</w:t>
      </w:r>
      <w:r w:rsidRPr="00D81F7F">
        <w:t xml:space="preserve"> is scheduled</w:t>
      </w:r>
      <w:r w:rsidR="00AD7DF7" w:rsidRPr="00D81F7F">
        <w:t xml:space="preserve"> according to two generalized </w:t>
      </w:r>
      <w:r w:rsidRPr="00D81F7F">
        <w:t>scheduling algorithms</w:t>
      </w:r>
      <w:r w:rsidR="00D01363" w:rsidRPr="00D81F7F">
        <w:t>:</w:t>
      </w:r>
    </w:p>
    <w:p w14:paraId="4D2563E4" w14:textId="74CC569D" w:rsidR="00796CD0" w:rsidRPr="00D81F7F" w:rsidRDefault="00796CD0" w:rsidP="00796CD0">
      <w:pPr>
        <w:pStyle w:val="ListParagraph"/>
        <w:numPr>
          <w:ilvl w:val="0"/>
          <w:numId w:val="21"/>
        </w:numPr>
      </w:pPr>
      <w:r w:rsidRPr="00D81F7F">
        <w:t>Scheduling mode 1: scheduling organized to waiting time in queue</w:t>
      </w:r>
      <w:r w:rsidR="0014233E" w:rsidRPr="00D81F7F">
        <w:t xml:space="preserve"> / first-come, first-served</w:t>
      </w:r>
    </w:p>
    <w:p w14:paraId="2E75F6CC" w14:textId="77777777" w:rsidR="00796CD0" w:rsidRPr="00D81F7F" w:rsidRDefault="00796CD0" w:rsidP="00796CD0">
      <w:pPr>
        <w:pStyle w:val="ListParagraph"/>
      </w:pPr>
    </w:p>
    <w:p w14:paraId="7E89C932" w14:textId="7D5E7778" w:rsidR="00796CD0" w:rsidRPr="00D81F7F" w:rsidRDefault="00796CD0" w:rsidP="00796CD0">
      <w:pPr>
        <w:pStyle w:val="ListParagraph"/>
        <w:ind w:left="360"/>
      </w:pPr>
      <w:r w:rsidRPr="00D81F7F">
        <w:lastRenderedPageBreak/>
        <w:t xml:space="preserve">Some centers have also indicated that they frequently implement a first-come, first served scheduling policy, and we have provided this as an option in the model through scheduling mode </w:t>
      </w:r>
      <w:r w:rsidR="0014233E" w:rsidRPr="00D81F7F">
        <w:t>1</w:t>
      </w:r>
      <w:r w:rsidRPr="00D81F7F">
        <w:t xml:space="preserve">. In this </w:t>
      </w:r>
      <w:proofErr w:type="gramStart"/>
      <w:r w:rsidRPr="00D81F7F">
        <w:t>particular implementation</w:t>
      </w:r>
      <w:proofErr w:type="gramEnd"/>
      <w:r w:rsidRPr="00D81F7F">
        <w:t xml:space="preserve">, patients that have been waiting the longest for an appointment are prioritized. </w:t>
      </w:r>
    </w:p>
    <w:p w14:paraId="0AB8DB9F" w14:textId="77777777" w:rsidR="0014233E" w:rsidRPr="00D81F7F" w:rsidRDefault="0014233E" w:rsidP="0014233E">
      <w:pPr>
        <w:pStyle w:val="ListParagraph"/>
      </w:pPr>
    </w:p>
    <w:p w14:paraId="384A5A47" w14:textId="70D50C74" w:rsidR="00D01363" w:rsidRPr="00D81F7F" w:rsidRDefault="00C10764" w:rsidP="00D01363">
      <w:pPr>
        <w:pStyle w:val="ListParagraph"/>
        <w:numPr>
          <w:ilvl w:val="0"/>
          <w:numId w:val="21"/>
        </w:numPr>
      </w:pPr>
      <w:r w:rsidRPr="00D81F7F">
        <w:t xml:space="preserve">Scheduling mode </w:t>
      </w:r>
      <w:r w:rsidR="00796CD0" w:rsidRPr="00D81F7F">
        <w:t>2</w:t>
      </w:r>
      <w:r w:rsidRPr="00D81F7F">
        <w:t>: scheduling</w:t>
      </w:r>
      <w:r w:rsidR="00895715" w:rsidRPr="00D81F7F">
        <w:t xml:space="preserve"> organized</w:t>
      </w:r>
      <w:r w:rsidRPr="00D81F7F">
        <w:t xml:space="preserve"> according to appointment length</w:t>
      </w:r>
    </w:p>
    <w:p w14:paraId="713C6319" w14:textId="3798A8AF" w:rsidR="00632B35" w:rsidRPr="00D81F7F" w:rsidRDefault="00632B35" w:rsidP="0014233E">
      <w:pPr>
        <w:ind w:left="360"/>
      </w:pPr>
      <w:r w:rsidRPr="00D81F7F">
        <w:t xml:space="preserve">Centers have </w:t>
      </w:r>
      <w:r w:rsidR="00E769B3" w:rsidRPr="00D81F7F">
        <w:t xml:space="preserve">reported </w:t>
      </w:r>
      <w:r w:rsidR="00635BA7" w:rsidRPr="00D81F7F">
        <w:t>that long infusions (6 – 8 hours, including Ocrelizumab) are automatically provided with the earliest slots available that fits the recommended posology of the DMT. This mode may result in suboptimal scheduling (i.e., chairs are not necessarily used to maximum capacity)</w:t>
      </w:r>
      <w:r w:rsidR="009719A2" w:rsidRPr="00D81F7F">
        <w:rPr>
          <w:color w:val="43B02A" w:themeColor="accent3"/>
        </w:rPr>
        <w:t>.</w:t>
      </w:r>
    </w:p>
    <w:p w14:paraId="65F6C63F" w14:textId="305FE956" w:rsidR="00FA378A" w:rsidRPr="00D81F7F" w:rsidRDefault="00FA378A" w:rsidP="00A62B56"/>
    <w:p w14:paraId="28A00CDC" w14:textId="55601082" w:rsidR="00DC1359" w:rsidRPr="00D81F7F" w:rsidRDefault="00B02615" w:rsidP="00A62B56">
      <w:r w:rsidRPr="00D81F7F">
        <w:t xml:space="preserve">Whenever a patient is assigned a slot, </w:t>
      </w:r>
      <w:r w:rsidR="007C5FC8" w:rsidRPr="00D81F7F">
        <w:t xml:space="preserve">the amount of time reserved for the patient consists of the maximum </w:t>
      </w:r>
      <w:r w:rsidR="00360310" w:rsidRPr="00D81F7F">
        <w:t xml:space="preserve">time that </w:t>
      </w:r>
      <w:r w:rsidR="00F93FFC" w:rsidRPr="00D81F7F">
        <w:t>a patient is expected to</w:t>
      </w:r>
      <w:r w:rsidR="001F1D84" w:rsidRPr="00D81F7F">
        <w:t xml:space="preserve"> spend on a chair</w:t>
      </w:r>
      <w:r w:rsidR="00B91B15" w:rsidRPr="00D81F7F">
        <w:t>. For example</w:t>
      </w:r>
      <w:r w:rsidR="003F45A8" w:rsidRPr="00D81F7F">
        <w:t xml:space="preserve">, </w:t>
      </w:r>
      <w:r w:rsidR="00024BD3" w:rsidRPr="00D81F7F">
        <w:t xml:space="preserve">if </w:t>
      </w:r>
      <w:r w:rsidR="00FF0327" w:rsidRPr="00D81F7F">
        <w:t xml:space="preserve">pre-treatment </w:t>
      </w:r>
      <w:r w:rsidR="009833ED" w:rsidRPr="00D81F7F">
        <w:t>takes as much as 30 minutes</w:t>
      </w:r>
      <w:r w:rsidR="00FF0327" w:rsidRPr="00D81F7F">
        <w:t xml:space="preserve">, the </w:t>
      </w:r>
      <w:r w:rsidR="00024BD3" w:rsidRPr="00D81F7F">
        <w:t xml:space="preserve">infusion is expected to take </w:t>
      </w:r>
      <w:r w:rsidR="00F93FFC" w:rsidRPr="00D81F7F">
        <w:t xml:space="preserve">maximum </w:t>
      </w:r>
      <w:r w:rsidR="009833ED" w:rsidRPr="00D81F7F">
        <w:t>two</w:t>
      </w:r>
      <w:r w:rsidR="00F93FFC" w:rsidRPr="00D81F7F">
        <w:t xml:space="preserve"> hour</w:t>
      </w:r>
      <w:r w:rsidR="009833ED" w:rsidRPr="00D81F7F">
        <w:t>s</w:t>
      </w:r>
      <w:r w:rsidR="00F93FFC" w:rsidRPr="00D81F7F">
        <w:t xml:space="preserve">, </w:t>
      </w:r>
      <w:r w:rsidR="00FF0327" w:rsidRPr="00D81F7F">
        <w:t xml:space="preserve">IRR handling takes </w:t>
      </w:r>
      <w:r w:rsidR="009833ED" w:rsidRPr="00D81F7F">
        <w:t xml:space="preserve">another hour, and recovery and monitoring </w:t>
      </w:r>
      <w:r w:rsidR="00685AEE" w:rsidRPr="00D81F7F">
        <w:t xml:space="preserve">takes 30 minutes, then the </w:t>
      </w:r>
      <w:r w:rsidR="00B91B15" w:rsidRPr="00D81F7F">
        <w:t>chair is blocked for four hours even if the infusion might actual</w:t>
      </w:r>
      <w:r w:rsidR="00774C8B" w:rsidRPr="00D81F7F">
        <w:t>ly</w:t>
      </w:r>
      <w:r w:rsidR="00B91B15" w:rsidRPr="00D81F7F">
        <w:t xml:space="preserve"> be at least an hour less if an IRR does not occur</w:t>
      </w:r>
      <w:r w:rsidR="00360310" w:rsidRPr="00D81F7F">
        <w:t>.</w:t>
      </w:r>
      <w:r w:rsidR="00685AEE" w:rsidRPr="00D81F7F">
        <w:t xml:space="preserve"> </w:t>
      </w:r>
      <w:r w:rsidR="002F3F9C" w:rsidRPr="00D81F7F">
        <w:t>Regardless of the scheduling mode</w:t>
      </w:r>
      <w:r w:rsidR="00BE5EF8" w:rsidRPr="00D81F7F">
        <w:t>, a</w:t>
      </w:r>
      <w:r w:rsidR="00A62B56" w:rsidRPr="00D81F7F">
        <w:t xml:space="preserve"> patient </w:t>
      </w:r>
      <w:r w:rsidR="00B3787C" w:rsidRPr="00D81F7F">
        <w:t xml:space="preserve">has to wait for </w:t>
      </w:r>
      <w:r w:rsidR="00F02785" w:rsidRPr="00D81F7F">
        <w:t xml:space="preserve">the </w:t>
      </w:r>
      <w:r w:rsidR="009769BB" w:rsidRPr="00D81F7F">
        <w:t>first available slot</w:t>
      </w:r>
      <w:r w:rsidR="00153198" w:rsidRPr="00D81F7F">
        <w:t xml:space="preserve"> in a given center, potentially adding to the waiting time from prescription to first infusion</w:t>
      </w:r>
      <w:r w:rsidR="00A70F19" w:rsidRPr="00D81F7F">
        <w:t xml:space="preserve">; </w:t>
      </w:r>
      <w:r w:rsidR="00962D02" w:rsidRPr="00D81F7F">
        <w:t xml:space="preserve">inefficiencies in scheduling, </w:t>
      </w:r>
      <w:r w:rsidR="00151E33" w:rsidRPr="00D81F7F">
        <w:t>in-center delays due to resource constraints</w:t>
      </w:r>
      <w:r w:rsidR="00436E7F" w:rsidRPr="00D81F7F">
        <w:t>,</w:t>
      </w:r>
      <w:r w:rsidR="00151E33" w:rsidRPr="00D81F7F">
        <w:t xml:space="preserve"> and unexpected events, as well as </w:t>
      </w:r>
      <w:r w:rsidR="00AC4C94" w:rsidRPr="00D81F7F">
        <w:t xml:space="preserve">patients who </w:t>
      </w:r>
      <w:r w:rsidR="00962D02" w:rsidRPr="00D81F7F">
        <w:t>do not attend</w:t>
      </w:r>
      <w:r w:rsidR="00185710" w:rsidRPr="00D81F7F">
        <w:t xml:space="preserve"> (DNAs)</w:t>
      </w:r>
      <w:r w:rsidR="00AC4C94" w:rsidRPr="00D81F7F">
        <w:t xml:space="preserve"> their scheduled appointment at short notice</w:t>
      </w:r>
      <w:r w:rsidR="00962D02" w:rsidRPr="00D81F7F">
        <w:t xml:space="preserve"> (</w:t>
      </w:r>
      <w:r w:rsidR="005100E5" w:rsidRPr="00D81F7F">
        <w:t>please see section</w:t>
      </w:r>
      <w:r w:rsidR="000124AB" w:rsidRPr="00D81F7F">
        <w:t xml:space="preserve"> on</w:t>
      </w:r>
      <w:r w:rsidR="005100E5" w:rsidRPr="00D81F7F">
        <w:t xml:space="preserve"> </w:t>
      </w:r>
      <w:hyperlink w:anchor="_Handling_of_do" w:history="1">
        <w:r w:rsidR="00E01852" w:rsidRPr="00D81F7F">
          <w:rPr>
            <w:rStyle w:val="Hyperlink"/>
          </w:rPr>
          <w:t>DNAs</w:t>
        </w:r>
      </w:hyperlink>
      <w:r w:rsidR="00962D02" w:rsidRPr="00D81F7F">
        <w:t>),</w:t>
      </w:r>
      <w:r w:rsidR="008D148C" w:rsidRPr="00D81F7F">
        <w:t xml:space="preserve"> </w:t>
      </w:r>
      <w:r w:rsidR="00151E33" w:rsidRPr="00D81F7F">
        <w:t xml:space="preserve">will influence how </w:t>
      </w:r>
      <w:r w:rsidR="00D371AB" w:rsidRPr="00D81F7F">
        <w:t>much longer this waiting time will be.</w:t>
      </w:r>
    </w:p>
    <w:p w14:paraId="724AD5D1" w14:textId="77777777" w:rsidR="001B4327" w:rsidRPr="00D81F7F" w:rsidRDefault="001B4327" w:rsidP="00A62B56"/>
    <w:p w14:paraId="65649053" w14:textId="7C5C935C" w:rsidR="00A62B56" w:rsidRPr="00D81F7F" w:rsidRDefault="0055742C" w:rsidP="00A62B56">
      <w:r w:rsidRPr="00D81F7F">
        <w:t>O</w:t>
      </w:r>
      <w:r w:rsidR="00A62B56" w:rsidRPr="00D81F7F">
        <w:t>n the day of arrival, the patient checks-in in the infusion center</w:t>
      </w:r>
      <w:r w:rsidR="002A4A89" w:rsidRPr="00D81F7F">
        <w:t xml:space="preserve">. </w:t>
      </w:r>
      <w:r w:rsidR="00F55755" w:rsidRPr="00D81F7F">
        <w:t xml:space="preserve">In some cases, the patient may have completed the activities in the workup period. However, </w:t>
      </w:r>
      <w:r w:rsidR="002A4A89" w:rsidRPr="00D81F7F">
        <w:t xml:space="preserve">part of the workup period and pre-infusion activities </w:t>
      </w:r>
      <w:r w:rsidR="00D63F9A" w:rsidRPr="00D81F7F">
        <w:t>may</w:t>
      </w:r>
      <w:r w:rsidR="002A4A89" w:rsidRPr="00D81F7F">
        <w:t xml:space="preserve"> still be conducted in the center or while the patient is seated in the chair</w:t>
      </w:r>
      <w:r w:rsidR="00A62B56" w:rsidRPr="00D81F7F">
        <w:t>.</w:t>
      </w:r>
    </w:p>
    <w:p w14:paraId="67524789" w14:textId="7412909A" w:rsidR="00A02735" w:rsidRPr="00D81F7F" w:rsidRDefault="00A02735" w:rsidP="00A62B56"/>
    <w:p w14:paraId="07424DAC" w14:textId="4FF5FFEC" w:rsidR="00F6700D" w:rsidRPr="00D81F7F" w:rsidRDefault="00D04967" w:rsidP="00A62B56">
      <w:r w:rsidRPr="00D81F7F">
        <w:rPr>
          <w:noProof/>
        </w:rPr>
        <w:lastRenderedPageBreak/>
        <w:drawing>
          <wp:inline distT="0" distB="0" distL="0" distR="0" wp14:anchorId="2B67CFEF" wp14:editId="484802FC">
            <wp:extent cx="5972810" cy="383540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72810" cy="3835400"/>
                    </a:xfrm>
                    <a:prstGeom prst="rect">
                      <a:avLst/>
                    </a:prstGeom>
                  </pic:spPr>
                </pic:pic>
              </a:graphicData>
            </a:graphic>
          </wp:inline>
        </w:drawing>
      </w:r>
    </w:p>
    <w:p w14:paraId="5E01BDCE" w14:textId="60BCE8D3" w:rsidR="00A62B56" w:rsidRPr="00D81F7F" w:rsidRDefault="00A02735" w:rsidP="00A62B56">
      <w:r w:rsidRPr="00D81F7F">
        <w:t xml:space="preserve">Figure 2 </w:t>
      </w:r>
      <w:r w:rsidR="00B64F5B" w:rsidRPr="00D81F7F">
        <w:t xml:space="preserve">illustrates the organization of factors taken into consideration </w:t>
      </w:r>
      <w:r w:rsidR="005C26EE" w:rsidRPr="00D81F7F">
        <w:t>for</w:t>
      </w:r>
      <w:r w:rsidR="00B64F5B" w:rsidRPr="00D81F7F">
        <w:t xml:space="preserve"> </w:t>
      </w:r>
      <w:r w:rsidR="00770816" w:rsidRPr="00D81F7F">
        <w:t>programming arrivals</w:t>
      </w:r>
      <w:r w:rsidR="00B64F5B" w:rsidRPr="00D81F7F">
        <w:t xml:space="preserve"> (A), together with the actual flow used in SIMUL8 (B). </w:t>
      </w:r>
      <w:r w:rsidR="00CA51E2" w:rsidRPr="00D81F7F">
        <w:t xml:space="preserve">Note that payer approvals for patients who have received a prescription for the first time are coded in this section, together with </w:t>
      </w:r>
      <w:r w:rsidR="00DD079D" w:rsidRPr="00D81F7F">
        <w:t>the two scheduling options (longest appointment first or longest in queue first), as well as the handling of DNAs</w:t>
      </w:r>
      <w:r w:rsidR="002D39BE" w:rsidRPr="00D81F7F">
        <w:t>, are modelled in this section.</w:t>
      </w:r>
      <w:r w:rsidR="00D9381B" w:rsidRPr="00D81F7F">
        <w:t xml:space="preserve"> </w:t>
      </w:r>
    </w:p>
    <w:p w14:paraId="76F4ADF7" w14:textId="77777777" w:rsidR="003279BD" w:rsidRPr="00D81F7F" w:rsidRDefault="003279BD" w:rsidP="00A62B56"/>
    <w:p w14:paraId="03DB7922" w14:textId="43ABF85B" w:rsidR="00A62B56" w:rsidRPr="00D81F7F" w:rsidRDefault="00907303" w:rsidP="00D81F7F">
      <w:pPr>
        <w:pStyle w:val="Heading3"/>
      </w:pPr>
      <w:bookmarkStart w:id="8" w:name="_Toc70346311"/>
      <w:r w:rsidRPr="00D81F7F">
        <w:rPr>
          <w:rStyle w:val="Strong"/>
          <w:b w:val="0"/>
          <w:bCs w:val="0"/>
        </w:rPr>
        <w:t xml:space="preserve">Intravenous </w:t>
      </w:r>
      <w:r w:rsidR="004C5CDC">
        <w:rPr>
          <w:rStyle w:val="Strong"/>
          <w:b w:val="0"/>
          <w:bCs w:val="0"/>
        </w:rPr>
        <w:t>Pre-treatment</w:t>
      </w:r>
      <w:bookmarkEnd w:id="8"/>
    </w:p>
    <w:p w14:paraId="15C2B30B" w14:textId="4D3B3821" w:rsidR="00A62B56" w:rsidRPr="00D81F7F" w:rsidRDefault="00A62B56" w:rsidP="00A62B56">
      <w:r w:rsidRPr="00D81F7F">
        <w:t xml:space="preserve">All MS DMTs considered in the model require the administration of </w:t>
      </w:r>
      <w:r w:rsidR="004C5CDC">
        <w:t>pre-treatment</w:t>
      </w:r>
      <w:r w:rsidR="00BC7F11" w:rsidRPr="00D81F7F">
        <w:t xml:space="preserve"> </w:t>
      </w:r>
      <w:r w:rsidR="00921078" w:rsidRPr="00D81F7F">
        <w:t>almost universally</w:t>
      </w:r>
      <w:r w:rsidR="00DA2A35" w:rsidRPr="00D81F7F">
        <w:rPr>
          <w:rStyle w:val="FootnoteReference"/>
        </w:rPr>
        <w:footnoteReference w:id="2"/>
      </w:r>
      <w:r w:rsidR="00921078" w:rsidRPr="00D81F7F">
        <w:t xml:space="preserve"> </w:t>
      </w:r>
      <w:r w:rsidRPr="00D81F7F">
        <w:t xml:space="preserve">with </w:t>
      </w:r>
      <w:r w:rsidR="00436E7F" w:rsidRPr="00D81F7F">
        <w:t>IV</w:t>
      </w:r>
      <w:r w:rsidR="000C0273" w:rsidRPr="00D81F7F">
        <w:t xml:space="preserve">-administered </w:t>
      </w:r>
      <w:r w:rsidRPr="00D81F7F">
        <w:t xml:space="preserve">anti-inflammatory drugs. </w:t>
      </w:r>
      <w:r w:rsidR="00DA59CC" w:rsidRPr="00D81F7F">
        <w:t>According to the SmPC recommendations</w:t>
      </w:r>
      <w:r w:rsidRPr="00D81F7F">
        <w:t>, these are administered on the same day</w:t>
      </w:r>
      <w:r w:rsidR="0097698C" w:rsidRPr="00D81F7F">
        <w:t xml:space="preserve"> as the MS DMT</w:t>
      </w:r>
      <w:r w:rsidR="009C66B3" w:rsidRPr="00D81F7F">
        <w:t xml:space="preserve">, with the exception of </w:t>
      </w:r>
      <w:hyperlink w:anchor="_Workup_period_and" w:history="1">
        <w:r w:rsidR="009C66B3" w:rsidRPr="00D81F7F">
          <w:rPr>
            <w:rStyle w:val="Hyperlink"/>
          </w:rPr>
          <w:t xml:space="preserve">additional oral </w:t>
        </w:r>
        <w:r w:rsidR="004C5CDC">
          <w:rPr>
            <w:rStyle w:val="Hyperlink"/>
          </w:rPr>
          <w:t>pre-treatment</w:t>
        </w:r>
      </w:hyperlink>
      <w:r w:rsidR="00F22487" w:rsidRPr="00D81F7F">
        <w:t xml:space="preserve"> in more recent protocols (</w:t>
      </w:r>
      <w:hyperlink r:id="rId15" w:history="1">
        <w:r w:rsidR="00152617" w:rsidRPr="00D81F7F">
          <w:rPr>
            <w:rStyle w:val="Hyperlink"/>
          </w:rPr>
          <w:t>Conte et al. 2019</w:t>
        </w:r>
      </w:hyperlink>
      <w:r w:rsidR="00F22487" w:rsidRPr="00D81F7F">
        <w:t>)</w:t>
      </w:r>
      <w:r w:rsidR="00B07907" w:rsidRPr="00D81F7F">
        <w:t>.</w:t>
      </w:r>
      <w:r w:rsidR="000C0273" w:rsidRPr="00D81F7F">
        <w:t xml:space="preserve"> </w:t>
      </w:r>
      <w:r w:rsidR="00F51990" w:rsidRPr="00D81F7F">
        <w:t xml:space="preserve">The full intravenous </w:t>
      </w:r>
      <w:r w:rsidR="004C5CDC">
        <w:t>pre-treatment</w:t>
      </w:r>
      <w:r w:rsidR="00F51990" w:rsidRPr="00D81F7F">
        <w:t xml:space="preserve"> step is conducted in an infusion chair</w:t>
      </w:r>
      <w:r w:rsidR="00BF56D4" w:rsidRPr="00D81F7F">
        <w:t xml:space="preserve">, with </w:t>
      </w:r>
      <w:r w:rsidR="006D58CB" w:rsidRPr="00D81F7F">
        <w:t>a</w:t>
      </w:r>
      <w:r w:rsidR="002850B4" w:rsidRPr="00D81F7F">
        <w:t xml:space="preserve"> setup phase </w:t>
      </w:r>
      <w:r w:rsidR="00415730" w:rsidRPr="00D81F7F">
        <w:t>that</w:t>
      </w:r>
      <w:r w:rsidR="00EC5837" w:rsidRPr="00D81F7F">
        <w:t xml:space="preserve"> involves the attachment of the infusion line,</w:t>
      </w:r>
      <w:r w:rsidR="002850B4" w:rsidRPr="00D81F7F">
        <w:t xml:space="preserve"> </w:t>
      </w:r>
      <w:r w:rsidR="00A46250" w:rsidRPr="00D81F7F">
        <w:t xml:space="preserve">assumed to completely </w:t>
      </w:r>
      <w:r w:rsidR="006E2986" w:rsidRPr="00D81F7F">
        <w:t xml:space="preserve">occupy </w:t>
      </w:r>
      <w:r w:rsidR="001B0F2A" w:rsidRPr="00D81F7F">
        <w:t>nurse time</w:t>
      </w:r>
      <w:r w:rsidR="00C3320C" w:rsidRPr="00D81F7F">
        <w:t>.</w:t>
      </w:r>
    </w:p>
    <w:p w14:paraId="1644503C" w14:textId="6944DA7B" w:rsidR="00C455C4" w:rsidRPr="00D81F7F" w:rsidRDefault="00C455C4" w:rsidP="00A62B56"/>
    <w:p w14:paraId="117E9859" w14:textId="3DB1151B" w:rsidR="00C455C4" w:rsidRPr="00D81F7F" w:rsidRDefault="00C455C4" w:rsidP="00D81F7F">
      <w:pPr>
        <w:pStyle w:val="Heading3"/>
      </w:pPr>
      <w:bookmarkStart w:id="9" w:name="_Toc70346312"/>
      <w:r w:rsidRPr="00D81F7F">
        <w:rPr>
          <w:rStyle w:val="Strong"/>
          <w:b w:val="0"/>
          <w:bCs w:val="0"/>
        </w:rPr>
        <w:t>Infusion &amp; Monitoring</w:t>
      </w:r>
      <w:bookmarkEnd w:id="9"/>
    </w:p>
    <w:p w14:paraId="2B52C2AE" w14:textId="73E53A3A" w:rsidR="003A22D8" w:rsidRPr="00D81F7F" w:rsidRDefault="00F123A8" w:rsidP="00A62B56">
      <w:r w:rsidRPr="00D81F7F">
        <w:t xml:space="preserve">Following intravenous </w:t>
      </w:r>
      <w:r w:rsidR="004C5CDC">
        <w:t>pre-treatment</w:t>
      </w:r>
      <w:r w:rsidR="006D58CB" w:rsidRPr="00D81F7F">
        <w:t xml:space="preserve"> and </w:t>
      </w:r>
      <w:r w:rsidR="00983FB5" w:rsidRPr="00D81F7F">
        <w:t>flushing of the</w:t>
      </w:r>
      <w:r w:rsidR="00884D04" w:rsidRPr="00D81F7F">
        <w:t xml:space="preserve"> infusion line, the MS DMTs are administered</w:t>
      </w:r>
      <w:r w:rsidR="0025715A" w:rsidRPr="00D81F7F">
        <w:t xml:space="preserve">; typically, the flow rate of administration is either provided </w:t>
      </w:r>
      <w:r w:rsidR="0057156B" w:rsidRPr="00D81F7F">
        <w:t xml:space="preserve">in the </w:t>
      </w:r>
      <w:r w:rsidR="00A020F7" w:rsidRPr="00D81F7F">
        <w:t xml:space="preserve">SmPC </w:t>
      </w:r>
      <w:r w:rsidR="00FB038E" w:rsidRPr="00D81F7F">
        <w:t xml:space="preserve">or in a center’s standard operating procedures (for example, </w:t>
      </w:r>
      <w:r w:rsidR="004251B7" w:rsidRPr="00D81F7F">
        <w:t xml:space="preserve">the </w:t>
      </w:r>
      <w:hyperlink r:id="rId16" w:history="1">
        <w:proofErr w:type="spellStart"/>
        <w:r w:rsidR="00564FA3" w:rsidRPr="00D81F7F">
          <w:rPr>
            <w:rStyle w:val="Hyperlink"/>
          </w:rPr>
          <w:t>Mellen</w:t>
        </w:r>
        <w:proofErr w:type="spellEnd"/>
        <w:r w:rsidR="00564FA3" w:rsidRPr="00D81F7F">
          <w:rPr>
            <w:rStyle w:val="Hyperlink"/>
          </w:rPr>
          <w:t xml:space="preserve"> Center’s guide to Ocrevus administration</w:t>
        </w:r>
      </w:hyperlink>
      <w:r w:rsidR="00FB038E" w:rsidRPr="00D81F7F">
        <w:t>).</w:t>
      </w:r>
      <w:r w:rsidR="003A22D8" w:rsidRPr="00D81F7F">
        <w:t xml:space="preserve">The infusion chair is occupied during </w:t>
      </w:r>
      <w:r w:rsidR="000A6060" w:rsidRPr="00D81F7F">
        <w:t xml:space="preserve">the </w:t>
      </w:r>
      <w:r w:rsidR="0027524D" w:rsidRPr="00D81F7F">
        <w:t>whole MS DMT administration</w:t>
      </w:r>
      <w:r w:rsidR="000A6060" w:rsidRPr="00D81F7F">
        <w:t xml:space="preserve"> process</w:t>
      </w:r>
      <w:r w:rsidR="0027524D" w:rsidRPr="00D81F7F">
        <w:t>.</w:t>
      </w:r>
      <w:r w:rsidR="00C65C75" w:rsidRPr="00D81F7F">
        <w:t xml:space="preserve"> </w:t>
      </w:r>
    </w:p>
    <w:p w14:paraId="1FE49265" w14:textId="77777777" w:rsidR="00901B8E" w:rsidRPr="00D81F7F" w:rsidRDefault="00901B8E" w:rsidP="00A62B56"/>
    <w:p w14:paraId="695B6E7B" w14:textId="2850BC36" w:rsidR="00A62B56" w:rsidRPr="00D81F7F" w:rsidRDefault="00901B8E" w:rsidP="00D81F7F">
      <w:pPr>
        <w:pStyle w:val="Heading3"/>
      </w:pPr>
      <w:bookmarkStart w:id="10" w:name="_IRR_handling"/>
      <w:bookmarkStart w:id="11" w:name="_Toc70346313"/>
      <w:bookmarkEnd w:id="10"/>
      <w:r w:rsidRPr="00D81F7F">
        <w:lastRenderedPageBreak/>
        <w:t>IRR handling</w:t>
      </w:r>
      <w:bookmarkEnd w:id="11"/>
    </w:p>
    <w:p w14:paraId="73AA5B71" w14:textId="09E1A6E3" w:rsidR="00A62B56" w:rsidRPr="00D81F7F" w:rsidRDefault="00A62B56" w:rsidP="00A62B56">
      <w:r w:rsidRPr="00D81F7F">
        <w:t xml:space="preserve">IRRs </w:t>
      </w:r>
      <w:r w:rsidR="0011462C" w:rsidRPr="00D81F7F">
        <w:t>occur</w:t>
      </w:r>
      <w:r w:rsidR="00DC71E0" w:rsidRPr="00D81F7F">
        <w:t xml:space="preserve"> in reaction to </w:t>
      </w:r>
      <w:r w:rsidRPr="00D81F7F">
        <w:t>components of the administered drug, resulting in a variety of symptoms (chills, fever, nausea, flushing, etc.)</w:t>
      </w:r>
      <w:r w:rsidR="00605D04" w:rsidRPr="00D81F7F">
        <w:t>.</w:t>
      </w:r>
      <w:r w:rsidR="00F416AE" w:rsidRPr="00D81F7F">
        <w:t xml:space="preserve"> Depending on the type and severity of IRRs, </w:t>
      </w:r>
      <w:r w:rsidR="00EA061C" w:rsidRPr="00D81F7F">
        <w:t xml:space="preserve">recommendations are made to either stop the treatment immediately or to resolve the IRR by slowing down the infusion </w:t>
      </w:r>
      <w:r w:rsidR="009A62E3" w:rsidRPr="00D81F7F">
        <w:t>with or without</w:t>
      </w:r>
      <w:r w:rsidR="00EA061C" w:rsidRPr="00D81F7F">
        <w:t xml:space="preserve"> administering additional symptomatic treatment</w:t>
      </w:r>
      <w:r w:rsidR="009A62E3" w:rsidRPr="00D81F7F">
        <w:t xml:space="preserve"> (Figure </w:t>
      </w:r>
      <w:r w:rsidR="00A02735" w:rsidRPr="00D81F7F">
        <w:t>3</w:t>
      </w:r>
      <w:r w:rsidR="009A62E3" w:rsidRPr="00D81F7F">
        <w:t>)</w:t>
      </w:r>
      <w:r w:rsidRPr="00D81F7F">
        <w:t>.</w:t>
      </w:r>
      <w:r w:rsidR="005D28B9" w:rsidRPr="00D81F7F">
        <w:t xml:space="preserve"> </w:t>
      </w:r>
      <w:r w:rsidR="0028421A" w:rsidRPr="00D81F7F">
        <w:t xml:space="preserve">Under Route 1 </w:t>
      </w:r>
      <w:r w:rsidR="00B80063" w:rsidRPr="00D81F7F">
        <w:t xml:space="preserve">of </w:t>
      </w:r>
      <w:r w:rsidR="00D71D02" w:rsidRPr="00D81F7F">
        <w:t xml:space="preserve">IRR handling (Figure </w:t>
      </w:r>
      <w:r w:rsidR="00A02735" w:rsidRPr="00D81F7F">
        <w:t>3</w:t>
      </w:r>
      <w:r w:rsidR="00D71D02" w:rsidRPr="00D81F7F">
        <w:t xml:space="preserve">A), </w:t>
      </w:r>
      <w:r w:rsidR="00DE06EF" w:rsidRPr="00D81F7F">
        <w:t xml:space="preserve">a distinction is made </w:t>
      </w:r>
      <w:r w:rsidR="0008693D" w:rsidRPr="00D81F7F">
        <w:t xml:space="preserve">between </w:t>
      </w:r>
      <w:r w:rsidR="00875F69" w:rsidRPr="00D81F7F">
        <w:t>the variants (slowdown only / slowdown and administration of symptomatic medication)</w:t>
      </w:r>
      <w:r w:rsidR="00B82C25" w:rsidRPr="00D81F7F">
        <w:t>.</w:t>
      </w:r>
    </w:p>
    <w:p w14:paraId="339DCA9B" w14:textId="625A407C" w:rsidR="007A56AE" w:rsidRPr="00D81F7F" w:rsidRDefault="007A56AE" w:rsidP="00A62B56"/>
    <w:p w14:paraId="3B68BF98" w14:textId="43D5FB65" w:rsidR="009C5F18" w:rsidRPr="00D81F7F" w:rsidRDefault="009C5F18" w:rsidP="00D81F7F">
      <w:pPr>
        <w:pStyle w:val="Heading3"/>
      </w:pPr>
      <w:bookmarkStart w:id="12" w:name="_Toc70346314"/>
      <w:r w:rsidRPr="00D81F7F">
        <w:t>Recovery and monitoring</w:t>
      </w:r>
      <w:r w:rsidR="00492DE1" w:rsidRPr="00D81F7F">
        <w:t xml:space="preserve"> and patient discharge</w:t>
      </w:r>
      <w:bookmarkEnd w:id="12"/>
    </w:p>
    <w:p w14:paraId="6476984B" w14:textId="64D846A3" w:rsidR="00C927F9" w:rsidRPr="00D81F7F" w:rsidRDefault="00E36363" w:rsidP="00A62B56">
      <w:r w:rsidRPr="00D81F7F">
        <w:t xml:space="preserve">Following </w:t>
      </w:r>
      <w:r w:rsidR="00E833A8" w:rsidRPr="00D81F7F">
        <w:t xml:space="preserve">infusion, a patient is monitored over a prescribed period </w:t>
      </w:r>
      <w:r w:rsidR="003D1A1A" w:rsidRPr="00D81F7F">
        <w:t xml:space="preserve">that varies </w:t>
      </w:r>
      <w:r w:rsidR="00EF3E0C" w:rsidRPr="00D81F7F">
        <w:t>across DMTs</w:t>
      </w:r>
      <w:r w:rsidR="001D644E" w:rsidRPr="00D81F7F">
        <w:t xml:space="preserve">. </w:t>
      </w:r>
      <w:r w:rsidR="00FD62D1" w:rsidRPr="00D81F7F">
        <w:t>As centers may have different ways of handling</w:t>
      </w:r>
      <w:r w:rsidR="00BB7CF5" w:rsidRPr="00D81F7F">
        <w:t xml:space="preserve"> recovery and monitoring, we have provided the option </w:t>
      </w:r>
      <w:r w:rsidR="000672BD" w:rsidRPr="00D81F7F">
        <w:t xml:space="preserve">for a user to define </w:t>
      </w:r>
      <w:r w:rsidR="00A5724F" w:rsidRPr="00D81F7F">
        <w:t xml:space="preserve">whether </w:t>
      </w:r>
      <w:r w:rsidR="00703B1A" w:rsidRPr="00D81F7F">
        <w:t>recovery occurs while the patient is seated in the IV chair</w:t>
      </w:r>
      <w:r w:rsidR="00624B1A" w:rsidRPr="00D81F7F">
        <w:t xml:space="preserve">, </w:t>
      </w:r>
      <w:r w:rsidR="00981401" w:rsidRPr="00D81F7F">
        <w:t>partly in the IV chair, or in a recovery room.</w:t>
      </w:r>
      <w:r w:rsidR="008A4C2E" w:rsidRPr="00D81F7F">
        <w:t xml:space="preserve"> If recovery partly occurs in the IV chair, </w:t>
      </w:r>
      <w:r w:rsidR="00C72D6B" w:rsidRPr="00D81F7F">
        <w:t xml:space="preserve">the user </w:t>
      </w:r>
      <w:r w:rsidR="006D2CB1" w:rsidRPr="00D81F7F">
        <w:t>will be eventually asked to defin</w:t>
      </w:r>
      <w:r w:rsidR="006B0980" w:rsidRPr="00D81F7F">
        <w:t>e the proportion of time that recovery is spent in the IV chair versus the time spent elsewhere</w:t>
      </w:r>
      <w:r w:rsidR="00CC3B7C" w:rsidRPr="00D81F7F">
        <w:rPr>
          <w:rStyle w:val="FootnoteReference"/>
        </w:rPr>
        <w:footnoteReference w:id="3"/>
      </w:r>
      <w:r w:rsidR="006B0980" w:rsidRPr="00D81F7F">
        <w:t>.</w:t>
      </w:r>
    </w:p>
    <w:p w14:paraId="466D96DB" w14:textId="3895E377" w:rsidR="00D33AB6" w:rsidRPr="00D81F7F" w:rsidRDefault="00A62B56" w:rsidP="00F60738">
      <w:r w:rsidRPr="00D81F7F">
        <w:t xml:space="preserve">After a patient has successfully completed the programmed treatment of the day, </w:t>
      </w:r>
      <w:r w:rsidR="00840961" w:rsidRPr="00D81F7F">
        <w:t xml:space="preserve">the patient </w:t>
      </w:r>
      <w:r w:rsidR="00324DEF" w:rsidRPr="00D81F7F">
        <w:t xml:space="preserve">is automatically put in the queue </w:t>
      </w:r>
      <w:r w:rsidR="00B35E9F" w:rsidRPr="00D81F7F">
        <w:t>for scheduling their next appointment</w:t>
      </w:r>
      <w:r w:rsidRPr="00D81F7F">
        <w:t>.</w:t>
      </w:r>
    </w:p>
    <w:p w14:paraId="69442B89" w14:textId="77777777" w:rsidR="003466E5" w:rsidRPr="00D81F7F" w:rsidRDefault="003466E5" w:rsidP="00F60738"/>
    <w:p w14:paraId="71402999" w14:textId="10BB1F4A" w:rsidR="00AE2533" w:rsidRPr="00D81F7F" w:rsidRDefault="00DB08A6" w:rsidP="00D81F7F">
      <w:pPr>
        <w:keepNext/>
      </w:pPr>
      <w:r w:rsidRPr="00D81F7F">
        <w:rPr>
          <w:noProof/>
        </w:rPr>
        <w:lastRenderedPageBreak/>
        <w:drawing>
          <wp:inline distT="0" distB="0" distL="0" distR="0" wp14:anchorId="75AC1A78" wp14:editId="045B77AE">
            <wp:extent cx="5478664" cy="4148897"/>
            <wp:effectExtent l="0" t="0" r="825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78664" cy="4148897"/>
                    </a:xfrm>
                    <a:prstGeom prst="rect">
                      <a:avLst/>
                    </a:prstGeom>
                  </pic:spPr>
                </pic:pic>
              </a:graphicData>
            </a:graphic>
          </wp:inline>
        </w:drawing>
      </w:r>
    </w:p>
    <w:p w14:paraId="08DBD514" w14:textId="07AC5C90" w:rsidR="0024535E" w:rsidRPr="00D81F7F" w:rsidRDefault="0024535E" w:rsidP="00B97B20">
      <w:pPr>
        <w:keepNext/>
      </w:pPr>
      <w:r w:rsidRPr="00D81F7F">
        <w:rPr>
          <w:rStyle w:val="Heading5Char"/>
        </w:rPr>
        <w:t xml:space="preserve">Figure </w:t>
      </w:r>
      <w:r w:rsidR="00A02735" w:rsidRPr="00D81F7F">
        <w:rPr>
          <w:rStyle w:val="Heading5Char"/>
        </w:rPr>
        <w:t>3</w:t>
      </w:r>
      <w:r w:rsidRPr="00D81F7F">
        <w:rPr>
          <w:rStyle w:val="Heading5Char"/>
        </w:rPr>
        <w:t>.</w:t>
      </w:r>
      <w:r w:rsidRPr="00D81F7F">
        <w:t xml:space="preserve"> shows the conceptual structure of IRR handling (A), together with the actual flow used in SIMUL8 (B). </w:t>
      </w:r>
    </w:p>
    <w:p w14:paraId="7A67B595" w14:textId="77777777" w:rsidR="00B97B20" w:rsidRPr="00D81F7F" w:rsidRDefault="00B97B20" w:rsidP="00D81F7F">
      <w:pPr>
        <w:keepNext/>
      </w:pPr>
    </w:p>
    <w:p w14:paraId="166BB6ED" w14:textId="0DC8F223" w:rsidR="00EB5BF6" w:rsidRPr="00D81F7F" w:rsidRDefault="00EB5BF6" w:rsidP="00D81F7F">
      <w:pPr>
        <w:pStyle w:val="Heading3"/>
      </w:pPr>
      <w:bookmarkStart w:id="13" w:name="_Toc70346315"/>
      <w:r w:rsidRPr="00D81F7F">
        <w:t>Patient retention</w:t>
      </w:r>
      <w:r w:rsidR="00B43464" w:rsidRPr="00D81F7F">
        <w:t xml:space="preserve"> in system</w:t>
      </w:r>
      <w:bookmarkEnd w:id="13"/>
    </w:p>
    <w:p w14:paraId="70FDD658" w14:textId="2FA24593" w:rsidR="00B43464" w:rsidRPr="00D81F7F" w:rsidRDefault="003968A6">
      <w:r w:rsidRPr="00D81F7F">
        <w:t>Given that the main interest is a chronic disease, all patients are assumed to remain in the system</w:t>
      </w:r>
      <w:r w:rsidR="00972AC7" w:rsidRPr="00D81F7F">
        <w:t>.</w:t>
      </w:r>
      <w:r w:rsidR="00FF731C" w:rsidRPr="00D81F7F">
        <w:t xml:space="preserve"> </w:t>
      </w:r>
      <w:r w:rsidR="006D753C" w:rsidRPr="00D81F7F">
        <w:t>Treatment switch</w:t>
      </w:r>
      <w:r w:rsidR="00D90637" w:rsidRPr="00D81F7F">
        <w:t xml:space="preserve"> across DMTs</w:t>
      </w:r>
      <w:r w:rsidR="0054368F" w:rsidRPr="00D81F7F">
        <w:t xml:space="preserve"> </w:t>
      </w:r>
      <w:r w:rsidR="00952024" w:rsidRPr="00D81F7F">
        <w:t>represented in the model (</w:t>
      </w:r>
      <w:r w:rsidR="0054368F" w:rsidRPr="00D81F7F">
        <w:t xml:space="preserve">ocrelizumab, natalizumab and </w:t>
      </w:r>
      <w:r w:rsidR="00952024" w:rsidRPr="00D81F7F">
        <w:t>alemt</w:t>
      </w:r>
      <w:r w:rsidR="00C2235A" w:rsidRPr="00D81F7F">
        <w:t>u</w:t>
      </w:r>
      <w:r w:rsidR="00952024" w:rsidRPr="00D81F7F">
        <w:t>zumab)</w:t>
      </w:r>
      <w:r w:rsidR="006D753C" w:rsidRPr="00D81F7F">
        <w:t xml:space="preserve"> </w:t>
      </w:r>
      <w:r w:rsidR="00952024" w:rsidRPr="00D81F7F">
        <w:t>as well as</w:t>
      </w:r>
      <w:r w:rsidR="006D753C" w:rsidRPr="00D81F7F">
        <w:t xml:space="preserve"> mortality are not </w:t>
      </w:r>
      <w:r w:rsidR="00952024" w:rsidRPr="00D81F7F">
        <w:t>captured in the model.</w:t>
      </w:r>
      <w:r w:rsidR="00F002ED" w:rsidRPr="00D81F7F">
        <w:t xml:space="preserve"> Only patients that </w:t>
      </w:r>
      <w:r w:rsidR="00D112E8" w:rsidRPr="00D81F7F">
        <w:t>experience</w:t>
      </w:r>
      <w:r w:rsidR="00F002ED" w:rsidRPr="00D81F7F">
        <w:t xml:space="preserve"> a severe infusion related reaction (IRR)</w:t>
      </w:r>
      <w:r w:rsidR="00D112E8" w:rsidRPr="00D81F7F">
        <w:t>, which</w:t>
      </w:r>
      <w:r w:rsidR="00F002ED" w:rsidRPr="00D81F7F">
        <w:t xml:space="preserve"> </w:t>
      </w:r>
      <w:r w:rsidR="00D4549F" w:rsidRPr="00D81F7F">
        <w:t>require</w:t>
      </w:r>
      <w:r w:rsidR="00D112E8" w:rsidRPr="00D81F7F">
        <w:t>s</w:t>
      </w:r>
      <w:r w:rsidR="00D4549F" w:rsidRPr="00D81F7F">
        <w:t xml:space="preserve"> </w:t>
      </w:r>
      <w:r w:rsidR="00D112E8" w:rsidRPr="00D81F7F">
        <w:t xml:space="preserve">DMT </w:t>
      </w:r>
      <w:r w:rsidR="00F1135F" w:rsidRPr="00D81F7F">
        <w:t>administration to be stopped</w:t>
      </w:r>
      <w:r w:rsidR="00D112E8" w:rsidRPr="00D81F7F">
        <w:t>,</w:t>
      </w:r>
      <w:r w:rsidR="00F1135F" w:rsidRPr="00D81F7F">
        <w:t xml:space="preserve"> are removed from the system.</w:t>
      </w:r>
      <w:r w:rsidR="00620A14" w:rsidRPr="00D81F7F">
        <w:t xml:space="preserve"> However, the model </w:t>
      </w:r>
      <w:r w:rsidR="00115D05" w:rsidRPr="00D81F7F">
        <w:t>includes scenarios with</w:t>
      </w:r>
      <w:r w:rsidR="00620A14" w:rsidRPr="00D81F7F">
        <w:t xml:space="preserve"> </w:t>
      </w:r>
      <w:r w:rsidR="004062B1" w:rsidRPr="00D81F7F">
        <w:t>pre-defined interventions</w:t>
      </w:r>
      <w:r w:rsidR="00450958" w:rsidRPr="00D81F7F">
        <w:t>, which allow shift</w:t>
      </w:r>
      <w:r w:rsidR="00115D05" w:rsidRPr="00D81F7F">
        <w:t>ing</w:t>
      </w:r>
      <w:r w:rsidR="00450958" w:rsidRPr="00D81F7F">
        <w:t xml:space="preserve"> </w:t>
      </w:r>
      <w:r w:rsidR="006128FB" w:rsidRPr="00D81F7F">
        <w:t>a proportion of new or existing patients to non-IV MS DMTs</w:t>
      </w:r>
      <w:r w:rsidR="002A4FC7" w:rsidRPr="00D81F7F">
        <w:t xml:space="preserve"> (see section</w:t>
      </w:r>
      <w:r w:rsidR="00152357" w:rsidRPr="00D81F7F">
        <w:t xml:space="preserve"> </w:t>
      </w:r>
      <w:r w:rsidR="00152357" w:rsidRPr="00D81F7F">
        <w:fldChar w:fldCharType="begin"/>
      </w:r>
      <w:r w:rsidR="00152357" w:rsidRPr="00D81F7F">
        <w:instrText xml:space="preserve"> REF _Ref69981720 \h </w:instrText>
      </w:r>
      <w:r w:rsidR="00D81F7F">
        <w:instrText xml:space="preserve"> \* MERGEFORMAT </w:instrText>
      </w:r>
      <w:r w:rsidR="00152357" w:rsidRPr="00D81F7F">
        <w:fldChar w:fldCharType="separate"/>
      </w:r>
      <w:r w:rsidR="00243DE9" w:rsidRPr="00D81F7F">
        <w:t>Interventions</w:t>
      </w:r>
      <w:r w:rsidR="00152357" w:rsidRPr="00D81F7F">
        <w:fldChar w:fldCharType="end"/>
      </w:r>
      <w:r w:rsidR="002A4FC7" w:rsidRPr="00D81F7F">
        <w:t>).</w:t>
      </w:r>
    </w:p>
    <w:p w14:paraId="08C9AD49" w14:textId="77777777" w:rsidR="00D60C0A" w:rsidRPr="00D81F7F" w:rsidRDefault="00D60C0A" w:rsidP="00B43464"/>
    <w:p w14:paraId="2CC7C198" w14:textId="77777777" w:rsidR="003F4446" w:rsidRPr="00D81F7F" w:rsidRDefault="003F4446" w:rsidP="003F4446">
      <w:pPr>
        <w:pStyle w:val="Heading2"/>
      </w:pPr>
      <w:bookmarkStart w:id="14" w:name="_Toc70346316"/>
      <w:r w:rsidRPr="00D81F7F">
        <w:t>Model assumptions</w:t>
      </w:r>
      <w:bookmarkEnd w:id="14"/>
    </w:p>
    <w:p w14:paraId="065A9C6B" w14:textId="77777777" w:rsidR="003F4446" w:rsidRPr="00D81F7F" w:rsidRDefault="003F4446" w:rsidP="003F4446"/>
    <w:p w14:paraId="5D2F7130" w14:textId="2D4A4AA4" w:rsidR="003F4446" w:rsidRPr="00D81F7F" w:rsidRDefault="003F4446" w:rsidP="003F4446">
      <w:r w:rsidRPr="00D81F7F">
        <w:t>The principal assumptions that are used to simplify model coding are defined for key topics in this section.</w:t>
      </w:r>
    </w:p>
    <w:p w14:paraId="161E3B0A" w14:textId="77777777" w:rsidR="00FE36A6" w:rsidRPr="00D81F7F" w:rsidRDefault="00FE36A6" w:rsidP="003F4446"/>
    <w:p w14:paraId="001620BF" w14:textId="77777777" w:rsidR="003F4446" w:rsidRPr="00D81F7F" w:rsidRDefault="003F4446" w:rsidP="003F4446">
      <w:pPr>
        <w:pStyle w:val="Heading3"/>
      </w:pPr>
      <w:bookmarkStart w:id="15" w:name="_Omission_of_pharmacists"/>
      <w:bookmarkStart w:id="16" w:name="_Toc70346317"/>
      <w:bookmarkEnd w:id="15"/>
      <w:r w:rsidRPr="00D81F7F">
        <w:t>Omission of pharmacists and neurologists</w:t>
      </w:r>
      <w:bookmarkEnd w:id="16"/>
    </w:p>
    <w:p w14:paraId="6427C544" w14:textId="77777777" w:rsidR="003F4446" w:rsidRPr="00D81F7F" w:rsidRDefault="003F4446" w:rsidP="003F4446">
      <w:r w:rsidRPr="00D81F7F">
        <w:t xml:space="preserve">We have omitted pharmacists and neurologists due to the limited amount of time that they spend on DMT preparation and with the patients, respectively. </w:t>
      </w:r>
    </w:p>
    <w:p w14:paraId="64C7A1AF" w14:textId="77777777" w:rsidR="003F4446" w:rsidRPr="00D81F7F" w:rsidRDefault="003F4446" w:rsidP="003F4446">
      <w:r w:rsidRPr="00D81F7F">
        <w:lastRenderedPageBreak/>
        <w:t xml:space="preserve">MS DMT preparation involves only dilution of the drug in all three cases, which does not take more than 5 minutes per preparation. Both </w:t>
      </w:r>
      <w:proofErr w:type="gramStart"/>
      <w:r w:rsidRPr="00D81F7F">
        <w:t>premedication</w:t>
      </w:r>
      <w:proofErr w:type="gramEnd"/>
      <w:r w:rsidRPr="00D81F7F">
        <w:t xml:space="preserve">, as well as the medication used to resolve infusion related reactions (IRRs), are either preloaded into an automated medication dispensing system or available in ready-to-use vials. </w:t>
      </w:r>
    </w:p>
    <w:p w14:paraId="5992AA90" w14:textId="0C6F47CE" w:rsidR="003F4446" w:rsidRPr="00D81F7F" w:rsidRDefault="003F4446" w:rsidP="003F4446">
      <w:r w:rsidRPr="00D81F7F">
        <w:t xml:space="preserve">Neurologists’ involvement </w:t>
      </w:r>
      <w:r w:rsidR="00797772">
        <w:t>is</w:t>
      </w:r>
      <w:r w:rsidRPr="00D81F7F">
        <w:t xml:space="preserve"> limited to confirming readouts of blood test results in a step that is either conducted ahead of the infusion (i.e., a patient is scheduled for infusion if the blood tests are normal) or very early on into the infusion. Neurologists may also be involved in case there is an IRR that could not be resolved according to an infusion’s standard operating procedures; on average, it takes 5 minutes to get the response from the neurologist on IRR handling. In the UK, there are no dedicated neurologists staffed to infusion centers, and IRRs are handled using standard operating procedures (SOP) or referred to A&amp;E when necessary.</w:t>
      </w:r>
    </w:p>
    <w:p w14:paraId="6AA6370B" w14:textId="77777777" w:rsidR="003F4446" w:rsidRPr="00D81F7F" w:rsidRDefault="003F4446" w:rsidP="003F4446"/>
    <w:p w14:paraId="059A8DF2" w14:textId="77777777" w:rsidR="003F4446" w:rsidRPr="00D81F7F" w:rsidRDefault="003F4446" w:rsidP="003F4446">
      <w:pPr>
        <w:pStyle w:val="Heading3"/>
      </w:pPr>
      <w:bookmarkStart w:id="17" w:name="_Toc70346318"/>
      <w:r w:rsidRPr="00D81F7F">
        <w:t>Staffing and staff pooling</w:t>
      </w:r>
      <w:bookmarkEnd w:id="17"/>
    </w:p>
    <w:p w14:paraId="749C7703" w14:textId="7F53ED5E" w:rsidR="003F4446" w:rsidRPr="00D81F7F" w:rsidRDefault="003F4446" w:rsidP="003F4446">
      <w:r w:rsidRPr="00D81F7F">
        <w:t xml:space="preserve">Given the </w:t>
      </w:r>
      <w:hyperlink w:anchor="_Omission_of_pharmacists" w:history="1">
        <w:r w:rsidRPr="00D81F7F">
          <w:rPr>
            <w:rStyle w:val="Hyperlink"/>
          </w:rPr>
          <w:t>omission of pharmacists and neurologists</w:t>
        </w:r>
      </w:hyperlink>
      <w:r w:rsidRPr="00D81F7F">
        <w:t xml:space="preserve">, the model only currently considers two kinds of staff: staff nurses (i.e., full-time or part-time nurses employed by the infusion center) and agency nurses / bank nurses. </w:t>
      </w:r>
    </w:p>
    <w:p w14:paraId="318EB57D" w14:textId="77777777" w:rsidR="003F4446" w:rsidRPr="00D81F7F" w:rsidRDefault="003F4446" w:rsidP="003F4446">
      <w:r w:rsidRPr="00D81F7F">
        <w:t xml:space="preserve">There are two ways by which one can use staff resource constraints to the model: </w:t>
      </w:r>
    </w:p>
    <w:p w14:paraId="4AD53894" w14:textId="77777777" w:rsidR="003F4446" w:rsidRPr="00D81F7F" w:rsidRDefault="003F4446" w:rsidP="003F4446">
      <w:pPr>
        <w:pStyle w:val="ListParagraph"/>
        <w:numPr>
          <w:ilvl w:val="0"/>
          <w:numId w:val="24"/>
        </w:numPr>
      </w:pPr>
      <w:r w:rsidRPr="00D81F7F">
        <w:t>Option 1: Delineate individual steps where staff are required to be with the patient for the duration of the step</w:t>
      </w:r>
    </w:p>
    <w:p w14:paraId="70E85A22" w14:textId="77777777" w:rsidR="003F4446" w:rsidRPr="00D81F7F" w:rsidRDefault="003F4446" w:rsidP="003F4446">
      <w:pPr>
        <w:pStyle w:val="ListParagraph"/>
        <w:numPr>
          <w:ilvl w:val="0"/>
          <w:numId w:val="24"/>
        </w:numPr>
      </w:pPr>
      <w:r w:rsidRPr="00D81F7F">
        <w:t>Option 2: Use a pool of nurse hours from which time is used based on the number of hours that each nurse spends on average for actively managing each patient</w:t>
      </w:r>
    </w:p>
    <w:p w14:paraId="1CD6B86C" w14:textId="77777777" w:rsidR="003F4446" w:rsidRPr="00D81F7F" w:rsidRDefault="003F4446" w:rsidP="003F4446"/>
    <w:p w14:paraId="746DDAA0" w14:textId="77777777" w:rsidR="003F4446" w:rsidRPr="00D81F7F" w:rsidRDefault="003F4446" w:rsidP="003F4446">
      <w:r w:rsidRPr="00D81F7F">
        <w:t>Given that option 1 is likely to require a very complex, albeit linear model where additional steps are only necessitated to constrain staff (and not other resources), we have implemented option 2 instead. Briefly, the total pool of nurse hours (e.g. per week) is calculated based on the following user inputs are calculated:</w:t>
      </w:r>
    </w:p>
    <w:p w14:paraId="356932B2" w14:textId="77777777" w:rsidR="003F4446" w:rsidRPr="00D81F7F" w:rsidRDefault="003F4446" w:rsidP="003F4446"/>
    <w:p w14:paraId="1FCAB932" w14:textId="77777777" w:rsidR="003F4446" w:rsidRPr="00D81F7F" w:rsidRDefault="003F4446" w:rsidP="003F4446">
      <m:oMath>
        <m:r>
          <w:rPr>
            <w:rFonts w:ascii="Cambria Math" w:hAnsi="Cambria Math"/>
          </w:rPr>
          <m:t>Total Hours=</m:t>
        </m:r>
        <m:sSub>
          <m:sSubPr>
            <m:ctrlPr>
              <w:rPr>
                <w:rFonts w:ascii="Cambria Math" w:hAnsi="Cambria Math"/>
                <w:i/>
              </w:rPr>
            </m:ctrlPr>
          </m:sSubPr>
          <m:e>
            <m:r>
              <w:rPr>
                <w:rFonts w:ascii="Cambria Math" w:hAnsi="Cambria Math"/>
              </w:rPr>
              <m:t>Time</m:t>
            </m:r>
          </m:e>
          <m:sub>
            <m:r>
              <w:rPr>
                <w:rFonts w:ascii="Cambria Math" w:hAnsi="Cambria Math"/>
              </w:rPr>
              <m:t>Patient_care</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Fulltime</m:t>
            </m:r>
          </m:sub>
        </m:sSub>
        <m:r>
          <w:rPr>
            <w:rFonts w:ascii="Cambria Math" w:hAnsi="Cambria Math"/>
          </w:rPr>
          <m:t>*</m:t>
        </m:r>
        <m:sSub>
          <m:sSubPr>
            <m:ctrlPr>
              <w:rPr>
                <w:rFonts w:ascii="Cambria Math" w:hAnsi="Cambria Math"/>
                <w:i/>
              </w:rPr>
            </m:ctrlPr>
          </m:sSubPr>
          <m:e>
            <m:r>
              <w:rPr>
                <w:rFonts w:ascii="Cambria Math" w:hAnsi="Cambria Math"/>
              </w:rPr>
              <m:t>Contracted_Hours</m:t>
            </m:r>
          </m:e>
          <m:sub>
            <m:r>
              <w:rPr>
                <w:rFonts w:ascii="Cambria Math" w:hAnsi="Cambria Math"/>
              </w:rPr>
              <m:t>Fulltime</m:t>
            </m:r>
          </m:sub>
        </m:sSub>
      </m:oMath>
      <w:r w:rsidRPr="00D81F7F">
        <w:t>)+</w:t>
      </w:r>
      <m:oMath>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Part-time</m:t>
            </m:r>
          </m:sub>
        </m:sSub>
        <m:r>
          <w:rPr>
            <w:rFonts w:ascii="Cambria Math" w:hAnsi="Cambria Math"/>
          </w:rPr>
          <m:t>*</m:t>
        </m:r>
        <m:sSub>
          <m:sSubPr>
            <m:ctrlPr>
              <w:rPr>
                <w:rFonts w:ascii="Cambria Math" w:hAnsi="Cambria Math"/>
                <w:i/>
              </w:rPr>
            </m:ctrlPr>
          </m:sSubPr>
          <m:e>
            <m:r>
              <w:rPr>
                <w:rFonts w:ascii="Cambria Math" w:hAnsi="Cambria Math"/>
              </w:rPr>
              <m:t>Contracted_Hours</m:t>
            </m:r>
          </m:e>
          <m:sub>
            <m:r>
              <w:rPr>
                <w:rFonts w:ascii="Cambria Math" w:hAnsi="Cambria Math"/>
              </w:rPr>
              <m:t>Part-Time</m:t>
            </m:r>
          </m:sub>
        </m:sSub>
      </m:oMath>
      <w:r w:rsidRPr="00D81F7F">
        <w:t>))</w:t>
      </w:r>
    </w:p>
    <w:p w14:paraId="3F2F8789" w14:textId="77777777" w:rsidR="003F4446" w:rsidRPr="00D81F7F" w:rsidRDefault="003F4446" w:rsidP="003F4446"/>
    <w:p w14:paraId="1D6F5A7A" w14:textId="77777777" w:rsidR="003F4446" w:rsidRPr="00D81F7F" w:rsidRDefault="003F4446" w:rsidP="003F4446">
      <w:r w:rsidRPr="00D81F7F">
        <w:t>These hours are depleted according to the following formula:</w:t>
      </w:r>
    </w:p>
    <w:p w14:paraId="53EECDA4" w14:textId="77777777" w:rsidR="003F4446" w:rsidRPr="00D81F7F" w:rsidRDefault="003F4446" w:rsidP="003F4446"/>
    <w:p w14:paraId="0B53E5D2" w14:textId="77777777" w:rsidR="003F4446" w:rsidRPr="00D81F7F" w:rsidRDefault="003F4446" w:rsidP="003F4446">
      <m:oMathPara>
        <m:oMath>
          <m:r>
            <w:rPr>
              <w:rFonts w:ascii="Cambria Math" w:hAnsi="Cambria Math"/>
            </w:rPr>
            <m:t xml:space="preserve">Remaining Hours=Total Hours-  </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Time, Patient</m:t>
                  </m:r>
                </m:e>
                <m:sub>
                  <m:r>
                    <w:rPr>
                      <w:rFonts w:ascii="Cambria Math" w:hAnsi="Cambria Math"/>
                    </w:rPr>
                    <m:t>i</m:t>
                  </m:r>
                </m:sub>
              </m:sSub>
            </m:e>
          </m:nary>
          <m:r>
            <w:rPr>
              <w:rFonts w:ascii="Cambria Math" w:hAnsi="Cambria Math"/>
            </w:rPr>
            <m:t>, where</m:t>
          </m:r>
        </m:oMath>
      </m:oMathPara>
    </w:p>
    <w:p w14:paraId="2CA46994" w14:textId="77777777" w:rsidR="003F4446" w:rsidRPr="00D81F7F" w:rsidRDefault="003F4446" w:rsidP="003F4446"/>
    <w:p w14:paraId="3A7326C3" w14:textId="77777777" w:rsidR="003F4446" w:rsidRPr="00D81F7F" w:rsidRDefault="003F4446" w:rsidP="003F4446">
      <m:oMathPara>
        <m:oMath>
          <m:r>
            <w:rPr>
              <w:rFonts w:ascii="Cambria Math" w:hAnsi="Cambria Math"/>
            </w:rPr>
            <m:t xml:space="preserve">Time, </m:t>
          </m:r>
          <m:sSub>
            <m:sSubPr>
              <m:ctrlPr>
                <w:rPr>
                  <w:rFonts w:ascii="Cambria Math" w:hAnsi="Cambria Math"/>
                  <w:i/>
                </w:rPr>
              </m:ctrlPr>
            </m:sSubPr>
            <m:e>
              <m:r>
                <w:rPr>
                  <w:rFonts w:ascii="Cambria Math" w:hAnsi="Cambria Math"/>
                </w:rPr>
                <m:t>Patient</m:t>
              </m:r>
            </m:e>
            <m:sub>
              <m:r>
                <w:rPr>
                  <w:rFonts w:ascii="Cambria Math" w:hAnsi="Cambria Math"/>
                </w:rPr>
                <m:t>i</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Activity</m:t>
                  </m:r>
                </m:e>
                <m:sub>
                  <m:r>
                    <w:rPr>
                      <w:rFonts w:ascii="Cambria Math" w:hAnsi="Cambria Math"/>
                    </w:rPr>
                    <m:t>j</m:t>
                  </m:r>
                </m:sub>
              </m:sSub>
            </m:e>
          </m:nary>
          <m:r>
            <w:rPr>
              <w:rFonts w:ascii="Cambria Math" w:hAnsi="Cambria Math"/>
            </w:rPr>
            <m:t>*</m:t>
          </m:r>
          <m:sSub>
            <m:sSubPr>
              <m:ctrlPr>
                <w:rPr>
                  <w:rFonts w:ascii="Cambria Math" w:hAnsi="Cambria Math"/>
                  <w:i/>
                </w:rPr>
              </m:ctrlPr>
            </m:sSubPr>
            <m:e>
              <m:r>
                <w:rPr>
                  <w:rFonts w:ascii="Cambria Math" w:hAnsi="Cambria Math"/>
                </w:rPr>
                <m:t>Time</m:t>
              </m:r>
            </m:e>
            <m:sub>
              <m:r>
                <w:rPr>
                  <w:rFonts w:ascii="Cambria Math" w:hAnsi="Cambria Math"/>
                </w:rPr>
                <m:t>Nurse</m:t>
              </m:r>
            </m:sub>
          </m:sSub>
        </m:oMath>
      </m:oMathPara>
    </w:p>
    <w:p w14:paraId="6EA2D211" w14:textId="77777777" w:rsidR="003F4446" w:rsidRPr="00D81F7F" w:rsidRDefault="003F4446" w:rsidP="003F4446"/>
    <w:p w14:paraId="132F5768" w14:textId="1028AC8A" w:rsidR="003F4446" w:rsidRPr="00D81F7F" w:rsidRDefault="003F4446" w:rsidP="003F4446">
      <m:oMath>
        <m:r>
          <w:rPr>
            <w:rFonts w:ascii="Cambria Math" w:hAnsi="Cambria Math"/>
          </w:rPr>
          <m:t>Time</m:t>
        </m:r>
      </m:oMath>
      <w:r w:rsidRPr="00D81F7F">
        <w:rPr>
          <w:i/>
          <w:vertAlign w:val="subscript"/>
        </w:rPr>
        <w:t>Patient_care</w:t>
      </w:r>
      <w:r w:rsidRPr="00D81F7F">
        <w:t xml:space="preserve"> is obtained from user-entered parameter that defines the percentage of time that a nurse spends on patient case, while </w:t>
      </w:r>
      <w:proofErr w:type="spellStart"/>
      <w:r w:rsidRPr="00D81F7F">
        <w:rPr>
          <w:i/>
        </w:rPr>
        <w:t>Time</w:t>
      </w:r>
      <w:r w:rsidRPr="00D81F7F">
        <w:rPr>
          <w:i/>
          <w:vertAlign w:val="subscript"/>
        </w:rPr>
        <w:t>Nurse</w:t>
      </w:r>
      <w:proofErr w:type="spellEnd"/>
      <w:r w:rsidRPr="00D81F7F">
        <w:t xml:space="preserve"> is likewise a user-entered parameter that defines the </w:t>
      </w:r>
      <w:r w:rsidRPr="00D81F7F">
        <w:lastRenderedPageBreak/>
        <w:t>percentage of an activity where the nurse must be actively involved (Figure 4).</w:t>
      </w:r>
      <w:r w:rsidR="007A0772" w:rsidRPr="00D81F7F">
        <w:t xml:space="preserve"> </w:t>
      </w:r>
      <w:r w:rsidRPr="00D81F7F">
        <w:t xml:space="preserve">The descriptions for the quantities </w:t>
      </w:r>
      <w:r w:rsidR="007A0772" w:rsidRPr="00D81F7F">
        <w:t>used</w:t>
      </w:r>
      <w:r w:rsidRPr="00D81F7F">
        <w:t xml:space="preserve"> in these formulas are </w:t>
      </w:r>
      <w:r w:rsidR="007A0772" w:rsidRPr="00D81F7F">
        <w:t xml:space="preserve">provided in </w:t>
      </w:r>
      <w:r w:rsidR="007A0772" w:rsidRPr="00D81F7F">
        <w:fldChar w:fldCharType="begin"/>
      </w:r>
      <w:r w:rsidR="007A0772" w:rsidRPr="00D81F7F">
        <w:instrText xml:space="preserve"> REF _Ref68773452 \h </w:instrText>
      </w:r>
      <w:r w:rsidR="00D81F7F">
        <w:instrText xml:space="preserve"> \* MERGEFORMAT </w:instrText>
      </w:r>
      <w:r w:rsidR="007A0772" w:rsidRPr="00D81F7F">
        <w:fldChar w:fldCharType="separate"/>
      </w:r>
      <w:r w:rsidR="00243DE9" w:rsidRPr="00D81F7F">
        <w:t xml:space="preserve">Table </w:t>
      </w:r>
      <w:r w:rsidR="00243DE9">
        <w:rPr>
          <w:noProof/>
        </w:rPr>
        <w:t>1</w:t>
      </w:r>
      <w:r w:rsidR="007A0772" w:rsidRPr="00D81F7F">
        <w:fldChar w:fldCharType="end"/>
      </w:r>
      <w:r w:rsidR="007A0772" w:rsidRPr="00D81F7F">
        <w:t>.</w:t>
      </w:r>
    </w:p>
    <w:p w14:paraId="30C834E3" w14:textId="77777777" w:rsidR="00653830" w:rsidRPr="00D81F7F" w:rsidRDefault="00653830" w:rsidP="003F4446"/>
    <w:p w14:paraId="7339C3CE" w14:textId="46C8AEC2" w:rsidR="00CB5A15" w:rsidRPr="00D81F7F" w:rsidRDefault="001649D5" w:rsidP="00CB5A15">
      <w:pPr>
        <w:pStyle w:val="Caption"/>
      </w:pPr>
      <w:r>
        <w:t>s</w:t>
      </w:r>
      <w:r w:rsidR="00CB5A15" w:rsidRPr="00D81F7F">
        <w:t>. De</w:t>
      </w:r>
      <w:r w:rsidR="00EE1DBD" w:rsidRPr="00D81F7F">
        <w:t xml:space="preserve">scription of </w:t>
      </w:r>
      <w:r w:rsidR="00941319" w:rsidRPr="00D81F7F">
        <w:t xml:space="preserve">parameters </w:t>
      </w:r>
      <w:r w:rsidR="001B5816" w:rsidRPr="00D81F7F">
        <w:t xml:space="preserve">in </w:t>
      </w:r>
      <w:r w:rsidR="00DC50DB" w:rsidRPr="00D81F7F">
        <w:t>nurse hour depletion</w:t>
      </w:r>
      <w:r w:rsidR="00941319" w:rsidRPr="00D81F7F">
        <w:t xml:space="preserve"> formula</w:t>
      </w:r>
    </w:p>
    <w:tbl>
      <w:tblPr>
        <w:tblStyle w:val="GridTable1Light-Accent1"/>
        <w:tblW w:w="0" w:type="auto"/>
        <w:tblLook w:val="04A0" w:firstRow="1" w:lastRow="0" w:firstColumn="1" w:lastColumn="0" w:noHBand="0" w:noVBand="1"/>
      </w:tblPr>
      <w:tblGrid>
        <w:gridCol w:w="3235"/>
        <w:gridCol w:w="6161"/>
      </w:tblGrid>
      <w:tr w:rsidR="003F4446" w:rsidRPr="00D81F7F" w14:paraId="6A138C94" w14:textId="77777777" w:rsidTr="00AC6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tcPr>
          <w:p w14:paraId="1A38FBA3" w14:textId="77777777" w:rsidR="003F4446" w:rsidRPr="00D81F7F" w:rsidRDefault="003F4446" w:rsidP="00AC6C3E">
            <w:r w:rsidRPr="00D81F7F">
              <w:t>Label</w:t>
            </w:r>
          </w:p>
        </w:tc>
        <w:tc>
          <w:tcPr>
            <w:tcW w:w="6161" w:type="dxa"/>
          </w:tcPr>
          <w:p w14:paraId="171A614D" w14:textId="77777777" w:rsidR="003F4446" w:rsidRPr="00D81F7F" w:rsidRDefault="003F4446" w:rsidP="00AC6C3E">
            <w:pPr>
              <w:cnfStyle w:val="100000000000" w:firstRow="1" w:lastRow="0" w:firstColumn="0" w:lastColumn="0" w:oddVBand="0" w:evenVBand="0" w:oddHBand="0" w:evenHBand="0" w:firstRowFirstColumn="0" w:firstRowLastColumn="0" w:lastRowFirstColumn="0" w:lastRowLastColumn="0"/>
            </w:pPr>
            <w:r w:rsidRPr="00D81F7F">
              <w:t>Description</w:t>
            </w:r>
          </w:p>
        </w:tc>
      </w:tr>
      <w:tr w:rsidR="003F4446" w:rsidRPr="00D81F7F" w14:paraId="0F2548EB" w14:textId="77777777" w:rsidTr="00AC6C3E">
        <w:tc>
          <w:tcPr>
            <w:cnfStyle w:val="001000000000" w:firstRow="0" w:lastRow="0" w:firstColumn="1" w:lastColumn="0" w:oddVBand="0" w:evenVBand="0" w:oddHBand="0" w:evenHBand="0" w:firstRowFirstColumn="0" w:firstRowLastColumn="0" w:lastRowFirstColumn="0" w:lastRowLastColumn="0"/>
            <w:tcW w:w="3235" w:type="dxa"/>
          </w:tcPr>
          <w:p w14:paraId="0B050028" w14:textId="77777777" w:rsidR="003F4446" w:rsidRPr="00D81F7F" w:rsidRDefault="003F4446" w:rsidP="00AC6C3E">
            <w:pPr>
              <w:rPr>
                <w:b w:val="0"/>
                <w:i/>
                <w:vertAlign w:val="subscript"/>
              </w:rPr>
            </w:pPr>
            <w:proofErr w:type="spellStart"/>
            <w:r w:rsidRPr="00D81F7F">
              <w:rPr>
                <w:b w:val="0"/>
              </w:rPr>
              <w:t>Time</w:t>
            </w:r>
            <w:r w:rsidRPr="00D81F7F">
              <w:rPr>
                <w:b w:val="0"/>
                <w:vertAlign w:val="subscript"/>
              </w:rPr>
              <w:t>Patient_care</w:t>
            </w:r>
            <w:proofErr w:type="spellEnd"/>
          </w:p>
        </w:tc>
        <w:tc>
          <w:tcPr>
            <w:tcW w:w="6161" w:type="dxa"/>
          </w:tcPr>
          <w:p w14:paraId="59E3B1B5" w14:textId="77777777" w:rsidR="003F4446" w:rsidRPr="00D81F7F" w:rsidRDefault="003F4446" w:rsidP="00AC6C3E">
            <w:pPr>
              <w:cnfStyle w:val="000000000000" w:firstRow="0" w:lastRow="0" w:firstColumn="0" w:lastColumn="0" w:oddVBand="0" w:evenVBand="0" w:oddHBand="0" w:evenHBand="0" w:firstRowFirstColumn="0" w:firstRowLastColumn="0" w:lastRowFirstColumn="0" w:lastRowLastColumn="0"/>
            </w:pPr>
            <w:r w:rsidRPr="00D81F7F">
              <w:t xml:space="preserve">Value from </w:t>
            </w:r>
            <w:proofErr w:type="gramStart"/>
            <w:r w:rsidRPr="00D81F7F">
              <w:t>0..</w:t>
            </w:r>
            <w:proofErr w:type="gramEnd"/>
            <w:r w:rsidRPr="00D81F7F">
              <w:t>1, representing the % of time that a nurse spends with the patient (as opposed time used for administrative tasks). This value can be assigned by the user (see Figure 4A).</w:t>
            </w:r>
          </w:p>
        </w:tc>
      </w:tr>
      <w:tr w:rsidR="003F4446" w:rsidRPr="00D81F7F" w14:paraId="769412DA" w14:textId="77777777" w:rsidTr="00AC6C3E">
        <w:tc>
          <w:tcPr>
            <w:cnfStyle w:val="001000000000" w:firstRow="0" w:lastRow="0" w:firstColumn="1" w:lastColumn="0" w:oddVBand="0" w:evenVBand="0" w:oddHBand="0" w:evenHBand="0" w:firstRowFirstColumn="0" w:firstRowLastColumn="0" w:lastRowFirstColumn="0" w:lastRowLastColumn="0"/>
            <w:tcW w:w="3235" w:type="dxa"/>
          </w:tcPr>
          <w:p w14:paraId="246B22E2" w14:textId="77777777" w:rsidR="003F4446" w:rsidRPr="00D81F7F" w:rsidRDefault="003F4446" w:rsidP="00AC6C3E">
            <w:pPr>
              <w:rPr>
                <w:b w:val="0"/>
                <w:vertAlign w:val="subscript"/>
              </w:rPr>
            </w:pPr>
            <w:proofErr w:type="spellStart"/>
            <w:r w:rsidRPr="00D81F7F">
              <w:rPr>
                <w:b w:val="0"/>
              </w:rPr>
              <w:t>N</w:t>
            </w:r>
            <w:r w:rsidRPr="00D81F7F">
              <w:rPr>
                <w:b w:val="0"/>
                <w:vertAlign w:val="subscript"/>
              </w:rPr>
              <w:t>Fulltime</w:t>
            </w:r>
            <w:proofErr w:type="spellEnd"/>
            <w:r w:rsidRPr="00D81F7F">
              <w:rPr>
                <w:b w:val="0"/>
                <w:vertAlign w:val="subscript"/>
              </w:rPr>
              <w:t xml:space="preserve">, </w:t>
            </w:r>
            <w:proofErr w:type="spellStart"/>
            <w:r w:rsidRPr="00D81F7F">
              <w:rPr>
                <w:b w:val="0"/>
              </w:rPr>
              <w:t>N</w:t>
            </w:r>
            <w:r w:rsidRPr="00D81F7F">
              <w:rPr>
                <w:b w:val="0"/>
                <w:vertAlign w:val="subscript"/>
              </w:rPr>
              <w:t>Parttime</w:t>
            </w:r>
            <w:proofErr w:type="spellEnd"/>
          </w:p>
        </w:tc>
        <w:tc>
          <w:tcPr>
            <w:tcW w:w="6161" w:type="dxa"/>
          </w:tcPr>
          <w:p w14:paraId="3D2604D4" w14:textId="77777777" w:rsidR="003F4446" w:rsidRPr="00D81F7F" w:rsidRDefault="003F4446" w:rsidP="00AC6C3E">
            <w:pPr>
              <w:cnfStyle w:val="000000000000" w:firstRow="0" w:lastRow="0" w:firstColumn="0" w:lastColumn="0" w:oddVBand="0" w:evenVBand="0" w:oddHBand="0" w:evenHBand="0" w:firstRowFirstColumn="0" w:firstRowLastColumn="0" w:lastRowFirstColumn="0" w:lastRowLastColumn="0"/>
            </w:pPr>
            <w:r w:rsidRPr="00D81F7F">
              <w:t>Number of nurses contracted on full- or part-time bases</w:t>
            </w:r>
          </w:p>
        </w:tc>
      </w:tr>
      <w:tr w:rsidR="003F4446" w:rsidRPr="00D81F7F" w14:paraId="2453719F" w14:textId="77777777" w:rsidTr="00AC6C3E">
        <w:tc>
          <w:tcPr>
            <w:cnfStyle w:val="001000000000" w:firstRow="0" w:lastRow="0" w:firstColumn="1" w:lastColumn="0" w:oddVBand="0" w:evenVBand="0" w:oddHBand="0" w:evenHBand="0" w:firstRowFirstColumn="0" w:firstRowLastColumn="0" w:lastRowFirstColumn="0" w:lastRowLastColumn="0"/>
            <w:tcW w:w="3235" w:type="dxa"/>
          </w:tcPr>
          <w:p w14:paraId="29A42D3B" w14:textId="77777777" w:rsidR="003F4446" w:rsidRPr="00D81F7F" w:rsidRDefault="003F4446" w:rsidP="00AC6C3E">
            <w:pPr>
              <w:rPr>
                <w:b w:val="0"/>
                <w:vertAlign w:val="subscript"/>
              </w:rPr>
            </w:pPr>
            <w:proofErr w:type="spellStart"/>
            <w:r w:rsidRPr="00D81F7F">
              <w:rPr>
                <w:b w:val="0"/>
              </w:rPr>
              <w:t>Contracted_Hours</w:t>
            </w:r>
            <w:r w:rsidRPr="00D81F7F">
              <w:rPr>
                <w:b w:val="0"/>
                <w:vertAlign w:val="subscript"/>
              </w:rPr>
              <w:t>Fulltime</w:t>
            </w:r>
            <w:proofErr w:type="spellEnd"/>
            <w:r w:rsidRPr="00D81F7F">
              <w:rPr>
                <w:b w:val="0"/>
                <w:vertAlign w:val="subscript"/>
              </w:rPr>
              <w:t xml:space="preserve">, </w:t>
            </w:r>
            <w:proofErr w:type="spellStart"/>
            <w:r w:rsidRPr="00D81F7F">
              <w:rPr>
                <w:b w:val="0"/>
              </w:rPr>
              <w:t>Contracted_Hours</w:t>
            </w:r>
            <w:r w:rsidRPr="00D81F7F">
              <w:rPr>
                <w:b w:val="0"/>
                <w:vertAlign w:val="subscript"/>
              </w:rPr>
              <w:t>Part</w:t>
            </w:r>
            <w:proofErr w:type="spellEnd"/>
            <w:r w:rsidRPr="00D81F7F">
              <w:rPr>
                <w:b w:val="0"/>
                <w:vertAlign w:val="subscript"/>
              </w:rPr>
              <w:t>-time,</w:t>
            </w:r>
          </w:p>
        </w:tc>
        <w:tc>
          <w:tcPr>
            <w:tcW w:w="6161" w:type="dxa"/>
          </w:tcPr>
          <w:p w14:paraId="1A6809FA" w14:textId="77777777" w:rsidR="003F4446" w:rsidRPr="00D81F7F" w:rsidRDefault="003F4446" w:rsidP="00AC6C3E">
            <w:pPr>
              <w:cnfStyle w:val="000000000000" w:firstRow="0" w:lastRow="0" w:firstColumn="0" w:lastColumn="0" w:oddVBand="0" w:evenVBand="0" w:oddHBand="0" w:evenHBand="0" w:firstRowFirstColumn="0" w:firstRowLastColumn="0" w:lastRowFirstColumn="0" w:lastRowLastColumn="0"/>
            </w:pPr>
            <w:r w:rsidRPr="00D81F7F">
              <w:t>Number of hours per week for which full-time or part-time staff are contracted</w:t>
            </w:r>
          </w:p>
        </w:tc>
      </w:tr>
      <w:tr w:rsidR="003F4446" w:rsidRPr="00D81F7F" w14:paraId="6CA37E5E" w14:textId="77777777" w:rsidTr="00AC6C3E">
        <w:tc>
          <w:tcPr>
            <w:cnfStyle w:val="001000000000" w:firstRow="0" w:lastRow="0" w:firstColumn="1" w:lastColumn="0" w:oddVBand="0" w:evenVBand="0" w:oddHBand="0" w:evenHBand="0" w:firstRowFirstColumn="0" w:firstRowLastColumn="0" w:lastRowFirstColumn="0" w:lastRowLastColumn="0"/>
            <w:tcW w:w="3235" w:type="dxa"/>
          </w:tcPr>
          <w:p w14:paraId="303AA446" w14:textId="77777777" w:rsidR="003F4446" w:rsidRPr="00D81F7F" w:rsidRDefault="003F4446" w:rsidP="00AC6C3E">
            <w:pPr>
              <w:rPr>
                <w:b w:val="0"/>
              </w:rPr>
            </w:pPr>
            <w:proofErr w:type="spellStart"/>
            <w:r w:rsidRPr="00D81F7F">
              <w:rPr>
                <w:b w:val="0"/>
              </w:rPr>
              <w:t>Time</w:t>
            </w:r>
            <w:r w:rsidRPr="00D81F7F">
              <w:rPr>
                <w:b w:val="0"/>
                <w:vertAlign w:val="subscript"/>
              </w:rPr>
              <w:t>Nurse</w:t>
            </w:r>
            <w:proofErr w:type="spellEnd"/>
          </w:p>
        </w:tc>
        <w:tc>
          <w:tcPr>
            <w:tcW w:w="6161" w:type="dxa"/>
          </w:tcPr>
          <w:p w14:paraId="54BCDE28" w14:textId="77777777" w:rsidR="003F4446" w:rsidRPr="00D81F7F" w:rsidRDefault="003F4446" w:rsidP="00AC6C3E">
            <w:pPr>
              <w:cnfStyle w:val="000000000000" w:firstRow="0" w:lastRow="0" w:firstColumn="0" w:lastColumn="0" w:oddVBand="0" w:evenVBand="0" w:oddHBand="0" w:evenHBand="0" w:firstRowFirstColumn="0" w:firstRowLastColumn="0" w:lastRowFirstColumn="0" w:lastRowLastColumn="0"/>
            </w:pPr>
            <w:r w:rsidRPr="00D81F7F">
              <w:t xml:space="preserve">Value from </w:t>
            </w:r>
            <w:proofErr w:type="gramStart"/>
            <w:r w:rsidRPr="00D81F7F">
              <w:t>0..</w:t>
            </w:r>
            <w:proofErr w:type="gramEnd"/>
            <w:r w:rsidRPr="00D81F7F">
              <w:t>1, representing the % of time that a nurse spends on a given activity / task. This value can be assigned by the user (see Figure 4B).</w:t>
            </w:r>
          </w:p>
        </w:tc>
      </w:tr>
    </w:tbl>
    <w:p w14:paraId="5733D42F" w14:textId="77777777" w:rsidR="003F4446" w:rsidRPr="00D81F7F" w:rsidRDefault="003F4446" w:rsidP="003F4446"/>
    <w:p w14:paraId="7A5FE89C" w14:textId="77777777" w:rsidR="003F4446" w:rsidRPr="00D81F7F" w:rsidRDefault="003F4446" w:rsidP="003F4446"/>
    <w:p w14:paraId="4C6BAB32" w14:textId="77777777" w:rsidR="003F4446" w:rsidRPr="00D81F7F" w:rsidRDefault="003F4446" w:rsidP="003F4446">
      <w:r w:rsidRPr="00D81F7F">
        <w:rPr>
          <w:noProof/>
        </w:rPr>
        <w:drawing>
          <wp:inline distT="0" distB="0" distL="0" distR="0" wp14:anchorId="15C89E6B" wp14:editId="72BF2E31">
            <wp:extent cx="5972810" cy="445833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8">
                      <a:extLst>
                        <a:ext uri="{28A0092B-C50C-407E-A947-70E740481C1C}">
                          <a14:useLocalDpi xmlns:a14="http://schemas.microsoft.com/office/drawing/2010/main" val="0"/>
                        </a:ext>
                      </a:extLst>
                    </a:blip>
                    <a:stretch>
                      <a:fillRect/>
                    </a:stretch>
                  </pic:blipFill>
                  <pic:spPr>
                    <a:xfrm>
                      <a:off x="0" y="0"/>
                      <a:ext cx="5972810" cy="4458335"/>
                    </a:xfrm>
                    <a:prstGeom prst="rect">
                      <a:avLst/>
                    </a:prstGeom>
                  </pic:spPr>
                </pic:pic>
              </a:graphicData>
            </a:graphic>
          </wp:inline>
        </w:drawing>
      </w:r>
    </w:p>
    <w:p w14:paraId="59938730" w14:textId="77777777" w:rsidR="003F4446" w:rsidRPr="00D81F7F" w:rsidRDefault="003F4446" w:rsidP="003F4446">
      <w:r w:rsidRPr="00D81F7F">
        <w:t>Figure 4. Dialogue boxes to obtain user input required for estimating the total available hours of nursing time which can be spent on direct patient care (A) and the expected amount of time spent by a nurse with the patient per activity (B).If an unexpected event, e.g., and IRR, occurs, then more time will be depleted from the total available hours of nursing time.</w:t>
      </w:r>
    </w:p>
    <w:p w14:paraId="0BB6171B" w14:textId="77777777" w:rsidR="003F4446" w:rsidRPr="00D81F7F" w:rsidRDefault="003F4446" w:rsidP="003F4446"/>
    <w:p w14:paraId="63A1120A" w14:textId="77777777" w:rsidR="003F4446" w:rsidRPr="00D81F7F" w:rsidRDefault="003F4446" w:rsidP="003F4446">
      <w:r w:rsidRPr="00D81F7F">
        <w:t>This form of staff pooling allows us to realistically simulate the scenario where the nurse checks regularly on (multiple) patients over an infusion, without having to explicitly define the different check points as discrete steps in the model.</w:t>
      </w:r>
    </w:p>
    <w:p w14:paraId="353E026B" w14:textId="057591FA" w:rsidR="003F4446" w:rsidRPr="00D81F7F" w:rsidRDefault="003F4446" w:rsidP="003F4446">
      <w:r w:rsidRPr="00D81F7F">
        <w:t>When the number of incoming patients and their required nursing time surpasses the hours available from the staffing pool, it is currently assumed that extra hours are taken over by agency nurses, who have a higher billing rate than staff nurses. The staff pooling implementation may be revisited, should staff constraints need to be modeled more explicitly, i.e., tying activity to discrete steps in a process.</w:t>
      </w:r>
    </w:p>
    <w:p w14:paraId="0A6DE4C9" w14:textId="77777777" w:rsidR="009D4B67" w:rsidRPr="00D81F7F" w:rsidRDefault="009D4B67" w:rsidP="003F4446"/>
    <w:p w14:paraId="26EF9538" w14:textId="77777777" w:rsidR="003F4446" w:rsidRPr="00D81F7F" w:rsidRDefault="003F4446" w:rsidP="003F4446">
      <w:pPr>
        <w:pStyle w:val="Heading3"/>
      </w:pPr>
      <w:bookmarkStart w:id="18" w:name="_Handling_of_do"/>
      <w:bookmarkStart w:id="19" w:name="_Toc70346319"/>
      <w:bookmarkEnd w:id="18"/>
      <w:r w:rsidRPr="00D81F7F">
        <w:t>Handling of do not attends (DNAs) / Were not brought (WAB) to appointments</w:t>
      </w:r>
      <w:bookmarkEnd w:id="19"/>
    </w:p>
    <w:p w14:paraId="34F198B5" w14:textId="4787AF60" w:rsidR="003F4446" w:rsidRPr="00D81F7F" w:rsidRDefault="003F4446" w:rsidP="003F4446">
      <w:r w:rsidRPr="00D81F7F">
        <w:t>From the qualitative evaluations that we have conducted, DNAs / WABs may be as high as 15% of scheduled patients per week, and consequently non-negligible. In a simulation where the percentage of DNAs/WABs &gt; 0, it is assumed that the infusion chair is blocked for the duration of the originally scheduled appointment and cannot be used. We will not consider cancellations made enough in advance under DNAs / WABs. Users can specify the rate of DNAs / WABs for their site under the</w:t>
      </w:r>
      <w:r w:rsidRPr="00D81F7F">
        <w:rPr>
          <w:i/>
        </w:rPr>
        <w:t xml:space="preserve"> Center Settings </w:t>
      </w:r>
      <w:r w:rsidRPr="00D81F7F">
        <w:t xml:space="preserve">dialogue box (please see </w:t>
      </w:r>
      <w:hyperlink w:anchor="_User_interface_and" w:history="1">
        <w:r w:rsidRPr="00D81F7F">
          <w:rPr>
            <w:rStyle w:val="Hyperlink"/>
          </w:rPr>
          <w:t>Figure 1A</w:t>
        </w:r>
      </w:hyperlink>
      <w:r w:rsidRPr="00D81F7F">
        <w:t>)</w:t>
      </w:r>
      <w:r w:rsidRPr="00D81F7F">
        <w:rPr>
          <w:i/>
        </w:rPr>
        <w:t xml:space="preserve">. </w:t>
      </w:r>
      <w:r w:rsidRPr="00D81F7F">
        <w:t>We also have not added in same day add-on appointments, which may be added, should the need for it arise.</w:t>
      </w:r>
    </w:p>
    <w:p w14:paraId="337C26E1" w14:textId="77777777" w:rsidR="003F4446" w:rsidRPr="00D81F7F" w:rsidRDefault="003F4446" w:rsidP="003F4446"/>
    <w:p w14:paraId="3CEC5862" w14:textId="77777777" w:rsidR="003F4446" w:rsidRPr="00D81F7F" w:rsidRDefault="003F4446" w:rsidP="003F4446">
      <w:pPr>
        <w:pStyle w:val="Heading3"/>
      </w:pPr>
      <w:bookmarkStart w:id="20" w:name="_Toc70346320"/>
      <w:r w:rsidRPr="00D81F7F">
        <w:t>Handling of non-MS patients</w:t>
      </w:r>
      <w:bookmarkEnd w:id="20"/>
    </w:p>
    <w:p w14:paraId="07002694" w14:textId="01103A55" w:rsidR="003F4446" w:rsidRPr="00D81F7F" w:rsidRDefault="003F4446" w:rsidP="003F4446">
      <w:r w:rsidRPr="00D81F7F">
        <w:t xml:space="preserve">Following qualitative interviews in a subset of sites, we were able to obtain the list of non-MS-specific DMTs that are typically administered in the same centers. For all these DMTs, the process flow for administration </w:t>
      </w:r>
      <w:proofErr w:type="gramStart"/>
      <w:r w:rsidRPr="00D81F7F">
        <w:t>are</w:t>
      </w:r>
      <w:proofErr w:type="gramEnd"/>
      <w:r w:rsidRPr="00D81F7F">
        <w:t xml:space="preserve"> sufficiently similar to the MS DMTs, and as such could be handled using the same pathway, but with different parameters.</w:t>
      </w:r>
    </w:p>
    <w:p w14:paraId="5329A668" w14:textId="2EBA9502" w:rsidR="00842EE5" w:rsidRPr="00D81F7F" w:rsidRDefault="003F4446" w:rsidP="003F4446">
      <w:r w:rsidRPr="00D81F7F">
        <w:t xml:space="preserve">Users will be encouraged to simulate different scenarios to approximate situations were centers have different predominant non-MS populations. Specifically, users can still change the </w:t>
      </w:r>
      <w:proofErr w:type="spellStart"/>
      <w:proofErr w:type="gramStart"/>
      <w:r w:rsidRPr="00D81F7F">
        <w:t>MS:non</w:t>
      </w:r>
      <w:proofErr w:type="gramEnd"/>
      <w:r w:rsidRPr="00D81F7F">
        <w:t>-MS</w:t>
      </w:r>
      <w:proofErr w:type="spellEnd"/>
      <w:r w:rsidRPr="00D81F7F">
        <w:t xml:space="preserve"> patient ratio, the cost range associated with the DMTs for the specific non-MS population being covered, as well as the time range that the nurse spends with the patient. </w:t>
      </w:r>
    </w:p>
    <w:p w14:paraId="46F33C8D" w14:textId="77777777" w:rsidR="009E0969" w:rsidRPr="00D81F7F" w:rsidRDefault="009E0969" w:rsidP="003F4446"/>
    <w:p w14:paraId="17F21F1B" w14:textId="5A41CF72" w:rsidR="003F4446" w:rsidRPr="00D81F7F" w:rsidRDefault="00CB56F1" w:rsidP="00A74516">
      <w:pPr>
        <w:pStyle w:val="Heading3"/>
      </w:pPr>
      <w:bookmarkStart w:id="21" w:name="_Toc70346321"/>
      <w:r w:rsidRPr="00D81F7F">
        <w:t>Pre-</w:t>
      </w:r>
      <w:r w:rsidR="00E722B7" w:rsidRPr="00D81F7F">
        <w:t>Treatment</w:t>
      </w:r>
      <w:bookmarkEnd w:id="21"/>
    </w:p>
    <w:p w14:paraId="35EBA846" w14:textId="3F74E0CF" w:rsidR="00E722B7" w:rsidRPr="00D81F7F" w:rsidRDefault="00BC75F3" w:rsidP="00C16291">
      <w:r w:rsidRPr="00D81F7F">
        <w:t>Since most MS and non-MS treatments share the same recommended drugs for pre-treatment</w:t>
      </w:r>
      <w:r w:rsidR="00353D80" w:rsidRPr="00D81F7F">
        <w:t>, the model assumes</w:t>
      </w:r>
      <w:r w:rsidR="00A74516" w:rsidRPr="00D81F7F">
        <w:t>, that all MS and non-MS</w:t>
      </w:r>
      <w:r w:rsidR="00CB56F1" w:rsidRPr="00D81F7F">
        <w:t xml:space="preserve"> patients</w:t>
      </w:r>
      <w:r w:rsidR="00A74516" w:rsidRPr="00D81F7F">
        <w:t xml:space="preserve"> receive the same pre-treatment</w:t>
      </w:r>
      <w:r w:rsidR="00214549" w:rsidRPr="00D81F7F">
        <w:t>.</w:t>
      </w:r>
    </w:p>
    <w:p w14:paraId="33B59B07" w14:textId="72740E38" w:rsidR="00E722B7" w:rsidRPr="00D81F7F" w:rsidRDefault="00E722B7" w:rsidP="00C16291"/>
    <w:p w14:paraId="69527E5D" w14:textId="3C12DDC9" w:rsidR="009E0E2C" w:rsidRPr="00D81F7F" w:rsidRDefault="009E0E2C" w:rsidP="00ED3725">
      <w:pPr>
        <w:pStyle w:val="Heading3"/>
      </w:pPr>
      <w:bookmarkStart w:id="22" w:name="_Toc70346322"/>
      <w:r w:rsidRPr="00D81F7F">
        <w:t>Warm-up period</w:t>
      </w:r>
      <w:bookmarkEnd w:id="22"/>
    </w:p>
    <w:p w14:paraId="32B4AA87" w14:textId="2ED4A06A" w:rsidR="00B948DA" w:rsidRPr="00D81F7F" w:rsidRDefault="00B948DA" w:rsidP="00AE759F">
      <w:r w:rsidRPr="00D81F7F">
        <w:t xml:space="preserve">Warm-up period is </w:t>
      </w:r>
      <w:proofErr w:type="gramStart"/>
      <w:r w:rsidRPr="00D81F7F">
        <w:t>a period of time</w:t>
      </w:r>
      <w:proofErr w:type="gramEnd"/>
      <w:r w:rsidRPr="00D81F7F">
        <w:t xml:space="preserve"> before time 0, when the model is running but its results are discarded. </w:t>
      </w:r>
      <w:r w:rsidR="00025809" w:rsidRPr="00D81F7F">
        <w:t>During t</w:t>
      </w:r>
      <w:r w:rsidR="000D495F" w:rsidRPr="00D81F7F">
        <w:t xml:space="preserve">he warm-up period </w:t>
      </w:r>
      <w:r w:rsidR="00025809" w:rsidRPr="00D81F7F">
        <w:t xml:space="preserve">patients are loaded to the model and </w:t>
      </w:r>
      <w:r w:rsidR="00DB1854" w:rsidRPr="00D81F7F">
        <w:t xml:space="preserve">their appointments are evenly distributed across time, </w:t>
      </w:r>
      <w:r w:rsidR="00985132" w:rsidRPr="00D81F7F">
        <w:t xml:space="preserve">building </w:t>
      </w:r>
      <w:r w:rsidR="0035096C" w:rsidRPr="00D81F7F">
        <w:t xml:space="preserve">a realistic </w:t>
      </w:r>
      <w:r w:rsidR="00C70551" w:rsidRPr="00D81F7F">
        <w:t>waiting time</w:t>
      </w:r>
      <w:r w:rsidR="00D60F44" w:rsidRPr="00D81F7F">
        <w:t xml:space="preserve"> of patients at time 0</w:t>
      </w:r>
      <w:r w:rsidRPr="00D81F7F">
        <w:t>.</w:t>
      </w:r>
      <w:r w:rsidR="00EE3FD6" w:rsidRPr="00D81F7F">
        <w:t xml:space="preserve"> </w:t>
      </w:r>
      <w:r w:rsidR="001700B9" w:rsidRPr="00D81F7F">
        <w:t>Warm-up period is running for 24 weeks, only with baseline characteristics and existing patients</w:t>
      </w:r>
      <w:r w:rsidR="00300FC4" w:rsidRPr="00D81F7F">
        <w:t>.</w:t>
      </w:r>
    </w:p>
    <w:p w14:paraId="26835FC0" w14:textId="2EA89942" w:rsidR="00AE759F" w:rsidRPr="00D81F7F" w:rsidRDefault="00A649E3" w:rsidP="00AE759F">
      <w:r w:rsidRPr="00D81F7F">
        <w:t xml:space="preserve">At the start of the warm-up period patients are loaded </w:t>
      </w:r>
      <w:r w:rsidR="000C61CB" w:rsidRPr="00D81F7F">
        <w:t>into the model as defined in the input sheet</w:t>
      </w:r>
      <w:r w:rsidR="00B025EC" w:rsidRPr="00D81F7F">
        <w:t xml:space="preserve"> </w:t>
      </w:r>
      <w:r w:rsidR="00F278FD" w:rsidRPr="00D81F7F">
        <w:t>split</w:t>
      </w:r>
      <w:r w:rsidR="00AE759F" w:rsidRPr="00D81F7F">
        <w:t xml:space="preserve"> </w:t>
      </w:r>
      <w:r w:rsidR="00570ACD" w:rsidRPr="00D81F7F">
        <w:t>by</w:t>
      </w:r>
      <w:r w:rsidR="00AE759F" w:rsidRPr="00D81F7F">
        <w:t xml:space="preserve"> medication</w:t>
      </w:r>
      <w:r w:rsidR="00B76542" w:rsidRPr="00D81F7F">
        <w:t xml:space="preserve"> (see section </w:t>
      </w:r>
      <w:r w:rsidR="00B76542" w:rsidRPr="00D81F7F">
        <w:fldChar w:fldCharType="begin"/>
      </w:r>
      <w:r w:rsidR="00B76542" w:rsidRPr="00D81F7F">
        <w:instrText xml:space="preserve"> REF _Ref69478453 \h </w:instrText>
      </w:r>
      <w:r w:rsidR="00D81F7F">
        <w:instrText xml:space="preserve"> \* MERGEFORMAT </w:instrText>
      </w:r>
      <w:r w:rsidR="00B76542" w:rsidRPr="00D81F7F">
        <w:fldChar w:fldCharType="separate"/>
      </w:r>
      <w:r w:rsidR="00243DE9" w:rsidRPr="00D81F7F">
        <w:t>Resources and patient distribution</w:t>
      </w:r>
      <w:r w:rsidR="00B76542" w:rsidRPr="00D81F7F">
        <w:fldChar w:fldCharType="end"/>
      </w:r>
      <w:r w:rsidR="00B76542" w:rsidRPr="00D81F7F">
        <w:t>)</w:t>
      </w:r>
      <w:r w:rsidR="00AE759F" w:rsidRPr="00D81F7F">
        <w:t xml:space="preserve"> and</w:t>
      </w:r>
      <w:r w:rsidR="00570ACD" w:rsidRPr="00D81F7F">
        <w:t xml:space="preserve"> </w:t>
      </w:r>
      <w:r w:rsidR="001A686D" w:rsidRPr="00D81F7F">
        <w:t>th</w:t>
      </w:r>
      <w:r w:rsidR="007F4A5C" w:rsidRPr="00D81F7F">
        <w:t>e type of their next due infusion (</w:t>
      </w:r>
      <w:r w:rsidR="00570ACD" w:rsidRPr="00D81F7F">
        <w:t>1</w:t>
      </w:r>
      <w:r w:rsidR="00570ACD" w:rsidRPr="00D81F7F">
        <w:rPr>
          <w:vertAlign w:val="superscript"/>
        </w:rPr>
        <w:t>st</w:t>
      </w:r>
      <w:r w:rsidR="00570ACD" w:rsidRPr="00D81F7F">
        <w:t>, 2</w:t>
      </w:r>
      <w:r w:rsidR="00570ACD" w:rsidRPr="00D81F7F">
        <w:rPr>
          <w:vertAlign w:val="superscript"/>
        </w:rPr>
        <w:t>nd</w:t>
      </w:r>
      <w:r w:rsidR="00570ACD" w:rsidRPr="00D81F7F">
        <w:t xml:space="preserve"> or succeeding infusion</w:t>
      </w:r>
      <w:r w:rsidR="007F4A5C" w:rsidRPr="00D81F7F">
        <w:t>)</w:t>
      </w:r>
      <w:r w:rsidR="00AE759F" w:rsidRPr="00D81F7F">
        <w:t xml:space="preserve">. The </w:t>
      </w:r>
      <w:r w:rsidR="00B76542" w:rsidRPr="00D81F7F">
        <w:t xml:space="preserve">date of </w:t>
      </w:r>
      <w:r w:rsidR="0006667F" w:rsidRPr="00D81F7F">
        <w:t>next appointment is estimated by</w:t>
      </w:r>
      <w:r w:rsidR="00AE759F" w:rsidRPr="00D81F7F">
        <w:t xml:space="preserve"> sampl</w:t>
      </w:r>
      <w:r w:rsidR="0006667F" w:rsidRPr="00D81F7F">
        <w:t>ing</w:t>
      </w:r>
      <w:r w:rsidR="00AE759F" w:rsidRPr="00D81F7F">
        <w:t xml:space="preserve"> a random number </w:t>
      </w:r>
      <w:r w:rsidR="001B08C3" w:rsidRPr="00D81F7F">
        <w:t>from</w:t>
      </w:r>
      <w:r w:rsidR="00AE759F" w:rsidRPr="00D81F7F">
        <w:t xml:space="preserve"> </w:t>
      </w:r>
      <w:r w:rsidR="00D36282" w:rsidRPr="00D81F7F">
        <w:t xml:space="preserve">a range of waiting time </w:t>
      </w:r>
      <w:r w:rsidR="00AE759F" w:rsidRPr="00D81F7F">
        <w:t xml:space="preserve">(where the minimum is 0 days and maximum </w:t>
      </w:r>
      <w:r w:rsidR="001B08C3" w:rsidRPr="00D81F7F">
        <w:t>i</w:t>
      </w:r>
      <w:r w:rsidR="00AE759F" w:rsidRPr="00D81F7F">
        <w:t xml:space="preserve">s the </w:t>
      </w:r>
      <w:r w:rsidR="00AF567E" w:rsidRPr="00D81F7F">
        <w:t xml:space="preserve">time interval between subsequent infusion </w:t>
      </w:r>
      <w:r w:rsidR="009B7F77" w:rsidRPr="00D81F7F">
        <w:t>according to a given drug’s</w:t>
      </w:r>
      <w:r w:rsidR="00AE759F" w:rsidRPr="00D81F7F">
        <w:t xml:space="preserve"> posology). </w:t>
      </w:r>
    </w:p>
    <w:p w14:paraId="18FD1900" w14:textId="4F462F94" w:rsidR="00AE759F" w:rsidRPr="00D81F7F" w:rsidRDefault="00AE759F" w:rsidP="00AE759F">
      <w:r w:rsidRPr="00D81F7F">
        <w:lastRenderedPageBreak/>
        <w:t xml:space="preserve">For non-MS patient group, </w:t>
      </w:r>
      <w:r w:rsidR="00E9523C" w:rsidRPr="00D81F7F">
        <w:t>appointment sampling</w:t>
      </w:r>
      <w:r w:rsidRPr="00D81F7F">
        <w:t xml:space="preserve"> does not follow a specific posology</w:t>
      </w:r>
      <w:r w:rsidR="005C7E59" w:rsidRPr="00D81F7F">
        <w:t xml:space="preserve">, </w:t>
      </w:r>
      <w:r w:rsidR="00BE0A38" w:rsidRPr="00D81F7F">
        <w:t xml:space="preserve">because of the diversity of </w:t>
      </w:r>
      <w:r w:rsidR="005C7E59" w:rsidRPr="00D81F7F">
        <w:t>non-MS patient types</w:t>
      </w:r>
      <w:r w:rsidR="00BE0A38" w:rsidRPr="00D81F7F">
        <w:t>.</w:t>
      </w:r>
      <w:r w:rsidRPr="00D81F7F">
        <w:t xml:space="preserve"> </w:t>
      </w:r>
      <w:r w:rsidR="00BE0A38" w:rsidRPr="00D81F7F">
        <w:t xml:space="preserve">The next appointment is estimated </w:t>
      </w:r>
      <w:r w:rsidRPr="00D81F7F">
        <w:t xml:space="preserve">by first sampling the expected number of visits per year and, assuming the time between treatments to remain constant, sampling the time between time 0 and the next treatment. </w:t>
      </w:r>
    </w:p>
    <w:p w14:paraId="745EA60E" w14:textId="18398FDE" w:rsidR="00586CD9" w:rsidRDefault="00AE759F">
      <w:r w:rsidRPr="00D81F7F">
        <w:t xml:space="preserve">The </w:t>
      </w:r>
      <w:r w:rsidR="00B30F4B" w:rsidRPr="00D81F7F">
        <w:t>waiting time until the next appointment</w:t>
      </w:r>
      <w:r w:rsidR="0068008B" w:rsidRPr="00D81F7F">
        <w:t xml:space="preserve"> described</w:t>
      </w:r>
      <w:r w:rsidRPr="00D81F7F">
        <w:t xml:space="preserve"> above </w:t>
      </w:r>
      <w:r w:rsidR="0068008B" w:rsidRPr="00D81F7F">
        <w:t>represents</w:t>
      </w:r>
      <w:r w:rsidRPr="00D81F7F">
        <w:t xml:space="preserve"> the assumed time at which a patient is ready for their first treatment in the simulation. However, </w:t>
      </w:r>
      <w:r w:rsidR="00AF372F" w:rsidRPr="00D81F7F">
        <w:t>because of the random</w:t>
      </w:r>
      <w:r w:rsidRPr="00D81F7F">
        <w:t xml:space="preserve"> sampling </w:t>
      </w:r>
      <w:r w:rsidR="0002324A" w:rsidRPr="00D81F7F">
        <w:t>on certain days there</w:t>
      </w:r>
      <w:r w:rsidRPr="00D81F7F">
        <w:t xml:space="preserve"> will be no arrivals and </w:t>
      </w:r>
      <w:r w:rsidR="00035CA7" w:rsidRPr="00D81F7F">
        <w:t>multiple</w:t>
      </w:r>
      <w:r w:rsidRPr="00D81F7F">
        <w:t xml:space="preserve"> on others. </w:t>
      </w:r>
      <w:r w:rsidR="00FC4839" w:rsidRPr="00D81F7F">
        <w:t>Over time</w:t>
      </w:r>
      <w:r w:rsidR="00AA790A" w:rsidRPr="00D81F7F">
        <w:t>,</w:t>
      </w:r>
      <w:r w:rsidRPr="00D81F7F">
        <w:t xml:space="preserve"> this randomness is smoothed </w:t>
      </w:r>
      <w:r w:rsidR="00FE355B" w:rsidRPr="00D81F7F">
        <w:t>out</w:t>
      </w:r>
      <w:r w:rsidRPr="00D81F7F">
        <w:t xml:space="preserve">. If the appointment of too many patients fall to one day and none to another day, some patients are delayed by a day, meaning that their following treatments will also be delayed by that day (if posology is strictly observed), resulting in patients arriving </w:t>
      </w:r>
      <w:r w:rsidR="00EC1425" w:rsidRPr="00D81F7F">
        <w:t xml:space="preserve">distributed more evenly </w:t>
      </w:r>
      <w:r w:rsidRPr="00D81F7F">
        <w:t>across both days</w:t>
      </w:r>
      <w:r w:rsidR="0047409A" w:rsidRPr="00D81F7F">
        <w:t>.</w:t>
      </w:r>
    </w:p>
    <w:p w14:paraId="73510618" w14:textId="77777777" w:rsidR="004C5CDC" w:rsidRPr="00D81F7F" w:rsidRDefault="004C5CDC"/>
    <w:p w14:paraId="6CF543A6" w14:textId="6D52A408" w:rsidR="003A7E45" w:rsidRPr="00D81F7F" w:rsidRDefault="003A7E45" w:rsidP="003A7E45">
      <w:pPr>
        <w:pStyle w:val="Heading2"/>
      </w:pPr>
      <w:bookmarkStart w:id="23" w:name="_Toc70346323"/>
      <w:r w:rsidRPr="00D81F7F">
        <w:t>Programming considerations</w:t>
      </w:r>
      <w:bookmarkEnd w:id="23"/>
    </w:p>
    <w:p w14:paraId="730E7100" w14:textId="150B34C8" w:rsidR="00711B4F" w:rsidRPr="00D81F7F" w:rsidRDefault="00711B4F" w:rsidP="009E3CAB"/>
    <w:p w14:paraId="09246B1E" w14:textId="48C8577D" w:rsidR="007A5EFC" w:rsidRPr="00D81F7F" w:rsidRDefault="00EE70CC" w:rsidP="001F1514">
      <w:r w:rsidRPr="00D81F7F">
        <w:t>T</w:t>
      </w:r>
      <w:r w:rsidR="00514877" w:rsidRPr="00D81F7F">
        <w:t xml:space="preserve">he main intended use of the model is </w:t>
      </w:r>
      <w:r w:rsidR="00C16278" w:rsidRPr="00D81F7F">
        <w:t xml:space="preserve">to be able to simulate </w:t>
      </w:r>
      <w:r w:rsidR="004C57B3" w:rsidRPr="00D81F7F">
        <w:t xml:space="preserve">effects of changing </w:t>
      </w:r>
      <w:r w:rsidR="003803EA" w:rsidRPr="00D81F7F">
        <w:t>the following</w:t>
      </w:r>
      <w:r w:rsidR="00947EF2" w:rsidRPr="00D81F7F">
        <w:t xml:space="preserve"> assumptions</w:t>
      </w:r>
      <w:r w:rsidR="00855C06" w:rsidRPr="00D81F7F">
        <w:t xml:space="preserve"> on </w:t>
      </w:r>
      <w:r w:rsidR="005B7F3E" w:rsidRPr="00D81F7F">
        <w:t>waiting times, resource utilization, and costs</w:t>
      </w:r>
      <w:r w:rsidR="003803EA" w:rsidRPr="00D81F7F">
        <w:t>:</w:t>
      </w:r>
    </w:p>
    <w:p w14:paraId="4AC15B07" w14:textId="224157C8" w:rsidR="003803EA" w:rsidRPr="00D81F7F" w:rsidRDefault="00E02654" w:rsidP="000F1E3B">
      <w:pPr>
        <w:pStyle w:val="ListParagraph"/>
        <w:numPr>
          <w:ilvl w:val="0"/>
          <w:numId w:val="22"/>
        </w:numPr>
      </w:pPr>
      <w:r w:rsidRPr="00D81F7F">
        <w:t>Patient mix</w:t>
      </w:r>
      <w:r w:rsidR="005400ED" w:rsidRPr="00D81F7F">
        <w:t xml:space="preserve">, principally </w:t>
      </w:r>
      <w:r w:rsidRPr="00D81F7F">
        <w:t xml:space="preserve">on IV vs. </w:t>
      </w:r>
      <w:r w:rsidR="00947EF2" w:rsidRPr="00D81F7F">
        <w:t xml:space="preserve">switched </w:t>
      </w:r>
      <w:r w:rsidRPr="00D81F7F">
        <w:t xml:space="preserve">out </w:t>
      </w:r>
      <w:r w:rsidR="00645A06" w:rsidRPr="00D81F7F">
        <w:t>of the infusion centre</w:t>
      </w:r>
    </w:p>
    <w:p w14:paraId="1E8A63E6" w14:textId="2AD6387B" w:rsidR="00E02654" w:rsidRPr="00D81F7F" w:rsidRDefault="00855C06" w:rsidP="000F1E3B">
      <w:pPr>
        <w:pStyle w:val="ListParagraph"/>
        <w:numPr>
          <w:ilvl w:val="0"/>
          <w:numId w:val="22"/>
        </w:numPr>
      </w:pPr>
      <w:r w:rsidRPr="00D81F7F">
        <w:t>Resources</w:t>
      </w:r>
    </w:p>
    <w:p w14:paraId="7741985A" w14:textId="201B57CC" w:rsidR="00855C06" w:rsidRPr="00D81F7F" w:rsidRDefault="00855C06" w:rsidP="00855C06">
      <w:pPr>
        <w:pStyle w:val="ListParagraph"/>
        <w:numPr>
          <w:ilvl w:val="1"/>
          <w:numId w:val="22"/>
        </w:numPr>
      </w:pPr>
      <w:r w:rsidRPr="00D81F7F">
        <w:t>Number of nurses</w:t>
      </w:r>
    </w:p>
    <w:p w14:paraId="5403EBAC" w14:textId="2EFE1D2E" w:rsidR="00855C06" w:rsidRPr="00D81F7F" w:rsidRDefault="00855C06" w:rsidP="00855C06">
      <w:pPr>
        <w:pStyle w:val="ListParagraph"/>
        <w:numPr>
          <w:ilvl w:val="1"/>
          <w:numId w:val="22"/>
        </w:numPr>
      </w:pPr>
      <w:r w:rsidRPr="00D81F7F">
        <w:t>Number of chairs</w:t>
      </w:r>
    </w:p>
    <w:p w14:paraId="1F0E193A" w14:textId="30871CC7" w:rsidR="0038331A" w:rsidRPr="00D81F7F" w:rsidRDefault="0038331A" w:rsidP="001F1514">
      <w:r w:rsidRPr="00D81F7F">
        <w:t xml:space="preserve">In addition to these parameters, </w:t>
      </w:r>
      <w:r w:rsidR="00A01745" w:rsidRPr="00D81F7F">
        <w:t xml:space="preserve">users </w:t>
      </w:r>
      <w:r w:rsidR="004B4070" w:rsidRPr="00D81F7F">
        <w:t>can</w:t>
      </w:r>
      <w:r w:rsidR="00F32A5D" w:rsidRPr="00D81F7F">
        <w:t xml:space="preserve"> </w:t>
      </w:r>
      <w:r w:rsidR="004B4070" w:rsidRPr="00D81F7F">
        <w:t>adjust other features</w:t>
      </w:r>
      <w:r w:rsidR="00C84494" w:rsidRPr="00D81F7F">
        <w:t>, including, but not limited to the following:</w:t>
      </w:r>
    </w:p>
    <w:p w14:paraId="0A9AA3F7" w14:textId="79B220DB" w:rsidR="003165A2" w:rsidRPr="00D81F7F" w:rsidRDefault="00F07D4A" w:rsidP="00564726">
      <w:pPr>
        <w:pStyle w:val="ListParagraph"/>
        <w:numPr>
          <w:ilvl w:val="0"/>
          <w:numId w:val="23"/>
        </w:numPr>
      </w:pPr>
      <w:r w:rsidRPr="00D81F7F">
        <w:t>Patient mix</w:t>
      </w:r>
    </w:p>
    <w:p w14:paraId="41A37056" w14:textId="47E45C13" w:rsidR="00837577" w:rsidRPr="00D81F7F" w:rsidRDefault="005E16A2" w:rsidP="00837577">
      <w:pPr>
        <w:pStyle w:val="ListParagraph"/>
        <w:numPr>
          <w:ilvl w:val="1"/>
          <w:numId w:val="23"/>
        </w:numPr>
      </w:pPr>
      <w:r w:rsidRPr="00D81F7F">
        <w:t>MS vs. non-MS</w:t>
      </w:r>
    </w:p>
    <w:p w14:paraId="1EAD28A2" w14:textId="0ED0C26A" w:rsidR="005E16A2" w:rsidRPr="00D81F7F" w:rsidRDefault="005E16A2" w:rsidP="00837577">
      <w:pPr>
        <w:pStyle w:val="ListParagraph"/>
        <w:numPr>
          <w:ilvl w:val="1"/>
          <w:numId w:val="23"/>
        </w:numPr>
      </w:pPr>
      <w:r w:rsidRPr="00D81F7F">
        <w:t>For MS patients, proportion of patients on Ocrelizumab, Natalizumab and Alemtuzumab</w:t>
      </w:r>
    </w:p>
    <w:p w14:paraId="0A2D0583" w14:textId="1682CE94" w:rsidR="00F07D4A" w:rsidRPr="00D81F7F" w:rsidRDefault="002A3CFB" w:rsidP="00564726">
      <w:pPr>
        <w:pStyle w:val="ListParagraph"/>
        <w:numPr>
          <w:ilvl w:val="0"/>
          <w:numId w:val="23"/>
        </w:numPr>
      </w:pPr>
      <w:r w:rsidRPr="00D81F7F">
        <w:t>Center-specific treatment pathway</w:t>
      </w:r>
    </w:p>
    <w:p w14:paraId="333BCB2C" w14:textId="2A0A0CDD" w:rsidR="00D30BD5" w:rsidRPr="00D81F7F" w:rsidRDefault="009B304F" w:rsidP="00D30BD5">
      <w:pPr>
        <w:pStyle w:val="ListParagraph"/>
        <w:numPr>
          <w:ilvl w:val="1"/>
          <w:numId w:val="23"/>
        </w:numPr>
      </w:pPr>
      <w:r w:rsidRPr="00D81F7F">
        <w:t>Pre-infusion workup done outside clinic, in waiting room, or (partly) in infusion chair</w:t>
      </w:r>
    </w:p>
    <w:p w14:paraId="5E9C47AF" w14:textId="28C7F75D" w:rsidR="00B1634C" w:rsidRPr="00D81F7F" w:rsidRDefault="000B6C79" w:rsidP="00D30BD5">
      <w:pPr>
        <w:pStyle w:val="ListParagraph"/>
        <w:numPr>
          <w:ilvl w:val="1"/>
          <w:numId w:val="23"/>
        </w:numPr>
      </w:pPr>
      <w:r w:rsidRPr="00D81F7F">
        <w:t>Additional oral pre-treatment administered (Y/N)</w:t>
      </w:r>
      <w:r w:rsidR="007B4DC5" w:rsidRPr="00D81F7F">
        <w:t>, which would impact the IRR rate</w:t>
      </w:r>
    </w:p>
    <w:p w14:paraId="1642BCD1" w14:textId="07823993" w:rsidR="00F72E7A" w:rsidRPr="00D81F7F" w:rsidRDefault="00F72E7A" w:rsidP="00D30BD5">
      <w:pPr>
        <w:pStyle w:val="ListParagraph"/>
        <w:numPr>
          <w:ilvl w:val="1"/>
          <w:numId w:val="23"/>
        </w:numPr>
      </w:pPr>
      <w:r w:rsidRPr="00D81F7F">
        <w:t xml:space="preserve">Recovery and monitoring </w:t>
      </w:r>
      <w:r w:rsidR="00FB6964" w:rsidRPr="00D81F7F">
        <w:t>done fully or partly in infusion chair, or done fully in recovery room</w:t>
      </w:r>
    </w:p>
    <w:p w14:paraId="08ED4124" w14:textId="6840474D" w:rsidR="002A3CFB" w:rsidRPr="00D81F7F" w:rsidRDefault="006409B4" w:rsidP="00564726">
      <w:pPr>
        <w:pStyle w:val="ListParagraph"/>
        <w:numPr>
          <w:ilvl w:val="0"/>
          <w:numId w:val="23"/>
        </w:numPr>
      </w:pPr>
      <w:r w:rsidRPr="00D81F7F">
        <w:t>DNA rates</w:t>
      </w:r>
    </w:p>
    <w:p w14:paraId="54B55AAD" w14:textId="2656AACC" w:rsidR="002F26B5" w:rsidRPr="00D81F7F" w:rsidRDefault="002F26B5" w:rsidP="003C18D9">
      <w:pPr>
        <w:pStyle w:val="ListParagraph"/>
        <w:numPr>
          <w:ilvl w:val="0"/>
          <w:numId w:val="23"/>
        </w:numPr>
      </w:pPr>
      <w:r w:rsidRPr="00D81F7F">
        <w:t>Costs</w:t>
      </w:r>
      <w:r w:rsidR="003C18D9" w:rsidRPr="00D81F7F">
        <w:t xml:space="preserve"> (fixed and variable), which are </w:t>
      </w:r>
      <w:r w:rsidR="008F2BA4" w:rsidRPr="00D81F7F">
        <w:t>expected to vary per country</w:t>
      </w:r>
    </w:p>
    <w:p w14:paraId="4A8C9FCD" w14:textId="150C3885" w:rsidR="001F1514" w:rsidRPr="00D81F7F" w:rsidRDefault="00AB0C42" w:rsidP="001F1514">
      <w:r w:rsidRPr="00D81F7F">
        <w:rPr>
          <w:b/>
        </w:rPr>
        <w:t xml:space="preserve">Consequently, the programming </w:t>
      </w:r>
      <w:r w:rsidR="0055530C" w:rsidRPr="00D81F7F">
        <w:rPr>
          <w:b/>
        </w:rPr>
        <w:t xml:space="preserve">design </w:t>
      </w:r>
      <w:r w:rsidR="00061A74" w:rsidRPr="00D81F7F">
        <w:rPr>
          <w:b/>
        </w:rPr>
        <w:t>w</w:t>
      </w:r>
      <w:r w:rsidR="00AA0623" w:rsidRPr="00D81F7F">
        <w:rPr>
          <w:b/>
        </w:rPr>
        <w:t>as</w:t>
      </w:r>
      <w:r w:rsidR="00061A74" w:rsidRPr="00D81F7F">
        <w:rPr>
          <w:b/>
        </w:rPr>
        <w:t xml:space="preserve"> done</w:t>
      </w:r>
      <w:r w:rsidR="005D6AC2" w:rsidRPr="00D81F7F">
        <w:rPr>
          <w:b/>
        </w:rPr>
        <w:t xml:space="preserve"> to be maximally flexible</w:t>
      </w:r>
      <w:r w:rsidR="001A7882" w:rsidRPr="00D81F7F">
        <w:rPr>
          <w:b/>
        </w:rPr>
        <w:t xml:space="preserve"> to take any further </w:t>
      </w:r>
      <w:r w:rsidR="00930156" w:rsidRPr="00D81F7F">
        <w:rPr>
          <w:b/>
        </w:rPr>
        <w:t>customization</w:t>
      </w:r>
      <w:r w:rsidR="00EB67D2" w:rsidRPr="00D81F7F">
        <w:rPr>
          <w:b/>
        </w:rPr>
        <w:t xml:space="preserve"> requirements into account.</w:t>
      </w:r>
      <w:r w:rsidR="00061A74" w:rsidRPr="00D81F7F">
        <w:t xml:space="preserve"> </w:t>
      </w:r>
      <w:r w:rsidR="002F26B5" w:rsidRPr="00D81F7F">
        <w:t>The full set of customizable options</w:t>
      </w:r>
      <w:r w:rsidR="00314934" w:rsidRPr="00D81F7F">
        <w:t xml:space="preserve"> are </w:t>
      </w:r>
      <w:r w:rsidR="00F31EDB" w:rsidRPr="00D81F7F">
        <w:t>introduced in the Appendix (</w:t>
      </w:r>
      <w:hyperlink w:anchor="_User_interface_and" w:history="1">
        <w:r w:rsidR="00F31EDB" w:rsidRPr="00D81F7F">
          <w:rPr>
            <w:rStyle w:val="Hyperlink"/>
          </w:rPr>
          <w:t>Figure A1</w:t>
        </w:r>
      </w:hyperlink>
      <w:r w:rsidR="00F31EDB" w:rsidRPr="00D81F7F">
        <w:t>)</w:t>
      </w:r>
      <w:r w:rsidR="00314934" w:rsidRPr="00D81F7F">
        <w:t>.</w:t>
      </w:r>
    </w:p>
    <w:p w14:paraId="2047EF23" w14:textId="70ABECF4" w:rsidR="00AB0C42" w:rsidRPr="00D81F7F" w:rsidRDefault="00AB0C42" w:rsidP="001F1514"/>
    <w:p w14:paraId="0C16F1CF" w14:textId="77777777" w:rsidR="003160B4" w:rsidRPr="00D81F7F" w:rsidRDefault="003160B4">
      <w:pPr>
        <w:rPr>
          <w:rFonts w:asciiTheme="majorHAnsi" w:eastAsiaTheme="majorEastAsia" w:hAnsiTheme="majorHAnsi" w:cstheme="majorBidi"/>
          <w:color w:val="0079A7" w:themeColor="accent1" w:themeShade="BF"/>
          <w:sz w:val="36"/>
          <w:szCs w:val="36"/>
        </w:rPr>
      </w:pPr>
      <w:r w:rsidRPr="00D81F7F">
        <w:br w:type="page"/>
      </w:r>
    </w:p>
    <w:p w14:paraId="0EAE365E" w14:textId="20DAFC8A" w:rsidR="00BA6CA6" w:rsidRPr="00D81F7F" w:rsidRDefault="00EB24CC" w:rsidP="00EB24CC">
      <w:pPr>
        <w:pStyle w:val="Heading1"/>
      </w:pPr>
      <w:bookmarkStart w:id="24" w:name="_Toc70346324"/>
      <w:r w:rsidRPr="00D81F7F">
        <w:lastRenderedPageBreak/>
        <w:t>Input parameters</w:t>
      </w:r>
      <w:bookmarkEnd w:id="24"/>
    </w:p>
    <w:p w14:paraId="46CF882A" w14:textId="77777777" w:rsidR="00EB24CC" w:rsidRPr="00D81F7F" w:rsidRDefault="00EB24CC" w:rsidP="001F1514"/>
    <w:p w14:paraId="21258C63" w14:textId="3F8088C5" w:rsidR="00A25CB0" w:rsidRPr="00D81F7F" w:rsidRDefault="0015081D" w:rsidP="00C60651">
      <w:pPr>
        <w:pStyle w:val="Heading2"/>
      </w:pPr>
      <w:bookmarkStart w:id="25" w:name="_Toc70346325"/>
      <w:r w:rsidRPr="00D81F7F">
        <w:t>Data sources</w:t>
      </w:r>
      <w:bookmarkEnd w:id="25"/>
    </w:p>
    <w:p w14:paraId="410BD50B" w14:textId="2E5EC3D1" w:rsidR="00C60651" w:rsidRPr="00D81F7F" w:rsidRDefault="00C60651" w:rsidP="00C60651"/>
    <w:p w14:paraId="048AEC4A" w14:textId="7E58D6DB" w:rsidR="00102AD0" w:rsidRPr="00D81F7F" w:rsidRDefault="00102AD0" w:rsidP="00C60651">
      <w:r w:rsidRPr="00D81F7F">
        <w:t xml:space="preserve">Input parameters were obtained from </w:t>
      </w:r>
      <w:r w:rsidR="00274766" w:rsidRPr="00D81F7F">
        <w:t xml:space="preserve">surveys with infusion centers, KOL interviews and </w:t>
      </w:r>
      <w:r w:rsidR="00217B54" w:rsidRPr="00D81F7F">
        <w:t xml:space="preserve">published data including scientific publications and </w:t>
      </w:r>
      <w:r w:rsidR="00463179" w:rsidRPr="00D81F7F">
        <w:t>publicly available price lists or statistics on labor cost.</w:t>
      </w:r>
    </w:p>
    <w:p w14:paraId="13914E4B" w14:textId="10E0FAFF" w:rsidR="00B74217" w:rsidRPr="00D81F7F" w:rsidRDefault="00433A5E" w:rsidP="003E0CBA">
      <w:r w:rsidRPr="00D81F7F">
        <w:t>For the survey</w:t>
      </w:r>
      <w:r w:rsidR="005257F3" w:rsidRPr="00D81F7F">
        <w:t xml:space="preserve">, </w:t>
      </w:r>
      <w:r w:rsidR="00095529" w:rsidRPr="00D81F7F">
        <w:t xml:space="preserve">an initial site screening was performed to identify </w:t>
      </w:r>
      <w:r w:rsidR="00A845F2" w:rsidRPr="00D81F7F">
        <w:t>the most representative sites</w:t>
      </w:r>
      <w:r w:rsidR="00646266" w:rsidRPr="00D81F7F">
        <w:t xml:space="preserve"> in terms of the broadest cross-section of site types</w:t>
      </w:r>
      <w:r w:rsidR="00586D39" w:rsidRPr="00D81F7F">
        <w:t>. From these sites</w:t>
      </w:r>
      <w:r w:rsidR="00C91A02" w:rsidRPr="00D81F7F">
        <w:t xml:space="preserve"> further information</w:t>
      </w:r>
      <w:r w:rsidR="00586D39" w:rsidRPr="00D81F7F">
        <w:t xml:space="preserve"> on</w:t>
      </w:r>
      <w:r w:rsidR="00C91A02" w:rsidRPr="00D81F7F">
        <w:t xml:space="preserve"> treatment pathways, hospital type and mix of patients</w:t>
      </w:r>
      <w:r w:rsidR="00586D39" w:rsidRPr="00D81F7F">
        <w:t xml:space="preserve"> was obtained</w:t>
      </w:r>
      <w:r w:rsidR="00C91A02" w:rsidRPr="00D81F7F">
        <w:t>.</w:t>
      </w:r>
      <w:r w:rsidR="00CD33DA" w:rsidRPr="00D81F7F">
        <w:t xml:space="preserve"> As indicated </w:t>
      </w:r>
      <w:hyperlink w:anchor="_The_ENTIMOS_model" w:history="1">
        <w:r w:rsidR="006F1E2D" w:rsidRPr="00D81F7F">
          <w:rPr>
            <w:rStyle w:val="Hyperlink"/>
          </w:rPr>
          <w:t>previously</w:t>
        </w:r>
      </w:hyperlink>
      <w:r w:rsidR="00DF6637" w:rsidRPr="00D81F7F">
        <w:t xml:space="preserve">, the types of centers </w:t>
      </w:r>
      <w:r w:rsidR="00C50F69" w:rsidRPr="00D81F7F">
        <w:t>prioritized for</w:t>
      </w:r>
      <w:r w:rsidR="009D150A" w:rsidRPr="00D81F7F">
        <w:t xml:space="preserve"> the qualitative evaluation included centers that</w:t>
      </w:r>
      <w:r w:rsidR="00DF6637" w:rsidRPr="00D81F7F">
        <w:t xml:space="preserve"> provided infusions to</w:t>
      </w:r>
      <w:r w:rsidR="00FF14A1" w:rsidRPr="00D81F7F">
        <w:t xml:space="preserve"> either</w:t>
      </w:r>
      <w:r w:rsidR="00DF6637" w:rsidRPr="00D81F7F">
        <w:t xml:space="preserve"> MS patients only, </w:t>
      </w:r>
      <w:r w:rsidR="00FF14A1" w:rsidRPr="00D81F7F">
        <w:t xml:space="preserve">or </w:t>
      </w:r>
      <w:r w:rsidR="009D150A" w:rsidRPr="00D81F7F">
        <w:t>to MS patients and other neurology patients</w:t>
      </w:r>
      <w:r w:rsidR="00FF14A1" w:rsidRPr="00D81F7F">
        <w:t xml:space="preserve"> or </w:t>
      </w:r>
      <w:r w:rsidR="009D150A" w:rsidRPr="00D81F7F">
        <w:t>to MS patients and oncology patients.</w:t>
      </w:r>
      <w:r w:rsidR="001B0DDD" w:rsidRPr="00D81F7F">
        <w:t xml:space="preserve"> </w:t>
      </w:r>
    </w:p>
    <w:p w14:paraId="5B2AA282" w14:textId="34AD256C" w:rsidR="002F2F6A" w:rsidRPr="00D81F7F" w:rsidRDefault="001B0DDD">
      <w:r w:rsidRPr="00D81F7F">
        <w:t xml:space="preserve">The prioritized centers were requested </w:t>
      </w:r>
      <w:r w:rsidR="00E37673" w:rsidRPr="00D81F7F">
        <w:t xml:space="preserve">to complete three questionnaires per site (for site administrators, </w:t>
      </w:r>
      <w:proofErr w:type="gramStart"/>
      <w:r w:rsidR="00E37673" w:rsidRPr="00D81F7F">
        <w:t>nurses</w:t>
      </w:r>
      <w:proofErr w:type="gramEnd"/>
      <w:r w:rsidR="00E37673" w:rsidRPr="00D81F7F">
        <w:t xml:space="preserve"> and pharmacists). Th</w:t>
      </w:r>
      <w:r w:rsidR="00116190" w:rsidRPr="00D81F7F">
        <w:t>ese</w:t>
      </w:r>
      <w:r w:rsidR="00E37673" w:rsidRPr="00D81F7F">
        <w:t xml:space="preserve"> questionnaire</w:t>
      </w:r>
      <w:r w:rsidR="00116190" w:rsidRPr="00D81F7F">
        <w:t>s</w:t>
      </w:r>
      <w:r w:rsidR="00E37673" w:rsidRPr="00D81F7F">
        <w:t xml:space="preserve"> </w:t>
      </w:r>
      <w:r w:rsidR="00626E81" w:rsidRPr="00D81F7F">
        <w:t>collected</w:t>
      </w:r>
      <w:r w:rsidR="00E37673" w:rsidRPr="00D81F7F">
        <w:t xml:space="preserve"> information on site logistics, </w:t>
      </w:r>
      <w:proofErr w:type="gramStart"/>
      <w:r w:rsidR="00E37673" w:rsidRPr="00D81F7F">
        <w:t>arrivals</w:t>
      </w:r>
      <w:proofErr w:type="gramEnd"/>
      <w:r w:rsidR="00E37673" w:rsidRPr="00D81F7F">
        <w:t xml:space="preserve"> and scheduling policy, as well as the processes conducted on the site.</w:t>
      </w:r>
      <w:r w:rsidR="003E0CBA" w:rsidRPr="00D81F7F">
        <w:t xml:space="preserve"> Of </w:t>
      </w:r>
      <w:r w:rsidR="003A00A7" w:rsidRPr="00D81F7F">
        <w:t xml:space="preserve">the </w:t>
      </w:r>
      <w:r w:rsidR="003E0CBA" w:rsidRPr="00D81F7F">
        <w:t>centers invited to participate</w:t>
      </w:r>
      <w:r w:rsidR="00A80D24" w:rsidRPr="00D81F7F">
        <w:t xml:space="preserve"> in qualitative evaluations</w:t>
      </w:r>
      <w:r w:rsidR="003E0CBA" w:rsidRPr="00D81F7F">
        <w:t xml:space="preserve">, </w:t>
      </w:r>
      <w:r w:rsidR="005B42F8" w:rsidRPr="00D81F7F">
        <w:t>six</w:t>
      </w:r>
      <w:r w:rsidR="00A80D24" w:rsidRPr="00D81F7F">
        <w:t xml:space="preserve"> </w:t>
      </w:r>
      <w:r w:rsidR="0094124E" w:rsidRPr="00D81F7F">
        <w:t xml:space="preserve">US </w:t>
      </w:r>
      <w:r w:rsidR="00A80D24" w:rsidRPr="00D81F7F">
        <w:t>sites</w:t>
      </w:r>
      <w:r w:rsidR="00A80D24" w:rsidRPr="00D81F7F">
        <w:rPr>
          <w:rStyle w:val="FootnoteReference"/>
        </w:rPr>
        <w:footnoteReference w:id="4"/>
      </w:r>
      <w:r w:rsidR="003E0CBA" w:rsidRPr="00D81F7F">
        <w:t xml:space="preserve"> </w:t>
      </w:r>
      <w:r w:rsidR="00A80D24" w:rsidRPr="00D81F7F">
        <w:t>provided responses to the administrator, nurse and / or pharmacist questionnaire</w:t>
      </w:r>
    </w:p>
    <w:p w14:paraId="026E24BE" w14:textId="199DCA07" w:rsidR="00FC1F7D" w:rsidRPr="00D81F7F" w:rsidRDefault="002F2F6A">
      <w:r w:rsidRPr="00D81F7F">
        <w:t>A</w:t>
      </w:r>
      <w:r w:rsidR="00E07463" w:rsidRPr="00D81F7F">
        <w:t xml:space="preserve"> KOL interview</w:t>
      </w:r>
      <w:r w:rsidR="00665B53" w:rsidRPr="00D81F7F">
        <w:rPr>
          <w:rStyle w:val="FootnoteReference"/>
        </w:rPr>
        <w:footnoteReference w:id="5"/>
      </w:r>
      <w:r w:rsidR="00E07463" w:rsidRPr="00D81F7F">
        <w:t xml:space="preserve"> (Dr. Richard Nicholas) was conducted to </w:t>
      </w:r>
      <w:r w:rsidR="009E7B84" w:rsidRPr="00D81F7F">
        <w:t xml:space="preserve">verify </w:t>
      </w:r>
      <w:r w:rsidR="00AA5574" w:rsidRPr="00D81F7F">
        <w:t xml:space="preserve">whether a similar </w:t>
      </w:r>
      <w:r w:rsidR="009E7B84" w:rsidRPr="00D81F7F">
        <w:t>process flow</w:t>
      </w:r>
      <w:r w:rsidR="00AA5574" w:rsidRPr="00D81F7F">
        <w:t xml:space="preserve"> applies</w:t>
      </w:r>
      <w:r w:rsidR="009E7B84" w:rsidRPr="00D81F7F">
        <w:t xml:space="preserve"> in the UK</w:t>
      </w:r>
      <w:r w:rsidR="003E0CBA" w:rsidRPr="00D81F7F">
        <w:t>.</w:t>
      </w:r>
    </w:p>
    <w:p w14:paraId="555C3832" w14:textId="06973526" w:rsidR="00080A5B" w:rsidRPr="00D81F7F" w:rsidRDefault="00400BBE">
      <w:r w:rsidRPr="00D81F7F">
        <w:t>Additionally, a</w:t>
      </w:r>
      <w:r w:rsidR="00080A5B" w:rsidRPr="00D81F7F">
        <w:t xml:space="preserve"> targeted literature review was performed to identify relevant scientific publications and </w:t>
      </w:r>
      <w:r w:rsidR="00797960" w:rsidRPr="00D81F7F">
        <w:t xml:space="preserve">information </w:t>
      </w:r>
      <w:r w:rsidR="00403537" w:rsidRPr="00D81F7F">
        <w:t xml:space="preserve">on </w:t>
      </w:r>
      <w:r w:rsidR="00112876" w:rsidRPr="00D81F7F">
        <w:t xml:space="preserve">drug </w:t>
      </w:r>
      <w:r w:rsidR="00797960" w:rsidRPr="00D81F7F">
        <w:t xml:space="preserve">posology and </w:t>
      </w:r>
      <w:r w:rsidR="00112876" w:rsidRPr="00D81F7F">
        <w:t>prices, material pri</w:t>
      </w:r>
      <w:r w:rsidRPr="00D81F7F">
        <w:t>ces and labor cost</w:t>
      </w:r>
      <w:r w:rsidR="00403537" w:rsidRPr="00D81F7F">
        <w:t>.</w:t>
      </w:r>
    </w:p>
    <w:p w14:paraId="21C081A6" w14:textId="77777777" w:rsidR="00871F58" w:rsidRPr="00D81F7F" w:rsidRDefault="00871F58"/>
    <w:p w14:paraId="3492366C" w14:textId="60F6691A" w:rsidR="00EB468C" w:rsidRPr="00D81F7F" w:rsidRDefault="00516A28" w:rsidP="00DD68B1">
      <w:pPr>
        <w:pStyle w:val="Heading2"/>
      </w:pPr>
      <w:bookmarkStart w:id="26" w:name="_Toc70346326"/>
      <w:r w:rsidRPr="00D81F7F">
        <w:t>Treatment</w:t>
      </w:r>
      <w:r w:rsidR="00EA2B9F" w:rsidRPr="00D81F7F">
        <w:t>-</w:t>
      </w:r>
      <w:r w:rsidR="00C31689" w:rsidRPr="00D81F7F">
        <w:t>specific</w:t>
      </w:r>
      <w:r w:rsidR="00EA2B9F" w:rsidRPr="00D81F7F">
        <w:t xml:space="preserve"> parameters</w:t>
      </w:r>
      <w:bookmarkEnd w:id="26"/>
    </w:p>
    <w:p w14:paraId="38426EAF" w14:textId="679D0BF5" w:rsidR="00EA2B9F" w:rsidRPr="00D81F7F" w:rsidRDefault="00EA2B9F" w:rsidP="00EA2B9F"/>
    <w:p w14:paraId="5D844362" w14:textId="77777777" w:rsidR="00EA2B9F" w:rsidRPr="00D81F7F" w:rsidRDefault="00EA2B9F">
      <w:pPr>
        <w:pStyle w:val="Heading3"/>
      </w:pPr>
      <w:bookmarkStart w:id="27" w:name="_Toc70346327"/>
      <w:r w:rsidRPr="00D81F7F">
        <w:t>Posology summary</w:t>
      </w:r>
      <w:bookmarkEnd w:id="27"/>
    </w:p>
    <w:p w14:paraId="3619E191" w14:textId="27E4A191" w:rsidR="00EA2B9F" w:rsidRPr="00D81F7F" w:rsidRDefault="00EA2B9F" w:rsidP="00EA2B9F">
      <w:r w:rsidRPr="00D81F7F">
        <w:t>Information on the posology of each of the DMTs were obtained from their respective SmPCs (</w:t>
      </w:r>
      <w:r w:rsidR="00403537" w:rsidRPr="00D81F7F">
        <w:fldChar w:fldCharType="begin"/>
      </w:r>
      <w:r w:rsidR="00403537" w:rsidRPr="00D81F7F">
        <w:instrText xml:space="preserve"> REF _Ref68772935 \h </w:instrText>
      </w:r>
      <w:r w:rsidR="00D81F7F">
        <w:instrText xml:space="preserve"> \* MERGEFORMAT </w:instrText>
      </w:r>
      <w:r w:rsidR="00403537" w:rsidRPr="00D81F7F">
        <w:fldChar w:fldCharType="separate"/>
      </w:r>
      <w:r w:rsidR="00243DE9" w:rsidRPr="00D81F7F">
        <w:t xml:space="preserve">Table </w:t>
      </w:r>
      <w:r w:rsidR="00243DE9">
        <w:rPr>
          <w:noProof/>
        </w:rPr>
        <w:t>2</w:t>
      </w:r>
      <w:r w:rsidR="00403537" w:rsidRPr="00D81F7F">
        <w:fldChar w:fldCharType="end"/>
      </w:r>
      <w:r w:rsidRPr="00D81F7F">
        <w:t xml:space="preserve">). Additionally, information on the min / max duration were calculated from the recommended administration rates and the dose that needs to be administered per patient in a day. Note that for non-MS DMTs, we used the minimum and maximum reported infusion durations reported in </w:t>
      </w:r>
      <w:r w:rsidR="00AB584E" w:rsidRPr="00D81F7F">
        <w:fldChar w:fldCharType="begin"/>
      </w:r>
      <w:r w:rsidR="00AB584E" w:rsidRPr="00D81F7F">
        <w:instrText xml:space="preserve"> REF _Ref68773913 \h </w:instrText>
      </w:r>
      <w:r w:rsidR="00D81F7F">
        <w:instrText xml:space="preserve"> \* MERGEFORMAT </w:instrText>
      </w:r>
      <w:r w:rsidR="00AB584E" w:rsidRPr="00D81F7F">
        <w:fldChar w:fldCharType="separate"/>
      </w:r>
      <w:r w:rsidR="00243DE9" w:rsidRPr="00D81F7F">
        <w:t xml:space="preserve">Table </w:t>
      </w:r>
      <w:r w:rsidR="00243DE9">
        <w:rPr>
          <w:noProof/>
        </w:rPr>
        <w:t>3</w:t>
      </w:r>
      <w:r w:rsidR="00AB584E" w:rsidRPr="00D81F7F">
        <w:fldChar w:fldCharType="end"/>
      </w:r>
      <w:r w:rsidR="00AB584E" w:rsidRPr="00D81F7F">
        <w:t xml:space="preserve"> </w:t>
      </w:r>
      <w:r w:rsidRPr="00D81F7F">
        <w:t>to create a generalized infusion duration for the whole DMT class.</w:t>
      </w:r>
    </w:p>
    <w:p w14:paraId="19EF3EC9" w14:textId="77777777" w:rsidR="00EA2B9F" w:rsidRPr="00D81F7F" w:rsidRDefault="00EA2B9F" w:rsidP="00FD3FF3"/>
    <w:p w14:paraId="6656A990" w14:textId="77777777" w:rsidR="00F83F6C" w:rsidRDefault="00F83F6C" w:rsidP="00403537">
      <w:pPr>
        <w:pStyle w:val="Caption"/>
        <w:sectPr w:rsidR="00F83F6C" w:rsidSect="004760D5">
          <w:footerReference w:type="default" r:id="rId19"/>
          <w:pgSz w:w="12240" w:h="15840"/>
          <w:pgMar w:top="1417" w:right="1417" w:bottom="1134" w:left="1417" w:header="720" w:footer="720" w:gutter="0"/>
          <w:pgNumType w:start="0"/>
          <w:cols w:space="720"/>
          <w:titlePg/>
          <w:docGrid w:linePitch="360"/>
        </w:sectPr>
      </w:pPr>
      <w:bookmarkStart w:id="28" w:name="_Ref68772935"/>
    </w:p>
    <w:p w14:paraId="2D6F3F5A" w14:textId="0C83AFF0" w:rsidR="00403537" w:rsidRDefault="00403537" w:rsidP="00403537">
      <w:pPr>
        <w:pStyle w:val="Caption"/>
      </w:pPr>
      <w:r w:rsidRPr="00D81F7F">
        <w:lastRenderedPageBreak/>
        <w:t xml:space="preserve">Table </w:t>
      </w:r>
      <w:r w:rsidRPr="00D81F7F">
        <w:fldChar w:fldCharType="begin"/>
      </w:r>
      <w:r w:rsidRPr="00D81F7F">
        <w:instrText>SEQ Table \* ARABIC</w:instrText>
      </w:r>
      <w:r w:rsidRPr="00D81F7F">
        <w:fldChar w:fldCharType="separate"/>
      </w:r>
      <w:r w:rsidR="00243DE9">
        <w:rPr>
          <w:noProof/>
        </w:rPr>
        <w:t>2</w:t>
      </w:r>
      <w:r w:rsidRPr="00D81F7F">
        <w:fldChar w:fldCharType="end"/>
      </w:r>
      <w:bookmarkEnd w:id="28"/>
      <w:r w:rsidRPr="00D81F7F">
        <w:t>. Posology and expected duration of infusion for MS and non-MS DMTs.</w:t>
      </w:r>
    </w:p>
    <w:tbl>
      <w:tblPr>
        <w:tblW w:w="13760" w:type="dxa"/>
        <w:tblCellMar>
          <w:top w:w="15" w:type="dxa"/>
        </w:tblCellMar>
        <w:tblLook w:val="04A0" w:firstRow="1" w:lastRow="0" w:firstColumn="1" w:lastColumn="0" w:noHBand="0" w:noVBand="1"/>
      </w:tblPr>
      <w:tblGrid>
        <w:gridCol w:w="4177"/>
        <w:gridCol w:w="895"/>
        <w:gridCol w:w="903"/>
        <w:gridCol w:w="2718"/>
        <w:gridCol w:w="1317"/>
        <w:gridCol w:w="1406"/>
        <w:gridCol w:w="1128"/>
        <w:gridCol w:w="994"/>
        <w:gridCol w:w="222"/>
      </w:tblGrid>
      <w:tr w:rsidR="00025D1E" w:rsidRPr="00025D1E" w14:paraId="356F9D23" w14:textId="77777777" w:rsidTr="00025D1E">
        <w:trPr>
          <w:gridAfter w:val="1"/>
          <w:wAfter w:w="16" w:type="dxa"/>
          <w:trHeight w:val="1035"/>
        </w:trPr>
        <w:tc>
          <w:tcPr>
            <w:tcW w:w="4542" w:type="dxa"/>
            <w:tcBorders>
              <w:top w:val="single" w:sz="8" w:space="0" w:color="8CDFFF"/>
              <w:left w:val="single" w:sz="8" w:space="0" w:color="8CDFFF"/>
              <w:bottom w:val="single" w:sz="12" w:space="0" w:color="53CFFF"/>
              <w:right w:val="single" w:sz="8" w:space="0" w:color="8CDFFF"/>
            </w:tcBorders>
            <w:shd w:val="clear" w:color="auto" w:fill="auto"/>
            <w:vAlign w:val="center"/>
            <w:hideMark/>
          </w:tcPr>
          <w:p w14:paraId="5D238A53" w14:textId="77777777" w:rsidR="00025D1E" w:rsidRPr="00025D1E" w:rsidRDefault="00025D1E" w:rsidP="00025D1E">
            <w:pPr>
              <w:spacing w:after="0" w:line="240" w:lineRule="auto"/>
              <w:rPr>
                <w:rFonts w:ascii="Arial" w:eastAsia="Times New Roman" w:hAnsi="Arial" w:cs="Arial"/>
                <w:b/>
                <w:bCs/>
                <w:i/>
                <w:iCs/>
                <w:color w:val="000000"/>
                <w:sz w:val="20"/>
                <w:szCs w:val="20"/>
              </w:rPr>
            </w:pPr>
            <w:bookmarkStart w:id="29" w:name="RANGE!A4"/>
            <w:r w:rsidRPr="00025D1E">
              <w:rPr>
                <w:rFonts w:ascii="Arial" w:eastAsia="Times New Roman" w:hAnsi="Arial" w:cs="Arial"/>
                <w:b/>
                <w:bCs/>
                <w:i/>
                <w:iCs/>
                <w:color w:val="000000"/>
                <w:sz w:val="20"/>
              </w:rPr>
              <w:t>DMT / Dose</w:t>
            </w:r>
            <w:bookmarkEnd w:id="29"/>
          </w:p>
        </w:tc>
        <w:tc>
          <w:tcPr>
            <w:tcW w:w="1889" w:type="dxa"/>
            <w:gridSpan w:val="2"/>
            <w:tcBorders>
              <w:top w:val="single" w:sz="8" w:space="0" w:color="8CDFFF"/>
              <w:left w:val="nil"/>
              <w:bottom w:val="single" w:sz="12" w:space="0" w:color="53CFFF"/>
              <w:right w:val="single" w:sz="8" w:space="0" w:color="8CDFFF"/>
            </w:tcBorders>
            <w:shd w:val="clear" w:color="auto" w:fill="auto"/>
            <w:vAlign w:val="center"/>
            <w:hideMark/>
          </w:tcPr>
          <w:p w14:paraId="377E7FEC" w14:textId="77777777" w:rsidR="00025D1E" w:rsidRPr="00025D1E" w:rsidRDefault="00025D1E" w:rsidP="00025D1E">
            <w:pPr>
              <w:spacing w:after="0" w:line="240" w:lineRule="auto"/>
              <w:rPr>
                <w:rFonts w:ascii="Arial" w:eastAsia="Times New Roman" w:hAnsi="Arial" w:cs="Arial"/>
                <w:b/>
                <w:bCs/>
                <w:color w:val="000000"/>
                <w:sz w:val="20"/>
                <w:szCs w:val="20"/>
              </w:rPr>
            </w:pPr>
            <w:r w:rsidRPr="00025D1E">
              <w:rPr>
                <w:rFonts w:ascii="Arial" w:eastAsia="Times New Roman" w:hAnsi="Arial" w:cs="Arial"/>
                <w:b/>
                <w:bCs/>
                <w:color w:val="000000"/>
                <w:sz w:val="20"/>
              </w:rPr>
              <w:t>Duration (per infusion, hours)</w:t>
            </w:r>
          </w:p>
        </w:tc>
        <w:tc>
          <w:tcPr>
            <w:tcW w:w="2891" w:type="dxa"/>
            <w:tcBorders>
              <w:top w:val="single" w:sz="8" w:space="0" w:color="8CDFFF"/>
              <w:left w:val="nil"/>
              <w:bottom w:val="single" w:sz="12" w:space="0" w:color="53CFFF"/>
              <w:right w:val="single" w:sz="8" w:space="0" w:color="8CDFFF"/>
            </w:tcBorders>
            <w:shd w:val="clear" w:color="auto" w:fill="auto"/>
            <w:vAlign w:val="center"/>
            <w:hideMark/>
          </w:tcPr>
          <w:p w14:paraId="0AFE5E8C" w14:textId="77777777" w:rsidR="00025D1E" w:rsidRPr="00025D1E" w:rsidRDefault="00025D1E" w:rsidP="00025D1E">
            <w:pPr>
              <w:spacing w:after="0" w:line="240" w:lineRule="auto"/>
              <w:rPr>
                <w:rFonts w:ascii="Arial" w:eastAsia="Times New Roman" w:hAnsi="Arial" w:cs="Arial"/>
                <w:b/>
                <w:bCs/>
                <w:color w:val="000000"/>
                <w:sz w:val="20"/>
                <w:szCs w:val="20"/>
              </w:rPr>
            </w:pPr>
            <w:r w:rsidRPr="00025D1E">
              <w:rPr>
                <w:rFonts w:ascii="Arial" w:eastAsia="Times New Roman" w:hAnsi="Arial" w:cs="Arial"/>
                <w:b/>
                <w:bCs/>
                <w:color w:val="000000"/>
                <w:sz w:val="20"/>
              </w:rPr>
              <w:t>Total dose administered (mg/day)</w:t>
            </w:r>
          </w:p>
        </w:tc>
        <w:tc>
          <w:tcPr>
            <w:tcW w:w="1131" w:type="dxa"/>
            <w:tcBorders>
              <w:top w:val="single" w:sz="8" w:space="0" w:color="8CDFFF"/>
              <w:left w:val="nil"/>
              <w:bottom w:val="single" w:sz="12" w:space="0" w:color="53CFFF"/>
              <w:right w:val="single" w:sz="8" w:space="0" w:color="8CDFFF"/>
            </w:tcBorders>
            <w:shd w:val="clear" w:color="auto" w:fill="auto"/>
            <w:vAlign w:val="center"/>
            <w:hideMark/>
          </w:tcPr>
          <w:p w14:paraId="5B7DE438" w14:textId="77777777" w:rsidR="00025D1E" w:rsidRPr="00025D1E" w:rsidRDefault="00025D1E" w:rsidP="00025D1E">
            <w:pPr>
              <w:spacing w:after="0" w:line="240" w:lineRule="auto"/>
              <w:rPr>
                <w:rFonts w:ascii="Arial" w:eastAsia="Times New Roman" w:hAnsi="Arial" w:cs="Arial"/>
                <w:b/>
                <w:bCs/>
                <w:color w:val="000000"/>
                <w:sz w:val="20"/>
                <w:szCs w:val="20"/>
              </w:rPr>
            </w:pPr>
            <w:r w:rsidRPr="00025D1E">
              <w:rPr>
                <w:rFonts w:ascii="Arial" w:eastAsia="Times New Roman" w:hAnsi="Arial" w:cs="Arial"/>
                <w:b/>
                <w:bCs/>
                <w:color w:val="000000"/>
                <w:sz w:val="20"/>
              </w:rPr>
              <w:t>Dose equivalents</w:t>
            </w:r>
          </w:p>
        </w:tc>
        <w:tc>
          <w:tcPr>
            <w:tcW w:w="1298" w:type="dxa"/>
            <w:tcBorders>
              <w:top w:val="single" w:sz="8" w:space="0" w:color="8CDFFF"/>
              <w:left w:val="nil"/>
              <w:bottom w:val="single" w:sz="12" w:space="0" w:color="53CFFF"/>
              <w:right w:val="single" w:sz="8" w:space="0" w:color="8CDFFF"/>
            </w:tcBorders>
            <w:shd w:val="clear" w:color="auto" w:fill="auto"/>
            <w:vAlign w:val="center"/>
            <w:hideMark/>
          </w:tcPr>
          <w:p w14:paraId="07A91D80" w14:textId="77777777" w:rsidR="00025D1E" w:rsidRPr="00025D1E" w:rsidRDefault="00025D1E" w:rsidP="00025D1E">
            <w:pPr>
              <w:spacing w:after="0" w:line="240" w:lineRule="auto"/>
              <w:rPr>
                <w:rFonts w:ascii="Arial" w:eastAsia="Times New Roman" w:hAnsi="Arial" w:cs="Arial"/>
                <w:b/>
                <w:bCs/>
                <w:color w:val="000000"/>
                <w:sz w:val="20"/>
                <w:szCs w:val="20"/>
              </w:rPr>
            </w:pPr>
            <w:r w:rsidRPr="00025D1E">
              <w:rPr>
                <w:rFonts w:ascii="Arial" w:eastAsia="Times New Roman" w:hAnsi="Arial" w:cs="Arial"/>
                <w:b/>
                <w:bCs/>
                <w:color w:val="000000"/>
                <w:sz w:val="20"/>
                <w:szCs w:val="20"/>
              </w:rPr>
              <w:t># Consecutive infusion days</w:t>
            </w:r>
          </w:p>
        </w:tc>
        <w:tc>
          <w:tcPr>
            <w:tcW w:w="1037" w:type="dxa"/>
            <w:tcBorders>
              <w:top w:val="single" w:sz="8" w:space="0" w:color="8CDFFF"/>
              <w:left w:val="nil"/>
              <w:bottom w:val="single" w:sz="12" w:space="0" w:color="53CFFF"/>
              <w:right w:val="single" w:sz="8" w:space="0" w:color="8CDFFF"/>
            </w:tcBorders>
            <w:shd w:val="clear" w:color="auto" w:fill="auto"/>
            <w:vAlign w:val="center"/>
            <w:hideMark/>
          </w:tcPr>
          <w:p w14:paraId="7DDD7337" w14:textId="77777777" w:rsidR="00025D1E" w:rsidRPr="00025D1E" w:rsidRDefault="00025D1E" w:rsidP="00025D1E">
            <w:pPr>
              <w:spacing w:after="0" w:line="240" w:lineRule="auto"/>
              <w:rPr>
                <w:rFonts w:ascii="Arial" w:eastAsia="Times New Roman" w:hAnsi="Arial" w:cs="Arial"/>
                <w:b/>
                <w:bCs/>
                <w:color w:val="000000"/>
                <w:sz w:val="20"/>
                <w:szCs w:val="20"/>
              </w:rPr>
            </w:pPr>
            <w:r w:rsidRPr="00025D1E">
              <w:rPr>
                <w:rFonts w:ascii="Arial" w:eastAsia="Times New Roman" w:hAnsi="Arial" w:cs="Arial"/>
                <w:b/>
                <w:bCs/>
                <w:color w:val="000000"/>
                <w:sz w:val="20"/>
                <w:szCs w:val="20"/>
              </w:rPr>
              <w:t># pre-treatment days</w:t>
            </w:r>
          </w:p>
        </w:tc>
        <w:tc>
          <w:tcPr>
            <w:tcW w:w="956" w:type="dxa"/>
            <w:tcBorders>
              <w:top w:val="single" w:sz="8" w:space="0" w:color="8CDFFF"/>
              <w:left w:val="nil"/>
              <w:bottom w:val="single" w:sz="12" w:space="0" w:color="53CFFF"/>
              <w:right w:val="single" w:sz="8" w:space="0" w:color="8CDFFF"/>
            </w:tcBorders>
            <w:shd w:val="clear" w:color="auto" w:fill="auto"/>
            <w:vAlign w:val="center"/>
            <w:hideMark/>
          </w:tcPr>
          <w:p w14:paraId="3399FC44" w14:textId="77777777" w:rsidR="00025D1E" w:rsidRPr="00025D1E" w:rsidRDefault="00025D1E" w:rsidP="00025D1E">
            <w:pPr>
              <w:spacing w:after="0" w:line="240" w:lineRule="auto"/>
              <w:rPr>
                <w:rFonts w:ascii="Arial" w:eastAsia="Times New Roman" w:hAnsi="Arial" w:cs="Arial"/>
                <w:b/>
                <w:bCs/>
                <w:color w:val="000000"/>
                <w:sz w:val="20"/>
                <w:szCs w:val="20"/>
              </w:rPr>
            </w:pPr>
            <w:r w:rsidRPr="00025D1E">
              <w:rPr>
                <w:rFonts w:ascii="Arial" w:eastAsia="Times New Roman" w:hAnsi="Arial" w:cs="Arial"/>
                <w:b/>
                <w:bCs/>
                <w:color w:val="000000"/>
                <w:sz w:val="20"/>
                <w:szCs w:val="20"/>
              </w:rPr>
              <w:t>Interval to next infusion (weeks)</w:t>
            </w:r>
          </w:p>
        </w:tc>
      </w:tr>
      <w:tr w:rsidR="00025D1E" w:rsidRPr="00025D1E" w14:paraId="2DC4A863" w14:textId="77777777" w:rsidTr="00025D1E">
        <w:trPr>
          <w:gridAfter w:val="1"/>
          <w:wAfter w:w="16" w:type="dxa"/>
          <w:trHeight w:val="330"/>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15EC18CA" w14:textId="77777777" w:rsidR="00025D1E" w:rsidRPr="00025D1E" w:rsidRDefault="00025D1E" w:rsidP="00025D1E">
            <w:pPr>
              <w:spacing w:after="0" w:line="240" w:lineRule="auto"/>
              <w:rPr>
                <w:rFonts w:ascii="Arial" w:eastAsia="Times New Roman" w:hAnsi="Arial" w:cs="Arial"/>
                <w:b/>
                <w:bCs/>
                <w:i/>
                <w:iCs/>
                <w:color w:val="000000"/>
                <w:sz w:val="20"/>
                <w:szCs w:val="20"/>
              </w:rPr>
            </w:pPr>
            <w:r w:rsidRPr="00025D1E">
              <w:rPr>
                <w:rFonts w:ascii="Arial" w:eastAsia="Times New Roman" w:hAnsi="Arial" w:cs="Arial"/>
                <w:b/>
                <w:bCs/>
                <w:i/>
                <w:iCs/>
                <w:color w:val="000000"/>
                <w:sz w:val="20"/>
              </w:rPr>
              <w:t> </w:t>
            </w:r>
          </w:p>
        </w:tc>
        <w:tc>
          <w:tcPr>
            <w:tcW w:w="944" w:type="dxa"/>
            <w:tcBorders>
              <w:top w:val="nil"/>
              <w:left w:val="nil"/>
              <w:bottom w:val="single" w:sz="8" w:space="0" w:color="8CDFFF"/>
              <w:right w:val="single" w:sz="8" w:space="0" w:color="8CDFFF"/>
            </w:tcBorders>
            <w:shd w:val="clear" w:color="auto" w:fill="auto"/>
            <w:vAlign w:val="center"/>
            <w:hideMark/>
          </w:tcPr>
          <w:p w14:paraId="1D7FC564"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bCs/>
                <w:color w:val="000000"/>
                <w:sz w:val="20"/>
              </w:rPr>
              <w:t>Min</w:t>
            </w:r>
          </w:p>
        </w:tc>
        <w:tc>
          <w:tcPr>
            <w:tcW w:w="945" w:type="dxa"/>
            <w:tcBorders>
              <w:top w:val="nil"/>
              <w:left w:val="nil"/>
              <w:bottom w:val="single" w:sz="8" w:space="0" w:color="8CDFFF"/>
              <w:right w:val="single" w:sz="8" w:space="0" w:color="8CDFFF"/>
            </w:tcBorders>
            <w:shd w:val="clear" w:color="auto" w:fill="auto"/>
            <w:vAlign w:val="center"/>
            <w:hideMark/>
          </w:tcPr>
          <w:p w14:paraId="49C45628"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bCs/>
                <w:color w:val="000000"/>
                <w:sz w:val="20"/>
              </w:rPr>
              <w:t>Max</w:t>
            </w:r>
          </w:p>
        </w:tc>
        <w:tc>
          <w:tcPr>
            <w:tcW w:w="2891" w:type="dxa"/>
            <w:tcBorders>
              <w:top w:val="nil"/>
              <w:left w:val="nil"/>
              <w:bottom w:val="single" w:sz="8" w:space="0" w:color="8CDFFF"/>
              <w:right w:val="single" w:sz="8" w:space="0" w:color="8CDFFF"/>
            </w:tcBorders>
            <w:shd w:val="clear" w:color="auto" w:fill="auto"/>
            <w:vAlign w:val="center"/>
            <w:hideMark/>
          </w:tcPr>
          <w:p w14:paraId="0C2A2BA7" w14:textId="77777777" w:rsidR="00025D1E" w:rsidRPr="00025D1E" w:rsidRDefault="00025D1E" w:rsidP="00025D1E">
            <w:pPr>
              <w:spacing w:after="0" w:line="240" w:lineRule="auto"/>
              <w:jc w:val="center"/>
              <w:rPr>
                <w:rFonts w:ascii="Arial" w:eastAsia="Times New Roman" w:hAnsi="Arial" w:cs="Arial"/>
                <w:b/>
                <w:bCs/>
                <w:color w:val="000000"/>
                <w:sz w:val="20"/>
                <w:szCs w:val="20"/>
              </w:rPr>
            </w:pPr>
            <w:r w:rsidRPr="00025D1E">
              <w:rPr>
                <w:rFonts w:ascii="Arial" w:eastAsia="Times New Roman" w:hAnsi="Arial" w:cs="Arial"/>
                <w:b/>
                <w:bCs/>
                <w:color w:val="000000"/>
                <w:sz w:val="20"/>
              </w:rPr>
              <w:t> </w:t>
            </w:r>
          </w:p>
        </w:tc>
        <w:tc>
          <w:tcPr>
            <w:tcW w:w="1131" w:type="dxa"/>
            <w:tcBorders>
              <w:top w:val="nil"/>
              <w:left w:val="nil"/>
              <w:bottom w:val="single" w:sz="8" w:space="0" w:color="8CDFFF"/>
              <w:right w:val="single" w:sz="8" w:space="0" w:color="8CDFFF"/>
            </w:tcBorders>
            <w:shd w:val="clear" w:color="auto" w:fill="auto"/>
            <w:vAlign w:val="center"/>
            <w:hideMark/>
          </w:tcPr>
          <w:p w14:paraId="48D96774" w14:textId="77777777" w:rsidR="00025D1E" w:rsidRPr="00025D1E" w:rsidRDefault="00025D1E" w:rsidP="00025D1E">
            <w:pPr>
              <w:spacing w:after="0" w:line="240" w:lineRule="auto"/>
              <w:jc w:val="center"/>
              <w:rPr>
                <w:rFonts w:ascii="Arial" w:eastAsia="Times New Roman" w:hAnsi="Arial" w:cs="Arial"/>
                <w:b/>
                <w:bCs/>
                <w:color w:val="000000"/>
                <w:sz w:val="20"/>
                <w:szCs w:val="20"/>
              </w:rPr>
            </w:pPr>
            <w:r w:rsidRPr="00025D1E">
              <w:rPr>
                <w:rFonts w:ascii="Arial" w:eastAsia="Times New Roman" w:hAnsi="Arial" w:cs="Arial"/>
                <w:b/>
                <w:bCs/>
                <w:color w:val="000000"/>
                <w:sz w:val="20"/>
              </w:rPr>
              <w:t> </w:t>
            </w:r>
          </w:p>
        </w:tc>
        <w:tc>
          <w:tcPr>
            <w:tcW w:w="1298" w:type="dxa"/>
            <w:tcBorders>
              <w:top w:val="nil"/>
              <w:left w:val="nil"/>
              <w:bottom w:val="single" w:sz="8" w:space="0" w:color="8CDFFF"/>
              <w:right w:val="single" w:sz="8" w:space="0" w:color="8CDFFF"/>
            </w:tcBorders>
            <w:shd w:val="clear" w:color="auto" w:fill="auto"/>
            <w:vAlign w:val="center"/>
            <w:hideMark/>
          </w:tcPr>
          <w:p w14:paraId="5762B969" w14:textId="77777777" w:rsidR="00025D1E" w:rsidRPr="00025D1E" w:rsidRDefault="00025D1E" w:rsidP="00025D1E">
            <w:pPr>
              <w:spacing w:after="0" w:line="240" w:lineRule="auto"/>
              <w:jc w:val="center"/>
              <w:rPr>
                <w:rFonts w:ascii="Arial" w:eastAsia="Times New Roman" w:hAnsi="Arial" w:cs="Arial"/>
                <w:b/>
                <w:bCs/>
                <w:color w:val="000000"/>
                <w:sz w:val="20"/>
                <w:szCs w:val="20"/>
              </w:rPr>
            </w:pPr>
            <w:r w:rsidRPr="00025D1E">
              <w:rPr>
                <w:rFonts w:ascii="Arial" w:eastAsia="Times New Roman" w:hAnsi="Arial" w:cs="Arial"/>
                <w:b/>
                <w:bCs/>
                <w:color w:val="000000"/>
                <w:sz w:val="20"/>
                <w:szCs w:val="20"/>
              </w:rPr>
              <w:t> </w:t>
            </w:r>
          </w:p>
        </w:tc>
        <w:tc>
          <w:tcPr>
            <w:tcW w:w="1037" w:type="dxa"/>
            <w:tcBorders>
              <w:top w:val="nil"/>
              <w:left w:val="nil"/>
              <w:bottom w:val="single" w:sz="8" w:space="0" w:color="8CDFFF"/>
              <w:right w:val="single" w:sz="8" w:space="0" w:color="8CDFFF"/>
            </w:tcBorders>
            <w:shd w:val="clear" w:color="auto" w:fill="auto"/>
            <w:vAlign w:val="center"/>
            <w:hideMark/>
          </w:tcPr>
          <w:p w14:paraId="016FDD0C" w14:textId="77777777" w:rsidR="00025D1E" w:rsidRPr="00025D1E" w:rsidRDefault="00025D1E" w:rsidP="00025D1E">
            <w:pPr>
              <w:spacing w:after="0" w:line="240" w:lineRule="auto"/>
              <w:jc w:val="center"/>
              <w:rPr>
                <w:rFonts w:ascii="Arial" w:eastAsia="Times New Roman" w:hAnsi="Arial" w:cs="Arial"/>
                <w:b/>
                <w:bCs/>
                <w:color w:val="000000"/>
                <w:sz w:val="20"/>
                <w:szCs w:val="20"/>
              </w:rPr>
            </w:pPr>
            <w:r w:rsidRPr="00025D1E">
              <w:rPr>
                <w:rFonts w:ascii="Arial" w:eastAsia="Times New Roman" w:hAnsi="Arial" w:cs="Arial"/>
                <w:b/>
                <w:bCs/>
                <w:color w:val="000000"/>
                <w:sz w:val="20"/>
                <w:szCs w:val="20"/>
              </w:rPr>
              <w:t> </w:t>
            </w:r>
          </w:p>
        </w:tc>
        <w:tc>
          <w:tcPr>
            <w:tcW w:w="956" w:type="dxa"/>
            <w:tcBorders>
              <w:top w:val="nil"/>
              <w:left w:val="nil"/>
              <w:bottom w:val="single" w:sz="8" w:space="0" w:color="8CDFFF"/>
              <w:right w:val="single" w:sz="8" w:space="0" w:color="8CDFFF"/>
            </w:tcBorders>
            <w:shd w:val="clear" w:color="auto" w:fill="auto"/>
            <w:vAlign w:val="center"/>
            <w:hideMark/>
          </w:tcPr>
          <w:p w14:paraId="3B7FB80D" w14:textId="77777777" w:rsidR="00025D1E" w:rsidRPr="00025D1E" w:rsidRDefault="00025D1E" w:rsidP="00025D1E">
            <w:pPr>
              <w:spacing w:after="0" w:line="240" w:lineRule="auto"/>
              <w:jc w:val="center"/>
              <w:rPr>
                <w:rFonts w:ascii="Arial" w:eastAsia="Times New Roman" w:hAnsi="Arial" w:cs="Arial"/>
                <w:b/>
                <w:bCs/>
                <w:color w:val="000000"/>
                <w:sz w:val="20"/>
                <w:szCs w:val="20"/>
              </w:rPr>
            </w:pPr>
            <w:r w:rsidRPr="00025D1E">
              <w:rPr>
                <w:rFonts w:ascii="Arial" w:eastAsia="Times New Roman" w:hAnsi="Arial" w:cs="Arial"/>
                <w:b/>
                <w:bCs/>
                <w:color w:val="000000"/>
                <w:sz w:val="20"/>
                <w:szCs w:val="20"/>
              </w:rPr>
              <w:t> </w:t>
            </w:r>
          </w:p>
        </w:tc>
      </w:tr>
      <w:tr w:rsidR="00025D1E" w:rsidRPr="00025D1E" w14:paraId="066EE255" w14:textId="77777777" w:rsidTr="00025D1E">
        <w:trPr>
          <w:gridAfter w:val="1"/>
          <w:wAfter w:w="16" w:type="dxa"/>
          <w:trHeight w:val="31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6C7C9EDA" w14:textId="77777777" w:rsidR="00025D1E" w:rsidRPr="00025D1E" w:rsidRDefault="00025D1E" w:rsidP="00025D1E">
            <w:pPr>
              <w:spacing w:after="0" w:line="240" w:lineRule="auto"/>
              <w:rPr>
                <w:rFonts w:ascii="Arial" w:eastAsia="Times New Roman" w:hAnsi="Arial" w:cs="Arial"/>
                <w:b/>
                <w:bCs/>
                <w:color w:val="000000"/>
                <w:sz w:val="20"/>
                <w:szCs w:val="20"/>
              </w:rPr>
            </w:pPr>
            <w:r w:rsidRPr="00025D1E">
              <w:rPr>
                <w:rFonts w:ascii="Arial" w:eastAsia="Times New Roman" w:hAnsi="Arial" w:cs="Arial"/>
                <w:b/>
                <w:bCs/>
                <w:color w:val="000000"/>
                <w:sz w:val="20"/>
              </w:rPr>
              <w:t>Ocrevus</w:t>
            </w:r>
          </w:p>
        </w:tc>
        <w:tc>
          <w:tcPr>
            <w:tcW w:w="944" w:type="dxa"/>
            <w:tcBorders>
              <w:top w:val="nil"/>
              <w:left w:val="nil"/>
              <w:bottom w:val="single" w:sz="8" w:space="0" w:color="8CDFFF"/>
              <w:right w:val="single" w:sz="8" w:space="0" w:color="8CDFFF"/>
            </w:tcBorders>
            <w:shd w:val="clear" w:color="auto" w:fill="auto"/>
            <w:hideMark/>
          </w:tcPr>
          <w:p w14:paraId="03E6F694"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945" w:type="dxa"/>
            <w:tcBorders>
              <w:top w:val="nil"/>
              <w:left w:val="nil"/>
              <w:bottom w:val="single" w:sz="8" w:space="0" w:color="8CDFFF"/>
              <w:right w:val="single" w:sz="8" w:space="0" w:color="8CDFFF"/>
            </w:tcBorders>
            <w:shd w:val="clear" w:color="auto" w:fill="auto"/>
            <w:vAlign w:val="center"/>
            <w:hideMark/>
          </w:tcPr>
          <w:p w14:paraId="4E8E3619"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 </w:t>
            </w:r>
          </w:p>
        </w:tc>
        <w:tc>
          <w:tcPr>
            <w:tcW w:w="2891" w:type="dxa"/>
            <w:tcBorders>
              <w:top w:val="nil"/>
              <w:left w:val="nil"/>
              <w:bottom w:val="single" w:sz="8" w:space="0" w:color="8CDFFF"/>
              <w:right w:val="single" w:sz="8" w:space="0" w:color="8CDFFF"/>
            </w:tcBorders>
            <w:shd w:val="clear" w:color="auto" w:fill="auto"/>
            <w:hideMark/>
          </w:tcPr>
          <w:p w14:paraId="40BE4EF9"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1131" w:type="dxa"/>
            <w:tcBorders>
              <w:top w:val="nil"/>
              <w:left w:val="nil"/>
              <w:bottom w:val="single" w:sz="8" w:space="0" w:color="8CDFFF"/>
              <w:right w:val="single" w:sz="8" w:space="0" w:color="8CDFFF"/>
            </w:tcBorders>
            <w:shd w:val="clear" w:color="auto" w:fill="auto"/>
            <w:hideMark/>
          </w:tcPr>
          <w:p w14:paraId="5FE883E4"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1298" w:type="dxa"/>
            <w:tcBorders>
              <w:top w:val="nil"/>
              <w:left w:val="nil"/>
              <w:bottom w:val="single" w:sz="8" w:space="0" w:color="8CDFFF"/>
              <w:right w:val="single" w:sz="8" w:space="0" w:color="8CDFFF"/>
            </w:tcBorders>
            <w:shd w:val="clear" w:color="auto" w:fill="auto"/>
            <w:hideMark/>
          </w:tcPr>
          <w:p w14:paraId="7618AF12"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1037" w:type="dxa"/>
            <w:tcBorders>
              <w:top w:val="nil"/>
              <w:left w:val="nil"/>
              <w:bottom w:val="single" w:sz="8" w:space="0" w:color="8CDFFF"/>
              <w:right w:val="single" w:sz="8" w:space="0" w:color="8CDFFF"/>
            </w:tcBorders>
            <w:shd w:val="clear" w:color="auto" w:fill="auto"/>
            <w:hideMark/>
          </w:tcPr>
          <w:p w14:paraId="2C013F4D"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956" w:type="dxa"/>
            <w:tcBorders>
              <w:top w:val="nil"/>
              <w:left w:val="nil"/>
              <w:bottom w:val="single" w:sz="8" w:space="0" w:color="8CDFFF"/>
              <w:right w:val="single" w:sz="8" w:space="0" w:color="8CDFFF"/>
            </w:tcBorders>
            <w:shd w:val="clear" w:color="auto" w:fill="auto"/>
            <w:hideMark/>
          </w:tcPr>
          <w:p w14:paraId="46E626E4"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r>
      <w:tr w:rsidR="00025D1E" w:rsidRPr="00025D1E" w14:paraId="62E87D50" w14:textId="77777777" w:rsidTr="00025D1E">
        <w:trPr>
          <w:gridAfter w:val="1"/>
          <w:wAfter w:w="16" w:type="dxa"/>
          <w:trHeight w:val="31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66ED80C3" w14:textId="29A7D7E3" w:rsidR="00025D1E" w:rsidRPr="00025D1E" w:rsidRDefault="00025D1E" w:rsidP="00025D1E">
            <w:pPr>
              <w:spacing w:after="0" w:line="240" w:lineRule="auto"/>
              <w:rPr>
                <w:rFonts w:ascii="Arial" w:eastAsia="Times New Roman" w:hAnsi="Arial" w:cs="Arial"/>
                <w:color w:val="000000"/>
                <w:sz w:val="20"/>
                <w:szCs w:val="20"/>
              </w:rPr>
            </w:pPr>
            <w:r w:rsidRPr="00025D1E">
              <w:rPr>
                <w:rFonts w:ascii="Arial" w:eastAsia="Times New Roman" w:hAnsi="Arial" w:cs="Arial"/>
                <w:color w:val="000000"/>
                <w:sz w:val="20"/>
              </w:rPr>
              <w:t>Initial Dose: Infusion 1 of 2</w:t>
            </w:r>
            <w:r w:rsidR="00532452">
              <w:rPr>
                <w:rFonts w:ascii="Arial" w:eastAsia="Times New Roman" w:hAnsi="Arial" w:cs="Arial"/>
                <w:color w:val="000000"/>
                <w:sz w:val="20"/>
              </w:rPr>
              <w:t>*</w:t>
            </w:r>
          </w:p>
        </w:tc>
        <w:tc>
          <w:tcPr>
            <w:tcW w:w="944" w:type="dxa"/>
            <w:tcBorders>
              <w:top w:val="nil"/>
              <w:left w:val="nil"/>
              <w:bottom w:val="single" w:sz="8" w:space="0" w:color="8CDFFF"/>
              <w:right w:val="single" w:sz="8" w:space="0" w:color="8CDFFF"/>
            </w:tcBorders>
            <w:shd w:val="clear" w:color="auto" w:fill="auto"/>
            <w:vAlign w:val="center"/>
            <w:hideMark/>
          </w:tcPr>
          <w:p w14:paraId="4071A749"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2.5</w:t>
            </w:r>
          </w:p>
        </w:tc>
        <w:tc>
          <w:tcPr>
            <w:tcW w:w="945" w:type="dxa"/>
            <w:tcBorders>
              <w:top w:val="nil"/>
              <w:left w:val="nil"/>
              <w:bottom w:val="single" w:sz="8" w:space="0" w:color="8CDFFF"/>
              <w:right w:val="single" w:sz="8" w:space="0" w:color="8CDFFF"/>
            </w:tcBorders>
            <w:shd w:val="clear" w:color="auto" w:fill="auto"/>
            <w:vAlign w:val="center"/>
            <w:hideMark/>
          </w:tcPr>
          <w:p w14:paraId="632B6B51"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4</w:t>
            </w:r>
          </w:p>
        </w:tc>
        <w:tc>
          <w:tcPr>
            <w:tcW w:w="2891" w:type="dxa"/>
            <w:tcBorders>
              <w:top w:val="nil"/>
              <w:left w:val="nil"/>
              <w:bottom w:val="single" w:sz="8" w:space="0" w:color="8CDFFF"/>
              <w:right w:val="single" w:sz="8" w:space="0" w:color="8CDFFF"/>
            </w:tcBorders>
            <w:shd w:val="clear" w:color="auto" w:fill="auto"/>
            <w:vAlign w:val="center"/>
            <w:hideMark/>
          </w:tcPr>
          <w:p w14:paraId="13C0ED6D"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300</w:t>
            </w:r>
          </w:p>
        </w:tc>
        <w:tc>
          <w:tcPr>
            <w:tcW w:w="1131" w:type="dxa"/>
            <w:tcBorders>
              <w:top w:val="nil"/>
              <w:left w:val="nil"/>
              <w:bottom w:val="single" w:sz="8" w:space="0" w:color="8CDFFF"/>
              <w:right w:val="single" w:sz="8" w:space="0" w:color="8CDFFF"/>
            </w:tcBorders>
            <w:shd w:val="clear" w:color="auto" w:fill="auto"/>
            <w:vAlign w:val="center"/>
            <w:hideMark/>
          </w:tcPr>
          <w:p w14:paraId="6B6130C2"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1</w:t>
            </w:r>
          </w:p>
        </w:tc>
        <w:tc>
          <w:tcPr>
            <w:tcW w:w="1298" w:type="dxa"/>
            <w:tcBorders>
              <w:top w:val="nil"/>
              <w:left w:val="nil"/>
              <w:bottom w:val="single" w:sz="8" w:space="0" w:color="8CDFFF"/>
              <w:right w:val="single" w:sz="8" w:space="0" w:color="8CDFFF"/>
            </w:tcBorders>
            <w:shd w:val="clear" w:color="auto" w:fill="auto"/>
            <w:vAlign w:val="center"/>
            <w:hideMark/>
          </w:tcPr>
          <w:p w14:paraId="0A986B3B"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1</w:t>
            </w:r>
          </w:p>
        </w:tc>
        <w:tc>
          <w:tcPr>
            <w:tcW w:w="1037" w:type="dxa"/>
            <w:tcBorders>
              <w:top w:val="nil"/>
              <w:left w:val="nil"/>
              <w:bottom w:val="single" w:sz="8" w:space="0" w:color="8CDFFF"/>
              <w:right w:val="single" w:sz="8" w:space="0" w:color="8CDFFF"/>
            </w:tcBorders>
            <w:shd w:val="clear" w:color="auto" w:fill="auto"/>
            <w:vAlign w:val="center"/>
            <w:hideMark/>
          </w:tcPr>
          <w:p w14:paraId="14566784"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1</w:t>
            </w:r>
          </w:p>
        </w:tc>
        <w:tc>
          <w:tcPr>
            <w:tcW w:w="956" w:type="dxa"/>
            <w:tcBorders>
              <w:top w:val="nil"/>
              <w:left w:val="nil"/>
              <w:bottom w:val="single" w:sz="8" w:space="0" w:color="8CDFFF"/>
              <w:right w:val="single" w:sz="8" w:space="0" w:color="8CDFFF"/>
            </w:tcBorders>
            <w:shd w:val="clear" w:color="auto" w:fill="auto"/>
            <w:vAlign w:val="center"/>
            <w:hideMark/>
          </w:tcPr>
          <w:p w14:paraId="51CDE574"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2</w:t>
            </w:r>
          </w:p>
        </w:tc>
      </w:tr>
      <w:tr w:rsidR="00025D1E" w:rsidRPr="00025D1E" w14:paraId="5185B2E0" w14:textId="77777777" w:rsidTr="00025D1E">
        <w:trPr>
          <w:gridAfter w:val="1"/>
          <w:wAfter w:w="16" w:type="dxa"/>
          <w:trHeight w:val="31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0C1C4EAA" w14:textId="77777777" w:rsidR="00025D1E" w:rsidRPr="00025D1E" w:rsidRDefault="00025D1E" w:rsidP="00025D1E">
            <w:pPr>
              <w:spacing w:after="0" w:line="240" w:lineRule="auto"/>
              <w:rPr>
                <w:rFonts w:ascii="Arial" w:eastAsia="Times New Roman" w:hAnsi="Arial" w:cs="Arial"/>
                <w:color w:val="000000"/>
                <w:sz w:val="20"/>
                <w:szCs w:val="20"/>
              </w:rPr>
            </w:pPr>
            <w:r w:rsidRPr="00025D1E">
              <w:rPr>
                <w:rFonts w:ascii="Arial" w:eastAsia="Times New Roman" w:hAnsi="Arial" w:cs="Arial"/>
                <w:color w:val="000000"/>
                <w:sz w:val="20"/>
              </w:rPr>
              <w:t>Initial Dose: Infusion 2 of 2</w:t>
            </w:r>
          </w:p>
        </w:tc>
        <w:tc>
          <w:tcPr>
            <w:tcW w:w="944" w:type="dxa"/>
            <w:tcBorders>
              <w:top w:val="nil"/>
              <w:left w:val="nil"/>
              <w:bottom w:val="single" w:sz="8" w:space="0" w:color="8CDFFF"/>
              <w:right w:val="single" w:sz="8" w:space="0" w:color="8CDFFF"/>
            </w:tcBorders>
            <w:shd w:val="clear" w:color="auto" w:fill="auto"/>
            <w:vAlign w:val="center"/>
            <w:hideMark/>
          </w:tcPr>
          <w:p w14:paraId="3502991D"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2.5</w:t>
            </w:r>
          </w:p>
        </w:tc>
        <w:tc>
          <w:tcPr>
            <w:tcW w:w="945" w:type="dxa"/>
            <w:tcBorders>
              <w:top w:val="nil"/>
              <w:left w:val="nil"/>
              <w:bottom w:val="single" w:sz="8" w:space="0" w:color="8CDFFF"/>
              <w:right w:val="single" w:sz="8" w:space="0" w:color="8CDFFF"/>
            </w:tcBorders>
            <w:shd w:val="clear" w:color="auto" w:fill="auto"/>
            <w:vAlign w:val="center"/>
            <w:hideMark/>
          </w:tcPr>
          <w:p w14:paraId="3FB8C0B5"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4</w:t>
            </w:r>
          </w:p>
        </w:tc>
        <w:tc>
          <w:tcPr>
            <w:tcW w:w="2891" w:type="dxa"/>
            <w:tcBorders>
              <w:top w:val="nil"/>
              <w:left w:val="nil"/>
              <w:bottom w:val="single" w:sz="8" w:space="0" w:color="8CDFFF"/>
              <w:right w:val="single" w:sz="8" w:space="0" w:color="8CDFFF"/>
            </w:tcBorders>
            <w:shd w:val="clear" w:color="auto" w:fill="auto"/>
            <w:vAlign w:val="center"/>
            <w:hideMark/>
          </w:tcPr>
          <w:p w14:paraId="2DC5AB0F"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300</w:t>
            </w:r>
          </w:p>
        </w:tc>
        <w:tc>
          <w:tcPr>
            <w:tcW w:w="1131" w:type="dxa"/>
            <w:tcBorders>
              <w:top w:val="nil"/>
              <w:left w:val="nil"/>
              <w:bottom w:val="single" w:sz="8" w:space="0" w:color="8CDFFF"/>
              <w:right w:val="single" w:sz="8" w:space="0" w:color="8CDFFF"/>
            </w:tcBorders>
            <w:shd w:val="clear" w:color="auto" w:fill="auto"/>
            <w:vAlign w:val="center"/>
            <w:hideMark/>
          </w:tcPr>
          <w:p w14:paraId="134026FC"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1</w:t>
            </w:r>
          </w:p>
        </w:tc>
        <w:tc>
          <w:tcPr>
            <w:tcW w:w="1298" w:type="dxa"/>
            <w:tcBorders>
              <w:top w:val="nil"/>
              <w:left w:val="nil"/>
              <w:bottom w:val="single" w:sz="8" w:space="0" w:color="8CDFFF"/>
              <w:right w:val="single" w:sz="8" w:space="0" w:color="8CDFFF"/>
            </w:tcBorders>
            <w:shd w:val="clear" w:color="auto" w:fill="auto"/>
            <w:vAlign w:val="center"/>
            <w:hideMark/>
          </w:tcPr>
          <w:p w14:paraId="1F243E6E"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1</w:t>
            </w:r>
          </w:p>
        </w:tc>
        <w:tc>
          <w:tcPr>
            <w:tcW w:w="1037" w:type="dxa"/>
            <w:tcBorders>
              <w:top w:val="nil"/>
              <w:left w:val="nil"/>
              <w:bottom w:val="single" w:sz="8" w:space="0" w:color="8CDFFF"/>
              <w:right w:val="single" w:sz="8" w:space="0" w:color="8CDFFF"/>
            </w:tcBorders>
            <w:shd w:val="clear" w:color="auto" w:fill="auto"/>
            <w:vAlign w:val="center"/>
            <w:hideMark/>
          </w:tcPr>
          <w:p w14:paraId="4C7BD43B"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1</w:t>
            </w:r>
          </w:p>
        </w:tc>
        <w:tc>
          <w:tcPr>
            <w:tcW w:w="956" w:type="dxa"/>
            <w:tcBorders>
              <w:top w:val="nil"/>
              <w:left w:val="nil"/>
              <w:bottom w:val="single" w:sz="8" w:space="0" w:color="8CDFFF"/>
              <w:right w:val="single" w:sz="8" w:space="0" w:color="8CDFFF"/>
            </w:tcBorders>
            <w:shd w:val="clear" w:color="auto" w:fill="auto"/>
            <w:vAlign w:val="center"/>
            <w:hideMark/>
          </w:tcPr>
          <w:p w14:paraId="4589C635"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24</w:t>
            </w:r>
          </w:p>
        </w:tc>
      </w:tr>
      <w:tr w:rsidR="00025D1E" w:rsidRPr="00025D1E" w14:paraId="3CA17DB8" w14:textId="77777777" w:rsidTr="00025D1E">
        <w:trPr>
          <w:gridAfter w:val="1"/>
          <w:wAfter w:w="16" w:type="dxa"/>
          <w:trHeight w:val="31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112C0A21" w14:textId="77777777" w:rsidR="00025D1E" w:rsidRPr="00025D1E" w:rsidRDefault="00025D1E" w:rsidP="00025D1E">
            <w:pPr>
              <w:spacing w:after="0" w:line="240" w:lineRule="auto"/>
              <w:rPr>
                <w:rFonts w:ascii="Arial" w:eastAsia="Times New Roman" w:hAnsi="Arial" w:cs="Arial"/>
                <w:color w:val="000000"/>
                <w:sz w:val="20"/>
                <w:szCs w:val="20"/>
              </w:rPr>
            </w:pPr>
            <w:r w:rsidRPr="00025D1E">
              <w:rPr>
                <w:rFonts w:ascii="Arial" w:eastAsia="Times New Roman" w:hAnsi="Arial" w:cs="Arial"/>
                <w:color w:val="000000"/>
                <w:sz w:val="20"/>
              </w:rPr>
              <w:t xml:space="preserve">Subsequent Doses (One infusion every 6 </w:t>
            </w:r>
            <w:proofErr w:type="gramStart"/>
            <w:r w:rsidRPr="00025D1E">
              <w:rPr>
                <w:rFonts w:ascii="Arial" w:eastAsia="Times New Roman" w:hAnsi="Arial" w:cs="Arial"/>
                <w:color w:val="000000"/>
                <w:sz w:val="20"/>
              </w:rPr>
              <w:t>months)*</w:t>
            </w:r>
            <w:proofErr w:type="gramEnd"/>
          </w:p>
        </w:tc>
        <w:tc>
          <w:tcPr>
            <w:tcW w:w="944" w:type="dxa"/>
            <w:tcBorders>
              <w:top w:val="nil"/>
              <w:left w:val="nil"/>
              <w:bottom w:val="single" w:sz="8" w:space="0" w:color="8CDFFF"/>
              <w:right w:val="single" w:sz="8" w:space="0" w:color="8CDFFF"/>
            </w:tcBorders>
            <w:shd w:val="clear" w:color="auto" w:fill="auto"/>
            <w:vAlign w:val="center"/>
            <w:hideMark/>
          </w:tcPr>
          <w:p w14:paraId="618D43CA"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3.5</w:t>
            </w:r>
          </w:p>
        </w:tc>
        <w:tc>
          <w:tcPr>
            <w:tcW w:w="945" w:type="dxa"/>
            <w:tcBorders>
              <w:top w:val="nil"/>
              <w:left w:val="nil"/>
              <w:bottom w:val="single" w:sz="8" w:space="0" w:color="8CDFFF"/>
              <w:right w:val="single" w:sz="8" w:space="0" w:color="8CDFFF"/>
            </w:tcBorders>
            <w:shd w:val="clear" w:color="auto" w:fill="auto"/>
            <w:vAlign w:val="center"/>
            <w:hideMark/>
          </w:tcPr>
          <w:p w14:paraId="036E983E"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5</w:t>
            </w:r>
          </w:p>
        </w:tc>
        <w:tc>
          <w:tcPr>
            <w:tcW w:w="2891" w:type="dxa"/>
            <w:tcBorders>
              <w:top w:val="nil"/>
              <w:left w:val="nil"/>
              <w:bottom w:val="single" w:sz="8" w:space="0" w:color="8CDFFF"/>
              <w:right w:val="single" w:sz="8" w:space="0" w:color="8CDFFF"/>
            </w:tcBorders>
            <w:shd w:val="clear" w:color="auto" w:fill="auto"/>
            <w:vAlign w:val="center"/>
            <w:hideMark/>
          </w:tcPr>
          <w:p w14:paraId="44D33FAA"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600</w:t>
            </w:r>
          </w:p>
        </w:tc>
        <w:tc>
          <w:tcPr>
            <w:tcW w:w="1131" w:type="dxa"/>
            <w:tcBorders>
              <w:top w:val="nil"/>
              <w:left w:val="nil"/>
              <w:bottom w:val="single" w:sz="8" w:space="0" w:color="8CDFFF"/>
              <w:right w:val="single" w:sz="8" w:space="0" w:color="8CDFFF"/>
            </w:tcBorders>
            <w:shd w:val="clear" w:color="auto" w:fill="auto"/>
            <w:vAlign w:val="center"/>
            <w:hideMark/>
          </w:tcPr>
          <w:p w14:paraId="773E3EFC"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2</w:t>
            </w:r>
          </w:p>
        </w:tc>
        <w:tc>
          <w:tcPr>
            <w:tcW w:w="1298" w:type="dxa"/>
            <w:tcBorders>
              <w:top w:val="nil"/>
              <w:left w:val="nil"/>
              <w:bottom w:val="single" w:sz="8" w:space="0" w:color="8CDFFF"/>
              <w:right w:val="single" w:sz="8" w:space="0" w:color="8CDFFF"/>
            </w:tcBorders>
            <w:shd w:val="clear" w:color="auto" w:fill="auto"/>
            <w:vAlign w:val="center"/>
            <w:hideMark/>
          </w:tcPr>
          <w:p w14:paraId="2A034EC5"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1</w:t>
            </w:r>
          </w:p>
        </w:tc>
        <w:tc>
          <w:tcPr>
            <w:tcW w:w="1037" w:type="dxa"/>
            <w:tcBorders>
              <w:top w:val="nil"/>
              <w:left w:val="nil"/>
              <w:bottom w:val="single" w:sz="8" w:space="0" w:color="8CDFFF"/>
              <w:right w:val="single" w:sz="8" w:space="0" w:color="8CDFFF"/>
            </w:tcBorders>
            <w:shd w:val="clear" w:color="auto" w:fill="auto"/>
            <w:vAlign w:val="center"/>
            <w:hideMark/>
          </w:tcPr>
          <w:p w14:paraId="5BF1B3E8"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1</w:t>
            </w:r>
          </w:p>
        </w:tc>
        <w:tc>
          <w:tcPr>
            <w:tcW w:w="956" w:type="dxa"/>
            <w:tcBorders>
              <w:top w:val="nil"/>
              <w:left w:val="nil"/>
              <w:bottom w:val="single" w:sz="8" w:space="0" w:color="8CDFFF"/>
              <w:right w:val="single" w:sz="8" w:space="0" w:color="8CDFFF"/>
            </w:tcBorders>
            <w:shd w:val="clear" w:color="auto" w:fill="auto"/>
            <w:vAlign w:val="center"/>
            <w:hideMark/>
          </w:tcPr>
          <w:p w14:paraId="628FAB0A"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24</w:t>
            </w:r>
          </w:p>
        </w:tc>
      </w:tr>
      <w:tr w:rsidR="00025D1E" w:rsidRPr="00025D1E" w14:paraId="5DD432CC" w14:textId="77777777" w:rsidTr="00025D1E">
        <w:trPr>
          <w:gridAfter w:val="1"/>
          <w:wAfter w:w="16" w:type="dxa"/>
          <w:trHeight w:val="31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1A60C294" w14:textId="77777777" w:rsidR="00025D1E" w:rsidRPr="00025D1E" w:rsidRDefault="00025D1E" w:rsidP="00025D1E">
            <w:pPr>
              <w:spacing w:after="0" w:line="240" w:lineRule="auto"/>
              <w:rPr>
                <w:rFonts w:ascii="Arial" w:eastAsia="Times New Roman" w:hAnsi="Arial" w:cs="Arial"/>
                <w:b/>
                <w:bCs/>
                <w:color w:val="000000"/>
                <w:sz w:val="20"/>
                <w:szCs w:val="20"/>
              </w:rPr>
            </w:pPr>
            <w:r w:rsidRPr="00025D1E">
              <w:rPr>
                <w:rFonts w:ascii="Arial" w:eastAsia="Times New Roman" w:hAnsi="Arial" w:cs="Arial"/>
                <w:b/>
                <w:bCs/>
                <w:color w:val="000000"/>
                <w:sz w:val="20"/>
              </w:rPr>
              <w:t>Natalizumab</w:t>
            </w:r>
          </w:p>
        </w:tc>
        <w:tc>
          <w:tcPr>
            <w:tcW w:w="944" w:type="dxa"/>
            <w:tcBorders>
              <w:top w:val="nil"/>
              <w:left w:val="nil"/>
              <w:bottom w:val="single" w:sz="8" w:space="0" w:color="8CDFFF"/>
              <w:right w:val="single" w:sz="8" w:space="0" w:color="8CDFFF"/>
            </w:tcBorders>
            <w:shd w:val="clear" w:color="auto" w:fill="auto"/>
            <w:hideMark/>
          </w:tcPr>
          <w:p w14:paraId="0D156D3A"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945" w:type="dxa"/>
            <w:tcBorders>
              <w:top w:val="nil"/>
              <w:left w:val="nil"/>
              <w:bottom w:val="single" w:sz="8" w:space="0" w:color="8CDFFF"/>
              <w:right w:val="single" w:sz="8" w:space="0" w:color="8CDFFF"/>
            </w:tcBorders>
            <w:shd w:val="clear" w:color="auto" w:fill="auto"/>
            <w:vAlign w:val="center"/>
            <w:hideMark/>
          </w:tcPr>
          <w:p w14:paraId="0A0C0C29"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 </w:t>
            </w:r>
          </w:p>
        </w:tc>
        <w:tc>
          <w:tcPr>
            <w:tcW w:w="2891" w:type="dxa"/>
            <w:tcBorders>
              <w:top w:val="nil"/>
              <w:left w:val="nil"/>
              <w:bottom w:val="single" w:sz="8" w:space="0" w:color="8CDFFF"/>
              <w:right w:val="single" w:sz="8" w:space="0" w:color="8CDFFF"/>
            </w:tcBorders>
            <w:shd w:val="clear" w:color="auto" w:fill="auto"/>
            <w:hideMark/>
          </w:tcPr>
          <w:p w14:paraId="0B3B3C51"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1131" w:type="dxa"/>
            <w:tcBorders>
              <w:top w:val="nil"/>
              <w:left w:val="nil"/>
              <w:bottom w:val="single" w:sz="8" w:space="0" w:color="8CDFFF"/>
              <w:right w:val="single" w:sz="8" w:space="0" w:color="8CDFFF"/>
            </w:tcBorders>
            <w:shd w:val="clear" w:color="auto" w:fill="auto"/>
            <w:hideMark/>
          </w:tcPr>
          <w:p w14:paraId="7A85A479"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1298" w:type="dxa"/>
            <w:tcBorders>
              <w:top w:val="nil"/>
              <w:left w:val="nil"/>
              <w:bottom w:val="single" w:sz="8" w:space="0" w:color="8CDFFF"/>
              <w:right w:val="single" w:sz="8" w:space="0" w:color="8CDFFF"/>
            </w:tcBorders>
            <w:shd w:val="clear" w:color="auto" w:fill="auto"/>
            <w:hideMark/>
          </w:tcPr>
          <w:p w14:paraId="7403A6DF"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1037" w:type="dxa"/>
            <w:tcBorders>
              <w:top w:val="nil"/>
              <w:left w:val="nil"/>
              <w:bottom w:val="single" w:sz="8" w:space="0" w:color="8CDFFF"/>
              <w:right w:val="single" w:sz="8" w:space="0" w:color="8CDFFF"/>
            </w:tcBorders>
            <w:shd w:val="clear" w:color="auto" w:fill="auto"/>
            <w:hideMark/>
          </w:tcPr>
          <w:p w14:paraId="4B25AF06"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956" w:type="dxa"/>
            <w:tcBorders>
              <w:top w:val="nil"/>
              <w:left w:val="nil"/>
              <w:bottom w:val="single" w:sz="8" w:space="0" w:color="8CDFFF"/>
              <w:right w:val="single" w:sz="8" w:space="0" w:color="8CDFFF"/>
            </w:tcBorders>
            <w:shd w:val="clear" w:color="auto" w:fill="auto"/>
            <w:hideMark/>
          </w:tcPr>
          <w:p w14:paraId="7FB85650"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r>
      <w:tr w:rsidR="00025D1E" w:rsidRPr="00025D1E" w14:paraId="01930EA1" w14:textId="77777777" w:rsidTr="00025D1E">
        <w:trPr>
          <w:gridAfter w:val="1"/>
          <w:wAfter w:w="16" w:type="dxa"/>
          <w:trHeight w:val="31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30ADA024" w14:textId="77777777" w:rsidR="00025D1E" w:rsidRPr="00025D1E" w:rsidRDefault="00025D1E" w:rsidP="00025D1E">
            <w:pPr>
              <w:spacing w:after="0" w:line="240" w:lineRule="auto"/>
              <w:rPr>
                <w:rFonts w:ascii="Arial" w:eastAsia="Times New Roman" w:hAnsi="Arial" w:cs="Arial"/>
                <w:color w:val="000000"/>
                <w:sz w:val="20"/>
                <w:szCs w:val="20"/>
              </w:rPr>
            </w:pPr>
            <w:r w:rsidRPr="00025D1E">
              <w:rPr>
                <w:rFonts w:ascii="Arial" w:eastAsia="Times New Roman" w:hAnsi="Arial" w:cs="Arial"/>
                <w:color w:val="000000"/>
                <w:sz w:val="20"/>
              </w:rPr>
              <w:t>Once every four weeks</w:t>
            </w:r>
          </w:p>
        </w:tc>
        <w:tc>
          <w:tcPr>
            <w:tcW w:w="944" w:type="dxa"/>
            <w:tcBorders>
              <w:top w:val="nil"/>
              <w:left w:val="nil"/>
              <w:bottom w:val="single" w:sz="8" w:space="0" w:color="8CDFFF"/>
              <w:right w:val="single" w:sz="8" w:space="0" w:color="8CDFFF"/>
            </w:tcBorders>
            <w:shd w:val="clear" w:color="auto" w:fill="auto"/>
            <w:vAlign w:val="center"/>
            <w:hideMark/>
          </w:tcPr>
          <w:p w14:paraId="0FE54B5D"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1</w:t>
            </w:r>
          </w:p>
        </w:tc>
        <w:tc>
          <w:tcPr>
            <w:tcW w:w="945" w:type="dxa"/>
            <w:tcBorders>
              <w:top w:val="nil"/>
              <w:left w:val="nil"/>
              <w:bottom w:val="single" w:sz="8" w:space="0" w:color="8CDFFF"/>
              <w:right w:val="single" w:sz="8" w:space="0" w:color="8CDFFF"/>
            </w:tcBorders>
            <w:shd w:val="clear" w:color="auto" w:fill="auto"/>
            <w:vAlign w:val="center"/>
            <w:hideMark/>
          </w:tcPr>
          <w:p w14:paraId="6A88F0CB"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2</w:t>
            </w:r>
          </w:p>
        </w:tc>
        <w:tc>
          <w:tcPr>
            <w:tcW w:w="2891" w:type="dxa"/>
            <w:tcBorders>
              <w:top w:val="nil"/>
              <w:left w:val="nil"/>
              <w:bottom w:val="single" w:sz="8" w:space="0" w:color="8CDFFF"/>
              <w:right w:val="single" w:sz="8" w:space="0" w:color="8CDFFF"/>
            </w:tcBorders>
            <w:shd w:val="clear" w:color="auto" w:fill="auto"/>
            <w:vAlign w:val="center"/>
            <w:hideMark/>
          </w:tcPr>
          <w:p w14:paraId="228A9CED"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300</w:t>
            </w:r>
          </w:p>
        </w:tc>
        <w:tc>
          <w:tcPr>
            <w:tcW w:w="1131" w:type="dxa"/>
            <w:tcBorders>
              <w:top w:val="nil"/>
              <w:left w:val="nil"/>
              <w:bottom w:val="single" w:sz="8" w:space="0" w:color="8CDFFF"/>
              <w:right w:val="single" w:sz="8" w:space="0" w:color="8CDFFF"/>
            </w:tcBorders>
            <w:shd w:val="clear" w:color="auto" w:fill="auto"/>
            <w:vAlign w:val="center"/>
            <w:hideMark/>
          </w:tcPr>
          <w:p w14:paraId="3AB2E945"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1</w:t>
            </w:r>
          </w:p>
        </w:tc>
        <w:tc>
          <w:tcPr>
            <w:tcW w:w="1298" w:type="dxa"/>
            <w:tcBorders>
              <w:top w:val="nil"/>
              <w:left w:val="nil"/>
              <w:bottom w:val="single" w:sz="8" w:space="0" w:color="8CDFFF"/>
              <w:right w:val="single" w:sz="8" w:space="0" w:color="8CDFFF"/>
            </w:tcBorders>
            <w:shd w:val="clear" w:color="auto" w:fill="auto"/>
            <w:vAlign w:val="center"/>
            <w:hideMark/>
          </w:tcPr>
          <w:p w14:paraId="7CABC63E"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1</w:t>
            </w:r>
          </w:p>
        </w:tc>
        <w:tc>
          <w:tcPr>
            <w:tcW w:w="1037" w:type="dxa"/>
            <w:tcBorders>
              <w:top w:val="nil"/>
              <w:left w:val="nil"/>
              <w:bottom w:val="single" w:sz="8" w:space="0" w:color="8CDFFF"/>
              <w:right w:val="single" w:sz="8" w:space="0" w:color="8CDFFF"/>
            </w:tcBorders>
            <w:shd w:val="clear" w:color="auto" w:fill="auto"/>
            <w:vAlign w:val="center"/>
            <w:hideMark/>
          </w:tcPr>
          <w:p w14:paraId="64E131FB"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1</w:t>
            </w:r>
          </w:p>
        </w:tc>
        <w:tc>
          <w:tcPr>
            <w:tcW w:w="956" w:type="dxa"/>
            <w:tcBorders>
              <w:top w:val="nil"/>
              <w:left w:val="nil"/>
              <w:bottom w:val="single" w:sz="8" w:space="0" w:color="8CDFFF"/>
              <w:right w:val="single" w:sz="8" w:space="0" w:color="8CDFFF"/>
            </w:tcBorders>
            <w:shd w:val="clear" w:color="auto" w:fill="auto"/>
            <w:vAlign w:val="center"/>
            <w:hideMark/>
          </w:tcPr>
          <w:p w14:paraId="2E4754F5"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4</w:t>
            </w:r>
          </w:p>
        </w:tc>
      </w:tr>
      <w:tr w:rsidR="00025D1E" w:rsidRPr="00025D1E" w14:paraId="61C7E227" w14:textId="77777777" w:rsidTr="00025D1E">
        <w:trPr>
          <w:gridAfter w:val="1"/>
          <w:wAfter w:w="16" w:type="dxa"/>
          <w:trHeight w:val="31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01A4DEE1" w14:textId="77777777" w:rsidR="00025D1E" w:rsidRPr="00025D1E" w:rsidRDefault="00025D1E" w:rsidP="00025D1E">
            <w:pPr>
              <w:spacing w:after="0" w:line="240" w:lineRule="auto"/>
              <w:rPr>
                <w:rFonts w:ascii="Arial" w:eastAsia="Times New Roman" w:hAnsi="Arial" w:cs="Arial"/>
                <w:b/>
                <w:bCs/>
                <w:color w:val="000000"/>
                <w:sz w:val="20"/>
                <w:szCs w:val="20"/>
              </w:rPr>
            </w:pPr>
            <w:r w:rsidRPr="00025D1E">
              <w:rPr>
                <w:rFonts w:ascii="Arial" w:eastAsia="Times New Roman" w:hAnsi="Arial" w:cs="Arial"/>
                <w:b/>
                <w:bCs/>
                <w:color w:val="000000"/>
                <w:sz w:val="20"/>
              </w:rPr>
              <w:t>Alemtuzumab</w:t>
            </w:r>
          </w:p>
        </w:tc>
        <w:tc>
          <w:tcPr>
            <w:tcW w:w="944" w:type="dxa"/>
            <w:tcBorders>
              <w:top w:val="nil"/>
              <w:left w:val="nil"/>
              <w:bottom w:val="single" w:sz="8" w:space="0" w:color="8CDFFF"/>
              <w:right w:val="single" w:sz="8" w:space="0" w:color="8CDFFF"/>
            </w:tcBorders>
            <w:shd w:val="clear" w:color="auto" w:fill="auto"/>
            <w:hideMark/>
          </w:tcPr>
          <w:p w14:paraId="2D070D8C"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945" w:type="dxa"/>
            <w:tcBorders>
              <w:top w:val="nil"/>
              <w:left w:val="nil"/>
              <w:bottom w:val="single" w:sz="8" w:space="0" w:color="8CDFFF"/>
              <w:right w:val="single" w:sz="8" w:space="0" w:color="8CDFFF"/>
            </w:tcBorders>
            <w:shd w:val="clear" w:color="auto" w:fill="auto"/>
            <w:vAlign w:val="center"/>
            <w:hideMark/>
          </w:tcPr>
          <w:p w14:paraId="029F6E7E"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 </w:t>
            </w:r>
          </w:p>
        </w:tc>
        <w:tc>
          <w:tcPr>
            <w:tcW w:w="2891" w:type="dxa"/>
            <w:tcBorders>
              <w:top w:val="nil"/>
              <w:left w:val="nil"/>
              <w:bottom w:val="single" w:sz="8" w:space="0" w:color="8CDFFF"/>
              <w:right w:val="single" w:sz="8" w:space="0" w:color="8CDFFF"/>
            </w:tcBorders>
            <w:shd w:val="clear" w:color="auto" w:fill="auto"/>
            <w:hideMark/>
          </w:tcPr>
          <w:p w14:paraId="395E8C90"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1131" w:type="dxa"/>
            <w:tcBorders>
              <w:top w:val="nil"/>
              <w:left w:val="nil"/>
              <w:bottom w:val="single" w:sz="8" w:space="0" w:color="8CDFFF"/>
              <w:right w:val="single" w:sz="8" w:space="0" w:color="8CDFFF"/>
            </w:tcBorders>
            <w:shd w:val="clear" w:color="auto" w:fill="auto"/>
            <w:hideMark/>
          </w:tcPr>
          <w:p w14:paraId="7B4335A8"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1298" w:type="dxa"/>
            <w:tcBorders>
              <w:top w:val="nil"/>
              <w:left w:val="nil"/>
              <w:bottom w:val="single" w:sz="8" w:space="0" w:color="8CDFFF"/>
              <w:right w:val="single" w:sz="8" w:space="0" w:color="8CDFFF"/>
            </w:tcBorders>
            <w:shd w:val="clear" w:color="auto" w:fill="auto"/>
            <w:hideMark/>
          </w:tcPr>
          <w:p w14:paraId="5C6E762D"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1037" w:type="dxa"/>
            <w:tcBorders>
              <w:top w:val="nil"/>
              <w:left w:val="nil"/>
              <w:bottom w:val="single" w:sz="8" w:space="0" w:color="8CDFFF"/>
              <w:right w:val="single" w:sz="8" w:space="0" w:color="8CDFFF"/>
            </w:tcBorders>
            <w:shd w:val="clear" w:color="auto" w:fill="auto"/>
            <w:hideMark/>
          </w:tcPr>
          <w:p w14:paraId="14B877D7"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c>
          <w:tcPr>
            <w:tcW w:w="956" w:type="dxa"/>
            <w:tcBorders>
              <w:top w:val="nil"/>
              <w:left w:val="nil"/>
              <w:bottom w:val="single" w:sz="8" w:space="0" w:color="8CDFFF"/>
              <w:right w:val="single" w:sz="8" w:space="0" w:color="8CDFFF"/>
            </w:tcBorders>
            <w:shd w:val="clear" w:color="auto" w:fill="auto"/>
            <w:hideMark/>
          </w:tcPr>
          <w:p w14:paraId="03DA1E45" w14:textId="77777777" w:rsidR="00025D1E" w:rsidRPr="00025D1E" w:rsidRDefault="00025D1E" w:rsidP="00025D1E">
            <w:pPr>
              <w:spacing w:after="0" w:line="240" w:lineRule="auto"/>
              <w:rPr>
                <w:rFonts w:ascii="Arial" w:eastAsia="Times New Roman" w:hAnsi="Arial" w:cs="Arial"/>
                <w:color w:val="000000"/>
              </w:rPr>
            </w:pPr>
            <w:r w:rsidRPr="00025D1E">
              <w:rPr>
                <w:rFonts w:ascii="Arial" w:eastAsia="Times New Roman" w:hAnsi="Arial" w:cs="Arial"/>
                <w:color w:val="000000"/>
              </w:rPr>
              <w:t> </w:t>
            </w:r>
          </w:p>
        </w:tc>
      </w:tr>
      <w:tr w:rsidR="00025D1E" w:rsidRPr="00025D1E" w14:paraId="6FF0F544" w14:textId="77777777" w:rsidTr="00025D1E">
        <w:trPr>
          <w:gridAfter w:val="1"/>
          <w:wAfter w:w="16" w:type="dxa"/>
          <w:trHeight w:val="31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4C3BEF00" w14:textId="77777777" w:rsidR="00025D1E" w:rsidRPr="00025D1E" w:rsidRDefault="00025D1E" w:rsidP="00025D1E">
            <w:pPr>
              <w:spacing w:after="0" w:line="240" w:lineRule="auto"/>
              <w:rPr>
                <w:rFonts w:ascii="Arial" w:eastAsia="Times New Roman" w:hAnsi="Arial" w:cs="Arial"/>
                <w:color w:val="000000"/>
                <w:sz w:val="20"/>
                <w:szCs w:val="20"/>
              </w:rPr>
            </w:pPr>
            <w:r w:rsidRPr="00025D1E">
              <w:rPr>
                <w:rFonts w:ascii="Arial" w:eastAsia="Times New Roman" w:hAnsi="Arial" w:cs="Arial"/>
                <w:color w:val="000000"/>
                <w:sz w:val="20"/>
              </w:rPr>
              <w:t xml:space="preserve">Initial dose (five consecutive </w:t>
            </w:r>
            <w:proofErr w:type="gramStart"/>
            <w:r w:rsidRPr="00025D1E">
              <w:rPr>
                <w:rFonts w:ascii="Arial" w:eastAsia="Times New Roman" w:hAnsi="Arial" w:cs="Arial"/>
                <w:color w:val="000000"/>
                <w:sz w:val="20"/>
              </w:rPr>
              <w:t>infusions)*</w:t>
            </w:r>
            <w:proofErr w:type="gramEnd"/>
            <w:r w:rsidRPr="00025D1E">
              <w:rPr>
                <w:rFonts w:ascii="Arial" w:eastAsia="Times New Roman" w:hAnsi="Arial" w:cs="Arial"/>
                <w:color w:val="000000"/>
                <w:sz w:val="20"/>
              </w:rPr>
              <w:t>*</w:t>
            </w:r>
          </w:p>
        </w:tc>
        <w:tc>
          <w:tcPr>
            <w:tcW w:w="944" w:type="dxa"/>
            <w:tcBorders>
              <w:top w:val="nil"/>
              <w:left w:val="nil"/>
              <w:bottom w:val="single" w:sz="8" w:space="0" w:color="8CDFFF"/>
              <w:right w:val="single" w:sz="8" w:space="0" w:color="8CDFFF"/>
            </w:tcBorders>
            <w:shd w:val="clear" w:color="auto" w:fill="auto"/>
            <w:vAlign w:val="center"/>
            <w:hideMark/>
          </w:tcPr>
          <w:p w14:paraId="324C9E01"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4</w:t>
            </w:r>
          </w:p>
        </w:tc>
        <w:tc>
          <w:tcPr>
            <w:tcW w:w="945" w:type="dxa"/>
            <w:tcBorders>
              <w:top w:val="nil"/>
              <w:left w:val="nil"/>
              <w:bottom w:val="single" w:sz="8" w:space="0" w:color="8CDFFF"/>
              <w:right w:val="single" w:sz="8" w:space="0" w:color="8CDFFF"/>
            </w:tcBorders>
            <w:shd w:val="clear" w:color="auto" w:fill="auto"/>
            <w:vAlign w:val="center"/>
            <w:hideMark/>
          </w:tcPr>
          <w:p w14:paraId="40565F62"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8</w:t>
            </w:r>
          </w:p>
        </w:tc>
        <w:tc>
          <w:tcPr>
            <w:tcW w:w="2891" w:type="dxa"/>
            <w:tcBorders>
              <w:top w:val="nil"/>
              <w:left w:val="nil"/>
              <w:bottom w:val="single" w:sz="8" w:space="0" w:color="8CDFFF"/>
              <w:right w:val="single" w:sz="8" w:space="0" w:color="8CDFFF"/>
            </w:tcBorders>
            <w:shd w:val="clear" w:color="auto" w:fill="auto"/>
            <w:vAlign w:val="center"/>
            <w:hideMark/>
          </w:tcPr>
          <w:p w14:paraId="4C961655"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12</w:t>
            </w:r>
          </w:p>
        </w:tc>
        <w:tc>
          <w:tcPr>
            <w:tcW w:w="1131" w:type="dxa"/>
            <w:tcBorders>
              <w:top w:val="nil"/>
              <w:left w:val="nil"/>
              <w:bottom w:val="single" w:sz="8" w:space="0" w:color="8CDFFF"/>
              <w:right w:val="single" w:sz="8" w:space="0" w:color="8CDFFF"/>
            </w:tcBorders>
            <w:shd w:val="clear" w:color="auto" w:fill="auto"/>
            <w:vAlign w:val="center"/>
            <w:hideMark/>
          </w:tcPr>
          <w:p w14:paraId="34E38BA7"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1</w:t>
            </w:r>
          </w:p>
        </w:tc>
        <w:tc>
          <w:tcPr>
            <w:tcW w:w="1298" w:type="dxa"/>
            <w:tcBorders>
              <w:top w:val="nil"/>
              <w:left w:val="nil"/>
              <w:bottom w:val="single" w:sz="8" w:space="0" w:color="8CDFFF"/>
              <w:right w:val="single" w:sz="8" w:space="0" w:color="8CDFFF"/>
            </w:tcBorders>
            <w:shd w:val="clear" w:color="auto" w:fill="auto"/>
            <w:vAlign w:val="center"/>
            <w:hideMark/>
          </w:tcPr>
          <w:p w14:paraId="1871582B"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5</w:t>
            </w:r>
          </w:p>
        </w:tc>
        <w:tc>
          <w:tcPr>
            <w:tcW w:w="1037" w:type="dxa"/>
            <w:tcBorders>
              <w:top w:val="nil"/>
              <w:left w:val="nil"/>
              <w:bottom w:val="single" w:sz="8" w:space="0" w:color="8CDFFF"/>
              <w:right w:val="single" w:sz="8" w:space="0" w:color="8CDFFF"/>
            </w:tcBorders>
            <w:shd w:val="clear" w:color="auto" w:fill="auto"/>
            <w:vAlign w:val="center"/>
            <w:hideMark/>
          </w:tcPr>
          <w:p w14:paraId="4F501C92"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3</w:t>
            </w:r>
          </w:p>
        </w:tc>
        <w:tc>
          <w:tcPr>
            <w:tcW w:w="956" w:type="dxa"/>
            <w:tcBorders>
              <w:top w:val="nil"/>
              <w:left w:val="nil"/>
              <w:bottom w:val="single" w:sz="8" w:space="0" w:color="8CDFFF"/>
              <w:right w:val="single" w:sz="8" w:space="0" w:color="8CDFFF"/>
            </w:tcBorders>
            <w:shd w:val="clear" w:color="auto" w:fill="auto"/>
            <w:vAlign w:val="center"/>
            <w:hideMark/>
          </w:tcPr>
          <w:p w14:paraId="4F64FAA9"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52</w:t>
            </w:r>
          </w:p>
        </w:tc>
      </w:tr>
      <w:tr w:rsidR="00025D1E" w:rsidRPr="00025D1E" w14:paraId="58C906AA" w14:textId="77777777" w:rsidTr="00025D1E">
        <w:trPr>
          <w:gridAfter w:val="1"/>
          <w:wAfter w:w="16" w:type="dxa"/>
          <w:trHeight w:val="31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09FE23AC" w14:textId="77777777" w:rsidR="00025D1E" w:rsidRPr="00025D1E" w:rsidRDefault="00025D1E" w:rsidP="00025D1E">
            <w:pPr>
              <w:spacing w:after="0" w:line="240" w:lineRule="auto"/>
              <w:rPr>
                <w:rFonts w:ascii="Arial" w:eastAsia="Times New Roman" w:hAnsi="Arial" w:cs="Arial"/>
                <w:color w:val="000000"/>
                <w:sz w:val="20"/>
                <w:szCs w:val="20"/>
              </w:rPr>
            </w:pPr>
            <w:r w:rsidRPr="00025D1E">
              <w:rPr>
                <w:rFonts w:ascii="Arial" w:eastAsia="Times New Roman" w:hAnsi="Arial" w:cs="Arial"/>
                <w:color w:val="000000"/>
                <w:sz w:val="20"/>
              </w:rPr>
              <w:t>Maintenance, Year 1 (3 consecutive infusions)</w:t>
            </w:r>
          </w:p>
        </w:tc>
        <w:tc>
          <w:tcPr>
            <w:tcW w:w="944" w:type="dxa"/>
            <w:tcBorders>
              <w:top w:val="nil"/>
              <w:left w:val="nil"/>
              <w:bottom w:val="single" w:sz="8" w:space="0" w:color="8CDFFF"/>
              <w:right w:val="single" w:sz="8" w:space="0" w:color="8CDFFF"/>
            </w:tcBorders>
            <w:shd w:val="clear" w:color="auto" w:fill="auto"/>
            <w:vAlign w:val="center"/>
            <w:hideMark/>
          </w:tcPr>
          <w:p w14:paraId="75AB3B99"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4</w:t>
            </w:r>
          </w:p>
        </w:tc>
        <w:tc>
          <w:tcPr>
            <w:tcW w:w="945" w:type="dxa"/>
            <w:tcBorders>
              <w:top w:val="nil"/>
              <w:left w:val="nil"/>
              <w:bottom w:val="single" w:sz="8" w:space="0" w:color="8CDFFF"/>
              <w:right w:val="single" w:sz="8" w:space="0" w:color="8CDFFF"/>
            </w:tcBorders>
            <w:shd w:val="clear" w:color="auto" w:fill="auto"/>
            <w:vAlign w:val="center"/>
            <w:hideMark/>
          </w:tcPr>
          <w:p w14:paraId="451A4CAD"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8</w:t>
            </w:r>
          </w:p>
        </w:tc>
        <w:tc>
          <w:tcPr>
            <w:tcW w:w="2891" w:type="dxa"/>
            <w:tcBorders>
              <w:top w:val="nil"/>
              <w:left w:val="nil"/>
              <w:bottom w:val="single" w:sz="8" w:space="0" w:color="8CDFFF"/>
              <w:right w:val="single" w:sz="8" w:space="0" w:color="8CDFFF"/>
            </w:tcBorders>
            <w:shd w:val="clear" w:color="auto" w:fill="auto"/>
            <w:vAlign w:val="center"/>
            <w:hideMark/>
          </w:tcPr>
          <w:p w14:paraId="1CFC5880"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12</w:t>
            </w:r>
          </w:p>
        </w:tc>
        <w:tc>
          <w:tcPr>
            <w:tcW w:w="1131" w:type="dxa"/>
            <w:tcBorders>
              <w:top w:val="nil"/>
              <w:left w:val="nil"/>
              <w:bottom w:val="single" w:sz="8" w:space="0" w:color="8CDFFF"/>
              <w:right w:val="single" w:sz="8" w:space="0" w:color="8CDFFF"/>
            </w:tcBorders>
            <w:shd w:val="clear" w:color="auto" w:fill="auto"/>
            <w:vAlign w:val="center"/>
            <w:hideMark/>
          </w:tcPr>
          <w:p w14:paraId="17DBDD33"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1</w:t>
            </w:r>
          </w:p>
        </w:tc>
        <w:tc>
          <w:tcPr>
            <w:tcW w:w="1298" w:type="dxa"/>
            <w:tcBorders>
              <w:top w:val="nil"/>
              <w:left w:val="nil"/>
              <w:bottom w:val="single" w:sz="8" w:space="0" w:color="8CDFFF"/>
              <w:right w:val="single" w:sz="8" w:space="0" w:color="8CDFFF"/>
            </w:tcBorders>
            <w:shd w:val="clear" w:color="auto" w:fill="auto"/>
            <w:vAlign w:val="center"/>
            <w:hideMark/>
          </w:tcPr>
          <w:p w14:paraId="68C1B7EE"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3</w:t>
            </w:r>
          </w:p>
        </w:tc>
        <w:tc>
          <w:tcPr>
            <w:tcW w:w="1037" w:type="dxa"/>
            <w:tcBorders>
              <w:top w:val="nil"/>
              <w:left w:val="nil"/>
              <w:bottom w:val="single" w:sz="8" w:space="0" w:color="8CDFFF"/>
              <w:right w:val="single" w:sz="8" w:space="0" w:color="8CDFFF"/>
            </w:tcBorders>
            <w:shd w:val="clear" w:color="auto" w:fill="auto"/>
            <w:vAlign w:val="center"/>
            <w:hideMark/>
          </w:tcPr>
          <w:p w14:paraId="6ABA0D76"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3</w:t>
            </w:r>
          </w:p>
        </w:tc>
        <w:tc>
          <w:tcPr>
            <w:tcW w:w="956" w:type="dxa"/>
            <w:tcBorders>
              <w:top w:val="nil"/>
              <w:left w:val="nil"/>
              <w:bottom w:val="single" w:sz="8" w:space="0" w:color="8CDFFF"/>
              <w:right w:val="single" w:sz="8" w:space="0" w:color="8CDFFF"/>
            </w:tcBorders>
            <w:shd w:val="clear" w:color="auto" w:fill="auto"/>
            <w:vAlign w:val="center"/>
            <w:hideMark/>
          </w:tcPr>
          <w:p w14:paraId="7EA34633"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52</w:t>
            </w:r>
          </w:p>
        </w:tc>
      </w:tr>
      <w:tr w:rsidR="00025D1E" w:rsidRPr="00025D1E" w14:paraId="68BF88D1" w14:textId="77777777" w:rsidTr="00025D1E">
        <w:trPr>
          <w:gridAfter w:val="1"/>
          <w:wAfter w:w="16" w:type="dxa"/>
          <w:trHeight w:val="52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33119694" w14:textId="77777777" w:rsidR="00025D1E" w:rsidRPr="00025D1E" w:rsidRDefault="00025D1E" w:rsidP="00025D1E">
            <w:pPr>
              <w:spacing w:after="0" w:line="240" w:lineRule="auto"/>
              <w:rPr>
                <w:rFonts w:ascii="Arial" w:eastAsia="Times New Roman" w:hAnsi="Arial" w:cs="Arial"/>
                <w:color w:val="000000"/>
                <w:sz w:val="20"/>
                <w:szCs w:val="20"/>
              </w:rPr>
            </w:pPr>
            <w:r w:rsidRPr="00025D1E">
              <w:rPr>
                <w:rFonts w:ascii="Arial" w:eastAsia="Times New Roman" w:hAnsi="Arial" w:cs="Arial"/>
                <w:color w:val="000000"/>
                <w:sz w:val="20"/>
              </w:rPr>
              <w:t>Maintenance, after Year 1, if needed (3 consecutive infusions)</w:t>
            </w:r>
          </w:p>
        </w:tc>
        <w:tc>
          <w:tcPr>
            <w:tcW w:w="944" w:type="dxa"/>
            <w:tcBorders>
              <w:top w:val="nil"/>
              <w:left w:val="nil"/>
              <w:bottom w:val="single" w:sz="8" w:space="0" w:color="8CDFFF"/>
              <w:right w:val="single" w:sz="8" w:space="0" w:color="8CDFFF"/>
            </w:tcBorders>
            <w:shd w:val="clear" w:color="auto" w:fill="auto"/>
            <w:vAlign w:val="center"/>
            <w:hideMark/>
          </w:tcPr>
          <w:p w14:paraId="44CA780B"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4</w:t>
            </w:r>
          </w:p>
        </w:tc>
        <w:tc>
          <w:tcPr>
            <w:tcW w:w="945" w:type="dxa"/>
            <w:tcBorders>
              <w:top w:val="nil"/>
              <w:left w:val="nil"/>
              <w:bottom w:val="single" w:sz="8" w:space="0" w:color="8CDFFF"/>
              <w:right w:val="single" w:sz="8" w:space="0" w:color="8CDFFF"/>
            </w:tcBorders>
            <w:shd w:val="clear" w:color="auto" w:fill="auto"/>
            <w:vAlign w:val="center"/>
            <w:hideMark/>
          </w:tcPr>
          <w:p w14:paraId="266C1464"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8</w:t>
            </w:r>
          </w:p>
        </w:tc>
        <w:tc>
          <w:tcPr>
            <w:tcW w:w="2891" w:type="dxa"/>
            <w:tcBorders>
              <w:top w:val="nil"/>
              <w:left w:val="nil"/>
              <w:bottom w:val="single" w:sz="8" w:space="0" w:color="8CDFFF"/>
              <w:right w:val="single" w:sz="8" w:space="0" w:color="8CDFFF"/>
            </w:tcBorders>
            <w:shd w:val="clear" w:color="auto" w:fill="auto"/>
            <w:vAlign w:val="center"/>
            <w:hideMark/>
          </w:tcPr>
          <w:p w14:paraId="1B57045E"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12</w:t>
            </w:r>
          </w:p>
        </w:tc>
        <w:tc>
          <w:tcPr>
            <w:tcW w:w="1131" w:type="dxa"/>
            <w:tcBorders>
              <w:top w:val="nil"/>
              <w:left w:val="nil"/>
              <w:bottom w:val="single" w:sz="8" w:space="0" w:color="8CDFFF"/>
              <w:right w:val="single" w:sz="8" w:space="0" w:color="8CDFFF"/>
            </w:tcBorders>
            <w:shd w:val="clear" w:color="auto" w:fill="auto"/>
            <w:vAlign w:val="center"/>
            <w:hideMark/>
          </w:tcPr>
          <w:p w14:paraId="744F3AED"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1</w:t>
            </w:r>
          </w:p>
        </w:tc>
        <w:tc>
          <w:tcPr>
            <w:tcW w:w="1298" w:type="dxa"/>
            <w:tcBorders>
              <w:top w:val="nil"/>
              <w:left w:val="nil"/>
              <w:bottom w:val="single" w:sz="8" w:space="0" w:color="8CDFFF"/>
              <w:right w:val="single" w:sz="8" w:space="0" w:color="8CDFFF"/>
            </w:tcBorders>
            <w:shd w:val="clear" w:color="auto" w:fill="auto"/>
            <w:vAlign w:val="center"/>
            <w:hideMark/>
          </w:tcPr>
          <w:p w14:paraId="1E947974"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3</w:t>
            </w:r>
          </w:p>
        </w:tc>
        <w:tc>
          <w:tcPr>
            <w:tcW w:w="1037" w:type="dxa"/>
            <w:tcBorders>
              <w:top w:val="nil"/>
              <w:left w:val="nil"/>
              <w:bottom w:val="single" w:sz="8" w:space="0" w:color="8CDFFF"/>
              <w:right w:val="single" w:sz="8" w:space="0" w:color="8CDFFF"/>
            </w:tcBorders>
            <w:shd w:val="clear" w:color="auto" w:fill="auto"/>
            <w:vAlign w:val="center"/>
            <w:hideMark/>
          </w:tcPr>
          <w:p w14:paraId="41042B96"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3</w:t>
            </w:r>
          </w:p>
        </w:tc>
        <w:tc>
          <w:tcPr>
            <w:tcW w:w="956" w:type="dxa"/>
            <w:tcBorders>
              <w:top w:val="nil"/>
              <w:left w:val="nil"/>
              <w:bottom w:val="single" w:sz="8" w:space="0" w:color="8CDFFF"/>
              <w:right w:val="single" w:sz="8" w:space="0" w:color="8CDFFF"/>
            </w:tcBorders>
            <w:shd w:val="clear" w:color="auto" w:fill="auto"/>
            <w:vAlign w:val="center"/>
            <w:hideMark/>
          </w:tcPr>
          <w:p w14:paraId="5808E82A"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52</w:t>
            </w:r>
          </w:p>
        </w:tc>
      </w:tr>
      <w:tr w:rsidR="00025D1E" w:rsidRPr="00025D1E" w14:paraId="63E3B986" w14:textId="77777777" w:rsidTr="00025D1E">
        <w:trPr>
          <w:gridAfter w:val="1"/>
          <w:wAfter w:w="16" w:type="dxa"/>
          <w:trHeight w:val="31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16F0B9E8" w14:textId="77777777" w:rsidR="00025D1E" w:rsidRPr="00025D1E" w:rsidRDefault="00025D1E" w:rsidP="00025D1E">
            <w:pPr>
              <w:spacing w:after="0" w:line="240" w:lineRule="auto"/>
              <w:rPr>
                <w:rFonts w:ascii="Arial" w:eastAsia="Times New Roman" w:hAnsi="Arial" w:cs="Arial"/>
                <w:color w:val="000000"/>
                <w:sz w:val="20"/>
                <w:szCs w:val="20"/>
              </w:rPr>
            </w:pPr>
            <w:r w:rsidRPr="00025D1E">
              <w:rPr>
                <w:rFonts w:ascii="Arial" w:eastAsia="Times New Roman" w:hAnsi="Arial" w:cs="Arial"/>
                <w:color w:val="000000"/>
                <w:sz w:val="20"/>
              </w:rPr>
              <w:t> </w:t>
            </w:r>
          </w:p>
        </w:tc>
        <w:tc>
          <w:tcPr>
            <w:tcW w:w="944" w:type="dxa"/>
            <w:tcBorders>
              <w:top w:val="nil"/>
              <w:left w:val="nil"/>
              <w:bottom w:val="single" w:sz="8" w:space="0" w:color="8CDFFF"/>
              <w:right w:val="single" w:sz="8" w:space="0" w:color="8CDFFF"/>
            </w:tcBorders>
            <w:shd w:val="clear" w:color="auto" w:fill="auto"/>
            <w:vAlign w:val="center"/>
            <w:hideMark/>
          </w:tcPr>
          <w:p w14:paraId="2C18B60D"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 </w:t>
            </w:r>
          </w:p>
        </w:tc>
        <w:tc>
          <w:tcPr>
            <w:tcW w:w="945" w:type="dxa"/>
            <w:tcBorders>
              <w:top w:val="nil"/>
              <w:left w:val="nil"/>
              <w:bottom w:val="single" w:sz="8" w:space="0" w:color="8CDFFF"/>
              <w:right w:val="single" w:sz="8" w:space="0" w:color="8CDFFF"/>
            </w:tcBorders>
            <w:shd w:val="clear" w:color="auto" w:fill="auto"/>
            <w:vAlign w:val="center"/>
            <w:hideMark/>
          </w:tcPr>
          <w:p w14:paraId="4B0CD01D"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 </w:t>
            </w:r>
          </w:p>
        </w:tc>
        <w:tc>
          <w:tcPr>
            <w:tcW w:w="2891" w:type="dxa"/>
            <w:tcBorders>
              <w:top w:val="nil"/>
              <w:left w:val="nil"/>
              <w:bottom w:val="single" w:sz="8" w:space="0" w:color="8CDFFF"/>
              <w:right w:val="single" w:sz="8" w:space="0" w:color="8CDFFF"/>
            </w:tcBorders>
            <w:shd w:val="clear" w:color="auto" w:fill="auto"/>
            <w:vAlign w:val="center"/>
            <w:hideMark/>
          </w:tcPr>
          <w:p w14:paraId="4598B5A3"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 </w:t>
            </w:r>
          </w:p>
        </w:tc>
        <w:tc>
          <w:tcPr>
            <w:tcW w:w="1131" w:type="dxa"/>
            <w:tcBorders>
              <w:top w:val="nil"/>
              <w:left w:val="nil"/>
              <w:bottom w:val="single" w:sz="8" w:space="0" w:color="8CDFFF"/>
              <w:right w:val="single" w:sz="8" w:space="0" w:color="8CDFFF"/>
            </w:tcBorders>
            <w:shd w:val="clear" w:color="auto" w:fill="auto"/>
            <w:vAlign w:val="center"/>
            <w:hideMark/>
          </w:tcPr>
          <w:p w14:paraId="0E7D0489"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 </w:t>
            </w:r>
          </w:p>
        </w:tc>
        <w:tc>
          <w:tcPr>
            <w:tcW w:w="1298" w:type="dxa"/>
            <w:tcBorders>
              <w:top w:val="nil"/>
              <w:left w:val="nil"/>
              <w:bottom w:val="single" w:sz="8" w:space="0" w:color="8CDFFF"/>
              <w:right w:val="single" w:sz="8" w:space="0" w:color="8CDFFF"/>
            </w:tcBorders>
            <w:shd w:val="clear" w:color="auto" w:fill="auto"/>
            <w:vAlign w:val="center"/>
            <w:hideMark/>
          </w:tcPr>
          <w:p w14:paraId="6D23B8D5"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 </w:t>
            </w:r>
          </w:p>
        </w:tc>
        <w:tc>
          <w:tcPr>
            <w:tcW w:w="1037" w:type="dxa"/>
            <w:tcBorders>
              <w:top w:val="nil"/>
              <w:left w:val="nil"/>
              <w:bottom w:val="single" w:sz="8" w:space="0" w:color="8CDFFF"/>
              <w:right w:val="single" w:sz="8" w:space="0" w:color="8CDFFF"/>
            </w:tcBorders>
            <w:shd w:val="clear" w:color="auto" w:fill="auto"/>
            <w:vAlign w:val="center"/>
            <w:hideMark/>
          </w:tcPr>
          <w:p w14:paraId="0E76C502"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 </w:t>
            </w:r>
          </w:p>
        </w:tc>
        <w:tc>
          <w:tcPr>
            <w:tcW w:w="956" w:type="dxa"/>
            <w:tcBorders>
              <w:top w:val="nil"/>
              <w:left w:val="nil"/>
              <w:bottom w:val="single" w:sz="8" w:space="0" w:color="8CDFFF"/>
              <w:right w:val="single" w:sz="8" w:space="0" w:color="8CDFFF"/>
            </w:tcBorders>
            <w:shd w:val="clear" w:color="auto" w:fill="auto"/>
            <w:vAlign w:val="center"/>
            <w:hideMark/>
          </w:tcPr>
          <w:p w14:paraId="7D709A7D"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 </w:t>
            </w:r>
          </w:p>
        </w:tc>
      </w:tr>
      <w:tr w:rsidR="00025D1E" w:rsidRPr="00025D1E" w14:paraId="70C8CA51" w14:textId="77777777" w:rsidTr="00025D1E">
        <w:trPr>
          <w:gridAfter w:val="1"/>
          <w:wAfter w:w="16" w:type="dxa"/>
          <w:trHeight w:val="31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32513D4C" w14:textId="77777777" w:rsidR="00025D1E" w:rsidRPr="00025D1E" w:rsidRDefault="00025D1E" w:rsidP="00025D1E">
            <w:pPr>
              <w:spacing w:after="0" w:line="240" w:lineRule="auto"/>
              <w:rPr>
                <w:rFonts w:ascii="Arial" w:eastAsia="Times New Roman" w:hAnsi="Arial" w:cs="Arial"/>
                <w:b/>
                <w:bCs/>
                <w:color w:val="000000"/>
                <w:sz w:val="20"/>
                <w:szCs w:val="20"/>
              </w:rPr>
            </w:pPr>
            <w:r w:rsidRPr="00025D1E">
              <w:rPr>
                <w:rFonts w:ascii="Arial" w:eastAsia="Times New Roman" w:hAnsi="Arial" w:cs="Arial"/>
                <w:b/>
                <w:bCs/>
                <w:color w:val="000000"/>
                <w:sz w:val="20"/>
              </w:rPr>
              <w:t>Non-MS DMT settings***</w:t>
            </w:r>
          </w:p>
        </w:tc>
        <w:tc>
          <w:tcPr>
            <w:tcW w:w="944" w:type="dxa"/>
            <w:tcBorders>
              <w:top w:val="nil"/>
              <w:left w:val="nil"/>
              <w:bottom w:val="single" w:sz="8" w:space="0" w:color="8CDFFF"/>
              <w:right w:val="single" w:sz="8" w:space="0" w:color="8CDFFF"/>
            </w:tcBorders>
            <w:shd w:val="clear" w:color="auto" w:fill="auto"/>
            <w:vAlign w:val="center"/>
            <w:hideMark/>
          </w:tcPr>
          <w:p w14:paraId="71A94A7F"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 </w:t>
            </w:r>
          </w:p>
        </w:tc>
        <w:tc>
          <w:tcPr>
            <w:tcW w:w="945" w:type="dxa"/>
            <w:tcBorders>
              <w:top w:val="nil"/>
              <w:left w:val="nil"/>
              <w:bottom w:val="single" w:sz="8" w:space="0" w:color="8CDFFF"/>
              <w:right w:val="single" w:sz="8" w:space="0" w:color="8CDFFF"/>
            </w:tcBorders>
            <w:shd w:val="clear" w:color="auto" w:fill="auto"/>
            <w:vAlign w:val="center"/>
            <w:hideMark/>
          </w:tcPr>
          <w:p w14:paraId="069BEBB1"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 </w:t>
            </w:r>
          </w:p>
        </w:tc>
        <w:tc>
          <w:tcPr>
            <w:tcW w:w="2891" w:type="dxa"/>
            <w:tcBorders>
              <w:top w:val="nil"/>
              <w:left w:val="nil"/>
              <w:bottom w:val="single" w:sz="8" w:space="0" w:color="8CDFFF"/>
              <w:right w:val="single" w:sz="8" w:space="0" w:color="8CDFFF"/>
            </w:tcBorders>
            <w:shd w:val="clear" w:color="auto" w:fill="auto"/>
            <w:vAlign w:val="center"/>
            <w:hideMark/>
          </w:tcPr>
          <w:p w14:paraId="26AD9B07"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 </w:t>
            </w:r>
          </w:p>
        </w:tc>
        <w:tc>
          <w:tcPr>
            <w:tcW w:w="1131" w:type="dxa"/>
            <w:tcBorders>
              <w:top w:val="nil"/>
              <w:left w:val="nil"/>
              <w:bottom w:val="single" w:sz="8" w:space="0" w:color="8CDFFF"/>
              <w:right w:val="single" w:sz="8" w:space="0" w:color="8CDFFF"/>
            </w:tcBorders>
            <w:shd w:val="clear" w:color="auto" w:fill="auto"/>
            <w:vAlign w:val="center"/>
            <w:hideMark/>
          </w:tcPr>
          <w:p w14:paraId="6D211815"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 </w:t>
            </w:r>
          </w:p>
        </w:tc>
        <w:tc>
          <w:tcPr>
            <w:tcW w:w="1298" w:type="dxa"/>
            <w:tcBorders>
              <w:top w:val="nil"/>
              <w:left w:val="nil"/>
              <w:bottom w:val="single" w:sz="8" w:space="0" w:color="8CDFFF"/>
              <w:right w:val="single" w:sz="8" w:space="0" w:color="8CDFFF"/>
            </w:tcBorders>
            <w:shd w:val="clear" w:color="auto" w:fill="auto"/>
            <w:vAlign w:val="center"/>
            <w:hideMark/>
          </w:tcPr>
          <w:p w14:paraId="29A5D4D7"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 </w:t>
            </w:r>
          </w:p>
        </w:tc>
        <w:tc>
          <w:tcPr>
            <w:tcW w:w="1037" w:type="dxa"/>
            <w:tcBorders>
              <w:top w:val="nil"/>
              <w:left w:val="nil"/>
              <w:bottom w:val="single" w:sz="8" w:space="0" w:color="8CDFFF"/>
              <w:right w:val="single" w:sz="8" w:space="0" w:color="8CDFFF"/>
            </w:tcBorders>
            <w:shd w:val="clear" w:color="auto" w:fill="auto"/>
            <w:vAlign w:val="center"/>
            <w:hideMark/>
          </w:tcPr>
          <w:p w14:paraId="59E315A5"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 </w:t>
            </w:r>
          </w:p>
        </w:tc>
        <w:tc>
          <w:tcPr>
            <w:tcW w:w="956" w:type="dxa"/>
            <w:tcBorders>
              <w:top w:val="nil"/>
              <w:left w:val="nil"/>
              <w:bottom w:val="single" w:sz="8" w:space="0" w:color="8CDFFF"/>
              <w:right w:val="single" w:sz="8" w:space="0" w:color="8CDFFF"/>
            </w:tcBorders>
            <w:shd w:val="clear" w:color="auto" w:fill="auto"/>
            <w:vAlign w:val="center"/>
            <w:hideMark/>
          </w:tcPr>
          <w:p w14:paraId="77C2371A"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 </w:t>
            </w:r>
          </w:p>
        </w:tc>
      </w:tr>
      <w:tr w:rsidR="00025D1E" w:rsidRPr="00025D1E" w14:paraId="395030E6" w14:textId="77777777" w:rsidTr="00025D1E">
        <w:trPr>
          <w:gridAfter w:val="1"/>
          <w:wAfter w:w="16" w:type="dxa"/>
          <w:trHeight w:val="525"/>
        </w:trPr>
        <w:tc>
          <w:tcPr>
            <w:tcW w:w="4542" w:type="dxa"/>
            <w:tcBorders>
              <w:top w:val="nil"/>
              <w:left w:val="single" w:sz="8" w:space="0" w:color="8CDFFF"/>
              <w:bottom w:val="single" w:sz="8" w:space="0" w:color="8CDFFF"/>
              <w:right w:val="single" w:sz="8" w:space="0" w:color="8CDFFF"/>
            </w:tcBorders>
            <w:shd w:val="clear" w:color="auto" w:fill="auto"/>
            <w:vAlign w:val="center"/>
            <w:hideMark/>
          </w:tcPr>
          <w:p w14:paraId="62067897" w14:textId="77777777" w:rsidR="00025D1E" w:rsidRPr="00025D1E" w:rsidRDefault="00025D1E" w:rsidP="00025D1E">
            <w:pPr>
              <w:spacing w:after="0" w:line="240" w:lineRule="auto"/>
              <w:rPr>
                <w:rFonts w:ascii="Arial" w:eastAsia="Times New Roman" w:hAnsi="Arial" w:cs="Arial"/>
                <w:color w:val="000000"/>
                <w:sz w:val="20"/>
                <w:szCs w:val="20"/>
              </w:rPr>
            </w:pPr>
            <w:r w:rsidRPr="00025D1E">
              <w:rPr>
                <w:rFonts w:ascii="Arial" w:eastAsia="Times New Roman" w:hAnsi="Arial" w:cs="Arial"/>
                <w:color w:val="000000"/>
                <w:sz w:val="20"/>
              </w:rPr>
              <w:t>Initial dose (also assume two infusions)</w:t>
            </w:r>
          </w:p>
        </w:tc>
        <w:tc>
          <w:tcPr>
            <w:tcW w:w="944" w:type="dxa"/>
            <w:tcBorders>
              <w:top w:val="nil"/>
              <w:left w:val="nil"/>
              <w:bottom w:val="single" w:sz="8" w:space="0" w:color="8CDFFF"/>
              <w:right w:val="single" w:sz="8" w:space="0" w:color="8CDFFF"/>
            </w:tcBorders>
            <w:shd w:val="clear" w:color="auto" w:fill="auto"/>
            <w:vAlign w:val="center"/>
            <w:hideMark/>
          </w:tcPr>
          <w:p w14:paraId="2D4D19BD"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2</w:t>
            </w:r>
          </w:p>
        </w:tc>
        <w:tc>
          <w:tcPr>
            <w:tcW w:w="945" w:type="dxa"/>
            <w:tcBorders>
              <w:top w:val="nil"/>
              <w:left w:val="nil"/>
              <w:bottom w:val="single" w:sz="8" w:space="0" w:color="8CDFFF"/>
              <w:right w:val="single" w:sz="8" w:space="0" w:color="8CDFFF"/>
            </w:tcBorders>
            <w:shd w:val="clear" w:color="auto" w:fill="auto"/>
            <w:vAlign w:val="center"/>
            <w:hideMark/>
          </w:tcPr>
          <w:p w14:paraId="01E13C2F"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6</w:t>
            </w:r>
          </w:p>
        </w:tc>
        <w:tc>
          <w:tcPr>
            <w:tcW w:w="2891" w:type="dxa"/>
            <w:tcBorders>
              <w:top w:val="nil"/>
              <w:left w:val="nil"/>
              <w:bottom w:val="single" w:sz="8" w:space="0" w:color="8CDFFF"/>
              <w:right w:val="single" w:sz="8" w:space="0" w:color="8CDFFF"/>
            </w:tcBorders>
            <w:shd w:val="clear" w:color="auto" w:fill="auto"/>
            <w:vAlign w:val="center"/>
            <w:hideMark/>
          </w:tcPr>
          <w:p w14:paraId="38CE865B"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Not specified; assumed to be the same for all non-MS DMTs</w:t>
            </w:r>
          </w:p>
        </w:tc>
        <w:tc>
          <w:tcPr>
            <w:tcW w:w="1131" w:type="dxa"/>
            <w:tcBorders>
              <w:top w:val="nil"/>
              <w:left w:val="nil"/>
              <w:bottom w:val="single" w:sz="8" w:space="0" w:color="8CDFFF"/>
              <w:right w:val="single" w:sz="8" w:space="0" w:color="8CDFFF"/>
            </w:tcBorders>
            <w:shd w:val="clear" w:color="auto" w:fill="auto"/>
            <w:vAlign w:val="center"/>
            <w:hideMark/>
          </w:tcPr>
          <w:p w14:paraId="66051C23"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1</w:t>
            </w:r>
          </w:p>
        </w:tc>
        <w:tc>
          <w:tcPr>
            <w:tcW w:w="1298" w:type="dxa"/>
            <w:tcBorders>
              <w:top w:val="nil"/>
              <w:left w:val="nil"/>
              <w:bottom w:val="single" w:sz="8" w:space="0" w:color="8CDFFF"/>
              <w:right w:val="single" w:sz="8" w:space="0" w:color="8CDFFF"/>
            </w:tcBorders>
            <w:shd w:val="clear" w:color="auto" w:fill="auto"/>
            <w:vAlign w:val="center"/>
            <w:hideMark/>
          </w:tcPr>
          <w:p w14:paraId="6D155BB4"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 </w:t>
            </w:r>
          </w:p>
        </w:tc>
        <w:tc>
          <w:tcPr>
            <w:tcW w:w="1037" w:type="dxa"/>
            <w:tcBorders>
              <w:top w:val="nil"/>
              <w:left w:val="nil"/>
              <w:bottom w:val="single" w:sz="8" w:space="0" w:color="8CDFFF"/>
              <w:right w:val="single" w:sz="8" w:space="0" w:color="8CDFFF"/>
            </w:tcBorders>
            <w:shd w:val="clear" w:color="auto" w:fill="auto"/>
            <w:vAlign w:val="center"/>
            <w:hideMark/>
          </w:tcPr>
          <w:p w14:paraId="676C054B"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 </w:t>
            </w:r>
          </w:p>
        </w:tc>
        <w:tc>
          <w:tcPr>
            <w:tcW w:w="956" w:type="dxa"/>
            <w:tcBorders>
              <w:top w:val="nil"/>
              <w:left w:val="nil"/>
              <w:bottom w:val="single" w:sz="8" w:space="0" w:color="8CDFFF"/>
              <w:right w:val="single" w:sz="8" w:space="0" w:color="8CDFFF"/>
            </w:tcBorders>
            <w:shd w:val="clear" w:color="auto" w:fill="auto"/>
            <w:vAlign w:val="center"/>
            <w:hideMark/>
          </w:tcPr>
          <w:p w14:paraId="361406A8"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 </w:t>
            </w:r>
          </w:p>
        </w:tc>
      </w:tr>
      <w:tr w:rsidR="00025D1E" w:rsidRPr="00025D1E" w14:paraId="7E41E71A" w14:textId="77777777" w:rsidTr="00025D1E">
        <w:trPr>
          <w:gridAfter w:val="1"/>
          <w:wAfter w:w="16" w:type="dxa"/>
          <w:trHeight w:val="386"/>
        </w:trPr>
        <w:tc>
          <w:tcPr>
            <w:tcW w:w="4542" w:type="dxa"/>
            <w:vMerge w:val="restart"/>
            <w:tcBorders>
              <w:top w:val="nil"/>
              <w:left w:val="single" w:sz="8" w:space="0" w:color="8CDFFF"/>
              <w:bottom w:val="single" w:sz="8" w:space="0" w:color="8CDFFF"/>
              <w:right w:val="single" w:sz="8" w:space="0" w:color="8CDFFF"/>
            </w:tcBorders>
            <w:shd w:val="clear" w:color="auto" w:fill="auto"/>
            <w:vAlign w:val="center"/>
            <w:hideMark/>
          </w:tcPr>
          <w:p w14:paraId="5470C789" w14:textId="77777777" w:rsidR="00025D1E" w:rsidRPr="00025D1E" w:rsidRDefault="00025D1E" w:rsidP="00025D1E">
            <w:pPr>
              <w:spacing w:after="0" w:line="240" w:lineRule="auto"/>
              <w:rPr>
                <w:rFonts w:ascii="Arial" w:eastAsia="Times New Roman" w:hAnsi="Arial" w:cs="Arial"/>
                <w:color w:val="000000"/>
                <w:sz w:val="20"/>
                <w:szCs w:val="20"/>
              </w:rPr>
            </w:pPr>
            <w:r w:rsidRPr="00025D1E">
              <w:rPr>
                <w:rFonts w:ascii="Arial" w:eastAsia="Times New Roman" w:hAnsi="Arial" w:cs="Arial"/>
                <w:color w:val="000000"/>
                <w:sz w:val="20"/>
              </w:rPr>
              <w:t>Succeeding doses</w:t>
            </w:r>
          </w:p>
        </w:tc>
        <w:tc>
          <w:tcPr>
            <w:tcW w:w="944" w:type="dxa"/>
            <w:vMerge w:val="restart"/>
            <w:tcBorders>
              <w:top w:val="nil"/>
              <w:left w:val="single" w:sz="8" w:space="0" w:color="8CDFFF"/>
              <w:bottom w:val="single" w:sz="8" w:space="0" w:color="8CDFFF"/>
              <w:right w:val="single" w:sz="8" w:space="0" w:color="8CDFFF"/>
            </w:tcBorders>
            <w:shd w:val="clear" w:color="auto" w:fill="auto"/>
            <w:vAlign w:val="center"/>
            <w:hideMark/>
          </w:tcPr>
          <w:p w14:paraId="05A3C6C3"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2</w:t>
            </w:r>
          </w:p>
        </w:tc>
        <w:tc>
          <w:tcPr>
            <w:tcW w:w="945" w:type="dxa"/>
            <w:vMerge w:val="restart"/>
            <w:tcBorders>
              <w:top w:val="nil"/>
              <w:left w:val="single" w:sz="8" w:space="0" w:color="8CDFFF"/>
              <w:bottom w:val="single" w:sz="8" w:space="0" w:color="8CDFFF"/>
              <w:right w:val="single" w:sz="8" w:space="0" w:color="8CDFFF"/>
            </w:tcBorders>
            <w:shd w:val="clear" w:color="auto" w:fill="auto"/>
            <w:vAlign w:val="center"/>
            <w:hideMark/>
          </w:tcPr>
          <w:p w14:paraId="770CE135"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6</w:t>
            </w:r>
          </w:p>
        </w:tc>
        <w:tc>
          <w:tcPr>
            <w:tcW w:w="2891" w:type="dxa"/>
            <w:vMerge w:val="restart"/>
            <w:tcBorders>
              <w:top w:val="nil"/>
              <w:left w:val="single" w:sz="8" w:space="0" w:color="8CDFFF"/>
              <w:bottom w:val="single" w:sz="8" w:space="0" w:color="8CDFFF"/>
              <w:right w:val="single" w:sz="8" w:space="0" w:color="8CDFFF"/>
            </w:tcBorders>
            <w:shd w:val="clear" w:color="auto" w:fill="auto"/>
            <w:vAlign w:val="center"/>
            <w:hideMark/>
          </w:tcPr>
          <w:p w14:paraId="44289B33"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Not specified; assumed to be the same for all non-MS DMTs</w:t>
            </w:r>
          </w:p>
        </w:tc>
        <w:tc>
          <w:tcPr>
            <w:tcW w:w="1131" w:type="dxa"/>
            <w:vMerge w:val="restart"/>
            <w:tcBorders>
              <w:top w:val="nil"/>
              <w:left w:val="single" w:sz="8" w:space="0" w:color="8CDFFF"/>
              <w:bottom w:val="single" w:sz="8" w:space="0" w:color="8CDFFF"/>
              <w:right w:val="single" w:sz="8" w:space="0" w:color="8CDFFF"/>
            </w:tcBorders>
            <w:shd w:val="clear" w:color="auto" w:fill="auto"/>
            <w:vAlign w:val="center"/>
            <w:hideMark/>
          </w:tcPr>
          <w:p w14:paraId="64D6D18F"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rPr>
              <w:t>1</w:t>
            </w:r>
          </w:p>
        </w:tc>
        <w:tc>
          <w:tcPr>
            <w:tcW w:w="1298" w:type="dxa"/>
            <w:vMerge w:val="restart"/>
            <w:tcBorders>
              <w:top w:val="nil"/>
              <w:left w:val="single" w:sz="8" w:space="0" w:color="8CDFFF"/>
              <w:bottom w:val="single" w:sz="8" w:space="0" w:color="8CDFFF"/>
              <w:right w:val="single" w:sz="8" w:space="0" w:color="8CDFFF"/>
            </w:tcBorders>
            <w:shd w:val="clear" w:color="auto" w:fill="auto"/>
            <w:vAlign w:val="center"/>
            <w:hideMark/>
          </w:tcPr>
          <w:p w14:paraId="20325995"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 </w:t>
            </w:r>
          </w:p>
        </w:tc>
        <w:tc>
          <w:tcPr>
            <w:tcW w:w="1037" w:type="dxa"/>
            <w:vMerge w:val="restart"/>
            <w:tcBorders>
              <w:top w:val="nil"/>
              <w:left w:val="single" w:sz="8" w:space="0" w:color="8CDFFF"/>
              <w:bottom w:val="single" w:sz="8" w:space="0" w:color="8CDFFF"/>
              <w:right w:val="single" w:sz="8" w:space="0" w:color="8CDFFF"/>
            </w:tcBorders>
            <w:shd w:val="clear" w:color="auto" w:fill="auto"/>
            <w:vAlign w:val="center"/>
            <w:hideMark/>
          </w:tcPr>
          <w:p w14:paraId="46A35B8E"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 </w:t>
            </w:r>
          </w:p>
        </w:tc>
        <w:tc>
          <w:tcPr>
            <w:tcW w:w="956" w:type="dxa"/>
            <w:vMerge w:val="restart"/>
            <w:tcBorders>
              <w:top w:val="nil"/>
              <w:left w:val="single" w:sz="8" w:space="0" w:color="8CDFFF"/>
              <w:bottom w:val="single" w:sz="8" w:space="0" w:color="8CDFFF"/>
              <w:right w:val="single" w:sz="8" w:space="0" w:color="8CDFFF"/>
            </w:tcBorders>
            <w:shd w:val="clear" w:color="auto" w:fill="auto"/>
            <w:vAlign w:val="center"/>
            <w:hideMark/>
          </w:tcPr>
          <w:p w14:paraId="03FC39CC" w14:textId="77777777" w:rsidR="00025D1E" w:rsidRPr="00025D1E" w:rsidRDefault="00025D1E" w:rsidP="00025D1E">
            <w:pPr>
              <w:spacing w:after="0" w:line="240" w:lineRule="auto"/>
              <w:jc w:val="center"/>
              <w:rPr>
                <w:rFonts w:ascii="Arial" w:eastAsia="Times New Roman" w:hAnsi="Arial" w:cs="Arial"/>
                <w:color w:val="000000"/>
                <w:sz w:val="20"/>
                <w:szCs w:val="20"/>
              </w:rPr>
            </w:pPr>
            <w:r w:rsidRPr="00025D1E">
              <w:rPr>
                <w:rFonts w:ascii="Arial" w:eastAsia="Times New Roman" w:hAnsi="Arial" w:cs="Arial"/>
                <w:color w:val="000000"/>
                <w:sz w:val="20"/>
                <w:szCs w:val="20"/>
              </w:rPr>
              <w:t> </w:t>
            </w:r>
          </w:p>
        </w:tc>
      </w:tr>
      <w:tr w:rsidR="00025D1E" w:rsidRPr="00025D1E" w14:paraId="2A32DA5D" w14:textId="77777777" w:rsidTr="00025D1E">
        <w:trPr>
          <w:trHeight w:val="315"/>
        </w:trPr>
        <w:tc>
          <w:tcPr>
            <w:tcW w:w="4542" w:type="dxa"/>
            <w:vMerge/>
            <w:tcBorders>
              <w:top w:val="nil"/>
              <w:left w:val="single" w:sz="8" w:space="0" w:color="8CDFFF"/>
              <w:bottom w:val="single" w:sz="8" w:space="0" w:color="8CDFFF"/>
              <w:right w:val="single" w:sz="8" w:space="0" w:color="8CDFFF"/>
            </w:tcBorders>
            <w:vAlign w:val="center"/>
            <w:hideMark/>
          </w:tcPr>
          <w:p w14:paraId="414BBFCA" w14:textId="77777777" w:rsidR="00025D1E" w:rsidRPr="00025D1E" w:rsidRDefault="00025D1E" w:rsidP="00025D1E">
            <w:pPr>
              <w:spacing w:after="0" w:line="240" w:lineRule="auto"/>
              <w:rPr>
                <w:rFonts w:ascii="Arial" w:eastAsia="Times New Roman" w:hAnsi="Arial" w:cs="Arial"/>
                <w:color w:val="000000"/>
                <w:sz w:val="20"/>
                <w:szCs w:val="20"/>
              </w:rPr>
            </w:pPr>
          </w:p>
        </w:tc>
        <w:tc>
          <w:tcPr>
            <w:tcW w:w="944" w:type="dxa"/>
            <w:vMerge/>
            <w:tcBorders>
              <w:top w:val="nil"/>
              <w:left w:val="single" w:sz="8" w:space="0" w:color="8CDFFF"/>
              <w:bottom w:val="single" w:sz="8" w:space="0" w:color="8CDFFF"/>
              <w:right w:val="single" w:sz="8" w:space="0" w:color="8CDFFF"/>
            </w:tcBorders>
            <w:vAlign w:val="center"/>
            <w:hideMark/>
          </w:tcPr>
          <w:p w14:paraId="12097F3A" w14:textId="77777777" w:rsidR="00025D1E" w:rsidRPr="00025D1E" w:rsidRDefault="00025D1E" w:rsidP="00025D1E">
            <w:pPr>
              <w:spacing w:after="0" w:line="240" w:lineRule="auto"/>
              <w:rPr>
                <w:rFonts w:ascii="Arial" w:eastAsia="Times New Roman" w:hAnsi="Arial" w:cs="Arial"/>
                <w:color w:val="000000"/>
                <w:sz w:val="20"/>
                <w:szCs w:val="20"/>
              </w:rPr>
            </w:pPr>
          </w:p>
        </w:tc>
        <w:tc>
          <w:tcPr>
            <w:tcW w:w="945" w:type="dxa"/>
            <w:vMerge/>
            <w:tcBorders>
              <w:top w:val="nil"/>
              <w:left w:val="single" w:sz="8" w:space="0" w:color="8CDFFF"/>
              <w:bottom w:val="single" w:sz="8" w:space="0" w:color="8CDFFF"/>
              <w:right w:val="single" w:sz="8" w:space="0" w:color="8CDFFF"/>
            </w:tcBorders>
            <w:vAlign w:val="center"/>
            <w:hideMark/>
          </w:tcPr>
          <w:p w14:paraId="11629B8E" w14:textId="77777777" w:rsidR="00025D1E" w:rsidRPr="00025D1E" w:rsidRDefault="00025D1E" w:rsidP="00025D1E">
            <w:pPr>
              <w:spacing w:after="0" w:line="240" w:lineRule="auto"/>
              <w:rPr>
                <w:rFonts w:ascii="Arial" w:eastAsia="Times New Roman" w:hAnsi="Arial" w:cs="Arial"/>
                <w:color w:val="000000"/>
                <w:sz w:val="20"/>
                <w:szCs w:val="20"/>
              </w:rPr>
            </w:pPr>
          </w:p>
        </w:tc>
        <w:tc>
          <w:tcPr>
            <w:tcW w:w="2891" w:type="dxa"/>
            <w:vMerge/>
            <w:tcBorders>
              <w:top w:val="nil"/>
              <w:left w:val="single" w:sz="8" w:space="0" w:color="8CDFFF"/>
              <w:bottom w:val="single" w:sz="8" w:space="0" w:color="8CDFFF"/>
              <w:right w:val="single" w:sz="8" w:space="0" w:color="8CDFFF"/>
            </w:tcBorders>
            <w:vAlign w:val="center"/>
            <w:hideMark/>
          </w:tcPr>
          <w:p w14:paraId="0EF65501" w14:textId="77777777" w:rsidR="00025D1E" w:rsidRPr="00025D1E" w:rsidRDefault="00025D1E" w:rsidP="00025D1E">
            <w:pPr>
              <w:spacing w:after="0" w:line="240" w:lineRule="auto"/>
              <w:rPr>
                <w:rFonts w:ascii="Arial" w:eastAsia="Times New Roman" w:hAnsi="Arial" w:cs="Arial"/>
                <w:color w:val="000000"/>
                <w:sz w:val="20"/>
                <w:szCs w:val="20"/>
              </w:rPr>
            </w:pPr>
          </w:p>
        </w:tc>
        <w:tc>
          <w:tcPr>
            <w:tcW w:w="1131" w:type="dxa"/>
            <w:vMerge/>
            <w:tcBorders>
              <w:top w:val="nil"/>
              <w:left w:val="single" w:sz="8" w:space="0" w:color="8CDFFF"/>
              <w:bottom w:val="single" w:sz="8" w:space="0" w:color="8CDFFF"/>
              <w:right w:val="single" w:sz="8" w:space="0" w:color="8CDFFF"/>
            </w:tcBorders>
            <w:vAlign w:val="center"/>
            <w:hideMark/>
          </w:tcPr>
          <w:p w14:paraId="1B27C69B" w14:textId="77777777" w:rsidR="00025D1E" w:rsidRPr="00025D1E" w:rsidRDefault="00025D1E" w:rsidP="00025D1E">
            <w:pPr>
              <w:spacing w:after="0" w:line="240" w:lineRule="auto"/>
              <w:rPr>
                <w:rFonts w:ascii="Arial" w:eastAsia="Times New Roman" w:hAnsi="Arial" w:cs="Arial"/>
                <w:color w:val="000000"/>
                <w:sz w:val="20"/>
                <w:szCs w:val="20"/>
              </w:rPr>
            </w:pPr>
          </w:p>
        </w:tc>
        <w:tc>
          <w:tcPr>
            <w:tcW w:w="1298" w:type="dxa"/>
            <w:vMerge/>
            <w:tcBorders>
              <w:top w:val="nil"/>
              <w:left w:val="single" w:sz="8" w:space="0" w:color="8CDFFF"/>
              <w:bottom w:val="single" w:sz="8" w:space="0" w:color="8CDFFF"/>
              <w:right w:val="single" w:sz="8" w:space="0" w:color="8CDFFF"/>
            </w:tcBorders>
            <w:vAlign w:val="center"/>
            <w:hideMark/>
          </w:tcPr>
          <w:p w14:paraId="5FFAE779" w14:textId="77777777" w:rsidR="00025D1E" w:rsidRPr="00025D1E" w:rsidRDefault="00025D1E" w:rsidP="00025D1E">
            <w:pPr>
              <w:spacing w:after="0" w:line="240" w:lineRule="auto"/>
              <w:rPr>
                <w:rFonts w:ascii="Arial" w:eastAsia="Times New Roman" w:hAnsi="Arial" w:cs="Arial"/>
                <w:color w:val="000000"/>
                <w:sz w:val="20"/>
                <w:szCs w:val="20"/>
              </w:rPr>
            </w:pPr>
          </w:p>
        </w:tc>
        <w:tc>
          <w:tcPr>
            <w:tcW w:w="1037" w:type="dxa"/>
            <w:vMerge/>
            <w:tcBorders>
              <w:top w:val="nil"/>
              <w:left w:val="single" w:sz="8" w:space="0" w:color="8CDFFF"/>
              <w:bottom w:val="single" w:sz="8" w:space="0" w:color="8CDFFF"/>
              <w:right w:val="single" w:sz="8" w:space="0" w:color="8CDFFF"/>
            </w:tcBorders>
            <w:vAlign w:val="center"/>
            <w:hideMark/>
          </w:tcPr>
          <w:p w14:paraId="378EEB84" w14:textId="77777777" w:rsidR="00025D1E" w:rsidRPr="00025D1E" w:rsidRDefault="00025D1E" w:rsidP="00025D1E">
            <w:pPr>
              <w:spacing w:after="0" w:line="240" w:lineRule="auto"/>
              <w:rPr>
                <w:rFonts w:ascii="Arial" w:eastAsia="Times New Roman" w:hAnsi="Arial" w:cs="Arial"/>
                <w:color w:val="000000"/>
                <w:sz w:val="20"/>
                <w:szCs w:val="20"/>
              </w:rPr>
            </w:pPr>
          </w:p>
        </w:tc>
        <w:tc>
          <w:tcPr>
            <w:tcW w:w="956" w:type="dxa"/>
            <w:vMerge/>
            <w:tcBorders>
              <w:top w:val="nil"/>
              <w:left w:val="single" w:sz="8" w:space="0" w:color="8CDFFF"/>
              <w:bottom w:val="single" w:sz="8" w:space="0" w:color="8CDFFF"/>
              <w:right w:val="single" w:sz="8" w:space="0" w:color="8CDFFF"/>
            </w:tcBorders>
            <w:vAlign w:val="center"/>
            <w:hideMark/>
          </w:tcPr>
          <w:p w14:paraId="00EE09A3" w14:textId="77777777" w:rsidR="00025D1E" w:rsidRPr="00025D1E" w:rsidRDefault="00025D1E" w:rsidP="00025D1E">
            <w:pPr>
              <w:spacing w:after="0" w:line="240" w:lineRule="auto"/>
              <w:rPr>
                <w:rFonts w:ascii="Arial" w:eastAsia="Times New Roman" w:hAnsi="Arial" w:cs="Arial"/>
                <w:color w:val="000000"/>
                <w:sz w:val="20"/>
                <w:szCs w:val="20"/>
              </w:rPr>
            </w:pPr>
          </w:p>
        </w:tc>
        <w:tc>
          <w:tcPr>
            <w:tcW w:w="16" w:type="dxa"/>
            <w:tcBorders>
              <w:top w:val="nil"/>
              <w:left w:val="nil"/>
              <w:bottom w:val="nil"/>
              <w:right w:val="nil"/>
            </w:tcBorders>
            <w:shd w:val="clear" w:color="auto" w:fill="auto"/>
            <w:noWrap/>
            <w:vAlign w:val="bottom"/>
            <w:hideMark/>
          </w:tcPr>
          <w:p w14:paraId="46F46E28" w14:textId="77777777" w:rsidR="00025D1E" w:rsidRPr="00025D1E" w:rsidRDefault="00025D1E" w:rsidP="00025D1E">
            <w:pPr>
              <w:spacing w:after="0" w:line="240" w:lineRule="auto"/>
              <w:jc w:val="center"/>
              <w:rPr>
                <w:rFonts w:ascii="Arial" w:eastAsia="Times New Roman" w:hAnsi="Arial" w:cs="Arial"/>
                <w:color w:val="000000"/>
                <w:sz w:val="20"/>
                <w:szCs w:val="20"/>
              </w:rPr>
            </w:pPr>
          </w:p>
        </w:tc>
      </w:tr>
    </w:tbl>
    <w:p w14:paraId="77E0B794" w14:textId="77777777" w:rsidR="00EA2B9F" w:rsidRPr="00D81F7F" w:rsidRDefault="00EA2B9F" w:rsidP="00EA2B9F">
      <w:pPr>
        <w:rPr>
          <w:i/>
          <w:sz w:val="16"/>
          <w:szCs w:val="16"/>
        </w:rPr>
      </w:pPr>
      <w:r w:rsidRPr="00D81F7F">
        <w:rPr>
          <w:sz w:val="16"/>
          <w:szCs w:val="16"/>
        </w:rPr>
        <w:t xml:space="preserve">* </w:t>
      </w:r>
      <w:r w:rsidRPr="00D81F7F">
        <w:rPr>
          <w:i/>
          <w:sz w:val="16"/>
          <w:szCs w:val="16"/>
        </w:rPr>
        <w:t xml:space="preserve">The recent approval of a </w:t>
      </w:r>
      <w:proofErr w:type="gramStart"/>
      <w:r w:rsidRPr="00D81F7F">
        <w:rPr>
          <w:i/>
          <w:sz w:val="16"/>
          <w:szCs w:val="16"/>
        </w:rPr>
        <w:t>two hour</w:t>
      </w:r>
      <w:proofErr w:type="gramEnd"/>
      <w:r w:rsidRPr="00D81F7F">
        <w:rPr>
          <w:i/>
          <w:sz w:val="16"/>
          <w:szCs w:val="16"/>
        </w:rPr>
        <w:t xml:space="preserve"> administration protocol for Ocrevus will be covered as a simulation scenario, rather than coded as a default parameter</w:t>
      </w:r>
    </w:p>
    <w:p w14:paraId="02EF91E5" w14:textId="77777777" w:rsidR="00EA2B9F" w:rsidRPr="00D81F7F" w:rsidRDefault="00EA2B9F" w:rsidP="00EA2B9F">
      <w:pPr>
        <w:rPr>
          <w:i/>
          <w:sz w:val="16"/>
          <w:szCs w:val="16"/>
        </w:rPr>
      </w:pPr>
      <w:r w:rsidRPr="00D81F7F">
        <w:rPr>
          <w:i/>
          <w:sz w:val="16"/>
          <w:szCs w:val="16"/>
        </w:rPr>
        <w:t>** For Alemtuzumab, the maximum was also based on the caveat that the infusion cannot take more than 8 hours</w:t>
      </w:r>
    </w:p>
    <w:p w14:paraId="009B3B1E" w14:textId="77777777" w:rsidR="00F83F6C" w:rsidRDefault="00EA2B9F" w:rsidP="00EA2B9F">
      <w:pPr>
        <w:rPr>
          <w:i/>
          <w:sz w:val="16"/>
          <w:szCs w:val="16"/>
        </w:rPr>
        <w:sectPr w:rsidR="00F83F6C" w:rsidSect="00F83F6C">
          <w:pgSz w:w="15840" w:h="12240" w:orient="landscape"/>
          <w:pgMar w:top="1417" w:right="1417" w:bottom="1417" w:left="1134" w:header="720" w:footer="720" w:gutter="0"/>
          <w:pgNumType w:start="0"/>
          <w:cols w:space="720"/>
          <w:titlePg/>
          <w:docGrid w:linePitch="360"/>
        </w:sectPr>
      </w:pPr>
      <w:r w:rsidRPr="00D81F7F">
        <w:rPr>
          <w:i/>
          <w:sz w:val="16"/>
          <w:szCs w:val="16"/>
        </w:rPr>
        <w:t xml:space="preserve">*** Covers the range for majority of the expected administration duration for non-MS DMTs indicated in </w:t>
      </w:r>
      <w:r w:rsidR="00EF4426" w:rsidRPr="00D81F7F">
        <w:rPr>
          <w:i/>
          <w:sz w:val="16"/>
          <w:szCs w:val="16"/>
        </w:rPr>
        <w:fldChar w:fldCharType="begin"/>
      </w:r>
      <w:r w:rsidR="00EF4426" w:rsidRPr="00D81F7F">
        <w:rPr>
          <w:i/>
          <w:sz w:val="16"/>
          <w:szCs w:val="16"/>
        </w:rPr>
        <w:instrText xml:space="preserve"> REF _Ref68773913 \h  \* MERGEFORMAT </w:instrText>
      </w:r>
      <w:r w:rsidR="00EF4426" w:rsidRPr="00D81F7F">
        <w:rPr>
          <w:i/>
          <w:sz w:val="16"/>
          <w:szCs w:val="16"/>
        </w:rPr>
      </w:r>
      <w:r w:rsidR="00EF4426" w:rsidRPr="00D81F7F">
        <w:rPr>
          <w:i/>
          <w:sz w:val="16"/>
          <w:szCs w:val="16"/>
        </w:rPr>
        <w:fldChar w:fldCharType="separate"/>
      </w:r>
      <w:r w:rsidR="00243DE9" w:rsidRPr="00243DE9">
        <w:rPr>
          <w:i/>
          <w:sz w:val="16"/>
          <w:szCs w:val="16"/>
        </w:rPr>
        <w:t>Table 3</w:t>
      </w:r>
      <w:r w:rsidR="00EF4426" w:rsidRPr="00D81F7F">
        <w:rPr>
          <w:i/>
          <w:sz w:val="16"/>
          <w:szCs w:val="16"/>
        </w:rPr>
        <w:fldChar w:fldCharType="end"/>
      </w:r>
      <w:r w:rsidRPr="00D81F7F">
        <w:rPr>
          <w:i/>
          <w:sz w:val="16"/>
          <w:szCs w:val="16"/>
        </w:rPr>
        <w:t xml:space="preserve">, as well as those studied in other time and motion studies that include oncology patients such as in </w:t>
      </w:r>
      <w:hyperlink r:id="rId20" w:history="1">
        <w:r w:rsidRPr="00D81F7F">
          <w:rPr>
            <w:rStyle w:val="Hyperlink"/>
            <w:i/>
            <w:sz w:val="16"/>
            <w:szCs w:val="16"/>
          </w:rPr>
          <w:t>De Cock et al. 2016</w:t>
        </w:r>
      </w:hyperlink>
      <w:r w:rsidRPr="00D81F7F">
        <w:rPr>
          <w:i/>
          <w:sz w:val="16"/>
          <w:szCs w:val="16"/>
        </w:rPr>
        <w:t xml:space="preserve"> and in </w:t>
      </w:r>
      <w:hyperlink r:id="rId21" w:history="1">
        <w:r w:rsidRPr="00D81F7F">
          <w:rPr>
            <w:rStyle w:val="Hyperlink"/>
            <w:i/>
            <w:sz w:val="16"/>
            <w:szCs w:val="16"/>
          </w:rPr>
          <w:t>Schwartzberg et al. 2019</w:t>
        </w:r>
      </w:hyperlink>
      <w:r w:rsidRPr="00D81F7F">
        <w:rPr>
          <w:i/>
          <w:sz w:val="16"/>
          <w:szCs w:val="16"/>
        </w:rPr>
        <w:t>.</w:t>
      </w:r>
    </w:p>
    <w:p w14:paraId="6F597A75" w14:textId="136602E9" w:rsidR="00EF1C64" w:rsidRPr="00D81F7F" w:rsidRDefault="00165527" w:rsidP="009F1A46">
      <w:pPr>
        <w:pStyle w:val="Caption"/>
        <w:keepNext/>
      </w:pPr>
      <w:bookmarkStart w:id="30" w:name="_Ref68773913"/>
      <w:r w:rsidRPr="00D81F7F">
        <w:lastRenderedPageBreak/>
        <w:t xml:space="preserve">Table </w:t>
      </w:r>
      <w:r w:rsidRPr="00D81F7F">
        <w:fldChar w:fldCharType="begin"/>
      </w:r>
      <w:r w:rsidRPr="00D81F7F">
        <w:instrText>SEQ Table \* ARABIC</w:instrText>
      </w:r>
      <w:r w:rsidRPr="00D81F7F">
        <w:fldChar w:fldCharType="separate"/>
      </w:r>
      <w:r w:rsidR="00243DE9">
        <w:rPr>
          <w:noProof/>
        </w:rPr>
        <w:t>3</w:t>
      </w:r>
      <w:r w:rsidRPr="00D81F7F">
        <w:fldChar w:fldCharType="end"/>
      </w:r>
      <w:bookmarkEnd w:id="30"/>
      <w:r w:rsidRPr="00D81F7F">
        <w:t xml:space="preserve">. </w:t>
      </w:r>
      <w:r w:rsidR="00AB584E" w:rsidRPr="00D81F7F">
        <w:t xml:space="preserve">Posology and administration details of top non-MS DMTs </w:t>
      </w:r>
    </w:p>
    <w:tbl>
      <w:tblPr>
        <w:tblStyle w:val="GridTable1Light-Accent1"/>
        <w:tblW w:w="5000" w:type="pct"/>
        <w:tblLook w:val="0420" w:firstRow="1" w:lastRow="0" w:firstColumn="0" w:lastColumn="0" w:noHBand="0" w:noVBand="1"/>
      </w:tblPr>
      <w:tblGrid>
        <w:gridCol w:w="6374"/>
        <w:gridCol w:w="1560"/>
        <w:gridCol w:w="1462"/>
      </w:tblGrid>
      <w:tr w:rsidR="00EF4426" w:rsidRPr="00D81F7F" w14:paraId="49556B23" w14:textId="0940BC40" w:rsidTr="00D81F7F">
        <w:trPr>
          <w:cnfStyle w:val="100000000000" w:firstRow="1" w:lastRow="0" w:firstColumn="0" w:lastColumn="0" w:oddVBand="0" w:evenVBand="0" w:oddHBand="0" w:evenHBand="0" w:firstRowFirstColumn="0" w:firstRowLastColumn="0" w:lastRowFirstColumn="0" w:lastRowLastColumn="0"/>
          <w:trHeight w:val="283"/>
        </w:trPr>
        <w:tc>
          <w:tcPr>
            <w:tcW w:w="3392" w:type="pct"/>
            <w:hideMark/>
          </w:tcPr>
          <w:p w14:paraId="00129FE2" w14:textId="34E9206D" w:rsidR="00EF4426" w:rsidRPr="00D81F7F" w:rsidRDefault="00EF4426" w:rsidP="00AC6C3E">
            <w:pPr>
              <w:spacing w:after="120" w:line="264" w:lineRule="auto"/>
              <w:rPr>
                <w:sz w:val="20"/>
                <w:szCs w:val="20"/>
              </w:rPr>
            </w:pPr>
            <w:r w:rsidRPr="00D81F7F">
              <w:rPr>
                <w:sz w:val="20"/>
                <w:szCs w:val="20"/>
              </w:rPr>
              <w:t>DMT /Posology</w:t>
            </w:r>
          </w:p>
        </w:tc>
        <w:tc>
          <w:tcPr>
            <w:tcW w:w="1608" w:type="pct"/>
            <w:gridSpan w:val="2"/>
          </w:tcPr>
          <w:p w14:paraId="211138EC" w14:textId="679C4B36" w:rsidR="00EF4426" w:rsidRPr="00D81F7F" w:rsidRDefault="00EF4426" w:rsidP="00AC6C3E">
            <w:pPr>
              <w:rPr>
                <w:sz w:val="20"/>
                <w:szCs w:val="20"/>
              </w:rPr>
            </w:pPr>
            <w:r w:rsidRPr="00D81F7F">
              <w:rPr>
                <w:sz w:val="20"/>
                <w:szCs w:val="20"/>
              </w:rPr>
              <w:t>Duration (per infusion, hours</w:t>
            </w:r>
          </w:p>
        </w:tc>
      </w:tr>
      <w:tr w:rsidR="00EF4426" w:rsidRPr="00D81F7F" w14:paraId="31DD4E5D" w14:textId="60364FE3" w:rsidTr="00D81F7F">
        <w:trPr>
          <w:trHeight w:val="283"/>
        </w:trPr>
        <w:tc>
          <w:tcPr>
            <w:tcW w:w="3392" w:type="pct"/>
            <w:hideMark/>
          </w:tcPr>
          <w:p w14:paraId="189FBC68" w14:textId="58FE3A39" w:rsidR="00EF4426" w:rsidRPr="00D81F7F" w:rsidRDefault="00EF4426" w:rsidP="00AC6C3E">
            <w:pPr>
              <w:spacing w:after="120" w:line="264" w:lineRule="auto"/>
              <w:rPr>
                <w:sz w:val="20"/>
                <w:szCs w:val="20"/>
              </w:rPr>
            </w:pPr>
          </w:p>
        </w:tc>
        <w:tc>
          <w:tcPr>
            <w:tcW w:w="830" w:type="pct"/>
          </w:tcPr>
          <w:p w14:paraId="4B339A55" w14:textId="74FC9D27" w:rsidR="00EF4426" w:rsidRPr="00D81F7F" w:rsidRDefault="00EF4426" w:rsidP="00D81F7F">
            <w:pPr>
              <w:jc w:val="center"/>
              <w:rPr>
                <w:sz w:val="20"/>
                <w:szCs w:val="20"/>
              </w:rPr>
            </w:pPr>
            <w:r w:rsidRPr="00D81F7F">
              <w:rPr>
                <w:sz w:val="20"/>
                <w:szCs w:val="20"/>
              </w:rPr>
              <w:t>Min</w:t>
            </w:r>
          </w:p>
        </w:tc>
        <w:tc>
          <w:tcPr>
            <w:tcW w:w="779" w:type="pct"/>
          </w:tcPr>
          <w:p w14:paraId="1A2DA22C" w14:textId="70087572" w:rsidR="00EF4426" w:rsidRPr="00D81F7F" w:rsidRDefault="00EF4426" w:rsidP="00D81F7F">
            <w:pPr>
              <w:jc w:val="center"/>
              <w:rPr>
                <w:sz w:val="20"/>
                <w:szCs w:val="20"/>
              </w:rPr>
            </w:pPr>
            <w:r w:rsidRPr="00D81F7F">
              <w:rPr>
                <w:sz w:val="20"/>
                <w:szCs w:val="20"/>
              </w:rPr>
              <w:t>Max</w:t>
            </w:r>
          </w:p>
        </w:tc>
      </w:tr>
      <w:tr w:rsidR="00EF4426" w:rsidRPr="00D81F7F" w14:paraId="2939A11B" w14:textId="60CC1596" w:rsidTr="00D81F7F">
        <w:trPr>
          <w:trHeight w:val="283"/>
        </w:trPr>
        <w:tc>
          <w:tcPr>
            <w:tcW w:w="3392" w:type="pct"/>
          </w:tcPr>
          <w:p w14:paraId="65DA7AB9" w14:textId="5BE47FA4" w:rsidR="00EF4426" w:rsidRPr="00D81F7F" w:rsidRDefault="00EF4426" w:rsidP="00AC6C3E">
            <w:pPr>
              <w:rPr>
                <w:b/>
                <w:bCs/>
                <w:sz w:val="20"/>
                <w:szCs w:val="20"/>
              </w:rPr>
            </w:pPr>
            <w:r w:rsidRPr="00D81F7F">
              <w:rPr>
                <w:b/>
                <w:bCs/>
                <w:sz w:val="20"/>
                <w:szCs w:val="20"/>
              </w:rPr>
              <w:t>Rituximab (Rituxan/Mab-Thera)</w:t>
            </w:r>
          </w:p>
        </w:tc>
        <w:tc>
          <w:tcPr>
            <w:tcW w:w="830" w:type="pct"/>
          </w:tcPr>
          <w:p w14:paraId="47078F7C" w14:textId="77777777" w:rsidR="00EF4426" w:rsidRPr="00D81F7F" w:rsidRDefault="00EF4426" w:rsidP="00D81F7F">
            <w:pPr>
              <w:jc w:val="center"/>
              <w:rPr>
                <w:sz w:val="20"/>
                <w:szCs w:val="20"/>
              </w:rPr>
            </w:pPr>
          </w:p>
        </w:tc>
        <w:tc>
          <w:tcPr>
            <w:tcW w:w="779" w:type="pct"/>
          </w:tcPr>
          <w:p w14:paraId="081859CC" w14:textId="77777777" w:rsidR="00EF4426" w:rsidRPr="00D81F7F" w:rsidRDefault="00EF4426" w:rsidP="00D81F7F">
            <w:pPr>
              <w:jc w:val="center"/>
              <w:rPr>
                <w:sz w:val="20"/>
                <w:szCs w:val="20"/>
              </w:rPr>
            </w:pPr>
          </w:p>
        </w:tc>
      </w:tr>
      <w:tr w:rsidR="00EF4426" w:rsidRPr="00D81F7F" w14:paraId="059C39AB" w14:textId="7A7EC9F7" w:rsidTr="00D81F7F">
        <w:trPr>
          <w:trHeight w:val="283"/>
        </w:trPr>
        <w:tc>
          <w:tcPr>
            <w:tcW w:w="3392" w:type="pct"/>
          </w:tcPr>
          <w:p w14:paraId="0B1B2F94" w14:textId="68A6EFA1" w:rsidR="00EF4426" w:rsidRPr="00D81F7F" w:rsidRDefault="00EF4426" w:rsidP="00D81F7F">
            <w:pPr>
              <w:spacing w:after="120" w:line="264" w:lineRule="auto"/>
              <w:rPr>
                <w:sz w:val="20"/>
                <w:szCs w:val="20"/>
              </w:rPr>
            </w:pPr>
            <w:r w:rsidRPr="00D81F7F">
              <w:rPr>
                <w:sz w:val="20"/>
                <w:szCs w:val="20"/>
              </w:rPr>
              <w:t>Initial dose:</w:t>
            </w:r>
            <w:r w:rsidRPr="00D81F7F">
              <w:rPr>
                <w:b/>
                <w:bCs/>
                <w:sz w:val="20"/>
                <w:szCs w:val="20"/>
              </w:rPr>
              <w:br/>
            </w:r>
            <w:r w:rsidRPr="00D81F7F">
              <w:rPr>
                <w:sz w:val="20"/>
                <w:szCs w:val="20"/>
              </w:rPr>
              <w:t>2 infusions (</w:t>
            </w:r>
            <w:proofErr w:type="spellStart"/>
            <w:r w:rsidRPr="00D81F7F">
              <w:rPr>
                <w:sz w:val="20"/>
                <w:szCs w:val="20"/>
              </w:rPr>
              <w:t>sep.</w:t>
            </w:r>
            <w:proofErr w:type="spellEnd"/>
            <w:r w:rsidRPr="00D81F7F">
              <w:rPr>
                <w:sz w:val="20"/>
                <w:szCs w:val="20"/>
              </w:rPr>
              <w:t xml:space="preserve"> 2 weeks)</w:t>
            </w:r>
          </w:p>
        </w:tc>
        <w:tc>
          <w:tcPr>
            <w:tcW w:w="830" w:type="pct"/>
          </w:tcPr>
          <w:p w14:paraId="6303004C" w14:textId="746503F1" w:rsidR="00EF4426" w:rsidRPr="00D81F7F" w:rsidRDefault="00EF4426" w:rsidP="00D81F7F">
            <w:pPr>
              <w:jc w:val="center"/>
              <w:rPr>
                <w:sz w:val="20"/>
                <w:szCs w:val="20"/>
              </w:rPr>
            </w:pPr>
            <w:r w:rsidRPr="00D81F7F">
              <w:rPr>
                <w:sz w:val="20"/>
                <w:szCs w:val="20"/>
              </w:rPr>
              <w:t>4</w:t>
            </w:r>
          </w:p>
        </w:tc>
        <w:tc>
          <w:tcPr>
            <w:tcW w:w="779" w:type="pct"/>
          </w:tcPr>
          <w:p w14:paraId="052F60AB" w14:textId="77EFD7CA" w:rsidR="00EF4426" w:rsidRPr="00D81F7F" w:rsidRDefault="00EF4426" w:rsidP="00D81F7F">
            <w:pPr>
              <w:jc w:val="center"/>
              <w:rPr>
                <w:sz w:val="20"/>
                <w:szCs w:val="20"/>
              </w:rPr>
            </w:pPr>
            <w:r w:rsidRPr="00D81F7F">
              <w:rPr>
                <w:sz w:val="20"/>
                <w:szCs w:val="20"/>
              </w:rPr>
              <w:t>6</w:t>
            </w:r>
          </w:p>
        </w:tc>
      </w:tr>
      <w:tr w:rsidR="00EF4426" w:rsidRPr="00D81F7F" w14:paraId="4E934361" w14:textId="68B493F0" w:rsidTr="00D81F7F">
        <w:trPr>
          <w:trHeight w:val="283"/>
        </w:trPr>
        <w:tc>
          <w:tcPr>
            <w:tcW w:w="3392" w:type="pct"/>
          </w:tcPr>
          <w:p w14:paraId="7406DCA3" w14:textId="4642C4D0" w:rsidR="00EF4426" w:rsidRPr="00D81F7F" w:rsidRDefault="00EF4426" w:rsidP="008473AC">
            <w:pPr>
              <w:rPr>
                <w:b/>
                <w:bCs/>
                <w:sz w:val="20"/>
                <w:szCs w:val="20"/>
              </w:rPr>
            </w:pPr>
            <w:r w:rsidRPr="00D81F7F">
              <w:rPr>
                <w:sz w:val="20"/>
                <w:szCs w:val="20"/>
              </w:rPr>
              <w:t xml:space="preserve">Maintenance: </w:t>
            </w:r>
            <w:r w:rsidRPr="00D81F7F">
              <w:rPr>
                <w:sz w:val="20"/>
                <w:szCs w:val="20"/>
              </w:rPr>
              <w:br/>
              <w:t>min 24 weeks after</w:t>
            </w:r>
          </w:p>
        </w:tc>
        <w:tc>
          <w:tcPr>
            <w:tcW w:w="830" w:type="pct"/>
          </w:tcPr>
          <w:p w14:paraId="2735BB16" w14:textId="47364DA1" w:rsidR="00EF4426" w:rsidRPr="00D81F7F" w:rsidRDefault="00EF4426" w:rsidP="00D81F7F">
            <w:pPr>
              <w:jc w:val="center"/>
              <w:rPr>
                <w:sz w:val="20"/>
                <w:szCs w:val="20"/>
              </w:rPr>
            </w:pPr>
            <w:r w:rsidRPr="00D81F7F">
              <w:rPr>
                <w:sz w:val="20"/>
                <w:szCs w:val="20"/>
              </w:rPr>
              <w:t>2</w:t>
            </w:r>
          </w:p>
        </w:tc>
        <w:tc>
          <w:tcPr>
            <w:tcW w:w="779" w:type="pct"/>
          </w:tcPr>
          <w:p w14:paraId="5357137B" w14:textId="094CED09" w:rsidR="00EF4426" w:rsidRPr="00D81F7F" w:rsidRDefault="00EF4426" w:rsidP="00D81F7F">
            <w:pPr>
              <w:jc w:val="center"/>
              <w:rPr>
                <w:sz w:val="20"/>
                <w:szCs w:val="20"/>
              </w:rPr>
            </w:pPr>
            <w:r w:rsidRPr="00D81F7F">
              <w:rPr>
                <w:sz w:val="20"/>
                <w:szCs w:val="20"/>
              </w:rPr>
              <w:t>4</w:t>
            </w:r>
          </w:p>
        </w:tc>
      </w:tr>
      <w:tr w:rsidR="00EF4426" w:rsidRPr="00D81F7F" w14:paraId="47BA9174" w14:textId="0F7BCA3B" w:rsidTr="00D81F7F">
        <w:trPr>
          <w:trHeight w:val="283"/>
        </w:trPr>
        <w:tc>
          <w:tcPr>
            <w:tcW w:w="3392" w:type="pct"/>
          </w:tcPr>
          <w:p w14:paraId="077B00BA" w14:textId="6743D199" w:rsidR="00EF4426" w:rsidRPr="00D81F7F" w:rsidRDefault="00EF4426" w:rsidP="008473AC">
            <w:pPr>
              <w:rPr>
                <w:b/>
                <w:bCs/>
                <w:sz w:val="20"/>
                <w:szCs w:val="20"/>
              </w:rPr>
            </w:pPr>
            <w:r w:rsidRPr="00D81F7F">
              <w:rPr>
                <w:b/>
                <w:bCs/>
                <w:sz w:val="20"/>
                <w:szCs w:val="20"/>
              </w:rPr>
              <w:t>Infliximab (Remicade)</w:t>
            </w:r>
          </w:p>
        </w:tc>
        <w:tc>
          <w:tcPr>
            <w:tcW w:w="830" w:type="pct"/>
          </w:tcPr>
          <w:p w14:paraId="1D22C729" w14:textId="77777777" w:rsidR="00EF4426" w:rsidRPr="00D81F7F" w:rsidRDefault="00EF4426" w:rsidP="00D81F7F">
            <w:pPr>
              <w:jc w:val="center"/>
              <w:rPr>
                <w:sz w:val="20"/>
                <w:szCs w:val="20"/>
              </w:rPr>
            </w:pPr>
          </w:p>
        </w:tc>
        <w:tc>
          <w:tcPr>
            <w:tcW w:w="779" w:type="pct"/>
          </w:tcPr>
          <w:p w14:paraId="5A3F4157" w14:textId="77777777" w:rsidR="00EF4426" w:rsidRPr="00D81F7F" w:rsidRDefault="00EF4426" w:rsidP="00D81F7F">
            <w:pPr>
              <w:jc w:val="center"/>
              <w:rPr>
                <w:sz w:val="20"/>
                <w:szCs w:val="20"/>
              </w:rPr>
            </w:pPr>
          </w:p>
        </w:tc>
      </w:tr>
      <w:tr w:rsidR="00EF4426" w:rsidRPr="00D81F7F" w14:paraId="535F658D" w14:textId="1A5B18D1" w:rsidTr="00D81F7F">
        <w:trPr>
          <w:trHeight w:val="283"/>
        </w:trPr>
        <w:tc>
          <w:tcPr>
            <w:tcW w:w="3392" w:type="pct"/>
          </w:tcPr>
          <w:p w14:paraId="4BB07B4A" w14:textId="6BAE8091" w:rsidR="00EF4426" w:rsidRPr="00D81F7F" w:rsidRDefault="00EF4426" w:rsidP="001058B8">
            <w:pPr>
              <w:spacing w:after="120" w:line="264" w:lineRule="auto"/>
              <w:rPr>
                <w:sz w:val="20"/>
                <w:szCs w:val="20"/>
              </w:rPr>
            </w:pPr>
            <w:r w:rsidRPr="00D81F7F">
              <w:rPr>
                <w:sz w:val="20"/>
                <w:szCs w:val="20"/>
              </w:rPr>
              <w:t xml:space="preserve">Initial dose: </w:t>
            </w:r>
            <w:r w:rsidR="00A51F2D" w:rsidRPr="00D81F7F">
              <w:rPr>
                <w:sz w:val="20"/>
                <w:szCs w:val="20"/>
              </w:rPr>
              <w:br/>
            </w:r>
            <w:r w:rsidRPr="00D81F7F">
              <w:rPr>
                <w:sz w:val="20"/>
                <w:szCs w:val="20"/>
              </w:rPr>
              <w:t xml:space="preserve">Crohn’s: </w:t>
            </w:r>
            <w:r w:rsidRPr="00D81F7F">
              <w:rPr>
                <w:sz w:val="20"/>
                <w:szCs w:val="20"/>
              </w:rPr>
              <w:br/>
              <w:t>2</w:t>
            </w:r>
            <w:r w:rsidR="00EF4A61" w:rsidRPr="00D81F7F">
              <w:rPr>
                <w:sz w:val="20"/>
                <w:szCs w:val="20"/>
              </w:rPr>
              <w:t xml:space="preserve"> IV</w:t>
            </w:r>
            <w:r w:rsidRPr="00D81F7F">
              <w:rPr>
                <w:sz w:val="20"/>
                <w:szCs w:val="20"/>
              </w:rPr>
              <w:t xml:space="preserve"> infusions (</w:t>
            </w:r>
            <w:r w:rsidR="00EF4A61" w:rsidRPr="00D81F7F">
              <w:rPr>
                <w:sz w:val="20"/>
                <w:szCs w:val="20"/>
              </w:rPr>
              <w:t xml:space="preserve">week 1, </w:t>
            </w:r>
            <w:r w:rsidRPr="00D81F7F">
              <w:rPr>
                <w:sz w:val="20"/>
                <w:szCs w:val="20"/>
              </w:rPr>
              <w:t>2</w:t>
            </w:r>
            <w:r w:rsidR="00EF4A61" w:rsidRPr="00D81F7F">
              <w:rPr>
                <w:sz w:val="20"/>
                <w:szCs w:val="20"/>
              </w:rPr>
              <w:t>-</w:t>
            </w:r>
            <w:r w:rsidRPr="00D81F7F">
              <w:rPr>
                <w:sz w:val="20"/>
                <w:szCs w:val="20"/>
              </w:rPr>
              <w:t>6)</w:t>
            </w:r>
          </w:p>
          <w:p w14:paraId="21762ADA" w14:textId="1F0DAC10" w:rsidR="0052759B" w:rsidRPr="00D81F7F" w:rsidRDefault="0052759B" w:rsidP="001058B8">
            <w:pPr>
              <w:spacing w:after="120" w:line="264" w:lineRule="auto"/>
              <w:rPr>
                <w:sz w:val="20"/>
                <w:szCs w:val="20"/>
              </w:rPr>
            </w:pPr>
            <w:r w:rsidRPr="00D81F7F">
              <w:rPr>
                <w:sz w:val="20"/>
                <w:szCs w:val="20"/>
              </w:rPr>
              <w:t>RA</w:t>
            </w:r>
            <w:r w:rsidR="003A2190" w:rsidRPr="00D81F7F">
              <w:rPr>
                <w:sz w:val="20"/>
                <w:szCs w:val="20"/>
              </w:rPr>
              <w:t xml:space="preserve">, UC, </w:t>
            </w:r>
            <w:proofErr w:type="spellStart"/>
            <w:r w:rsidR="003A2190" w:rsidRPr="00D81F7F">
              <w:rPr>
                <w:sz w:val="20"/>
                <w:szCs w:val="20"/>
              </w:rPr>
              <w:t>PsA</w:t>
            </w:r>
            <w:proofErr w:type="spellEnd"/>
            <w:r w:rsidR="003A2190" w:rsidRPr="00D81F7F">
              <w:rPr>
                <w:sz w:val="20"/>
                <w:szCs w:val="20"/>
              </w:rPr>
              <w:t xml:space="preserve">, </w:t>
            </w:r>
            <w:proofErr w:type="spellStart"/>
            <w:r w:rsidR="003A2190" w:rsidRPr="00D81F7F">
              <w:rPr>
                <w:sz w:val="20"/>
                <w:szCs w:val="20"/>
              </w:rPr>
              <w:t>Pso</w:t>
            </w:r>
            <w:proofErr w:type="spellEnd"/>
            <w:r w:rsidRPr="00D81F7F">
              <w:rPr>
                <w:sz w:val="20"/>
                <w:szCs w:val="20"/>
              </w:rPr>
              <w:t>:</w:t>
            </w:r>
            <w:r w:rsidRPr="00D81F7F">
              <w:rPr>
                <w:sz w:val="20"/>
                <w:szCs w:val="20"/>
              </w:rPr>
              <w:br/>
            </w:r>
            <w:r w:rsidRPr="00D81F7F">
              <w:rPr>
                <w:rFonts w:ascii="Arial" w:hAnsi="Arial" w:cs="Arial"/>
                <w:kern w:val="24"/>
                <w:sz w:val="20"/>
                <w:szCs w:val="20"/>
              </w:rPr>
              <w:t>3 IV infusions (week 1, 2, 6)</w:t>
            </w:r>
          </w:p>
          <w:p w14:paraId="1630C0DF" w14:textId="77777777" w:rsidR="00EF4426" w:rsidRPr="00D81F7F" w:rsidRDefault="00EF4426" w:rsidP="008473AC">
            <w:pPr>
              <w:rPr>
                <w:sz w:val="20"/>
                <w:szCs w:val="20"/>
              </w:rPr>
            </w:pPr>
          </w:p>
        </w:tc>
        <w:tc>
          <w:tcPr>
            <w:tcW w:w="830" w:type="pct"/>
          </w:tcPr>
          <w:p w14:paraId="6760B927" w14:textId="42861A62" w:rsidR="00EF4426" w:rsidRPr="00D81F7F" w:rsidRDefault="00EF4426" w:rsidP="00D81F7F">
            <w:pPr>
              <w:jc w:val="center"/>
              <w:rPr>
                <w:sz w:val="20"/>
                <w:szCs w:val="20"/>
              </w:rPr>
            </w:pPr>
            <w:r w:rsidRPr="00D81F7F">
              <w:rPr>
                <w:sz w:val="20"/>
                <w:szCs w:val="20"/>
              </w:rPr>
              <w:t>2</w:t>
            </w:r>
          </w:p>
        </w:tc>
        <w:tc>
          <w:tcPr>
            <w:tcW w:w="779" w:type="pct"/>
          </w:tcPr>
          <w:p w14:paraId="04ABF194" w14:textId="2DAEFF7D" w:rsidR="00EF4426" w:rsidRPr="00D81F7F" w:rsidRDefault="00EF4426" w:rsidP="00D81F7F">
            <w:pPr>
              <w:jc w:val="center"/>
              <w:rPr>
                <w:sz w:val="20"/>
                <w:szCs w:val="20"/>
              </w:rPr>
            </w:pPr>
            <w:r w:rsidRPr="00D81F7F">
              <w:rPr>
                <w:sz w:val="20"/>
                <w:szCs w:val="20"/>
              </w:rPr>
              <w:t>2</w:t>
            </w:r>
          </w:p>
        </w:tc>
      </w:tr>
      <w:tr w:rsidR="005B0C91" w:rsidRPr="00D81F7F" w14:paraId="285FF0CA" w14:textId="25C50CC1" w:rsidTr="00D81F7F">
        <w:trPr>
          <w:trHeight w:val="283"/>
        </w:trPr>
        <w:tc>
          <w:tcPr>
            <w:tcW w:w="3392" w:type="pct"/>
          </w:tcPr>
          <w:p w14:paraId="0FD0F0BB" w14:textId="7F783B41" w:rsidR="005B0C91" w:rsidRPr="00D81F7F" w:rsidRDefault="005B0C91" w:rsidP="005B0C91">
            <w:pPr>
              <w:rPr>
                <w:sz w:val="20"/>
                <w:szCs w:val="20"/>
              </w:rPr>
            </w:pPr>
            <w:r w:rsidRPr="00D81F7F">
              <w:rPr>
                <w:sz w:val="20"/>
                <w:szCs w:val="20"/>
              </w:rPr>
              <w:t>Maintenance: either at reoccurrence of disease or every 8 weeks</w:t>
            </w:r>
          </w:p>
        </w:tc>
        <w:tc>
          <w:tcPr>
            <w:tcW w:w="830" w:type="pct"/>
          </w:tcPr>
          <w:p w14:paraId="216CD794" w14:textId="2D8C28BE" w:rsidR="005B0C91" w:rsidRPr="00D81F7F" w:rsidRDefault="005B0C91" w:rsidP="00D81F7F">
            <w:pPr>
              <w:jc w:val="center"/>
              <w:rPr>
                <w:sz w:val="20"/>
                <w:szCs w:val="20"/>
              </w:rPr>
            </w:pPr>
            <w:r w:rsidRPr="00D81F7F">
              <w:rPr>
                <w:sz w:val="20"/>
                <w:szCs w:val="20"/>
              </w:rPr>
              <w:t>2</w:t>
            </w:r>
          </w:p>
        </w:tc>
        <w:tc>
          <w:tcPr>
            <w:tcW w:w="779" w:type="pct"/>
          </w:tcPr>
          <w:p w14:paraId="679709CD" w14:textId="7503BBB0" w:rsidR="005B0C91" w:rsidRPr="00D81F7F" w:rsidRDefault="005B0C91" w:rsidP="00D81F7F">
            <w:pPr>
              <w:jc w:val="center"/>
              <w:rPr>
                <w:sz w:val="20"/>
                <w:szCs w:val="20"/>
              </w:rPr>
            </w:pPr>
            <w:r w:rsidRPr="00D81F7F">
              <w:rPr>
                <w:sz w:val="20"/>
                <w:szCs w:val="20"/>
              </w:rPr>
              <w:t>2</w:t>
            </w:r>
          </w:p>
        </w:tc>
      </w:tr>
      <w:tr w:rsidR="005B0C91" w:rsidRPr="00D81F7F" w14:paraId="358051EE" w14:textId="0FACB5CC" w:rsidTr="00D81F7F">
        <w:trPr>
          <w:trHeight w:val="283"/>
        </w:trPr>
        <w:tc>
          <w:tcPr>
            <w:tcW w:w="3392" w:type="pct"/>
          </w:tcPr>
          <w:p w14:paraId="119D53EF" w14:textId="2274416B" w:rsidR="005B0C91" w:rsidRPr="00D81F7F" w:rsidRDefault="005B0C91" w:rsidP="005B0C91">
            <w:pPr>
              <w:rPr>
                <w:b/>
                <w:bCs/>
                <w:sz w:val="20"/>
                <w:szCs w:val="20"/>
              </w:rPr>
            </w:pPr>
            <w:r w:rsidRPr="00D81F7F">
              <w:rPr>
                <w:rFonts w:ascii="Arial" w:hAnsi="Arial" w:cs="Arial"/>
                <w:b/>
                <w:kern w:val="24"/>
                <w:sz w:val="20"/>
                <w:szCs w:val="20"/>
              </w:rPr>
              <w:t>IVIg</w:t>
            </w:r>
            <w:r w:rsidRPr="00D81F7F" w:rsidDel="00571CA5">
              <w:rPr>
                <w:rFonts w:ascii="Arial" w:hAnsi="Arial" w:cs="Arial"/>
                <w:b/>
                <w:kern w:val="24"/>
                <w:sz w:val="20"/>
                <w:szCs w:val="20"/>
              </w:rPr>
              <w:t xml:space="preserve"> </w:t>
            </w:r>
          </w:p>
        </w:tc>
        <w:tc>
          <w:tcPr>
            <w:tcW w:w="830" w:type="pct"/>
          </w:tcPr>
          <w:p w14:paraId="786D7D74" w14:textId="77777777" w:rsidR="005B0C91" w:rsidRPr="00D81F7F" w:rsidRDefault="005B0C91" w:rsidP="00D81F7F">
            <w:pPr>
              <w:jc w:val="center"/>
              <w:rPr>
                <w:rFonts w:ascii="Arial" w:hAnsi="Arial" w:cs="Arial"/>
                <w:bCs/>
                <w:kern w:val="24"/>
                <w:sz w:val="20"/>
                <w:szCs w:val="20"/>
              </w:rPr>
            </w:pPr>
          </w:p>
        </w:tc>
        <w:tc>
          <w:tcPr>
            <w:tcW w:w="779" w:type="pct"/>
          </w:tcPr>
          <w:p w14:paraId="0AB0717B" w14:textId="77777777" w:rsidR="005B0C91" w:rsidRPr="00D81F7F" w:rsidRDefault="005B0C91" w:rsidP="00D81F7F">
            <w:pPr>
              <w:jc w:val="center"/>
              <w:rPr>
                <w:rFonts w:ascii="Arial" w:hAnsi="Arial" w:cs="Arial"/>
                <w:bCs/>
                <w:kern w:val="24"/>
                <w:sz w:val="20"/>
                <w:szCs w:val="20"/>
              </w:rPr>
            </w:pPr>
          </w:p>
        </w:tc>
      </w:tr>
      <w:tr w:rsidR="005B0C91" w:rsidRPr="00D81F7F" w14:paraId="4DE21181" w14:textId="5CAC7A35" w:rsidTr="00D81F7F">
        <w:trPr>
          <w:trHeight w:val="283"/>
        </w:trPr>
        <w:tc>
          <w:tcPr>
            <w:tcW w:w="3392" w:type="pct"/>
          </w:tcPr>
          <w:p w14:paraId="5B41AFA0" w14:textId="77777777" w:rsidR="005B0C91" w:rsidRPr="00D81F7F" w:rsidRDefault="005B0C91" w:rsidP="005B0C91">
            <w:pPr>
              <w:rPr>
                <w:sz w:val="20"/>
                <w:szCs w:val="20"/>
              </w:rPr>
            </w:pPr>
            <w:r w:rsidRPr="00D81F7F">
              <w:rPr>
                <w:sz w:val="20"/>
                <w:szCs w:val="20"/>
              </w:rPr>
              <w:t>Maintenance: 3 – 4 weeks</w:t>
            </w:r>
          </w:p>
        </w:tc>
        <w:tc>
          <w:tcPr>
            <w:tcW w:w="830" w:type="pct"/>
          </w:tcPr>
          <w:p w14:paraId="5851F00D" w14:textId="2BFEC614" w:rsidR="005B0C91" w:rsidRPr="00D81F7F" w:rsidRDefault="005B0C91" w:rsidP="00D81F7F">
            <w:pPr>
              <w:jc w:val="center"/>
              <w:rPr>
                <w:sz w:val="20"/>
                <w:szCs w:val="20"/>
              </w:rPr>
            </w:pPr>
            <w:r w:rsidRPr="00D81F7F">
              <w:rPr>
                <w:sz w:val="20"/>
                <w:szCs w:val="20"/>
              </w:rPr>
              <w:t>3</w:t>
            </w:r>
          </w:p>
        </w:tc>
        <w:tc>
          <w:tcPr>
            <w:tcW w:w="779" w:type="pct"/>
          </w:tcPr>
          <w:p w14:paraId="2B04509A" w14:textId="6801B951" w:rsidR="005B0C91" w:rsidRPr="00D81F7F" w:rsidRDefault="005B0C91" w:rsidP="00D81F7F">
            <w:pPr>
              <w:jc w:val="center"/>
              <w:rPr>
                <w:sz w:val="20"/>
                <w:szCs w:val="20"/>
              </w:rPr>
            </w:pPr>
            <w:r w:rsidRPr="00D81F7F">
              <w:rPr>
                <w:sz w:val="20"/>
                <w:szCs w:val="20"/>
              </w:rPr>
              <w:t>4</w:t>
            </w:r>
          </w:p>
        </w:tc>
      </w:tr>
    </w:tbl>
    <w:p w14:paraId="5012C924" w14:textId="77777777" w:rsidR="00EA2B9F" w:rsidRPr="00D81F7F" w:rsidRDefault="00EA2B9F"/>
    <w:p w14:paraId="7BBB4AE2" w14:textId="77777777" w:rsidR="00EA2B9F" w:rsidRPr="00D81F7F" w:rsidRDefault="00EA2B9F" w:rsidP="00EA2B9F">
      <w:pPr>
        <w:pStyle w:val="Heading3"/>
      </w:pPr>
      <w:bookmarkStart w:id="31" w:name="_Toc70346328"/>
      <w:r w:rsidRPr="00D81F7F">
        <w:t>IRR rates and distribution of patients across IRR handling procedures</w:t>
      </w:r>
      <w:bookmarkEnd w:id="31"/>
    </w:p>
    <w:p w14:paraId="0FEAD74C" w14:textId="74FD3526" w:rsidR="00EA2B9F" w:rsidRPr="00D81F7F" w:rsidRDefault="00EA2B9F" w:rsidP="00EA2B9F">
      <w:r w:rsidRPr="00D81F7F">
        <w:t xml:space="preserve">IRR rates are based on indications on the SmPC or from literature, including results of clinical trials for the DMTs, and are indicated under the </w:t>
      </w:r>
      <w:r w:rsidRPr="00D81F7F">
        <w:rPr>
          <w:i/>
        </w:rPr>
        <w:t xml:space="preserve">source </w:t>
      </w:r>
      <w:r w:rsidRPr="00D81F7F">
        <w:t xml:space="preserve">column in </w:t>
      </w:r>
      <w:r w:rsidR="00AB584E" w:rsidRPr="00D81F7F">
        <w:fldChar w:fldCharType="begin"/>
      </w:r>
      <w:r w:rsidR="00AB584E" w:rsidRPr="00D81F7F">
        <w:instrText xml:space="preserve"> REF _Ref68773947 \h </w:instrText>
      </w:r>
      <w:r w:rsidR="00D81F7F">
        <w:instrText xml:space="preserve"> \* MERGEFORMAT </w:instrText>
      </w:r>
      <w:r w:rsidR="00AB584E" w:rsidRPr="00D81F7F">
        <w:fldChar w:fldCharType="separate"/>
      </w:r>
      <w:r w:rsidR="00243DE9" w:rsidRPr="00D81F7F">
        <w:t xml:space="preserve">Table </w:t>
      </w:r>
      <w:r w:rsidR="00243DE9">
        <w:rPr>
          <w:noProof/>
        </w:rPr>
        <w:t>4</w:t>
      </w:r>
      <w:r w:rsidR="00AB584E" w:rsidRPr="00D81F7F">
        <w:fldChar w:fldCharType="end"/>
      </w:r>
      <w:r w:rsidR="00C413F0" w:rsidRPr="00D81F7F">
        <w:t xml:space="preserve"> and in </w:t>
      </w:r>
      <w:r w:rsidR="00C413F0" w:rsidRPr="00D81F7F">
        <w:fldChar w:fldCharType="begin"/>
      </w:r>
      <w:r w:rsidR="00C413F0" w:rsidRPr="00D81F7F">
        <w:instrText xml:space="preserve"> REF _Ref68781659 \h </w:instrText>
      </w:r>
      <w:r w:rsidR="00D81F7F">
        <w:instrText xml:space="preserve"> \* MERGEFORMAT </w:instrText>
      </w:r>
      <w:r w:rsidR="00C413F0" w:rsidRPr="00D81F7F">
        <w:fldChar w:fldCharType="separate"/>
      </w:r>
      <w:r w:rsidR="00243DE9" w:rsidRPr="00D81F7F">
        <w:t xml:space="preserve">Table </w:t>
      </w:r>
      <w:r w:rsidR="00243DE9">
        <w:rPr>
          <w:noProof/>
        </w:rPr>
        <w:t>5</w:t>
      </w:r>
      <w:r w:rsidR="00C413F0" w:rsidRPr="00D81F7F">
        <w:fldChar w:fldCharType="end"/>
      </w:r>
      <w:r w:rsidR="00C413F0" w:rsidRPr="00D81F7F">
        <w:t xml:space="preserve"> for non-MS DMTs</w:t>
      </w:r>
      <w:r w:rsidRPr="00D81F7F">
        <w:t>.</w:t>
      </w:r>
      <w:r w:rsidR="002F7659" w:rsidRPr="00D81F7F">
        <w:t xml:space="preserve"> For non-MS DMTs </w:t>
      </w:r>
      <w:r w:rsidR="008C4252" w:rsidRPr="00D81F7F">
        <w:t>generalized</w:t>
      </w:r>
      <w:r w:rsidR="002F7659" w:rsidRPr="00D81F7F">
        <w:t xml:space="preserve"> values </w:t>
      </w:r>
      <w:r w:rsidR="008C4252" w:rsidRPr="00D81F7F">
        <w:t xml:space="preserve">for the entire treatment class </w:t>
      </w:r>
      <w:r w:rsidR="002F7659" w:rsidRPr="00D81F7F">
        <w:t>were used as model input</w:t>
      </w:r>
      <w:r w:rsidR="0050627E" w:rsidRPr="00D81F7F">
        <w:t>s.</w:t>
      </w:r>
      <w:r w:rsidRPr="00D81F7F">
        <w:t xml:space="preserve"> The maximum IRR rate is assumed for the first infusion and will be less for succeeding infusions. IRR handling has been generalized to three modes: stop, slowdown infusion or slowdown with symptomatic treatment. </w:t>
      </w:r>
    </w:p>
    <w:p w14:paraId="3F5229EB" w14:textId="77777777" w:rsidR="00EA2B9F" w:rsidRPr="00D81F7F" w:rsidRDefault="00EA2B9F" w:rsidP="00EA2B9F"/>
    <w:p w14:paraId="08905D41" w14:textId="5ED56076" w:rsidR="00AB584E" w:rsidRPr="00D81F7F" w:rsidRDefault="00AB584E" w:rsidP="009F1A46">
      <w:pPr>
        <w:pStyle w:val="Caption"/>
        <w:keepNext/>
      </w:pPr>
      <w:bookmarkStart w:id="32" w:name="_Ref68773947"/>
      <w:r w:rsidRPr="00D81F7F">
        <w:t xml:space="preserve">Table </w:t>
      </w:r>
      <w:r w:rsidRPr="00D81F7F">
        <w:fldChar w:fldCharType="begin"/>
      </w:r>
      <w:r w:rsidRPr="00D81F7F">
        <w:instrText>SEQ Table \* ARABIC</w:instrText>
      </w:r>
      <w:r w:rsidRPr="00D81F7F">
        <w:fldChar w:fldCharType="separate"/>
      </w:r>
      <w:r w:rsidR="00243DE9">
        <w:rPr>
          <w:noProof/>
        </w:rPr>
        <w:t>4</w:t>
      </w:r>
      <w:r w:rsidRPr="00D81F7F">
        <w:fldChar w:fldCharType="end"/>
      </w:r>
      <w:bookmarkEnd w:id="32"/>
      <w:r w:rsidRPr="00D81F7F">
        <w:t>. IRR rates for MS DMTs</w:t>
      </w:r>
    </w:p>
    <w:tbl>
      <w:tblPr>
        <w:tblStyle w:val="GridTable1Light-Accent1"/>
        <w:tblW w:w="5000" w:type="pct"/>
        <w:tblLook w:val="0420" w:firstRow="1" w:lastRow="0" w:firstColumn="0" w:lastColumn="0" w:noHBand="0" w:noVBand="1"/>
      </w:tblPr>
      <w:tblGrid>
        <w:gridCol w:w="2347"/>
        <w:gridCol w:w="2347"/>
        <w:gridCol w:w="1947"/>
        <w:gridCol w:w="2755"/>
      </w:tblGrid>
      <w:tr w:rsidR="00EA2B9F" w:rsidRPr="00D81F7F" w14:paraId="4923FBA2" w14:textId="77777777" w:rsidTr="00AC6C3E">
        <w:trPr>
          <w:cnfStyle w:val="100000000000" w:firstRow="1" w:lastRow="0" w:firstColumn="0" w:lastColumn="0" w:oddVBand="0" w:evenVBand="0" w:oddHBand="0" w:evenHBand="0" w:firstRowFirstColumn="0" w:firstRowLastColumn="0" w:lastRowFirstColumn="0" w:lastRowLastColumn="0"/>
          <w:trHeight w:val="1098"/>
        </w:trPr>
        <w:tc>
          <w:tcPr>
            <w:tcW w:w="1249" w:type="pct"/>
            <w:hideMark/>
          </w:tcPr>
          <w:p w14:paraId="14C70811" w14:textId="77777777" w:rsidR="00EA2B9F" w:rsidRPr="00D81F7F" w:rsidRDefault="00EA2B9F" w:rsidP="00AC6C3E">
            <w:pPr>
              <w:spacing w:after="120" w:line="264" w:lineRule="auto"/>
              <w:rPr>
                <w:sz w:val="20"/>
                <w:szCs w:val="20"/>
              </w:rPr>
            </w:pPr>
            <w:r w:rsidRPr="00D81F7F">
              <w:rPr>
                <w:sz w:val="20"/>
                <w:szCs w:val="20"/>
              </w:rPr>
              <w:t>DMT</w:t>
            </w:r>
          </w:p>
        </w:tc>
        <w:tc>
          <w:tcPr>
            <w:tcW w:w="1249" w:type="pct"/>
            <w:hideMark/>
          </w:tcPr>
          <w:p w14:paraId="328D3FEE" w14:textId="77777777" w:rsidR="00EA2B9F" w:rsidRPr="00D81F7F" w:rsidRDefault="00EA2B9F" w:rsidP="00AC6C3E">
            <w:pPr>
              <w:spacing w:after="120" w:line="264" w:lineRule="auto"/>
              <w:rPr>
                <w:sz w:val="20"/>
                <w:szCs w:val="20"/>
              </w:rPr>
            </w:pPr>
            <w:r w:rsidRPr="00D81F7F">
              <w:rPr>
                <w:sz w:val="20"/>
                <w:szCs w:val="20"/>
              </w:rPr>
              <w:t>IRR rate, first infusion</w:t>
            </w:r>
          </w:p>
        </w:tc>
        <w:tc>
          <w:tcPr>
            <w:tcW w:w="1036" w:type="pct"/>
            <w:hideMark/>
          </w:tcPr>
          <w:p w14:paraId="6FDA5970" w14:textId="77777777" w:rsidR="00EA2B9F" w:rsidRPr="00D81F7F" w:rsidRDefault="00EA2B9F" w:rsidP="00AC6C3E">
            <w:pPr>
              <w:spacing w:after="120" w:line="264" w:lineRule="auto"/>
              <w:rPr>
                <w:sz w:val="20"/>
                <w:szCs w:val="20"/>
              </w:rPr>
            </w:pPr>
            <w:r w:rsidRPr="00D81F7F">
              <w:rPr>
                <w:sz w:val="20"/>
                <w:szCs w:val="20"/>
              </w:rPr>
              <w:t>IRR rate, succeeding infusions</w:t>
            </w:r>
          </w:p>
        </w:tc>
        <w:tc>
          <w:tcPr>
            <w:tcW w:w="1467" w:type="pct"/>
            <w:hideMark/>
          </w:tcPr>
          <w:p w14:paraId="26A5FE92" w14:textId="77777777" w:rsidR="00EA2B9F" w:rsidRPr="00D81F7F" w:rsidRDefault="00EA2B9F" w:rsidP="00AC6C3E">
            <w:pPr>
              <w:spacing w:after="120" w:line="264" w:lineRule="auto"/>
              <w:rPr>
                <w:sz w:val="20"/>
                <w:szCs w:val="20"/>
              </w:rPr>
            </w:pPr>
            <w:r w:rsidRPr="00D81F7F">
              <w:rPr>
                <w:sz w:val="20"/>
                <w:szCs w:val="20"/>
              </w:rPr>
              <w:t>Source</w:t>
            </w:r>
          </w:p>
        </w:tc>
      </w:tr>
      <w:tr w:rsidR="00EA2B9F" w:rsidRPr="00D81F7F" w14:paraId="2A466368" w14:textId="77777777" w:rsidTr="00AC6C3E">
        <w:trPr>
          <w:trHeight w:val="1208"/>
        </w:trPr>
        <w:tc>
          <w:tcPr>
            <w:tcW w:w="1249" w:type="pct"/>
            <w:hideMark/>
          </w:tcPr>
          <w:p w14:paraId="04795278" w14:textId="77777777" w:rsidR="00EA2B9F" w:rsidRPr="00D81F7F" w:rsidRDefault="00EA2B9F" w:rsidP="00AC6C3E">
            <w:pPr>
              <w:spacing w:after="120" w:line="264" w:lineRule="auto"/>
              <w:rPr>
                <w:sz w:val="20"/>
                <w:szCs w:val="20"/>
              </w:rPr>
            </w:pPr>
            <w:r w:rsidRPr="00D81F7F">
              <w:rPr>
                <w:sz w:val="20"/>
                <w:szCs w:val="20"/>
              </w:rPr>
              <w:t>Ocrelizumab</w:t>
            </w:r>
          </w:p>
        </w:tc>
        <w:tc>
          <w:tcPr>
            <w:tcW w:w="1249" w:type="pct"/>
            <w:hideMark/>
          </w:tcPr>
          <w:p w14:paraId="3D5D6630" w14:textId="77777777" w:rsidR="00EA2B9F" w:rsidRPr="00D81F7F" w:rsidRDefault="00EA2B9F" w:rsidP="00AC6C3E">
            <w:pPr>
              <w:spacing w:after="120" w:line="264" w:lineRule="auto"/>
              <w:rPr>
                <w:sz w:val="20"/>
                <w:szCs w:val="20"/>
              </w:rPr>
            </w:pPr>
            <w:r w:rsidRPr="00D81F7F">
              <w:rPr>
                <w:sz w:val="20"/>
                <w:szCs w:val="20"/>
              </w:rPr>
              <w:t>34.3% to 39.9% in clinical trials; 25% reported in clinics</w:t>
            </w:r>
          </w:p>
        </w:tc>
        <w:tc>
          <w:tcPr>
            <w:tcW w:w="1036" w:type="pct"/>
            <w:hideMark/>
          </w:tcPr>
          <w:p w14:paraId="432619CD" w14:textId="77777777" w:rsidR="00EA2B9F" w:rsidRPr="00D81F7F" w:rsidRDefault="00EA2B9F" w:rsidP="00AC6C3E">
            <w:pPr>
              <w:spacing w:after="120" w:line="264" w:lineRule="auto"/>
              <w:rPr>
                <w:sz w:val="20"/>
                <w:szCs w:val="20"/>
              </w:rPr>
            </w:pPr>
            <w:r w:rsidRPr="00D81F7F">
              <w:rPr>
                <w:sz w:val="20"/>
                <w:szCs w:val="20"/>
              </w:rPr>
              <w:t>10% or less</w:t>
            </w:r>
          </w:p>
        </w:tc>
        <w:tc>
          <w:tcPr>
            <w:tcW w:w="1467" w:type="pct"/>
            <w:hideMark/>
          </w:tcPr>
          <w:p w14:paraId="27B8A990" w14:textId="30ECF16F" w:rsidR="00EA2B9F" w:rsidRPr="00D81F7F" w:rsidRDefault="001E4375" w:rsidP="00AC6C3E">
            <w:pPr>
              <w:spacing w:after="120" w:line="264" w:lineRule="auto"/>
              <w:rPr>
                <w:sz w:val="20"/>
                <w:szCs w:val="20"/>
              </w:rPr>
            </w:pPr>
            <w:hyperlink r:id="rId22" w:history="1">
              <w:r w:rsidR="00EA2B9F" w:rsidRPr="00D81F7F">
                <w:rPr>
                  <w:rStyle w:val="Hyperlink"/>
                  <w:sz w:val="20"/>
                  <w:szCs w:val="20"/>
                </w:rPr>
                <w:t>Mayer et al. 2019</w:t>
              </w:r>
            </w:hyperlink>
            <w:r w:rsidR="00EA2B9F" w:rsidRPr="00D81F7F">
              <w:rPr>
                <w:sz w:val="20"/>
                <w:szCs w:val="20"/>
              </w:rPr>
              <w:t xml:space="preserve"> (OPERA and ORATORIO studies)</w:t>
            </w:r>
          </w:p>
          <w:p w14:paraId="724DB5DA" w14:textId="77777777" w:rsidR="00EA2B9F" w:rsidRPr="00D81F7F" w:rsidRDefault="00EA2B9F" w:rsidP="00AC6C3E">
            <w:pPr>
              <w:spacing w:after="120" w:line="264" w:lineRule="auto"/>
              <w:rPr>
                <w:sz w:val="20"/>
                <w:szCs w:val="20"/>
              </w:rPr>
            </w:pPr>
            <w:r w:rsidRPr="00D81F7F">
              <w:rPr>
                <w:sz w:val="20"/>
                <w:szCs w:val="20"/>
              </w:rPr>
              <w:t xml:space="preserve">Cleveland Clinic </w:t>
            </w:r>
            <w:proofErr w:type="spellStart"/>
            <w:r w:rsidRPr="00D81F7F">
              <w:rPr>
                <w:sz w:val="20"/>
                <w:szCs w:val="20"/>
              </w:rPr>
              <w:t>Mellen</w:t>
            </w:r>
            <w:proofErr w:type="spellEnd"/>
            <w:r w:rsidRPr="00D81F7F">
              <w:rPr>
                <w:sz w:val="20"/>
                <w:szCs w:val="20"/>
              </w:rPr>
              <w:t xml:space="preserve"> Center FAQs</w:t>
            </w:r>
          </w:p>
        </w:tc>
      </w:tr>
      <w:tr w:rsidR="00EA2B9F" w:rsidRPr="00D81F7F" w14:paraId="3470AE94" w14:textId="77777777" w:rsidTr="00AC6C3E">
        <w:trPr>
          <w:trHeight w:val="2086"/>
        </w:trPr>
        <w:tc>
          <w:tcPr>
            <w:tcW w:w="1249" w:type="pct"/>
            <w:hideMark/>
          </w:tcPr>
          <w:p w14:paraId="69606651" w14:textId="77777777" w:rsidR="00EA2B9F" w:rsidRPr="00D81F7F" w:rsidRDefault="00EA2B9F" w:rsidP="00AC6C3E">
            <w:pPr>
              <w:spacing w:after="120" w:line="264" w:lineRule="auto"/>
              <w:rPr>
                <w:sz w:val="20"/>
                <w:szCs w:val="20"/>
              </w:rPr>
            </w:pPr>
            <w:r w:rsidRPr="00D81F7F">
              <w:rPr>
                <w:sz w:val="20"/>
                <w:szCs w:val="20"/>
              </w:rPr>
              <w:t>Natalizumab</w:t>
            </w:r>
          </w:p>
        </w:tc>
        <w:tc>
          <w:tcPr>
            <w:tcW w:w="1249" w:type="pct"/>
            <w:hideMark/>
          </w:tcPr>
          <w:p w14:paraId="324233F4" w14:textId="77777777" w:rsidR="00EA2B9F" w:rsidRPr="00D81F7F" w:rsidRDefault="00EA2B9F" w:rsidP="00AC6C3E">
            <w:pPr>
              <w:spacing w:after="120" w:line="264" w:lineRule="auto"/>
              <w:rPr>
                <w:sz w:val="20"/>
                <w:szCs w:val="20"/>
              </w:rPr>
            </w:pPr>
            <w:r w:rsidRPr="00D81F7F">
              <w:rPr>
                <w:sz w:val="20"/>
                <w:szCs w:val="20"/>
              </w:rPr>
              <w:t>Not reported directly, but higher incidence is known to occur at 2</w:t>
            </w:r>
            <w:r w:rsidRPr="00D81F7F">
              <w:rPr>
                <w:sz w:val="20"/>
                <w:szCs w:val="20"/>
                <w:vertAlign w:val="superscript"/>
              </w:rPr>
              <w:t>nd</w:t>
            </w:r>
            <w:r w:rsidRPr="00D81F7F">
              <w:rPr>
                <w:sz w:val="20"/>
                <w:szCs w:val="20"/>
              </w:rPr>
              <w:t xml:space="preserve"> infusion; assumed &lt; 2%</w:t>
            </w:r>
          </w:p>
        </w:tc>
        <w:tc>
          <w:tcPr>
            <w:tcW w:w="1036" w:type="pct"/>
            <w:hideMark/>
          </w:tcPr>
          <w:p w14:paraId="30CFDB27" w14:textId="77777777" w:rsidR="00EA2B9F" w:rsidRPr="00D81F7F" w:rsidRDefault="00EA2B9F" w:rsidP="00AC6C3E">
            <w:pPr>
              <w:spacing w:after="120" w:line="264" w:lineRule="auto"/>
              <w:rPr>
                <w:sz w:val="20"/>
                <w:szCs w:val="20"/>
              </w:rPr>
            </w:pPr>
            <w:r w:rsidRPr="00D81F7F">
              <w:rPr>
                <w:sz w:val="20"/>
                <w:szCs w:val="20"/>
              </w:rPr>
              <w:t>2-4%</w:t>
            </w:r>
          </w:p>
        </w:tc>
        <w:tc>
          <w:tcPr>
            <w:tcW w:w="1467" w:type="pct"/>
            <w:hideMark/>
          </w:tcPr>
          <w:p w14:paraId="311733E5" w14:textId="0CF70844" w:rsidR="00EA2B9F" w:rsidRPr="00D81F7F" w:rsidRDefault="001E4375" w:rsidP="00AC6C3E">
            <w:pPr>
              <w:spacing w:after="120" w:line="264" w:lineRule="auto"/>
              <w:rPr>
                <w:sz w:val="20"/>
                <w:szCs w:val="20"/>
              </w:rPr>
            </w:pPr>
            <w:hyperlink r:id="rId23" w:history="1">
              <w:r w:rsidR="00EA2B9F" w:rsidRPr="00D81F7F">
                <w:rPr>
                  <w:rStyle w:val="Hyperlink"/>
                  <w:sz w:val="20"/>
                  <w:szCs w:val="20"/>
                </w:rPr>
                <w:t>O’Connor et al. 2014</w:t>
              </w:r>
            </w:hyperlink>
            <w:r w:rsidR="00EA2B9F" w:rsidRPr="00D81F7F">
              <w:rPr>
                <w:sz w:val="20"/>
                <w:szCs w:val="20"/>
              </w:rPr>
              <w:t xml:space="preserve"> (STRATA study)</w:t>
            </w:r>
          </w:p>
          <w:p w14:paraId="622EB207" w14:textId="77777777" w:rsidR="00EA2B9F" w:rsidRPr="00D81F7F" w:rsidRDefault="00EA2B9F" w:rsidP="00AC6C3E">
            <w:pPr>
              <w:spacing w:after="120" w:line="264" w:lineRule="auto"/>
              <w:rPr>
                <w:sz w:val="20"/>
                <w:szCs w:val="20"/>
              </w:rPr>
            </w:pPr>
            <w:r w:rsidRPr="00D81F7F">
              <w:rPr>
                <w:sz w:val="20"/>
                <w:szCs w:val="20"/>
              </w:rPr>
              <w:t xml:space="preserve">Cleveland Clinic </w:t>
            </w:r>
            <w:proofErr w:type="spellStart"/>
            <w:r w:rsidRPr="00D81F7F">
              <w:rPr>
                <w:sz w:val="20"/>
                <w:szCs w:val="20"/>
              </w:rPr>
              <w:t>Mellen</w:t>
            </w:r>
            <w:proofErr w:type="spellEnd"/>
            <w:r w:rsidRPr="00D81F7F">
              <w:rPr>
                <w:sz w:val="20"/>
                <w:szCs w:val="20"/>
              </w:rPr>
              <w:t xml:space="preserve"> Center FAQs</w:t>
            </w:r>
          </w:p>
        </w:tc>
      </w:tr>
      <w:tr w:rsidR="00EA2B9F" w:rsidRPr="001649D5" w14:paraId="1CB54011" w14:textId="77777777" w:rsidTr="00AC6C3E">
        <w:trPr>
          <w:trHeight w:val="1537"/>
        </w:trPr>
        <w:tc>
          <w:tcPr>
            <w:tcW w:w="1249" w:type="pct"/>
            <w:hideMark/>
          </w:tcPr>
          <w:p w14:paraId="61E63D27" w14:textId="77777777" w:rsidR="00EA2B9F" w:rsidRPr="00D81F7F" w:rsidRDefault="00EA2B9F" w:rsidP="00AC6C3E">
            <w:pPr>
              <w:spacing w:after="120" w:line="264" w:lineRule="auto"/>
              <w:rPr>
                <w:sz w:val="20"/>
                <w:szCs w:val="20"/>
              </w:rPr>
            </w:pPr>
            <w:r w:rsidRPr="00D81F7F">
              <w:rPr>
                <w:sz w:val="20"/>
                <w:szCs w:val="20"/>
              </w:rPr>
              <w:lastRenderedPageBreak/>
              <w:t>Alemtuzumab</w:t>
            </w:r>
          </w:p>
        </w:tc>
        <w:tc>
          <w:tcPr>
            <w:tcW w:w="1249" w:type="pct"/>
            <w:hideMark/>
          </w:tcPr>
          <w:p w14:paraId="58C4F5C1" w14:textId="77777777" w:rsidR="00EA2B9F" w:rsidRPr="00D81F7F" w:rsidRDefault="00EA2B9F" w:rsidP="00AC6C3E">
            <w:pPr>
              <w:spacing w:after="120" w:line="264" w:lineRule="auto"/>
              <w:rPr>
                <w:sz w:val="20"/>
                <w:szCs w:val="20"/>
              </w:rPr>
            </w:pPr>
            <w:r w:rsidRPr="00D81F7F">
              <w:rPr>
                <w:sz w:val="20"/>
                <w:szCs w:val="20"/>
              </w:rPr>
              <w:t>71% to 90% without pre-medication</w:t>
            </w:r>
          </w:p>
        </w:tc>
        <w:tc>
          <w:tcPr>
            <w:tcW w:w="1036" w:type="pct"/>
            <w:hideMark/>
          </w:tcPr>
          <w:p w14:paraId="1714DF3B" w14:textId="77777777" w:rsidR="00EA2B9F" w:rsidRPr="00D81F7F" w:rsidRDefault="00EA2B9F" w:rsidP="00AC6C3E">
            <w:pPr>
              <w:spacing w:after="120" w:line="264" w:lineRule="auto"/>
              <w:rPr>
                <w:sz w:val="20"/>
                <w:szCs w:val="20"/>
              </w:rPr>
            </w:pPr>
            <w:r w:rsidRPr="00D81F7F">
              <w:rPr>
                <w:sz w:val="20"/>
                <w:szCs w:val="20"/>
              </w:rPr>
              <w:t>63 – 69%</w:t>
            </w:r>
          </w:p>
        </w:tc>
        <w:tc>
          <w:tcPr>
            <w:tcW w:w="1467" w:type="pct"/>
            <w:hideMark/>
          </w:tcPr>
          <w:p w14:paraId="16C4A66A" w14:textId="7C04E37A" w:rsidR="00EA2B9F" w:rsidRPr="00D81F7F" w:rsidRDefault="001E4375" w:rsidP="00AC6C3E">
            <w:pPr>
              <w:spacing w:after="120" w:line="264" w:lineRule="auto"/>
              <w:rPr>
                <w:sz w:val="20"/>
                <w:szCs w:val="20"/>
                <w:lang w:val="it-IT"/>
              </w:rPr>
            </w:pPr>
            <w:hyperlink r:id="rId24" w:history="1">
              <w:proofErr w:type="spellStart"/>
              <w:r w:rsidR="00EA2B9F" w:rsidRPr="00D81F7F">
                <w:rPr>
                  <w:rStyle w:val="Hyperlink"/>
                  <w:sz w:val="20"/>
                  <w:szCs w:val="20"/>
                  <w:lang w:val="it-IT"/>
                </w:rPr>
                <w:t>Havrdova</w:t>
              </w:r>
              <w:proofErr w:type="spellEnd"/>
              <w:r w:rsidR="00EA2B9F" w:rsidRPr="00D81F7F">
                <w:rPr>
                  <w:rStyle w:val="Hyperlink"/>
                  <w:sz w:val="20"/>
                  <w:szCs w:val="20"/>
                  <w:lang w:val="it-IT"/>
                </w:rPr>
                <w:t xml:space="preserve"> et al. 2015</w:t>
              </w:r>
            </w:hyperlink>
          </w:p>
          <w:p w14:paraId="1130EB08" w14:textId="77777777" w:rsidR="00EA2B9F" w:rsidRPr="00D81F7F" w:rsidRDefault="00EA2B9F" w:rsidP="00AC6C3E">
            <w:pPr>
              <w:spacing w:after="120" w:line="264" w:lineRule="auto"/>
              <w:rPr>
                <w:sz w:val="20"/>
                <w:szCs w:val="20"/>
                <w:lang w:val="it-IT"/>
              </w:rPr>
            </w:pPr>
            <w:r w:rsidRPr="00D81F7F">
              <w:rPr>
                <w:sz w:val="20"/>
                <w:szCs w:val="20"/>
                <w:lang w:val="it-IT"/>
              </w:rPr>
              <w:t>Perry (ed) 2007.</w:t>
            </w:r>
          </w:p>
        </w:tc>
      </w:tr>
    </w:tbl>
    <w:p w14:paraId="0EE0B4C9" w14:textId="4AE7BE01" w:rsidR="00EA2B9F" w:rsidRPr="00D81F7F" w:rsidRDefault="00EA2B9F" w:rsidP="00EA2B9F">
      <w:pPr>
        <w:rPr>
          <w:lang w:val="it-IT"/>
        </w:rPr>
      </w:pPr>
    </w:p>
    <w:p w14:paraId="37710DC5" w14:textId="61CB4A4A" w:rsidR="00F56942" w:rsidRPr="00D81F7F" w:rsidRDefault="00F56942" w:rsidP="00D81F7F">
      <w:pPr>
        <w:pStyle w:val="Caption"/>
        <w:keepNext/>
      </w:pPr>
      <w:bookmarkStart w:id="33" w:name="_Ref68781659"/>
      <w:r w:rsidRPr="00D81F7F">
        <w:t xml:space="preserve">Table </w:t>
      </w:r>
      <w:r w:rsidR="001E4375">
        <w:fldChar w:fldCharType="begin"/>
      </w:r>
      <w:r w:rsidR="001E4375">
        <w:instrText xml:space="preserve"> SEQ Table \* ARABIC </w:instrText>
      </w:r>
      <w:r w:rsidR="001E4375">
        <w:fldChar w:fldCharType="separate"/>
      </w:r>
      <w:r w:rsidR="00243DE9">
        <w:rPr>
          <w:noProof/>
        </w:rPr>
        <w:t>5</w:t>
      </w:r>
      <w:r w:rsidR="001E4375">
        <w:rPr>
          <w:noProof/>
        </w:rPr>
        <w:fldChar w:fldCharType="end"/>
      </w:r>
      <w:bookmarkEnd w:id="33"/>
      <w:r w:rsidRPr="00D81F7F">
        <w:t>. IRR rates for non-MS DMTs</w:t>
      </w:r>
    </w:p>
    <w:tbl>
      <w:tblPr>
        <w:tblStyle w:val="GridTable1Light-Accent1"/>
        <w:tblW w:w="5000" w:type="pct"/>
        <w:tblLook w:val="0420" w:firstRow="1" w:lastRow="0" w:firstColumn="0" w:lastColumn="0" w:noHBand="0" w:noVBand="1"/>
      </w:tblPr>
      <w:tblGrid>
        <w:gridCol w:w="2404"/>
        <w:gridCol w:w="2269"/>
        <w:gridCol w:w="1985"/>
        <w:gridCol w:w="2738"/>
      </w:tblGrid>
      <w:tr w:rsidR="00995677" w:rsidRPr="00D81F7F" w14:paraId="2D1E464E" w14:textId="77777777" w:rsidTr="00D81F7F">
        <w:trPr>
          <w:cnfStyle w:val="100000000000" w:firstRow="1" w:lastRow="0" w:firstColumn="0" w:lastColumn="0" w:oddVBand="0" w:evenVBand="0" w:oddHBand="0" w:evenHBand="0" w:firstRowFirstColumn="0" w:firstRowLastColumn="0" w:lastRowFirstColumn="0" w:lastRowLastColumn="0"/>
          <w:trHeight w:val="584"/>
        </w:trPr>
        <w:tc>
          <w:tcPr>
            <w:tcW w:w="1279" w:type="pct"/>
            <w:hideMark/>
          </w:tcPr>
          <w:p w14:paraId="4A163235" w14:textId="77777777" w:rsidR="00995677" w:rsidRPr="00D81F7F" w:rsidRDefault="00995677" w:rsidP="00D81F7F">
            <w:pPr>
              <w:keepNext/>
              <w:spacing w:after="120" w:line="264" w:lineRule="auto"/>
              <w:rPr>
                <w:sz w:val="20"/>
                <w:szCs w:val="20"/>
              </w:rPr>
            </w:pPr>
            <w:r w:rsidRPr="00D81F7F">
              <w:rPr>
                <w:sz w:val="20"/>
                <w:szCs w:val="20"/>
              </w:rPr>
              <w:t>DMT</w:t>
            </w:r>
          </w:p>
        </w:tc>
        <w:tc>
          <w:tcPr>
            <w:tcW w:w="1207" w:type="pct"/>
            <w:hideMark/>
          </w:tcPr>
          <w:p w14:paraId="6E35D0A6" w14:textId="7207C9F4" w:rsidR="00995677" w:rsidRPr="00D81F7F" w:rsidRDefault="00995677" w:rsidP="00D81F7F">
            <w:pPr>
              <w:keepNext/>
              <w:rPr>
                <w:b w:val="0"/>
                <w:bCs w:val="0"/>
                <w:sz w:val="20"/>
                <w:szCs w:val="20"/>
              </w:rPr>
            </w:pPr>
            <w:r w:rsidRPr="00D81F7F">
              <w:t>IRR rate, first infusion</w:t>
            </w:r>
          </w:p>
        </w:tc>
        <w:tc>
          <w:tcPr>
            <w:tcW w:w="1056" w:type="pct"/>
          </w:tcPr>
          <w:p w14:paraId="2192608D" w14:textId="08365AB6" w:rsidR="00995677" w:rsidRPr="00D81F7F" w:rsidRDefault="00C6547A" w:rsidP="00D81F7F">
            <w:pPr>
              <w:keepNext/>
              <w:rPr>
                <w:b w:val="0"/>
                <w:bCs w:val="0"/>
                <w:sz w:val="20"/>
                <w:szCs w:val="20"/>
              </w:rPr>
            </w:pPr>
            <w:r w:rsidRPr="00D81F7F">
              <w:t>IRR rate, succeeding infusions</w:t>
            </w:r>
          </w:p>
        </w:tc>
        <w:tc>
          <w:tcPr>
            <w:tcW w:w="1457" w:type="pct"/>
          </w:tcPr>
          <w:p w14:paraId="072839CA" w14:textId="54CE3629" w:rsidR="00995677" w:rsidRPr="00D81F7F" w:rsidRDefault="00C6547A" w:rsidP="00D81F7F">
            <w:pPr>
              <w:keepNext/>
              <w:spacing w:after="120" w:line="264" w:lineRule="auto"/>
              <w:rPr>
                <w:sz w:val="20"/>
                <w:szCs w:val="20"/>
              </w:rPr>
            </w:pPr>
            <w:r w:rsidRPr="00D81F7F">
              <w:rPr>
                <w:sz w:val="20"/>
                <w:szCs w:val="20"/>
              </w:rPr>
              <w:t>Source</w:t>
            </w:r>
          </w:p>
        </w:tc>
      </w:tr>
      <w:tr w:rsidR="002F7659" w:rsidRPr="00D81F7F" w14:paraId="293B9289" w14:textId="77777777" w:rsidTr="00F56942">
        <w:trPr>
          <w:trHeight w:val="584"/>
        </w:trPr>
        <w:tc>
          <w:tcPr>
            <w:tcW w:w="1279" w:type="pct"/>
          </w:tcPr>
          <w:p w14:paraId="053744C9" w14:textId="6278938B" w:rsidR="002F7659" w:rsidRPr="00D81F7F" w:rsidRDefault="00C07B20" w:rsidP="00D81F7F">
            <w:pPr>
              <w:keepNext/>
              <w:rPr>
                <w:b/>
                <w:bCs/>
                <w:sz w:val="20"/>
                <w:szCs w:val="20"/>
              </w:rPr>
            </w:pPr>
            <w:r w:rsidRPr="00D81F7F">
              <w:rPr>
                <w:b/>
                <w:bCs/>
                <w:sz w:val="20"/>
                <w:szCs w:val="20"/>
              </w:rPr>
              <w:t xml:space="preserve">Generalized </w:t>
            </w:r>
            <w:r w:rsidR="0071099D" w:rsidRPr="00D81F7F">
              <w:rPr>
                <w:b/>
                <w:bCs/>
                <w:sz w:val="20"/>
                <w:szCs w:val="20"/>
              </w:rPr>
              <w:t>IRR</w:t>
            </w:r>
            <w:r w:rsidR="000F7C47" w:rsidRPr="00D81F7F">
              <w:rPr>
                <w:b/>
                <w:bCs/>
                <w:sz w:val="20"/>
                <w:szCs w:val="20"/>
              </w:rPr>
              <w:t xml:space="preserve"> rates</w:t>
            </w:r>
            <w:r w:rsidR="0071099D" w:rsidRPr="00D81F7F">
              <w:rPr>
                <w:b/>
                <w:bCs/>
                <w:sz w:val="20"/>
                <w:szCs w:val="20"/>
              </w:rPr>
              <w:t xml:space="preserve"> for</w:t>
            </w:r>
            <w:r w:rsidR="001576BF" w:rsidRPr="00D81F7F">
              <w:rPr>
                <w:b/>
                <w:bCs/>
                <w:sz w:val="20"/>
                <w:szCs w:val="20"/>
              </w:rPr>
              <w:t xml:space="preserve"> non-MS DMT </w:t>
            </w:r>
            <w:r w:rsidR="0071099D" w:rsidRPr="00D81F7F">
              <w:rPr>
                <w:b/>
                <w:bCs/>
                <w:sz w:val="20"/>
                <w:szCs w:val="20"/>
              </w:rPr>
              <w:t>class</w:t>
            </w:r>
          </w:p>
        </w:tc>
        <w:tc>
          <w:tcPr>
            <w:tcW w:w="1207" w:type="pct"/>
          </w:tcPr>
          <w:p w14:paraId="345685E6" w14:textId="10DF7FBC" w:rsidR="002F7659" w:rsidRPr="00D81F7F" w:rsidRDefault="009D4415" w:rsidP="00D81F7F">
            <w:pPr>
              <w:keepNext/>
              <w:rPr>
                <w:sz w:val="20"/>
                <w:szCs w:val="20"/>
              </w:rPr>
            </w:pPr>
            <w:r w:rsidRPr="00D81F7F">
              <w:rPr>
                <w:sz w:val="20"/>
                <w:szCs w:val="20"/>
              </w:rPr>
              <w:t>17.2%</w:t>
            </w:r>
          </w:p>
        </w:tc>
        <w:tc>
          <w:tcPr>
            <w:tcW w:w="1056" w:type="pct"/>
          </w:tcPr>
          <w:p w14:paraId="765B88D7" w14:textId="53C933A1" w:rsidR="002F7659" w:rsidRPr="00D81F7F" w:rsidRDefault="009D4415" w:rsidP="00D81F7F">
            <w:pPr>
              <w:keepNext/>
              <w:rPr>
                <w:sz w:val="20"/>
                <w:szCs w:val="20"/>
              </w:rPr>
            </w:pPr>
            <w:r w:rsidRPr="00D81F7F">
              <w:rPr>
                <w:sz w:val="20"/>
                <w:szCs w:val="20"/>
              </w:rPr>
              <w:t>14.3%</w:t>
            </w:r>
          </w:p>
        </w:tc>
        <w:tc>
          <w:tcPr>
            <w:tcW w:w="1457" w:type="pct"/>
          </w:tcPr>
          <w:p w14:paraId="309D9A77" w14:textId="77777777" w:rsidR="002F7659" w:rsidRPr="00D81F7F" w:rsidRDefault="002F7659" w:rsidP="00D81F7F">
            <w:pPr>
              <w:keepNext/>
              <w:rPr>
                <w:sz w:val="20"/>
                <w:szCs w:val="20"/>
              </w:rPr>
            </w:pPr>
          </w:p>
        </w:tc>
      </w:tr>
      <w:tr w:rsidR="00995677" w:rsidRPr="00D81F7F" w14:paraId="0BFD497B" w14:textId="77777777" w:rsidTr="00D81F7F">
        <w:trPr>
          <w:trHeight w:val="584"/>
        </w:trPr>
        <w:tc>
          <w:tcPr>
            <w:tcW w:w="1279" w:type="pct"/>
            <w:hideMark/>
          </w:tcPr>
          <w:p w14:paraId="022520C2" w14:textId="31A23C0C" w:rsidR="00995677" w:rsidRPr="00D81F7F" w:rsidRDefault="00995677" w:rsidP="00D81F7F">
            <w:pPr>
              <w:keepNext/>
              <w:spacing w:after="120" w:line="264" w:lineRule="auto"/>
              <w:rPr>
                <w:sz w:val="20"/>
                <w:szCs w:val="20"/>
              </w:rPr>
            </w:pPr>
            <w:r w:rsidRPr="00D81F7F">
              <w:rPr>
                <w:sz w:val="20"/>
                <w:szCs w:val="20"/>
              </w:rPr>
              <w:t>Rituximab (Rituxan/Mab-Thera)</w:t>
            </w:r>
          </w:p>
        </w:tc>
        <w:tc>
          <w:tcPr>
            <w:tcW w:w="1207" w:type="pct"/>
            <w:hideMark/>
          </w:tcPr>
          <w:p w14:paraId="665E227E" w14:textId="12C42A03" w:rsidR="00995677" w:rsidRPr="00D81F7F" w:rsidRDefault="00B47956" w:rsidP="00D81F7F">
            <w:pPr>
              <w:keepNext/>
              <w:spacing w:after="120" w:line="264" w:lineRule="auto"/>
              <w:rPr>
                <w:sz w:val="20"/>
                <w:szCs w:val="20"/>
              </w:rPr>
            </w:pPr>
            <w:r w:rsidRPr="00D81F7F">
              <w:rPr>
                <w:sz w:val="20"/>
                <w:szCs w:val="20"/>
              </w:rPr>
              <w:t>23</w:t>
            </w:r>
            <w:r w:rsidR="00995677" w:rsidRPr="00D81F7F">
              <w:rPr>
                <w:sz w:val="20"/>
                <w:szCs w:val="20"/>
              </w:rPr>
              <w:t>%</w:t>
            </w:r>
          </w:p>
        </w:tc>
        <w:tc>
          <w:tcPr>
            <w:tcW w:w="1056" w:type="pct"/>
            <w:hideMark/>
          </w:tcPr>
          <w:p w14:paraId="445E3B4D" w14:textId="253916DD" w:rsidR="00995677" w:rsidRPr="00D81F7F" w:rsidRDefault="00F03259" w:rsidP="00D81F7F">
            <w:pPr>
              <w:keepNext/>
              <w:spacing w:after="120" w:line="264" w:lineRule="auto"/>
              <w:rPr>
                <w:sz w:val="20"/>
                <w:szCs w:val="20"/>
              </w:rPr>
            </w:pPr>
            <w:r w:rsidRPr="00D81F7F">
              <w:rPr>
                <w:sz w:val="20"/>
                <w:szCs w:val="20"/>
              </w:rPr>
              <w:t>12%</w:t>
            </w:r>
          </w:p>
        </w:tc>
        <w:tc>
          <w:tcPr>
            <w:tcW w:w="1457" w:type="pct"/>
          </w:tcPr>
          <w:p w14:paraId="6E15D8A7" w14:textId="4E4CB6D0" w:rsidR="00995677" w:rsidRPr="00D81F7F" w:rsidRDefault="001E4375" w:rsidP="00D81F7F">
            <w:pPr>
              <w:keepNext/>
              <w:spacing w:after="120" w:line="264" w:lineRule="auto"/>
              <w:rPr>
                <w:sz w:val="20"/>
                <w:szCs w:val="20"/>
              </w:rPr>
            </w:pPr>
            <w:hyperlink r:id="rId25" w:history="1">
              <w:proofErr w:type="spellStart"/>
              <w:r w:rsidR="00CB04D1" w:rsidRPr="00D81F7F">
                <w:rPr>
                  <w:rStyle w:val="Hyperlink"/>
                  <w:sz w:val="20"/>
                  <w:szCs w:val="20"/>
                </w:rPr>
                <w:t>MabThera</w:t>
              </w:r>
              <w:proofErr w:type="spellEnd"/>
              <w:r w:rsidR="00CB04D1" w:rsidRPr="00D81F7F">
                <w:rPr>
                  <w:rStyle w:val="Hyperlink"/>
                  <w:sz w:val="20"/>
                  <w:szCs w:val="20"/>
                </w:rPr>
                <w:t xml:space="preserve"> SmPC</w:t>
              </w:r>
            </w:hyperlink>
          </w:p>
        </w:tc>
      </w:tr>
      <w:tr w:rsidR="00995677" w:rsidRPr="00D81F7F" w14:paraId="423B3341" w14:textId="77777777" w:rsidTr="00D81F7F">
        <w:trPr>
          <w:trHeight w:val="584"/>
        </w:trPr>
        <w:tc>
          <w:tcPr>
            <w:tcW w:w="1279" w:type="pct"/>
          </w:tcPr>
          <w:p w14:paraId="0EF8B94C" w14:textId="19052286" w:rsidR="00995677" w:rsidRPr="00D81F7F" w:rsidRDefault="00995677" w:rsidP="00D81F7F">
            <w:pPr>
              <w:keepNext/>
              <w:rPr>
                <w:sz w:val="20"/>
                <w:szCs w:val="20"/>
              </w:rPr>
            </w:pPr>
            <w:r w:rsidRPr="00D81F7F">
              <w:rPr>
                <w:sz w:val="20"/>
                <w:szCs w:val="20"/>
              </w:rPr>
              <w:t xml:space="preserve">Infliximab </w:t>
            </w:r>
            <w:r w:rsidR="00B0032C" w:rsidRPr="00D81F7F">
              <w:rPr>
                <w:sz w:val="20"/>
                <w:szCs w:val="20"/>
              </w:rPr>
              <w:br/>
            </w:r>
            <w:r w:rsidRPr="00D81F7F">
              <w:rPr>
                <w:sz w:val="20"/>
                <w:szCs w:val="20"/>
              </w:rPr>
              <w:t>(Remicade)</w:t>
            </w:r>
          </w:p>
        </w:tc>
        <w:tc>
          <w:tcPr>
            <w:tcW w:w="1207" w:type="pct"/>
          </w:tcPr>
          <w:p w14:paraId="742FE978" w14:textId="56474EBF" w:rsidR="00995677" w:rsidRPr="00D81F7F" w:rsidRDefault="00995677" w:rsidP="00D81F7F">
            <w:pPr>
              <w:keepNext/>
              <w:rPr>
                <w:sz w:val="20"/>
                <w:szCs w:val="20"/>
              </w:rPr>
            </w:pPr>
            <w:r w:rsidRPr="00D81F7F">
              <w:rPr>
                <w:sz w:val="20"/>
                <w:szCs w:val="20"/>
              </w:rPr>
              <w:t>1</w:t>
            </w:r>
            <w:r w:rsidR="003E495E" w:rsidRPr="00D81F7F">
              <w:rPr>
                <w:sz w:val="20"/>
                <w:szCs w:val="20"/>
              </w:rPr>
              <w:t>8</w:t>
            </w:r>
            <w:r w:rsidRPr="00D81F7F">
              <w:rPr>
                <w:sz w:val="20"/>
                <w:szCs w:val="20"/>
              </w:rPr>
              <w:t>%</w:t>
            </w:r>
          </w:p>
        </w:tc>
        <w:tc>
          <w:tcPr>
            <w:tcW w:w="1056" w:type="pct"/>
          </w:tcPr>
          <w:p w14:paraId="6D1CA67D" w14:textId="7FCA75A9" w:rsidR="00995677" w:rsidRPr="00D81F7F" w:rsidRDefault="00307FAE" w:rsidP="00D81F7F">
            <w:pPr>
              <w:keepNext/>
              <w:rPr>
                <w:sz w:val="20"/>
                <w:szCs w:val="20"/>
              </w:rPr>
            </w:pPr>
            <w:r w:rsidRPr="00D81F7F">
              <w:rPr>
                <w:sz w:val="20"/>
                <w:szCs w:val="20"/>
              </w:rPr>
              <w:t>9</w:t>
            </w:r>
            <w:r w:rsidR="00F03259" w:rsidRPr="00D81F7F">
              <w:rPr>
                <w:sz w:val="20"/>
                <w:szCs w:val="20"/>
              </w:rPr>
              <w:t>%</w:t>
            </w:r>
          </w:p>
        </w:tc>
        <w:tc>
          <w:tcPr>
            <w:tcW w:w="1457" w:type="pct"/>
          </w:tcPr>
          <w:p w14:paraId="7F2BFA06" w14:textId="700E39CD" w:rsidR="00995677" w:rsidRPr="00D81F7F" w:rsidRDefault="001E4375" w:rsidP="00D81F7F">
            <w:pPr>
              <w:keepNext/>
              <w:rPr>
                <w:sz w:val="20"/>
                <w:szCs w:val="20"/>
              </w:rPr>
            </w:pPr>
            <w:hyperlink r:id="rId26" w:history="1">
              <w:r w:rsidR="00CB04D1" w:rsidRPr="00D81F7F">
                <w:rPr>
                  <w:rStyle w:val="Hyperlink"/>
                  <w:sz w:val="20"/>
                  <w:szCs w:val="20"/>
                </w:rPr>
                <w:t>Remicade SmPC</w:t>
              </w:r>
            </w:hyperlink>
          </w:p>
        </w:tc>
      </w:tr>
      <w:tr w:rsidR="00995677" w:rsidRPr="00D81F7F" w14:paraId="227BB652" w14:textId="77777777" w:rsidTr="00D81F7F">
        <w:trPr>
          <w:trHeight w:val="584"/>
        </w:trPr>
        <w:tc>
          <w:tcPr>
            <w:tcW w:w="1279" w:type="pct"/>
          </w:tcPr>
          <w:p w14:paraId="7CCF84BB" w14:textId="77777777" w:rsidR="00995677" w:rsidRPr="00D81F7F" w:rsidRDefault="00995677" w:rsidP="00D81F7F">
            <w:pPr>
              <w:keepNext/>
              <w:rPr>
                <w:sz w:val="20"/>
                <w:szCs w:val="20"/>
              </w:rPr>
            </w:pPr>
            <w:r w:rsidRPr="00D81F7F">
              <w:rPr>
                <w:sz w:val="20"/>
                <w:szCs w:val="20"/>
              </w:rPr>
              <w:t>IVIg</w:t>
            </w:r>
          </w:p>
        </w:tc>
        <w:tc>
          <w:tcPr>
            <w:tcW w:w="1207" w:type="pct"/>
          </w:tcPr>
          <w:p w14:paraId="2C97CCE6" w14:textId="77777777" w:rsidR="00995677" w:rsidRPr="00D81F7F" w:rsidRDefault="00995677" w:rsidP="00D81F7F">
            <w:pPr>
              <w:keepNext/>
              <w:rPr>
                <w:sz w:val="20"/>
                <w:szCs w:val="20"/>
              </w:rPr>
            </w:pPr>
            <w:r w:rsidRPr="00D81F7F">
              <w:rPr>
                <w:sz w:val="20"/>
                <w:szCs w:val="20"/>
              </w:rPr>
              <w:t>2.5%*</w:t>
            </w:r>
          </w:p>
        </w:tc>
        <w:tc>
          <w:tcPr>
            <w:tcW w:w="1056" w:type="pct"/>
          </w:tcPr>
          <w:p w14:paraId="569C606E" w14:textId="77777777" w:rsidR="00995677" w:rsidRPr="00D81F7F" w:rsidRDefault="00995677" w:rsidP="00D81F7F">
            <w:pPr>
              <w:keepNext/>
              <w:rPr>
                <w:sz w:val="20"/>
                <w:szCs w:val="20"/>
              </w:rPr>
            </w:pPr>
            <w:r w:rsidRPr="00D81F7F">
              <w:rPr>
                <w:sz w:val="20"/>
                <w:szCs w:val="20"/>
              </w:rPr>
              <w:t>87.5%</w:t>
            </w:r>
          </w:p>
        </w:tc>
        <w:tc>
          <w:tcPr>
            <w:tcW w:w="1457" w:type="pct"/>
          </w:tcPr>
          <w:p w14:paraId="482C43BD" w14:textId="6CCC716B" w:rsidR="00995677" w:rsidRPr="00D81F7F" w:rsidRDefault="001E4375" w:rsidP="00D81F7F">
            <w:pPr>
              <w:keepNext/>
              <w:rPr>
                <w:sz w:val="20"/>
                <w:szCs w:val="20"/>
              </w:rPr>
            </w:pPr>
            <w:hyperlink r:id="rId27" w:history="1">
              <w:r w:rsidR="00C65870" w:rsidRPr="00D81F7F">
                <w:rPr>
                  <w:rStyle w:val="Hyperlink"/>
                  <w:sz w:val="20"/>
                  <w:szCs w:val="20"/>
                </w:rPr>
                <w:t>Guo et al. 2018</w:t>
              </w:r>
            </w:hyperlink>
            <w:r w:rsidR="00C65870" w:rsidRPr="00D81F7F">
              <w:rPr>
                <w:sz w:val="20"/>
                <w:szCs w:val="20"/>
              </w:rPr>
              <w:t>.</w:t>
            </w:r>
          </w:p>
        </w:tc>
      </w:tr>
    </w:tbl>
    <w:p w14:paraId="382B74ED" w14:textId="76317725" w:rsidR="006E214C" w:rsidRPr="00D81F7F" w:rsidRDefault="006E214C" w:rsidP="00EA2B9F"/>
    <w:p w14:paraId="62B4B87B" w14:textId="77777777" w:rsidR="006E214C" w:rsidRPr="00D81F7F" w:rsidRDefault="006E214C" w:rsidP="00EA2B9F"/>
    <w:p w14:paraId="4AAF9770" w14:textId="77777777" w:rsidR="00FA57C7" w:rsidRPr="00D81F7F" w:rsidRDefault="00FA57C7">
      <w:pPr>
        <w:rPr>
          <w:rFonts w:asciiTheme="majorHAnsi" w:eastAsiaTheme="majorEastAsia" w:hAnsiTheme="majorHAnsi" w:cstheme="majorBidi"/>
          <w:color w:val="0079A7" w:themeColor="accent1" w:themeShade="BF"/>
          <w:sz w:val="28"/>
          <w:szCs w:val="28"/>
        </w:rPr>
      </w:pPr>
      <w:r w:rsidRPr="00D81F7F">
        <w:br w:type="page"/>
      </w:r>
    </w:p>
    <w:p w14:paraId="5006F366" w14:textId="28972D3F" w:rsidR="00516A28" w:rsidRPr="00D81F7F" w:rsidRDefault="00516A28" w:rsidP="00DD68B1">
      <w:pPr>
        <w:pStyle w:val="Heading2"/>
      </w:pPr>
      <w:bookmarkStart w:id="34" w:name="_Toc70346329"/>
      <w:r w:rsidRPr="00D81F7F">
        <w:lastRenderedPageBreak/>
        <w:t>Center</w:t>
      </w:r>
      <w:r w:rsidR="00AA33A5" w:rsidRPr="00D81F7F">
        <w:t>-</w:t>
      </w:r>
      <w:r w:rsidR="00C31689" w:rsidRPr="00D81F7F">
        <w:t>specific</w:t>
      </w:r>
      <w:r w:rsidR="00AA33A5" w:rsidRPr="00D81F7F">
        <w:t xml:space="preserve"> parameters</w:t>
      </w:r>
      <w:bookmarkEnd w:id="34"/>
    </w:p>
    <w:p w14:paraId="1001DF70" w14:textId="77777777" w:rsidR="00254F7E" w:rsidRPr="00D81F7F" w:rsidRDefault="00254F7E" w:rsidP="00D81F7F"/>
    <w:p w14:paraId="5F58517D" w14:textId="4CCBF11C" w:rsidR="000F7C47" w:rsidRPr="00D81F7F" w:rsidRDefault="00E8742E" w:rsidP="00D81F7F">
      <w:pPr>
        <w:pStyle w:val="Heading3"/>
      </w:pPr>
      <w:bookmarkStart w:id="35" w:name="_Ref69478453"/>
      <w:bookmarkStart w:id="36" w:name="_Toc70346330"/>
      <w:r w:rsidRPr="00D81F7F">
        <w:t>Resources and patient distribution</w:t>
      </w:r>
      <w:bookmarkEnd w:id="35"/>
      <w:bookmarkEnd w:id="36"/>
    </w:p>
    <w:p w14:paraId="61258A3C" w14:textId="665BD065" w:rsidR="006C4811" w:rsidRPr="00D81F7F" w:rsidRDefault="00FE012D" w:rsidP="006C4811">
      <w:r w:rsidRPr="00D81F7F">
        <w:t>For the UK</w:t>
      </w:r>
      <w:r w:rsidR="005A3E24" w:rsidRPr="00D81F7F">
        <w:t>, t</w:t>
      </w:r>
      <w:r w:rsidR="006C4811" w:rsidRPr="00D81F7F">
        <w:t>he</w:t>
      </w:r>
      <w:r w:rsidR="005A3E24" w:rsidRPr="00D81F7F">
        <w:t xml:space="preserve"> default </w:t>
      </w:r>
      <w:r w:rsidR="006C4811" w:rsidRPr="00D81F7F">
        <w:t>center-specific settings</w:t>
      </w:r>
      <w:r w:rsidR="003972CE" w:rsidRPr="00D81F7F">
        <w:t xml:space="preserve"> for </w:t>
      </w:r>
      <w:r w:rsidR="00453666" w:rsidRPr="00D81F7F">
        <w:t xml:space="preserve">the </w:t>
      </w:r>
      <w:r w:rsidR="003972CE" w:rsidRPr="00D81F7F">
        <w:t xml:space="preserve">number of patients and </w:t>
      </w:r>
      <w:r w:rsidR="00CA7A40" w:rsidRPr="00D81F7F">
        <w:t>available resources</w:t>
      </w:r>
      <w:r w:rsidR="005A3E24" w:rsidRPr="00D81F7F">
        <w:t xml:space="preserve"> </w:t>
      </w:r>
      <w:r w:rsidR="006C4811" w:rsidRPr="00D81F7F">
        <w:t xml:space="preserve">are </w:t>
      </w:r>
      <w:r w:rsidR="005A3E24" w:rsidRPr="00D81F7F">
        <w:t>based</w:t>
      </w:r>
      <w:r w:rsidR="006C4811" w:rsidRPr="00D81F7F">
        <w:t xml:space="preserve"> </w:t>
      </w:r>
      <w:r w:rsidR="00A43E60" w:rsidRPr="00D81F7F">
        <w:t xml:space="preserve">on </w:t>
      </w:r>
      <w:r w:rsidR="006C4811" w:rsidRPr="00D81F7F">
        <w:t>Charing Cross</w:t>
      </w:r>
      <w:r w:rsidR="005A3E24" w:rsidRPr="00D81F7F">
        <w:t xml:space="preserve"> numbers</w:t>
      </w:r>
      <w:r w:rsidR="006C4811" w:rsidRPr="00D81F7F">
        <w:t xml:space="preserve"> (see </w:t>
      </w:r>
      <w:r w:rsidR="00831730" w:rsidRPr="00D81F7F">
        <w:fldChar w:fldCharType="begin"/>
      </w:r>
      <w:r w:rsidR="00831730" w:rsidRPr="00D81F7F">
        <w:instrText xml:space="preserve"> REF _Ref69991545 \h </w:instrText>
      </w:r>
      <w:r w:rsidR="00D81F7F">
        <w:instrText xml:space="preserve"> \* MERGEFORMAT </w:instrText>
      </w:r>
      <w:r w:rsidR="00831730" w:rsidRPr="00D81F7F">
        <w:fldChar w:fldCharType="separate"/>
      </w:r>
      <w:r w:rsidR="00243DE9" w:rsidRPr="00D81F7F">
        <w:t xml:space="preserve">Table </w:t>
      </w:r>
      <w:r w:rsidR="00243DE9">
        <w:rPr>
          <w:noProof/>
        </w:rPr>
        <w:t>6</w:t>
      </w:r>
      <w:r w:rsidR="00831730" w:rsidRPr="00D81F7F">
        <w:fldChar w:fldCharType="end"/>
      </w:r>
      <w:r w:rsidR="00397E4F">
        <w:t xml:space="preserve"> </w:t>
      </w:r>
      <w:r w:rsidR="00453666" w:rsidRPr="00D81F7F">
        <w:t>and</w:t>
      </w:r>
      <w:r w:rsidR="006C4811" w:rsidRPr="00D81F7F">
        <w:t xml:space="preserve"> </w:t>
      </w:r>
      <w:r w:rsidR="006C4811" w:rsidRPr="00D81F7F">
        <w:fldChar w:fldCharType="begin"/>
      </w:r>
      <w:r w:rsidR="006C4811" w:rsidRPr="00D81F7F">
        <w:instrText xml:space="preserve"> REF _Ref68789507 \h </w:instrText>
      </w:r>
      <w:r w:rsidR="00D81F7F">
        <w:instrText xml:space="preserve"> \* MERGEFORMAT </w:instrText>
      </w:r>
      <w:r w:rsidR="006C4811" w:rsidRPr="00D81F7F">
        <w:fldChar w:fldCharType="separate"/>
      </w:r>
      <w:r w:rsidR="00243DE9" w:rsidRPr="00D81F7F">
        <w:t xml:space="preserve">Table </w:t>
      </w:r>
      <w:r w:rsidR="00243DE9">
        <w:rPr>
          <w:noProof/>
        </w:rPr>
        <w:t>7</w:t>
      </w:r>
      <w:r w:rsidR="006C4811" w:rsidRPr="00D81F7F">
        <w:fldChar w:fldCharType="end"/>
      </w:r>
      <w:r w:rsidR="00453666" w:rsidRPr="00D81F7F">
        <w:t xml:space="preserve"> respectively)</w:t>
      </w:r>
      <w:r w:rsidR="00941976" w:rsidRPr="00D81F7F">
        <w:t xml:space="preserve">. </w:t>
      </w:r>
      <w:r w:rsidR="006C4811" w:rsidRPr="00D81F7F">
        <w:t>The DNA rate at Charing Cross is 2%. Payer approval time is currently assumed to be a minimum of 4 weeks to a maximum of 20 weeks.</w:t>
      </w:r>
    </w:p>
    <w:p w14:paraId="78351701" w14:textId="77777777" w:rsidR="006C4811" w:rsidRPr="00D81F7F" w:rsidRDefault="006C4811" w:rsidP="006C4811"/>
    <w:p w14:paraId="27C08131" w14:textId="347A1E6D" w:rsidR="006C4811" w:rsidRPr="00D81F7F" w:rsidRDefault="006C4811" w:rsidP="006C4811">
      <w:pPr>
        <w:pStyle w:val="Caption"/>
      </w:pPr>
      <w:bookmarkStart w:id="37" w:name="_Ref69991545"/>
      <w:r w:rsidRPr="00D81F7F">
        <w:t xml:space="preserve">Table </w:t>
      </w:r>
      <w:r w:rsidRPr="00D81F7F">
        <w:fldChar w:fldCharType="begin"/>
      </w:r>
      <w:r w:rsidRPr="00D81F7F">
        <w:instrText>SEQ Table \* ARABIC</w:instrText>
      </w:r>
      <w:r w:rsidRPr="00D81F7F">
        <w:fldChar w:fldCharType="separate"/>
      </w:r>
      <w:r w:rsidR="00243DE9">
        <w:rPr>
          <w:noProof/>
        </w:rPr>
        <w:t>6</w:t>
      </w:r>
      <w:r w:rsidRPr="00D81F7F">
        <w:fldChar w:fldCharType="end"/>
      </w:r>
      <w:bookmarkEnd w:id="37"/>
      <w:r w:rsidRPr="00D81F7F">
        <w:t xml:space="preserve">. </w:t>
      </w:r>
      <w:r w:rsidR="004C332D" w:rsidRPr="00D81F7F">
        <w:t>UK center d</w:t>
      </w:r>
      <w:r w:rsidRPr="00D81F7F">
        <w:t>istribution of MS and non-MS patients</w:t>
      </w:r>
    </w:p>
    <w:tbl>
      <w:tblPr>
        <w:tblStyle w:val="GridTable1Light-Accent1"/>
        <w:tblW w:w="5000" w:type="pct"/>
        <w:tblLook w:val="0420" w:firstRow="1" w:lastRow="0" w:firstColumn="0" w:lastColumn="0" w:noHBand="0" w:noVBand="1"/>
      </w:tblPr>
      <w:tblGrid>
        <w:gridCol w:w="1580"/>
        <w:gridCol w:w="1977"/>
        <w:gridCol w:w="1977"/>
        <w:gridCol w:w="3862"/>
      </w:tblGrid>
      <w:tr w:rsidR="006C4811" w:rsidRPr="00D81F7F" w14:paraId="0E8AC474" w14:textId="77777777" w:rsidTr="00283F50">
        <w:trPr>
          <w:cnfStyle w:val="100000000000" w:firstRow="1" w:lastRow="0" w:firstColumn="0" w:lastColumn="0" w:oddVBand="0" w:evenVBand="0" w:oddHBand="0" w:evenHBand="0" w:firstRowFirstColumn="0" w:firstRowLastColumn="0" w:lastRowFirstColumn="0" w:lastRowLastColumn="0"/>
          <w:trHeight w:val="568"/>
        </w:trPr>
        <w:tc>
          <w:tcPr>
            <w:tcW w:w="841" w:type="pct"/>
            <w:hideMark/>
          </w:tcPr>
          <w:p w14:paraId="1F290A25" w14:textId="77777777" w:rsidR="006C4811" w:rsidRPr="00D81F7F" w:rsidRDefault="006C4811" w:rsidP="00283F50">
            <w:pPr>
              <w:spacing w:after="120" w:line="264" w:lineRule="auto"/>
            </w:pPr>
            <w:r w:rsidRPr="00D81F7F">
              <w:t>Parameter Group</w:t>
            </w:r>
          </w:p>
        </w:tc>
        <w:tc>
          <w:tcPr>
            <w:tcW w:w="1052" w:type="pct"/>
          </w:tcPr>
          <w:p w14:paraId="04770303" w14:textId="77777777" w:rsidR="006C4811" w:rsidRPr="00D81F7F" w:rsidRDefault="006C4811" w:rsidP="00283F50">
            <w:r w:rsidRPr="00D81F7F">
              <w:t>Parameter</w:t>
            </w:r>
          </w:p>
        </w:tc>
        <w:tc>
          <w:tcPr>
            <w:tcW w:w="1052" w:type="pct"/>
            <w:hideMark/>
          </w:tcPr>
          <w:p w14:paraId="64BB4E33" w14:textId="458252D4" w:rsidR="006C4811" w:rsidRPr="00D81F7F" w:rsidRDefault="006C4811" w:rsidP="00283F50">
            <w:pPr>
              <w:spacing w:after="120" w:line="264" w:lineRule="auto"/>
            </w:pPr>
            <w:r w:rsidRPr="00D81F7F">
              <w:t>Value</w:t>
            </w:r>
            <w:r w:rsidR="00F009FB" w:rsidRPr="00D81F7F">
              <w:t xml:space="preserve"> (%)</w:t>
            </w:r>
          </w:p>
        </w:tc>
        <w:tc>
          <w:tcPr>
            <w:tcW w:w="2055" w:type="pct"/>
            <w:hideMark/>
          </w:tcPr>
          <w:p w14:paraId="00B3D8A4" w14:textId="77777777" w:rsidR="006C4811" w:rsidRPr="00D81F7F" w:rsidRDefault="006C4811" w:rsidP="00283F50">
            <w:pPr>
              <w:spacing w:after="120" w:line="264" w:lineRule="auto"/>
            </w:pPr>
            <w:r w:rsidRPr="00D81F7F">
              <w:t>Relevant notes or assumptions</w:t>
            </w:r>
          </w:p>
        </w:tc>
      </w:tr>
      <w:tr w:rsidR="006C4811" w:rsidRPr="00D81F7F" w14:paraId="5E0FA430" w14:textId="77777777" w:rsidTr="00283F50">
        <w:trPr>
          <w:trHeight w:val="568"/>
        </w:trPr>
        <w:tc>
          <w:tcPr>
            <w:tcW w:w="841" w:type="pct"/>
          </w:tcPr>
          <w:p w14:paraId="7C9F4472" w14:textId="77777777" w:rsidR="006C4811" w:rsidRPr="00D81F7F" w:rsidRDefault="006C4811" w:rsidP="00283F50">
            <w:pPr>
              <w:spacing w:after="120" w:line="264" w:lineRule="auto"/>
              <w:rPr>
                <w:i/>
              </w:rPr>
            </w:pPr>
            <w:r w:rsidRPr="00D81F7F">
              <w:rPr>
                <w:i/>
              </w:rPr>
              <w:t>Patient counts</w:t>
            </w:r>
          </w:p>
        </w:tc>
        <w:tc>
          <w:tcPr>
            <w:tcW w:w="1052" w:type="pct"/>
          </w:tcPr>
          <w:p w14:paraId="0511B880" w14:textId="77777777" w:rsidR="006C4811" w:rsidRPr="00D81F7F" w:rsidRDefault="006C4811" w:rsidP="00283F50">
            <w:r w:rsidRPr="00D81F7F">
              <w:t>Total no. of MS patients in care</w:t>
            </w:r>
          </w:p>
        </w:tc>
        <w:tc>
          <w:tcPr>
            <w:tcW w:w="1052" w:type="pct"/>
          </w:tcPr>
          <w:p w14:paraId="13DFB1BD" w14:textId="17A6752F" w:rsidR="006C4811" w:rsidRPr="00D81F7F" w:rsidRDefault="006C4811" w:rsidP="00283F50">
            <w:pPr>
              <w:spacing w:after="120" w:line="264" w:lineRule="auto"/>
            </w:pPr>
            <w:r w:rsidRPr="00D81F7F">
              <w:t>860 (83%)</w:t>
            </w:r>
          </w:p>
        </w:tc>
        <w:tc>
          <w:tcPr>
            <w:tcW w:w="2055" w:type="pct"/>
          </w:tcPr>
          <w:p w14:paraId="07B24BB9" w14:textId="77777777" w:rsidR="006C4811" w:rsidRPr="00D81F7F" w:rsidRDefault="006C4811" w:rsidP="00283F50">
            <w:pPr>
              <w:spacing w:after="120" w:line="264" w:lineRule="auto"/>
            </w:pPr>
          </w:p>
        </w:tc>
      </w:tr>
      <w:tr w:rsidR="006C4811" w:rsidRPr="00D81F7F" w14:paraId="4BF2475F" w14:textId="77777777" w:rsidTr="00283F50">
        <w:trPr>
          <w:trHeight w:val="568"/>
        </w:trPr>
        <w:tc>
          <w:tcPr>
            <w:tcW w:w="841" w:type="pct"/>
          </w:tcPr>
          <w:p w14:paraId="191AB72E" w14:textId="77777777" w:rsidR="006C4811" w:rsidRPr="00D81F7F" w:rsidRDefault="006C4811" w:rsidP="00283F50">
            <w:pPr>
              <w:rPr>
                <w:i/>
              </w:rPr>
            </w:pPr>
          </w:p>
        </w:tc>
        <w:tc>
          <w:tcPr>
            <w:tcW w:w="1052" w:type="pct"/>
          </w:tcPr>
          <w:p w14:paraId="30F22F36" w14:textId="77777777" w:rsidR="006C4811" w:rsidRPr="00D81F7F" w:rsidRDefault="006C4811" w:rsidP="00283F50">
            <w:r w:rsidRPr="00D81F7F">
              <w:t>Total no. of non-MS patients in care</w:t>
            </w:r>
          </w:p>
        </w:tc>
        <w:tc>
          <w:tcPr>
            <w:tcW w:w="1052" w:type="pct"/>
          </w:tcPr>
          <w:p w14:paraId="5609F9BE" w14:textId="67EA4B03" w:rsidR="006C4811" w:rsidRPr="00D81F7F" w:rsidRDefault="006C4811" w:rsidP="00283F50">
            <w:r w:rsidRPr="00D81F7F">
              <w:t>170 (17%)</w:t>
            </w:r>
          </w:p>
        </w:tc>
        <w:tc>
          <w:tcPr>
            <w:tcW w:w="2055" w:type="pct"/>
          </w:tcPr>
          <w:p w14:paraId="57BEC0AB" w14:textId="77777777" w:rsidR="006C4811" w:rsidRPr="00D81F7F" w:rsidRDefault="006C4811" w:rsidP="00283F50"/>
        </w:tc>
      </w:tr>
      <w:tr w:rsidR="006C4811" w:rsidRPr="00D81F7F" w14:paraId="5BCF00DC" w14:textId="77777777" w:rsidTr="00283F50">
        <w:trPr>
          <w:trHeight w:val="568"/>
        </w:trPr>
        <w:tc>
          <w:tcPr>
            <w:tcW w:w="841" w:type="pct"/>
          </w:tcPr>
          <w:p w14:paraId="3F666B8B" w14:textId="77777777" w:rsidR="006C4811" w:rsidRPr="00D81F7F" w:rsidRDefault="006C4811" w:rsidP="00283F50">
            <w:pPr>
              <w:rPr>
                <w:i/>
              </w:rPr>
            </w:pPr>
            <w:r w:rsidRPr="00D81F7F">
              <w:rPr>
                <w:i/>
              </w:rPr>
              <w:t>Patient distribution by DMT</w:t>
            </w:r>
          </w:p>
        </w:tc>
        <w:tc>
          <w:tcPr>
            <w:tcW w:w="1052" w:type="pct"/>
          </w:tcPr>
          <w:p w14:paraId="57387C8D" w14:textId="77777777" w:rsidR="006C4811" w:rsidRPr="00D81F7F" w:rsidRDefault="006C4811" w:rsidP="00283F50">
            <w:r w:rsidRPr="00D81F7F">
              <w:t>MS patients on Ocrelizumab</w:t>
            </w:r>
          </w:p>
        </w:tc>
        <w:tc>
          <w:tcPr>
            <w:tcW w:w="1052" w:type="pct"/>
          </w:tcPr>
          <w:p w14:paraId="2D0F0AE2" w14:textId="77777777" w:rsidR="006C4811" w:rsidRPr="00D81F7F" w:rsidRDefault="006C4811" w:rsidP="00283F50">
            <w:r w:rsidRPr="00D81F7F">
              <w:t>552 (64%)</w:t>
            </w:r>
          </w:p>
        </w:tc>
        <w:tc>
          <w:tcPr>
            <w:tcW w:w="2055" w:type="pct"/>
            <w:vMerge w:val="restart"/>
          </w:tcPr>
          <w:p w14:paraId="35215BE4" w14:textId="77777777" w:rsidR="006C4811" w:rsidRPr="00D81F7F" w:rsidRDefault="006C4811" w:rsidP="00283F50"/>
        </w:tc>
      </w:tr>
      <w:tr w:rsidR="006C4811" w:rsidRPr="00D81F7F" w14:paraId="3B7924CC" w14:textId="77777777" w:rsidTr="00283F50">
        <w:trPr>
          <w:trHeight w:val="568"/>
        </w:trPr>
        <w:tc>
          <w:tcPr>
            <w:tcW w:w="841" w:type="pct"/>
          </w:tcPr>
          <w:p w14:paraId="2F60D941" w14:textId="77777777" w:rsidR="006C4811" w:rsidRPr="00D81F7F" w:rsidRDefault="006C4811" w:rsidP="00283F50"/>
        </w:tc>
        <w:tc>
          <w:tcPr>
            <w:tcW w:w="1052" w:type="pct"/>
          </w:tcPr>
          <w:p w14:paraId="317B6A95" w14:textId="77777777" w:rsidR="006C4811" w:rsidRPr="00D81F7F" w:rsidRDefault="006C4811" w:rsidP="00283F50">
            <w:r w:rsidRPr="00D81F7F">
              <w:t>MS patients on Natalizumab</w:t>
            </w:r>
          </w:p>
        </w:tc>
        <w:tc>
          <w:tcPr>
            <w:tcW w:w="1052" w:type="pct"/>
          </w:tcPr>
          <w:p w14:paraId="66B4930B" w14:textId="77777777" w:rsidR="006C4811" w:rsidRPr="00D81F7F" w:rsidRDefault="006C4811" w:rsidP="00283F50">
            <w:r w:rsidRPr="00D81F7F">
              <w:t>308 (36%)</w:t>
            </w:r>
          </w:p>
        </w:tc>
        <w:tc>
          <w:tcPr>
            <w:tcW w:w="2055" w:type="pct"/>
            <w:vMerge/>
          </w:tcPr>
          <w:p w14:paraId="387A00B0" w14:textId="77777777" w:rsidR="006C4811" w:rsidRPr="00D81F7F" w:rsidRDefault="006C4811" w:rsidP="00283F50"/>
        </w:tc>
      </w:tr>
      <w:tr w:rsidR="006C4811" w:rsidRPr="00D81F7F" w14:paraId="0F6D686F" w14:textId="77777777" w:rsidTr="00283F50">
        <w:trPr>
          <w:trHeight w:val="568"/>
        </w:trPr>
        <w:tc>
          <w:tcPr>
            <w:tcW w:w="841" w:type="pct"/>
          </w:tcPr>
          <w:p w14:paraId="31857D2D" w14:textId="77777777" w:rsidR="006C4811" w:rsidRPr="00D81F7F" w:rsidRDefault="006C4811" w:rsidP="00283F50"/>
        </w:tc>
        <w:tc>
          <w:tcPr>
            <w:tcW w:w="1052" w:type="pct"/>
          </w:tcPr>
          <w:p w14:paraId="692003BB" w14:textId="77777777" w:rsidR="006C4811" w:rsidRPr="00D81F7F" w:rsidRDefault="006C4811" w:rsidP="00283F50">
            <w:r w:rsidRPr="00D81F7F">
              <w:t>MS patients on Alemtuzumab</w:t>
            </w:r>
          </w:p>
        </w:tc>
        <w:tc>
          <w:tcPr>
            <w:tcW w:w="1052" w:type="pct"/>
          </w:tcPr>
          <w:p w14:paraId="0C3C1BB7" w14:textId="77777777" w:rsidR="006C4811" w:rsidRPr="00D81F7F" w:rsidRDefault="006C4811" w:rsidP="00283F50">
            <w:r w:rsidRPr="00D81F7F">
              <w:t>0 (0%)</w:t>
            </w:r>
          </w:p>
        </w:tc>
        <w:tc>
          <w:tcPr>
            <w:tcW w:w="2055" w:type="pct"/>
            <w:vMerge/>
          </w:tcPr>
          <w:p w14:paraId="78FFFBD7" w14:textId="77777777" w:rsidR="006C4811" w:rsidRPr="00D81F7F" w:rsidRDefault="006C4811" w:rsidP="00283F50"/>
        </w:tc>
      </w:tr>
      <w:tr w:rsidR="006C4811" w:rsidRPr="00D81F7F" w14:paraId="6C010B41" w14:textId="77777777" w:rsidTr="00283F50">
        <w:trPr>
          <w:trHeight w:val="568"/>
        </w:trPr>
        <w:tc>
          <w:tcPr>
            <w:tcW w:w="841" w:type="pct"/>
          </w:tcPr>
          <w:p w14:paraId="734C3194" w14:textId="77777777" w:rsidR="006C4811" w:rsidRPr="00D81F7F" w:rsidRDefault="006C4811" w:rsidP="00283F50">
            <w:pPr>
              <w:rPr>
                <w:i/>
                <w:iCs/>
              </w:rPr>
            </w:pPr>
            <w:r w:rsidRPr="00D81F7F">
              <w:rPr>
                <w:i/>
                <w:iCs/>
              </w:rPr>
              <w:t>New patients per week</w:t>
            </w:r>
          </w:p>
        </w:tc>
        <w:tc>
          <w:tcPr>
            <w:tcW w:w="1052" w:type="pct"/>
          </w:tcPr>
          <w:p w14:paraId="4D16F101" w14:textId="77777777" w:rsidR="006C4811" w:rsidRPr="00D81F7F" w:rsidRDefault="006C4811" w:rsidP="00283F50">
            <w:r w:rsidRPr="00D81F7F">
              <w:t>Average number of new MS patients per week</w:t>
            </w:r>
          </w:p>
        </w:tc>
        <w:tc>
          <w:tcPr>
            <w:tcW w:w="1052" w:type="pct"/>
          </w:tcPr>
          <w:p w14:paraId="04287F1F" w14:textId="77777777" w:rsidR="006C4811" w:rsidRPr="00D81F7F" w:rsidRDefault="006C4811" w:rsidP="00283F50">
            <w:r w:rsidRPr="00D81F7F">
              <w:t>7</w:t>
            </w:r>
          </w:p>
        </w:tc>
        <w:tc>
          <w:tcPr>
            <w:tcW w:w="2055" w:type="pct"/>
            <w:vMerge w:val="restart"/>
          </w:tcPr>
          <w:p w14:paraId="20A16DE1" w14:textId="77777777" w:rsidR="006C4811" w:rsidRPr="00D81F7F" w:rsidRDefault="006C4811" w:rsidP="00283F50">
            <w:r w:rsidRPr="00D81F7F">
              <w:t>The number of new patients per week is expected to increase over time. For instance, if DMTs are approved for patients with primary progressive MS (PPMS), there can be as much as a 15% increase in demand for infusion services</w:t>
            </w:r>
          </w:p>
        </w:tc>
      </w:tr>
      <w:tr w:rsidR="006C4811" w:rsidRPr="00D81F7F" w14:paraId="719A3B04" w14:textId="77777777" w:rsidTr="00283F50">
        <w:trPr>
          <w:trHeight w:val="568"/>
        </w:trPr>
        <w:tc>
          <w:tcPr>
            <w:tcW w:w="841" w:type="pct"/>
          </w:tcPr>
          <w:p w14:paraId="7F19B77E" w14:textId="77777777" w:rsidR="006C4811" w:rsidRPr="00D81F7F" w:rsidRDefault="006C4811" w:rsidP="00283F50">
            <w:pPr>
              <w:rPr>
                <w:i/>
                <w:iCs/>
              </w:rPr>
            </w:pPr>
          </w:p>
        </w:tc>
        <w:tc>
          <w:tcPr>
            <w:tcW w:w="1052" w:type="pct"/>
          </w:tcPr>
          <w:p w14:paraId="18A158C8" w14:textId="77777777" w:rsidR="006C4811" w:rsidRPr="00D81F7F" w:rsidRDefault="006C4811" w:rsidP="00283F50">
            <w:r w:rsidRPr="00D81F7F">
              <w:t>New patients on Ocrelizumab</w:t>
            </w:r>
          </w:p>
        </w:tc>
        <w:tc>
          <w:tcPr>
            <w:tcW w:w="1052" w:type="pct"/>
          </w:tcPr>
          <w:p w14:paraId="00D7BBD0" w14:textId="77777777" w:rsidR="006C4811" w:rsidRPr="00D81F7F" w:rsidRDefault="006C4811" w:rsidP="00283F50">
            <w:r w:rsidRPr="00D81F7F">
              <w:t>6 (86%)</w:t>
            </w:r>
          </w:p>
        </w:tc>
        <w:tc>
          <w:tcPr>
            <w:tcW w:w="2055" w:type="pct"/>
            <w:vMerge/>
          </w:tcPr>
          <w:p w14:paraId="6F4CD527" w14:textId="77777777" w:rsidR="006C4811" w:rsidRPr="00D81F7F" w:rsidRDefault="006C4811" w:rsidP="00283F50"/>
        </w:tc>
      </w:tr>
      <w:tr w:rsidR="006C4811" w:rsidRPr="00D81F7F" w14:paraId="284F4C4B" w14:textId="77777777" w:rsidTr="00283F50">
        <w:trPr>
          <w:trHeight w:val="568"/>
        </w:trPr>
        <w:tc>
          <w:tcPr>
            <w:tcW w:w="841" w:type="pct"/>
          </w:tcPr>
          <w:p w14:paraId="44D70BF4" w14:textId="77777777" w:rsidR="006C4811" w:rsidRPr="00D81F7F" w:rsidRDefault="006C4811" w:rsidP="00283F50">
            <w:pPr>
              <w:rPr>
                <w:i/>
                <w:iCs/>
              </w:rPr>
            </w:pPr>
          </w:p>
        </w:tc>
        <w:tc>
          <w:tcPr>
            <w:tcW w:w="1052" w:type="pct"/>
          </w:tcPr>
          <w:p w14:paraId="08F26117" w14:textId="77777777" w:rsidR="006C4811" w:rsidRPr="00D81F7F" w:rsidRDefault="006C4811" w:rsidP="00283F50">
            <w:r w:rsidRPr="00D81F7F">
              <w:t>New patients on Natalizumab</w:t>
            </w:r>
          </w:p>
        </w:tc>
        <w:tc>
          <w:tcPr>
            <w:tcW w:w="1052" w:type="pct"/>
          </w:tcPr>
          <w:p w14:paraId="558373D7" w14:textId="77777777" w:rsidR="006C4811" w:rsidRPr="00D81F7F" w:rsidRDefault="006C4811" w:rsidP="00283F50">
            <w:r w:rsidRPr="00D81F7F">
              <w:t>1 (14%)</w:t>
            </w:r>
          </w:p>
        </w:tc>
        <w:tc>
          <w:tcPr>
            <w:tcW w:w="2055" w:type="pct"/>
            <w:vMerge/>
          </w:tcPr>
          <w:p w14:paraId="2EFFD9B2" w14:textId="77777777" w:rsidR="006C4811" w:rsidRPr="00D81F7F" w:rsidRDefault="006C4811" w:rsidP="00283F50"/>
        </w:tc>
      </w:tr>
      <w:tr w:rsidR="006C4811" w:rsidRPr="00D81F7F" w14:paraId="7FA0395D" w14:textId="77777777" w:rsidTr="00283F50">
        <w:trPr>
          <w:trHeight w:val="568"/>
        </w:trPr>
        <w:tc>
          <w:tcPr>
            <w:tcW w:w="841" w:type="pct"/>
          </w:tcPr>
          <w:p w14:paraId="052EAFCB" w14:textId="77777777" w:rsidR="006C4811" w:rsidRPr="00D81F7F" w:rsidRDefault="006C4811" w:rsidP="00283F50">
            <w:pPr>
              <w:rPr>
                <w:i/>
                <w:iCs/>
              </w:rPr>
            </w:pPr>
          </w:p>
        </w:tc>
        <w:tc>
          <w:tcPr>
            <w:tcW w:w="1052" w:type="pct"/>
          </w:tcPr>
          <w:p w14:paraId="6B1AAA5A" w14:textId="77777777" w:rsidR="006C4811" w:rsidRPr="00D81F7F" w:rsidRDefault="006C4811" w:rsidP="00283F50">
            <w:r w:rsidRPr="00D81F7F">
              <w:t>New patients on Alemtuzumab</w:t>
            </w:r>
          </w:p>
        </w:tc>
        <w:tc>
          <w:tcPr>
            <w:tcW w:w="1052" w:type="pct"/>
          </w:tcPr>
          <w:p w14:paraId="790633F4" w14:textId="77777777" w:rsidR="006C4811" w:rsidRPr="00D81F7F" w:rsidRDefault="006C4811" w:rsidP="00283F50">
            <w:r w:rsidRPr="00D81F7F">
              <w:t>0 (0%)</w:t>
            </w:r>
          </w:p>
        </w:tc>
        <w:tc>
          <w:tcPr>
            <w:tcW w:w="2055" w:type="pct"/>
            <w:vMerge/>
          </w:tcPr>
          <w:p w14:paraId="7E04222E" w14:textId="77777777" w:rsidR="006C4811" w:rsidRPr="00D81F7F" w:rsidRDefault="006C4811" w:rsidP="00283F50"/>
        </w:tc>
      </w:tr>
    </w:tbl>
    <w:p w14:paraId="40C5B253" w14:textId="77777777" w:rsidR="006C4811" w:rsidRPr="00D81F7F" w:rsidRDefault="006C4811" w:rsidP="006C4811"/>
    <w:p w14:paraId="7B56F8A2" w14:textId="5FA6A738" w:rsidR="006C4811" w:rsidRPr="00D81F7F" w:rsidRDefault="006C4811" w:rsidP="00D81F7F">
      <w:pPr>
        <w:pStyle w:val="Caption"/>
        <w:keepNext/>
      </w:pPr>
      <w:bookmarkStart w:id="38" w:name="_Ref68789507"/>
      <w:r w:rsidRPr="00D81F7F">
        <w:lastRenderedPageBreak/>
        <w:t xml:space="preserve">Table </w:t>
      </w:r>
      <w:r w:rsidR="001E4375">
        <w:fldChar w:fldCharType="begin"/>
      </w:r>
      <w:r w:rsidR="001E4375">
        <w:instrText xml:space="preserve"> SEQ Table \* ARABIC </w:instrText>
      </w:r>
      <w:r w:rsidR="001E4375">
        <w:fldChar w:fldCharType="separate"/>
      </w:r>
      <w:r w:rsidR="00243DE9">
        <w:rPr>
          <w:noProof/>
        </w:rPr>
        <w:t>7</w:t>
      </w:r>
      <w:r w:rsidR="001E4375">
        <w:rPr>
          <w:noProof/>
        </w:rPr>
        <w:fldChar w:fldCharType="end"/>
      </w:r>
      <w:bookmarkEnd w:id="38"/>
      <w:r w:rsidRPr="00D81F7F">
        <w:t xml:space="preserve">. </w:t>
      </w:r>
      <w:r w:rsidR="008D2315" w:rsidRPr="00D81F7F">
        <w:t>UK s</w:t>
      </w:r>
      <w:r w:rsidRPr="00D81F7F">
        <w:t>taffing and resource-related parameters</w:t>
      </w:r>
    </w:p>
    <w:tbl>
      <w:tblPr>
        <w:tblStyle w:val="GridTable1Light-Accent1"/>
        <w:tblW w:w="5000" w:type="pct"/>
        <w:tblLook w:val="0420" w:firstRow="1" w:lastRow="0" w:firstColumn="0" w:lastColumn="0" w:noHBand="0" w:noVBand="1"/>
      </w:tblPr>
      <w:tblGrid>
        <w:gridCol w:w="2262"/>
        <w:gridCol w:w="2979"/>
        <w:gridCol w:w="2266"/>
        <w:gridCol w:w="1889"/>
      </w:tblGrid>
      <w:tr w:rsidR="00D02DB8" w:rsidRPr="00D81F7F" w14:paraId="4572936D" w14:textId="77777777" w:rsidTr="00D02DB8">
        <w:trPr>
          <w:cnfStyle w:val="100000000000" w:firstRow="1" w:lastRow="0" w:firstColumn="0" w:lastColumn="0" w:oddVBand="0" w:evenVBand="0" w:oddHBand="0" w:evenHBand="0" w:firstRowFirstColumn="0" w:firstRowLastColumn="0" w:lastRowFirstColumn="0" w:lastRowLastColumn="0"/>
          <w:trHeight w:val="568"/>
        </w:trPr>
        <w:tc>
          <w:tcPr>
            <w:tcW w:w="1204" w:type="pct"/>
            <w:hideMark/>
          </w:tcPr>
          <w:p w14:paraId="528D60ED" w14:textId="77777777" w:rsidR="006C4811" w:rsidRPr="00D81F7F" w:rsidRDefault="006C4811" w:rsidP="00D81F7F">
            <w:pPr>
              <w:keepNext/>
              <w:spacing w:after="120" w:line="264" w:lineRule="auto"/>
            </w:pPr>
            <w:r w:rsidRPr="00D81F7F">
              <w:t>Parameter Group</w:t>
            </w:r>
          </w:p>
        </w:tc>
        <w:tc>
          <w:tcPr>
            <w:tcW w:w="1585" w:type="pct"/>
          </w:tcPr>
          <w:p w14:paraId="14CC4A87" w14:textId="77777777" w:rsidR="006C4811" w:rsidRPr="00D81F7F" w:rsidRDefault="006C4811" w:rsidP="00D81F7F">
            <w:pPr>
              <w:keepNext/>
            </w:pPr>
            <w:r w:rsidRPr="00D81F7F">
              <w:t>Parameter</w:t>
            </w:r>
          </w:p>
        </w:tc>
        <w:tc>
          <w:tcPr>
            <w:tcW w:w="1206" w:type="pct"/>
            <w:hideMark/>
          </w:tcPr>
          <w:p w14:paraId="7C53DC21" w14:textId="77777777" w:rsidR="006C4811" w:rsidRPr="00D81F7F" w:rsidRDefault="006C4811" w:rsidP="00D81F7F">
            <w:pPr>
              <w:keepNext/>
              <w:spacing w:after="120" w:line="264" w:lineRule="auto"/>
            </w:pPr>
            <w:r w:rsidRPr="00D81F7F">
              <w:t>Value</w:t>
            </w:r>
          </w:p>
        </w:tc>
        <w:tc>
          <w:tcPr>
            <w:tcW w:w="1005" w:type="pct"/>
            <w:hideMark/>
          </w:tcPr>
          <w:p w14:paraId="3830DBF2" w14:textId="77777777" w:rsidR="006C4811" w:rsidRPr="00D81F7F" w:rsidRDefault="006C4811" w:rsidP="00D81F7F">
            <w:pPr>
              <w:keepNext/>
              <w:spacing w:after="120" w:line="264" w:lineRule="auto"/>
            </w:pPr>
            <w:r w:rsidRPr="00D81F7F">
              <w:t>Relevant notes or assumptions</w:t>
            </w:r>
          </w:p>
        </w:tc>
      </w:tr>
      <w:tr w:rsidR="00D02DB8" w:rsidRPr="00D81F7F" w14:paraId="3B432040" w14:textId="77777777" w:rsidTr="00D81F7F">
        <w:trPr>
          <w:trHeight w:val="568"/>
        </w:trPr>
        <w:tc>
          <w:tcPr>
            <w:tcW w:w="1204" w:type="pct"/>
          </w:tcPr>
          <w:p w14:paraId="3161CA27" w14:textId="03BA59BB" w:rsidR="00D02DB8" w:rsidRPr="00D81F7F" w:rsidRDefault="00D02DB8" w:rsidP="00D02DB8">
            <w:pPr>
              <w:keepNext/>
              <w:rPr>
                <w:i/>
              </w:rPr>
            </w:pPr>
            <w:r w:rsidRPr="00D81F7F">
              <w:rPr>
                <w:i/>
              </w:rPr>
              <w:t>Resources</w:t>
            </w:r>
          </w:p>
        </w:tc>
        <w:tc>
          <w:tcPr>
            <w:tcW w:w="1585" w:type="pct"/>
          </w:tcPr>
          <w:p w14:paraId="0F95143C" w14:textId="77777777" w:rsidR="00D02DB8" w:rsidRPr="00D81F7F" w:rsidRDefault="00D02DB8" w:rsidP="00D02DB8">
            <w:pPr>
              <w:keepNext/>
            </w:pPr>
          </w:p>
        </w:tc>
        <w:tc>
          <w:tcPr>
            <w:tcW w:w="1206" w:type="pct"/>
          </w:tcPr>
          <w:p w14:paraId="65360202" w14:textId="77777777" w:rsidR="00D02DB8" w:rsidRPr="00D81F7F" w:rsidRDefault="00D02DB8" w:rsidP="00D02DB8">
            <w:pPr>
              <w:keepNext/>
            </w:pPr>
          </w:p>
        </w:tc>
        <w:tc>
          <w:tcPr>
            <w:tcW w:w="1005" w:type="pct"/>
          </w:tcPr>
          <w:p w14:paraId="63F7FA1D" w14:textId="77777777" w:rsidR="00D02DB8" w:rsidRPr="00D81F7F" w:rsidRDefault="00D02DB8" w:rsidP="00D02DB8">
            <w:pPr>
              <w:keepNext/>
            </w:pPr>
          </w:p>
        </w:tc>
      </w:tr>
      <w:tr w:rsidR="00D446B6" w:rsidRPr="00D81F7F" w14:paraId="58A3D5F8" w14:textId="77777777" w:rsidTr="00D81F7F">
        <w:trPr>
          <w:trHeight w:val="568"/>
        </w:trPr>
        <w:tc>
          <w:tcPr>
            <w:tcW w:w="1204" w:type="pct"/>
          </w:tcPr>
          <w:p w14:paraId="67361B45" w14:textId="7FFCD169" w:rsidR="00D446B6" w:rsidRPr="00D81F7F" w:rsidRDefault="00D446B6" w:rsidP="00D446B6">
            <w:pPr>
              <w:keepNext/>
              <w:rPr>
                <w:i/>
              </w:rPr>
            </w:pPr>
          </w:p>
        </w:tc>
        <w:tc>
          <w:tcPr>
            <w:tcW w:w="1585" w:type="pct"/>
          </w:tcPr>
          <w:p w14:paraId="21C1217A" w14:textId="7B5D8330" w:rsidR="00D446B6" w:rsidRPr="00D81F7F" w:rsidRDefault="00D446B6" w:rsidP="00D446B6">
            <w:pPr>
              <w:keepNext/>
            </w:pPr>
            <w:r w:rsidRPr="00D81F7F">
              <w:t>Total no. of beds and chairs per facility</w:t>
            </w:r>
          </w:p>
        </w:tc>
        <w:tc>
          <w:tcPr>
            <w:tcW w:w="1206" w:type="pct"/>
          </w:tcPr>
          <w:p w14:paraId="092DFF05" w14:textId="1227F905" w:rsidR="00D446B6" w:rsidRPr="00D81F7F" w:rsidRDefault="00E01C63" w:rsidP="00D446B6">
            <w:pPr>
              <w:keepNext/>
            </w:pPr>
            <w:r w:rsidRPr="00D81F7F">
              <w:t>12</w:t>
            </w:r>
          </w:p>
        </w:tc>
        <w:tc>
          <w:tcPr>
            <w:tcW w:w="1005" w:type="pct"/>
          </w:tcPr>
          <w:p w14:paraId="449D110C" w14:textId="77777777" w:rsidR="00D446B6" w:rsidRPr="00D81F7F" w:rsidRDefault="00D446B6" w:rsidP="00D446B6">
            <w:pPr>
              <w:keepNext/>
            </w:pPr>
          </w:p>
        </w:tc>
      </w:tr>
      <w:tr w:rsidR="00D446B6" w:rsidRPr="00D81F7F" w14:paraId="348D494E" w14:textId="77777777" w:rsidTr="00D02DB8">
        <w:trPr>
          <w:trHeight w:val="568"/>
        </w:trPr>
        <w:tc>
          <w:tcPr>
            <w:tcW w:w="1204" w:type="pct"/>
          </w:tcPr>
          <w:p w14:paraId="578EA57F" w14:textId="77777777" w:rsidR="00D446B6" w:rsidRPr="00D81F7F" w:rsidRDefault="00D446B6" w:rsidP="00D81F7F">
            <w:pPr>
              <w:keepNext/>
              <w:spacing w:after="120" w:line="264" w:lineRule="auto"/>
              <w:rPr>
                <w:i/>
              </w:rPr>
            </w:pPr>
            <w:r w:rsidRPr="00D81F7F">
              <w:rPr>
                <w:i/>
              </w:rPr>
              <w:t>Nurse counts</w:t>
            </w:r>
          </w:p>
        </w:tc>
        <w:tc>
          <w:tcPr>
            <w:tcW w:w="1585" w:type="pct"/>
          </w:tcPr>
          <w:p w14:paraId="166FDE5E" w14:textId="77777777" w:rsidR="00D446B6" w:rsidRPr="00D81F7F" w:rsidRDefault="00D446B6" w:rsidP="00D81F7F">
            <w:pPr>
              <w:keepNext/>
            </w:pPr>
            <w:r w:rsidRPr="00D81F7F">
              <w:t>Number of full-time nurses</w:t>
            </w:r>
          </w:p>
        </w:tc>
        <w:tc>
          <w:tcPr>
            <w:tcW w:w="1206" w:type="pct"/>
          </w:tcPr>
          <w:p w14:paraId="5CB27ED5" w14:textId="77777777" w:rsidR="00D446B6" w:rsidRPr="00D81F7F" w:rsidRDefault="00D446B6" w:rsidP="00D81F7F">
            <w:pPr>
              <w:keepNext/>
              <w:spacing w:after="120" w:line="264" w:lineRule="auto"/>
            </w:pPr>
            <w:r w:rsidRPr="00D81F7F">
              <w:t>10</w:t>
            </w:r>
          </w:p>
        </w:tc>
        <w:tc>
          <w:tcPr>
            <w:tcW w:w="1005" w:type="pct"/>
          </w:tcPr>
          <w:p w14:paraId="46B8A48B" w14:textId="77777777" w:rsidR="00D446B6" w:rsidRPr="00D81F7F" w:rsidRDefault="00D446B6" w:rsidP="00D81F7F">
            <w:pPr>
              <w:keepNext/>
              <w:spacing w:after="120" w:line="264" w:lineRule="auto"/>
            </w:pPr>
          </w:p>
        </w:tc>
      </w:tr>
      <w:tr w:rsidR="00D446B6" w:rsidRPr="00D81F7F" w14:paraId="7A73D4EB" w14:textId="77777777" w:rsidTr="00D02DB8">
        <w:trPr>
          <w:trHeight w:val="568"/>
        </w:trPr>
        <w:tc>
          <w:tcPr>
            <w:tcW w:w="1204" w:type="pct"/>
          </w:tcPr>
          <w:p w14:paraId="2B4202E3" w14:textId="77777777" w:rsidR="00D446B6" w:rsidRPr="00D81F7F" w:rsidRDefault="00D446B6" w:rsidP="00D81F7F">
            <w:pPr>
              <w:keepNext/>
              <w:rPr>
                <w:i/>
              </w:rPr>
            </w:pPr>
          </w:p>
        </w:tc>
        <w:tc>
          <w:tcPr>
            <w:tcW w:w="1585" w:type="pct"/>
          </w:tcPr>
          <w:p w14:paraId="1E75983B" w14:textId="77777777" w:rsidR="00D446B6" w:rsidRPr="00D81F7F" w:rsidRDefault="00D446B6" w:rsidP="00D81F7F">
            <w:pPr>
              <w:keepNext/>
            </w:pPr>
            <w:r w:rsidRPr="00D81F7F">
              <w:t>Number of part-time nurses</w:t>
            </w:r>
          </w:p>
        </w:tc>
        <w:tc>
          <w:tcPr>
            <w:tcW w:w="1206" w:type="pct"/>
          </w:tcPr>
          <w:p w14:paraId="205DDA24" w14:textId="77777777" w:rsidR="00D446B6" w:rsidRPr="00D81F7F" w:rsidRDefault="00D446B6" w:rsidP="00D81F7F">
            <w:pPr>
              <w:keepNext/>
            </w:pPr>
            <w:r w:rsidRPr="00D81F7F">
              <w:t>0</w:t>
            </w:r>
          </w:p>
        </w:tc>
        <w:tc>
          <w:tcPr>
            <w:tcW w:w="1005" w:type="pct"/>
          </w:tcPr>
          <w:p w14:paraId="4B864E3A" w14:textId="77777777" w:rsidR="00D446B6" w:rsidRPr="00D81F7F" w:rsidRDefault="00D446B6" w:rsidP="00D81F7F">
            <w:pPr>
              <w:keepNext/>
            </w:pPr>
          </w:p>
        </w:tc>
      </w:tr>
      <w:tr w:rsidR="00D446B6" w:rsidRPr="00D81F7F" w14:paraId="21E0D7E8" w14:textId="77777777" w:rsidTr="00D02DB8">
        <w:trPr>
          <w:trHeight w:val="568"/>
        </w:trPr>
        <w:tc>
          <w:tcPr>
            <w:tcW w:w="1204" w:type="pct"/>
          </w:tcPr>
          <w:p w14:paraId="48BC3102" w14:textId="77777777" w:rsidR="00D446B6" w:rsidRPr="00D81F7F" w:rsidRDefault="00D446B6" w:rsidP="00D81F7F">
            <w:pPr>
              <w:keepNext/>
              <w:rPr>
                <w:i/>
              </w:rPr>
            </w:pPr>
            <w:r w:rsidRPr="00D81F7F">
              <w:rPr>
                <w:i/>
              </w:rPr>
              <w:t>Nurse shifts</w:t>
            </w:r>
          </w:p>
        </w:tc>
        <w:tc>
          <w:tcPr>
            <w:tcW w:w="1585" w:type="pct"/>
          </w:tcPr>
          <w:p w14:paraId="76B0FA75" w14:textId="77777777" w:rsidR="00D446B6" w:rsidRPr="00D81F7F" w:rsidRDefault="00D446B6" w:rsidP="00D81F7F">
            <w:pPr>
              <w:keepNext/>
            </w:pPr>
            <w:r w:rsidRPr="00D81F7F">
              <w:t>Shift duration</w:t>
            </w:r>
          </w:p>
        </w:tc>
        <w:tc>
          <w:tcPr>
            <w:tcW w:w="1206" w:type="pct"/>
          </w:tcPr>
          <w:p w14:paraId="7E854772" w14:textId="77777777" w:rsidR="00D446B6" w:rsidRPr="00D81F7F" w:rsidRDefault="00D446B6" w:rsidP="00D81F7F">
            <w:pPr>
              <w:keepNext/>
            </w:pPr>
            <w:r w:rsidRPr="00D81F7F">
              <w:t>37.5 hours / week</w:t>
            </w:r>
          </w:p>
        </w:tc>
        <w:tc>
          <w:tcPr>
            <w:tcW w:w="1005" w:type="pct"/>
          </w:tcPr>
          <w:p w14:paraId="5A12E4D0" w14:textId="77777777" w:rsidR="00D446B6" w:rsidRPr="00D81F7F" w:rsidRDefault="00D446B6" w:rsidP="00D81F7F">
            <w:pPr>
              <w:keepNext/>
            </w:pPr>
          </w:p>
        </w:tc>
      </w:tr>
    </w:tbl>
    <w:p w14:paraId="3654FCE3" w14:textId="77777777" w:rsidR="006C4811" w:rsidRPr="00D81F7F" w:rsidRDefault="006C4811" w:rsidP="006C4811"/>
    <w:p w14:paraId="296E8A12" w14:textId="7F173400" w:rsidR="00701BD5" w:rsidRPr="00D81F7F" w:rsidRDefault="00A56D01" w:rsidP="00701BD5">
      <w:r w:rsidRPr="00D81F7F">
        <w:t>For the US</w:t>
      </w:r>
      <w:r w:rsidR="00EF75FA" w:rsidRPr="00D81F7F">
        <w:t>,</w:t>
      </w:r>
      <w:r w:rsidRPr="00D81F7F">
        <w:t xml:space="preserve"> </w:t>
      </w:r>
      <w:r w:rsidR="00430342" w:rsidRPr="00D81F7F">
        <w:t xml:space="preserve">default center specific </w:t>
      </w:r>
      <w:r w:rsidRPr="00D81F7F">
        <w:t xml:space="preserve">inputs </w:t>
      </w:r>
      <w:r w:rsidR="00075738" w:rsidRPr="00D81F7F">
        <w:t xml:space="preserve">were based on values from </w:t>
      </w:r>
      <w:r w:rsidR="00701BD5" w:rsidRPr="00D81F7F">
        <w:t>the Oklahoma Medical Research Foundation (OMRF) MS Center of Excellence</w:t>
      </w:r>
      <w:r w:rsidR="006D08BC" w:rsidRPr="00D81F7F">
        <w:t xml:space="preserve"> </w:t>
      </w:r>
      <w:r w:rsidR="00B11715" w:rsidRPr="00D81F7F">
        <w:t>for patient number</w:t>
      </w:r>
      <w:r w:rsidR="00701BD5" w:rsidRPr="00D81F7F">
        <w:t xml:space="preserve"> (</w:t>
      </w:r>
      <w:r w:rsidR="00895153" w:rsidRPr="00D81F7F">
        <w:t xml:space="preserve">see </w:t>
      </w:r>
      <w:r w:rsidR="00895153" w:rsidRPr="00D81F7F">
        <w:fldChar w:fldCharType="begin"/>
      </w:r>
      <w:r w:rsidR="00895153" w:rsidRPr="00D81F7F">
        <w:instrText xml:space="preserve"> REF _Ref70068881 \h </w:instrText>
      </w:r>
      <w:r w:rsidR="00D81F7F">
        <w:instrText xml:space="preserve"> \* MERGEFORMAT </w:instrText>
      </w:r>
      <w:r w:rsidR="00895153" w:rsidRPr="00D81F7F">
        <w:fldChar w:fldCharType="separate"/>
      </w:r>
      <w:r w:rsidR="00243DE9" w:rsidRPr="00D81F7F">
        <w:t xml:space="preserve">Table </w:t>
      </w:r>
      <w:r w:rsidR="00243DE9">
        <w:rPr>
          <w:noProof/>
        </w:rPr>
        <w:t>8</w:t>
      </w:r>
      <w:r w:rsidR="00895153" w:rsidRPr="00D81F7F">
        <w:fldChar w:fldCharType="end"/>
      </w:r>
      <w:r w:rsidR="00B11715" w:rsidRPr="00D81F7F">
        <w:t>) and resources</w:t>
      </w:r>
      <w:r w:rsidR="00701BD5" w:rsidRPr="00D81F7F">
        <w:t xml:space="preserve"> </w:t>
      </w:r>
      <w:r w:rsidR="00B11715" w:rsidRPr="00D81F7F">
        <w:t>(</w:t>
      </w:r>
      <w:r w:rsidR="00895153" w:rsidRPr="00D81F7F">
        <w:t xml:space="preserve">see </w:t>
      </w:r>
      <w:r w:rsidR="00895153" w:rsidRPr="00D81F7F">
        <w:fldChar w:fldCharType="begin"/>
      </w:r>
      <w:r w:rsidR="00895153" w:rsidRPr="00D81F7F">
        <w:instrText xml:space="preserve"> REF _Ref70068893 \h </w:instrText>
      </w:r>
      <w:r w:rsidR="00D81F7F">
        <w:instrText xml:space="preserve"> \* MERGEFORMAT </w:instrText>
      </w:r>
      <w:r w:rsidR="00895153" w:rsidRPr="00D81F7F">
        <w:fldChar w:fldCharType="separate"/>
      </w:r>
      <w:r w:rsidR="00243DE9" w:rsidRPr="00D81F7F">
        <w:t xml:space="preserve">Table </w:t>
      </w:r>
      <w:r w:rsidR="00243DE9">
        <w:rPr>
          <w:noProof/>
        </w:rPr>
        <w:t>9</w:t>
      </w:r>
      <w:r w:rsidR="00895153" w:rsidRPr="00D81F7F">
        <w:fldChar w:fldCharType="end"/>
      </w:r>
      <w:r w:rsidR="00701BD5" w:rsidRPr="00D81F7F">
        <w:t>)</w:t>
      </w:r>
      <w:r w:rsidR="00B11715" w:rsidRPr="00D81F7F">
        <w:t>. OMRF is a</w:t>
      </w:r>
      <w:r w:rsidR="00701BD5" w:rsidRPr="00D81F7F">
        <w:t xml:space="preserve"> center that handles both MS and non-MS patients. Payer approval time is currently assumed to be a minimum of </w:t>
      </w:r>
      <w:r w:rsidR="007100AF" w:rsidRPr="00D81F7F">
        <w:t>1</w:t>
      </w:r>
      <w:r w:rsidR="00701BD5" w:rsidRPr="00D81F7F">
        <w:t xml:space="preserve"> weeks to a maximum of </w:t>
      </w:r>
      <w:r w:rsidR="007100AF" w:rsidRPr="00D81F7F">
        <w:t>1</w:t>
      </w:r>
      <w:r w:rsidR="00701BD5" w:rsidRPr="00D81F7F">
        <w:t>0 weeks.</w:t>
      </w:r>
    </w:p>
    <w:p w14:paraId="2025CC75" w14:textId="65216AA3" w:rsidR="00D77732" w:rsidRPr="00D81F7F" w:rsidRDefault="00D77732" w:rsidP="00701BD5"/>
    <w:p w14:paraId="28B8EEBA" w14:textId="094DD2B6" w:rsidR="00D77732" w:rsidRPr="00D81F7F" w:rsidRDefault="00D77732" w:rsidP="00D77732">
      <w:pPr>
        <w:pStyle w:val="Caption"/>
      </w:pPr>
      <w:bookmarkStart w:id="39" w:name="_Ref70068881"/>
      <w:r w:rsidRPr="00D81F7F">
        <w:t xml:space="preserve">Table </w:t>
      </w:r>
      <w:r w:rsidRPr="00D81F7F">
        <w:fldChar w:fldCharType="begin"/>
      </w:r>
      <w:r w:rsidRPr="00D81F7F">
        <w:instrText>SEQ Table \* ARABIC</w:instrText>
      </w:r>
      <w:r w:rsidRPr="00D81F7F">
        <w:fldChar w:fldCharType="separate"/>
      </w:r>
      <w:r w:rsidR="00243DE9">
        <w:rPr>
          <w:noProof/>
        </w:rPr>
        <w:t>8</w:t>
      </w:r>
      <w:r w:rsidRPr="00D81F7F">
        <w:fldChar w:fldCharType="end"/>
      </w:r>
      <w:bookmarkEnd w:id="39"/>
      <w:r w:rsidRPr="00D81F7F">
        <w:t>. U</w:t>
      </w:r>
      <w:r w:rsidR="00A97A2A" w:rsidRPr="00D81F7F">
        <w:t>S</w:t>
      </w:r>
      <w:r w:rsidRPr="00D81F7F">
        <w:t xml:space="preserve"> center distribution of MS and non-MS patients</w:t>
      </w:r>
    </w:p>
    <w:tbl>
      <w:tblPr>
        <w:tblStyle w:val="GridTable1Light-Accent1"/>
        <w:tblW w:w="5000" w:type="pct"/>
        <w:tblLook w:val="0420" w:firstRow="1" w:lastRow="0" w:firstColumn="0" w:lastColumn="0" w:noHBand="0" w:noVBand="1"/>
      </w:tblPr>
      <w:tblGrid>
        <w:gridCol w:w="1580"/>
        <w:gridCol w:w="1977"/>
        <w:gridCol w:w="1977"/>
        <w:gridCol w:w="3862"/>
      </w:tblGrid>
      <w:tr w:rsidR="00D77732" w:rsidRPr="00D81F7F" w14:paraId="22920C00" w14:textId="77777777" w:rsidTr="00283F50">
        <w:trPr>
          <w:cnfStyle w:val="100000000000" w:firstRow="1" w:lastRow="0" w:firstColumn="0" w:lastColumn="0" w:oddVBand="0" w:evenVBand="0" w:oddHBand="0" w:evenHBand="0" w:firstRowFirstColumn="0" w:firstRowLastColumn="0" w:lastRowFirstColumn="0" w:lastRowLastColumn="0"/>
          <w:trHeight w:val="568"/>
        </w:trPr>
        <w:tc>
          <w:tcPr>
            <w:tcW w:w="841" w:type="pct"/>
            <w:hideMark/>
          </w:tcPr>
          <w:p w14:paraId="59AB0DFD" w14:textId="77777777" w:rsidR="00D77732" w:rsidRPr="00D81F7F" w:rsidRDefault="00D77732" w:rsidP="00283F50">
            <w:pPr>
              <w:spacing w:after="120" w:line="264" w:lineRule="auto"/>
            </w:pPr>
            <w:r w:rsidRPr="00D81F7F">
              <w:t>Parameter Group</w:t>
            </w:r>
          </w:p>
        </w:tc>
        <w:tc>
          <w:tcPr>
            <w:tcW w:w="1052" w:type="pct"/>
          </w:tcPr>
          <w:p w14:paraId="12449A80" w14:textId="77777777" w:rsidR="00D77732" w:rsidRPr="00D81F7F" w:rsidRDefault="00D77732" w:rsidP="00283F50">
            <w:r w:rsidRPr="00D81F7F">
              <w:t>Parameter</w:t>
            </w:r>
          </w:p>
        </w:tc>
        <w:tc>
          <w:tcPr>
            <w:tcW w:w="1052" w:type="pct"/>
            <w:hideMark/>
          </w:tcPr>
          <w:p w14:paraId="6CE7D014" w14:textId="77777777" w:rsidR="00D77732" w:rsidRPr="00D81F7F" w:rsidRDefault="00D77732" w:rsidP="00283F50">
            <w:pPr>
              <w:spacing w:after="120" w:line="264" w:lineRule="auto"/>
            </w:pPr>
            <w:r w:rsidRPr="00D81F7F">
              <w:t>Value (%)</w:t>
            </w:r>
          </w:p>
        </w:tc>
        <w:tc>
          <w:tcPr>
            <w:tcW w:w="2055" w:type="pct"/>
            <w:hideMark/>
          </w:tcPr>
          <w:p w14:paraId="14267638" w14:textId="77777777" w:rsidR="00D77732" w:rsidRPr="00D81F7F" w:rsidRDefault="00D77732" w:rsidP="00283F50">
            <w:pPr>
              <w:spacing w:after="120" w:line="264" w:lineRule="auto"/>
            </w:pPr>
            <w:r w:rsidRPr="00D81F7F">
              <w:t>Relevant notes or assumptions</w:t>
            </w:r>
          </w:p>
        </w:tc>
      </w:tr>
      <w:tr w:rsidR="00D77732" w:rsidRPr="00D81F7F" w14:paraId="2BFC1CBA" w14:textId="77777777" w:rsidTr="00283F50">
        <w:trPr>
          <w:trHeight w:val="568"/>
        </w:trPr>
        <w:tc>
          <w:tcPr>
            <w:tcW w:w="841" w:type="pct"/>
          </w:tcPr>
          <w:p w14:paraId="57E324AE" w14:textId="77777777" w:rsidR="00D77732" w:rsidRPr="00D81F7F" w:rsidRDefault="00D77732" w:rsidP="00283F50">
            <w:pPr>
              <w:spacing w:after="120" w:line="264" w:lineRule="auto"/>
              <w:rPr>
                <w:i/>
              </w:rPr>
            </w:pPr>
            <w:r w:rsidRPr="00D81F7F">
              <w:rPr>
                <w:i/>
              </w:rPr>
              <w:t>Patient counts</w:t>
            </w:r>
          </w:p>
        </w:tc>
        <w:tc>
          <w:tcPr>
            <w:tcW w:w="1052" w:type="pct"/>
          </w:tcPr>
          <w:p w14:paraId="40030865" w14:textId="77777777" w:rsidR="00D77732" w:rsidRPr="00D81F7F" w:rsidRDefault="00D77732" w:rsidP="00283F50">
            <w:r w:rsidRPr="00D81F7F">
              <w:t>Total no. of MS patients in care</w:t>
            </w:r>
          </w:p>
        </w:tc>
        <w:tc>
          <w:tcPr>
            <w:tcW w:w="1052" w:type="pct"/>
          </w:tcPr>
          <w:p w14:paraId="4F65D4B8" w14:textId="604695EA" w:rsidR="00D77732" w:rsidRPr="00D81F7F" w:rsidRDefault="00776781" w:rsidP="00283F50">
            <w:pPr>
              <w:spacing w:after="120" w:line="264" w:lineRule="auto"/>
            </w:pPr>
            <w:r w:rsidRPr="00D81F7F">
              <w:t>435</w:t>
            </w:r>
            <w:r w:rsidR="00D77732" w:rsidRPr="00D81F7F">
              <w:t xml:space="preserve"> (</w:t>
            </w:r>
            <w:r w:rsidRPr="00D81F7F">
              <w:t>94</w:t>
            </w:r>
            <w:r w:rsidR="00D77732" w:rsidRPr="00D81F7F">
              <w:t>%)</w:t>
            </w:r>
          </w:p>
        </w:tc>
        <w:tc>
          <w:tcPr>
            <w:tcW w:w="2055" w:type="pct"/>
          </w:tcPr>
          <w:p w14:paraId="109E825E" w14:textId="77777777" w:rsidR="00D77732" w:rsidRPr="00D81F7F" w:rsidRDefault="00D77732" w:rsidP="00283F50">
            <w:pPr>
              <w:spacing w:after="120" w:line="264" w:lineRule="auto"/>
            </w:pPr>
          </w:p>
        </w:tc>
      </w:tr>
      <w:tr w:rsidR="00D77732" w:rsidRPr="00D81F7F" w14:paraId="0058D617" w14:textId="77777777" w:rsidTr="00283F50">
        <w:trPr>
          <w:trHeight w:val="568"/>
        </w:trPr>
        <w:tc>
          <w:tcPr>
            <w:tcW w:w="841" w:type="pct"/>
          </w:tcPr>
          <w:p w14:paraId="01E6D77A" w14:textId="77777777" w:rsidR="00D77732" w:rsidRPr="00D81F7F" w:rsidRDefault="00D77732" w:rsidP="00283F50">
            <w:pPr>
              <w:rPr>
                <w:i/>
              </w:rPr>
            </w:pPr>
          </w:p>
        </w:tc>
        <w:tc>
          <w:tcPr>
            <w:tcW w:w="1052" w:type="pct"/>
          </w:tcPr>
          <w:p w14:paraId="0FE516E0" w14:textId="77777777" w:rsidR="00D77732" w:rsidRPr="00D81F7F" w:rsidRDefault="00D77732" w:rsidP="00283F50">
            <w:r w:rsidRPr="00D81F7F">
              <w:t>Total no. of non-MS patients in care</w:t>
            </w:r>
          </w:p>
        </w:tc>
        <w:tc>
          <w:tcPr>
            <w:tcW w:w="1052" w:type="pct"/>
          </w:tcPr>
          <w:p w14:paraId="62AB41A7" w14:textId="6A016B25" w:rsidR="00D77732" w:rsidRPr="00D81F7F" w:rsidRDefault="00776781" w:rsidP="00283F50">
            <w:r w:rsidRPr="00D81F7F">
              <w:t>27</w:t>
            </w:r>
            <w:r w:rsidR="00D77732" w:rsidRPr="00D81F7F">
              <w:t xml:space="preserve"> (</w:t>
            </w:r>
            <w:r w:rsidRPr="00D81F7F">
              <w:t>6</w:t>
            </w:r>
            <w:r w:rsidR="00D77732" w:rsidRPr="00D81F7F">
              <w:t>%)</w:t>
            </w:r>
          </w:p>
        </w:tc>
        <w:tc>
          <w:tcPr>
            <w:tcW w:w="2055" w:type="pct"/>
          </w:tcPr>
          <w:p w14:paraId="5F028FF0" w14:textId="77777777" w:rsidR="00D77732" w:rsidRPr="00D81F7F" w:rsidRDefault="00D77732" w:rsidP="00283F50"/>
        </w:tc>
      </w:tr>
      <w:tr w:rsidR="00D77732" w:rsidRPr="00D81F7F" w14:paraId="4054FAF2" w14:textId="77777777" w:rsidTr="00283F50">
        <w:trPr>
          <w:trHeight w:val="568"/>
        </w:trPr>
        <w:tc>
          <w:tcPr>
            <w:tcW w:w="841" w:type="pct"/>
          </w:tcPr>
          <w:p w14:paraId="6B19D30C" w14:textId="77777777" w:rsidR="00D77732" w:rsidRPr="00D81F7F" w:rsidRDefault="00D77732" w:rsidP="00283F50">
            <w:pPr>
              <w:rPr>
                <w:i/>
              </w:rPr>
            </w:pPr>
            <w:r w:rsidRPr="00D81F7F">
              <w:rPr>
                <w:i/>
              </w:rPr>
              <w:t>Patient distribution by DMT</w:t>
            </w:r>
          </w:p>
        </w:tc>
        <w:tc>
          <w:tcPr>
            <w:tcW w:w="1052" w:type="pct"/>
          </w:tcPr>
          <w:p w14:paraId="58C25105" w14:textId="77777777" w:rsidR="00D77732" w:rsidRPr="00D81F7F" w:rsidRDefault="00D77732" w:rsidP="00283F50">
            <w:r w:rsidRPr="00D81F7F">
              <w:t>MS patients on Ocrelizumab</w:t>
            </w:r>
          </w:p>
        </w:tc>
        <w:tc>
          <w:tcPr>
            <w:tcW w:w="1052" w:type="pct"/>
          </w:tcPr>
          <w:p w14:paraId="31AB16FE" w14:textId="1D5A1AAD" w:rsidR="00D77732" w:rsidRPr="00D81F7F" w:rsidRDefault="00776781" w:rsidP="00283F50">
            <w:r w:rsidRPr="00D81F7F">
              <w:t>350</w:t>
            </w:r>
            <w:r w:rsidR="00D77732" w:rsidRPr="00D81F7F">
              <w:t xml:space="preserve"> (</w:t>
            </w:r>
            <w:r w:rsidR="00C04C9C" w:rsidRPr="00D81F7F">
              <w:t>81</w:t>
            </w:r>
            <w:r w:rsidR="00D77732" w:rsidRPr="00D81F7F">
              <w:t>%)</w:t>
            </w:r>
          </w:p>
        </w:tc>
        <w:tc>
          <w:tcPr>
            <w:tcW w:w="2055" w:type="pct"/>
            <w:vMerge w:val="restart"/>
          </w:tcPr>
          <w:p w14:paraId="0B9DD083" w14:textId="77777777" w:rsidR="00D77732" w:rsidRPr="00D81F7F" w:rsidRDefault="00D77732" w:rsidP="00283F50"/>
        </w:tc>
      </w:tr>
      <w:tr w:rsidR="00D77732" w:rsidRPr="00D81F7F" w14:paraId="5B5ED26C" w14:textId="77777777" w:rsidTr="00283F50">
        <w:trPr>
          <w:trHeight w:val="568"/>
        </w:trPr>
        <w:tc>
          <w:tcPr>
            <w:tcW w:w="841" w:type="pct"/>
          </w:tcPr>
          <w:p w14:paraId="172BE916" w14:textId="77777777" w:rsidR="00D77732" w:rsidRPr="00D81F7F" w:rsidRDefault="00D77732" w:rsidP="00283F50"/>
        </w:tc>
        <w:tc>
          <w:tcPr>
            <w:tcW w:w="1052" w:type="pct"/>
          </w:tcPr>
          <w:p w14:paraId="0A99BC4C" w14:textId="77777777" w:rsidR="00D77732" w:rsidRPr="00D81F7F" w:rsidRDefault="00D77732" w:rsidP="00283F50">
            <w:r w:rsidRPr="00D81F7F">
              <w:t>MS patients on Natalizumab</w:t>
            </w:r>
          </w:p>
        </w:tc>
        <w:tc>
          <w:tcPr>
            <w:tcW w:w="1052" w:type="pct"/>
          </w:tcPr>
          <w:p w14:paraId="46D97824" w14:textId="47104A06" w:rsidR="00D77732" w:rsidRPr="00D81F7F" w:rsidRDefault="00776781" w:rsidP="00283F50">
            <w:r w:rsidRPr="00D81F7F">
              <w:t>75</w:t>
            </w:r>
            <w:r w:rsidR="00D77732" w:rsidRPr="00D81F7F">
              <w:t xml:space="preserve"> (</w:t>
            </w:r>
            <w:r w:rsidR="00C04C9C" w:rsidRPr="00D81F7F">
              <w:t>17</w:t>
            </w:r>
            <w:r w:rsidR="00D77732" w:rsidRPr="00D81F7F">
              <w:t>%)</w:t>
            </w:r>
          </w:p>
        </w:tc>
        <w:tc>
          <w:tcPr>
            <w:tcW w:w="2055" w:type="pct"/>
            <w:vMerge/>
          </w:tcPr>
          <w:p w14:paraId="1FE2D053" w14:textId="77777777" w:rsidR="00D77732" w:rsidRPr="00D81F7F" w:rsidRDefault="00D77732" w:rsidP="00283F50"/>
        </w:tc>
      </w:tr>
      <w:tr w:rsidR="00D77732" w:rsidRPr="00D81F7F" w14:paraId="348DE79B" w14:textId="77777777" w:rsidTr="00283F50">
        <w:trPr>
          <w:trHeight w:val="568"/>
        </w:trPr>
        <w:tc>
          <w:tcPr>
            <w:tcW w:w="841" w:type="pct"/>
          </w:tcPr>
          <w:p w14:paraId="5FBB6401" w14:textId="77777777" w:rsidR="00D77732" w:rsidRPr="00D81F7F" w:rsidRDefault="00D77732" w:rsidP="00283F50"/>
        </w:tc>
        <w:tc>
          <w:tcPr>
            <w:tcW w:w="1052" w:type="pct"/>
          </w:tcPr>
          <w:p w14:paraId="32F87459" w14:textId="77777777" w:rsidR="00D77732" w:rsidRPr="00D81F7F" w:rsidRDefault="00D77732" w:rsidP="00283F50">
            <w:r w:rsidRPr="00D81F7F">
              <w:t>MS patients on Alemtuzumab</w:t>
            </w:r>
          </w:p>
        </w:tc>
        <w:tc>
          <w:tcPr>
            <w:tcW w:w="1052" w:type="pct"/>
          </w:tcPr>
          <w:p w14:paraId="00944916" w14:textId="0209AAB7" w:rsidR="00D77732" w:rsidRPr="00D81F7F" w:rsidRDefault="00776781" w:rsidP="00283F50">
            <w:r w:rsidRPr="00D81F7F">
              <w:t>10</w:t>
            </w:r>
            <w:r w:rsidR="00D77732" w:rsidRPr="00D81F7F">
              <w:t xml:space="preserve"> (</w:t>
            </w:r>
            <w:r w:rsidR="00C04C9C" w:rsidRPr="00D81F7F">
              <w:t>2</w:t>
            </w:r>
            <w:r w:rsidR="00D77732" w:rsidRPr="00D81F7F">
              <w:t>%)</w:t>
            </w:r>
          </w:p>
        </w:tc>
        <w:tc>
          <w:tcPr>
            <w:tcW w:w="2055" w:type="pct"/>
            <w:vMerge/>
          </w:tcPr>
          <w:p w14:paraId="53C480CC" w14:textId="77777777" w:rsidR="00D77732" w:rsidRPr="00D81F7F" w:rsidRDefault="00D77732" w:rsidP="00283F50"/>
        </w:tc>
      </w:tr>
      <w:tr w:rsidR="00D77732" w:rsidRPr="00D81F7F" w14:paraId="5F2567DA" w14:textId="77777777" w:rsidTr="00283F50">
        <w:trPr>
          <w:trHeight w:val="568"/>
        </w:trPr>
        <w:tc>
          <w:tcPr>
            <w:tcW w:w="841" w:type="pct"/>
          </w:tcPr>
          <w:p w14:paraId="42FAEDEA" w14:textId="77777777" w:rsidR="00D77732" w:rsidRPr="00D81F7F" w:rsidRDefault="00D77732" w:rsidP="00283F50">
            <w:pPr>
              <w:rPr>
                <w:i/>
                <w:iCs/>
              </w:rPr>
            </w:pPr>
            <w:r w:rsidRPr="00D81F7F">
              <w:rPr>
                <w:i/>
                <w:iCs/>
              </w:rPr>
              <w:t>New patients per week</w:t>
            </w:r>
          </w:p>
        </w:tc>
        <w:tc>
          <w:tcPr>
            <w:tcW w:w="1052" w:type="pct"/>
          </w:tcPr>
          <w:p w14:paraId="2F860439" w14:textId="77777777" w:rsidR="00D77732" w:rsidRPr="00D81F7F" w:rsidRDefault="00D77732" w:rsidP="00283F50">
            <w:r w:rsidRPr="00D81F7F">
              <w:t>Average number of new MS patients per week</w:t>
            </w:r>
          </w:p>
        </w:tc>
        <w:tc>
          <w:tcPr>
            <w:tcW w:w="1052" w:type="pct"/>
          </w:tcPr>
          <w:p w14:paraId="435CCCDB" w14:textId="01712EEC" w:rsidR="00D77732" w:rsidRPr="00D81F7F" w:rsidRDefault="00C04C9C" w:rsidP="00283F50">
            <w:r w:rsidRPr="00D81F7F">
              <w:t>3</w:t>
            </w:r>
          </w:p>
        </w:tc>
        <w:tc>
          <w:tcPr>
            <w:tcW w:w="2055" w:type="pct"/>
            <w:vMerge w:val="restart"/>
          </w:tcPr>
          <w:p w14:paraId="5A2BD8B4" w14:textId="4CE5D513" w:rsidR="00D77732" w:rsidRPr="00D81F7F" w:rsidRDefault="00D77732" w:rsidP="00283F50"/>
        </w:tc>
      </w:tr>
      <w:tr w:rsidR="00D77732" w:rsidRPr="00D81F7F" w14:paraId="7BD3C4E2" w14:textId="77777777" w:rsidTr="00283F50">
        <w:trPr>
          <w:trHeight w:val="568"/>
        </w:trPr>
        <w:tc>
          <w:tcPr>
            <w:tcW w:w="841" w:type="pct"/>
          </w:tcPr>
          <w:p w14:paraId="390DF6B4" w14:textId="77777777" w:rsidR="00D77732" w:rsidRPr="00D81F7F" w:rsidRDefault="00D77732" w:rsidP="00283F50">
            <w:pPr>
              <w:rPr>
                <w:i/>
                <w:iCs/>
              </w:rPr>
            </w:pPr>
          </w:p>
        </w:tc>
        <w:tc>
          <w:tcPr>
            <w:tcW w:w="1052" w:type="pct"/>
          </w:tcPr>
          <w:p w14:paraId="67BE2F6E" w14:textId="77777777" w:rsidR="00D77732" w:rsidRPr="00D81F7F" w:rsidRDefault="00D77732" w:rsidP="00283F50">
            <w:r w:rsidRPr="00D81F7F">
              <w:t>New patients on Ocrelizumab</w:t>
            </w:r>
          </w:p>
        </w:tc>
        <w:tc>
          <w:tcPr>
            <w:tcW w:w="1052" w:type="pct"/>
          </w:tcPr>
          <w:p w14:paraId="062E7937" w14:textId="1D35CDEF" w:rsidR="00D77732" w:rsidRPr="00D81F7F" w:rsidRDefault="00C04C9C" w:rsidP="00283F50">
            <w:r w:rsidRPr="00D81F7F">
              <w:t>2</w:t>
            </w:r>
            <w:r w:rsidR="00D77732" w:rsidRPr="00D81F7F">
              <w:t xml:space="preserve"> (</w:t>
            </w:r>
            <w:r w:rsidR="00A15769" w:rsidRPr="00D81F7F">
              <w:t>6</w:t>
            </w:r>
            <w:r w:rsidR="00D77732" w:rsidRPr="00D81F7F">
              <w:t>6%)</w:t>
            </w:r>
          </w:p>
        </w:tc>
        <w:tc>
          <w:tcPr>
            <w:tcW w:w="2055" w:type="pct"/>
            <w:vMerge/>
          </w:tcPr>
          <w:p w14:paraId="3FECD5D3" w14:textId="77777777" w:rsidR="00D77732" w:rsidRPr="00D81F7F" w:rsidRDefault="00D77732" w:rsidP="00283F50"/>
        </w:tc>
      </w:tr>
      <w:tr w:rsidR="00D77732" w:rsidRPr="00D81F7F" w14:paraId="234B4796" w14:textId="77777777" w:rsidTr="00283F50">
        <w:trPr>
          <w:trHeight w:val="568"/>
        </w:trPr>
        <w:tc>
          <w:tcPr>
            <w:tcW w:w="841" w:type="pct"/>
          </w:tcPr>
          <w:p w14:paraId="06350C04" w14:textId="77777777" w:rsidR="00D77732" w:rsidRPr="00D81F7F" w:rsidRDefault="00D77732" w:rsidP="00283F50">
            <w:pPr>
              <w:rPr>
                <w:i/>
                <w:iCs/>
              </w:rPr>
            </w:pPr>
          </w:p>
        </w:tc>
        <w:tc>
          <w:tcPr>
            <w:tcW w:w="1052" w:type="pct"/>
          </w:tcPr>
          <w:p w14:paraId="3C1A96F2" w14:textId="77777777" w:rsidR="00D77732" w:rsidRPr="00D81F7F" w:rsidRDefault="00D77732" w:rsidP="00283F50">
            <w:r w:rsidRPr="00D81F7F">
              <w:t>New patients on Natalizumab</w:t>
            </w:r>
          </w:p>
        </w:tc>
        <w:tc>
          <w:tcPr>
            <w:tcW w:w="1052" w:type="pct"/>
          </w:tcPr>
          <w:p w14:paraId="631DA32B" w14:textId="11F2F683" w:rsidR="00D77732" w:rsidRPr="00D81F7F" w:rsidRDefault="00D77732" w:rsidP="00283F50">
            <w:r w:rsidRPr="00D81F7F">
              <w:t>1 (</w:t>
            </w:r>
            <w:r w:rsidR="00A15769" w:rsidRPr="00D81F7F">
              <w:t>33</w:t>
            </w:r>
            <w:r w:rsidRPr="00D81F7F">
              <w:t>%)</w:t>
            </w:r>
          </w:p>
        </w:tc>
        <w:tc>
          <w:tcPr>
            <w:tcW w:w="2055" w:type="pct"/>
            <w:vMerge/>
          </w:tcPr>
          <w:p w14:paraId="03099FFC" w14:textId="77777777" w:rsidR="00D77732" w:rsidRPr="00D81F7F" w:rsidRDefault="00D77732" w:rsidP="00283F50"/>
        </w:tc>
      </w:tr>
      <w:tr w:rsidR="00D77732" w:rsidRPr="00D81F7F" w14:paraId="638290DF" w14:textId="77777777" w:rsidTr="00283F50">
        <w:trPr>
          <w:trHeight w:val="568"/>
        </w:trPr>
        <w:tc>
          <w:tcPr>
            <w:tcW w:w="841" w:type="pct"/>
          </w:tcPr>
          <w:p w14:paraId="1A061273" w14:textId="77777777" w:rsidR="00D77732" w:rsidRPr="00D81F7F" w:rsidRDefault="00D77732" w:rsidP="00283F50">
            <w:pPr>
              <w:rPr>
                <w:i/>
                <w:iCs/>
              </w:rPr>
            </w:pPr>
          </w:p>
        </w:tc>
        <w:tc>
          <w:tcPr>
            <w:tcW w:w="1052" w:type="pct"/>
          </w:tcPr>
          <w:p w14:paraId="75FE7ECB" w14:textId="77777777" w:rsidR="00D77732" w:rsidRPr="00D81F7F" w:rsidRDefault="00D77732" w:rsidP="00283F50">
            <w:r w:rsidRPr="00D81F7F">
              <w:t>New patients on Alemtuzumab</w:t>
            </w:r>
          </w:p>
        </w:tc>
        <w:tc>
          <w:tcPr>
            <w:tcW w:w="1052" w:type="pct"/>
          </w:tcPr>
          <w:p w14:paraId="3F533AB7" w14:textId="77777777" w:rsidR="00D77732" w:rsidRPr="00D81F7F" w:rsidRDefault="00D77732" w:rsidP="00283F50">
            <w:r w:rsidRPr="00D81F7F">
              <w:t>0 (0%)</w:t>
            </w:r>
          </w:p>
        </w:tc>
        <w:tc>
          <w:tcPr>
            <w:tcW w:w="2055" w:type="pct"/>
            <w:vMerge/>
          </w:tcPr>
          <w:p w14:paraId="770059D1" w14:textId="77777777" w:rsidR="00D77732" w:rsidRPr="00D81F7F" w:rsidRDefault="00D77732" w:rsidP="00283F50"/>
        </w:tc>
      </w:tr>
      <w:tr w:rsidR="00A85646" w:rsidRPr="00D81F7F" w14:paraId="7ECB838E" w14:textId="77777777" w:rsidTr="00283F50">
        <w:trPr>
          <w:trHeight w:val="568"/>
        </w:trPr>
        <w:tc>
          <w:tcPr>
            <w:tcW w:w="841" w:type="pct"/>
          </w:tcPr>
          <w:p w14:paraId="2A6D993A" w14:textId="5B7D7641" w:rsidR="00A85646" w:rsidRPr="00D81F7F" w:rsidRDefault="00A85646" w:rsidP="00283F50">
            <w:pPr>
              <w:rPr>
                <w:i/>
                <w:iCs/>
              </w:rPr>
            </w:pPr>
            <w:r>
              <w:rPr>
                <w:i/>
                <w:iCs/>
              </w:rPr>
              <w:t>DNAs</w:t>
            </w:r>
          </w:p>
        </w:tc>
        <w:tc>
          <w:tcPr>
            <w:tcW w:w="1052" w:type="pct"/>
          </w:tcPr>
          <w:p w14:paraId="499C200F" w14:textId="73323A06" w:rsidR="00A85646" w:rsidRPr="00D81F7F" w:rsidRDefault="002E18A2" w:rsidP="00283F50">
            <w:r>
              <w:t>DNA rate</w:t>
            </w:r>
          </w:p>
        </w:tc>
        <w:tc>
          <w:tcPr>
            <w:tcW w:w="1052" w:type="pct"/>
          </w:tcPr>
          <w:p w14:paraId="0586BF10" w14:textId="4BDE4150" w:rsidR="00A85646" w:rsidRPr="00D81F7F" w:rsidRDefault="002E18A2" w:rsidP="00283F50">
            <w:r>
              <w:t>2%</w:t>
            </w:r>
          </w:p>
        </w:tc>
        <w:tc>
          <w:tcPr>
            <w:tcW w:w="2055" w:type="pct"/>
          </w:tcPr>
          <w:p w14:paraId="1D5C7399" w14:textId="77777777" w:rsidR="00A85646" w:rsidRPr="00D81F7F" w:rsidRDefault="00A85646" w:rsidP="00283F50"/>
        </w:tc>
      </w:tr>
    </w:tbl>
    <w:p w14:paraId="22FCB539" w14:textId="77777777" w:rsidR="00D77732" w:rsidRPr="00D81F7F" w:rsidRDefault="00D77732" w:rsidP="00D77732"/>
    <w:p w14:paraId="53C108FF" w14:textId="693F15A7" w:rsidR="00D77732" w:rsidRPr="00D81F7F" w:rsidRDefault="00D77732" w:rsidP="00D77732">
      <w:pPr>
        <w:pStyle w:val="Caption"/>
        <w:keepNext/>
      </w:pPr>
      <w:bookmarkStart w:id="40" w:name="_Ref70068893"/>
      <w:r w:rsidRPr="00D81F7F">
        <w:t xml:space="preserve">Table </w:t>
      </w:r>
      <w:r w:rsidR="001E4375">
        <w:fldChar w:fldCharType="begin"/>
      </w:r>
      <w:r w:rsidR="001E4375">
        <w:instrText xml:space="preserve"> SEQ Table \* ARABIC </w:instrText>
      </w:r>
      <w:r w:rsidR="001E4375">
        <w:fldChar w:fldCharType="separate"/>
      </w:r>
      <w:r w:rsidR="00243DE9">
        <w:rPr>
          <w:noProof/>
        </w:rPr>
        <w:t>9</w:t>
      </w:r>
      <w:r w:rsidR="001E4375">
        <w:rPr>
          <w:noProof/>
        </w:rPr>
        <w:fldChar w:fldCharType="end"/>
      </w:r>
      <w:bookmarkEnd w:id="40"/>
      <w:r w:rsidRPr="00D81F7F">
        <w:t>. U</w:t>
      </w:r>
      <w:r w:rsidR="00A15769" w:rsidRPr="00D81F7F">
        <w:t>S</w:t>
      </w:r>
      <w:r w:rsidRPr="00D81F7F">
        <w:t xml:space="preserve"> staffing and resource-related parameters</w:t>
      </w:r>
    </w:p>
    <w:tbl>
      <w:tblPr>
        <w:tblStyle w:val="GridTable1Light-Accent1"/>
        <w:tblW w:w="5000" w:type="pct"/>
        <w:tblLook w:val="0420" w:firstRow="1" w:lastRow="0" w:firstColumn="0" w:lastColumn="0" w:noHBand="0" w:noVBand="1"/>
      </w:tblPr>
      <w:tblGrid>
        <w:gridCol w:w="2262"/>
        <w:gridCol w:w="2979"/>
        <w:gridCol w:w="2266"/>
        <w:gridCol w:w="1889"/>
      </w:tblGrid>
      <w:tr w:rsidR="00D77732" w:rsidRPr="00D81F7F" w14:paraId="0FB4F46A" w14:textId="77777777" w:rsidTr="00283F50">
        <w:trPr>
          <w:cnfStyle w:val="100000000000" w:firstRow="1" w:lastRow="0" w:firstColumn="0" w:lastColumn="0" w:oddVBand="0" w:evenVBand="0" w:oddHBand="0" w:evenHBand="0" w:firstRowFirstColumn="0" w:firstRowLastColumn="0" w:lastRowFirstColumn="0" w:lastRowLastColumn="0"/>
          <w:trHeight w:val="568"/>
        </w:trPr>
        <w:tc>
          <w:tcPr>
            <w:tcW w:w="1204" w:type="pct"/>
            <w:hideMark/>
          </w:tcPr>
          <w:p w14:paraId="2F830ECE" w14:textId="77777777" w:rsidR="00D77732" w:rsidRPr="00D81F7F" w:rsidRDefault="00D77732" w:rsidP="00283F50">
            <w:pPr>
              <w:keepNext/>
              <w:spacing w:after="120" w:line="264" w:lineRule="auto"/>
            </w:pPr>
            <w:r w:rsidRPr="00D81F7F">
              <w:t>Parameter Group</w:t>
            </w:r>
          </w:p>
        </w:tc>
        <w:tc>
          <w:tcPr>
            <w:tcW w:w="1585" w:type="pct"/>
          </w:tcPr>
          <w:p w14:paraId="51DBCB74" w14:textId="77777777" w:rsidR="00D77732" w:rsidRPr="00D81F7F" w:rsidRDefault="00D77732" w:rsidP="00283F50">
            <w:pPr>
              <w:keepNext/>
            </w:pPr>
            <w:r w:rsidRPr="00D81F7F">
              <w:t>Parameter</w:t>
            </w:r>
          </w:p>
        </w:tc>
        <w:tc>
          <w:tcPr>
            <w:tcW w:w="1206" w:type="pct"/>
            <w:hideMark/>
          </w:tcPr>
          <w:p w14:paraId="7818FA14" w14:textId="77777777" w:rsidR="00D77732" w:rsidRPr="00D81F7F" w:rsidRDefault="00D77732" w:rsidP="00283F50">
            <w:pPr>
              <w:keepNext/>
              <w:spacing w:after="120" w:line="264" w:lineRule="auto"/>
            </w:pPr>
            <w:r w:rsidRPr="00D81F7F">
              <w:t>Value</w:t>
            </w:r>
          </w:p>
        </w:tc>
        <w:tc>
          <w:tcPr>
            <w:tcW w:w="1005" w:type="pct"/>
            <w:hideMark/>
          </w:tcPr>
          <w:p w14:paraId="713EC268" w14:textId="77777777" w:rsidR="00D77732" w:rsidRPr="00D81F7F" w:rsidRDefault="00D77732" w:rsidP="00283F50">
            <w:pPr>
              <w:keepNext/>
              <w:spacing w:after="120" w:line="264" w:lineRule="auto"/>
            </w:pPr>
            <w:r w:rsidRPr="00D81F7F">
              <w:t>Relevant notes or assumptions</w:t>
            </w:r>
          </w:p>
        </w:tc>
      </w:tr>
      <w:tr w:rsidR="00D77732" w:rsidRPr="00D81F7F" w14:paraId="2CA17B1A" w14:textId="77777777" w:rsidTr="00283F50">
        <w:trPr>
          <w:trHeight w:val="568"/>
        </w:trPr>
        <w:tc>
          <w:tcPr>
            <w:tcW w:w="1204" w:type="pct"/>
          </w:tcPr>
          <w:p w14:paraId="2C1137E3" w14:textId="77777777" w:rsidR="00D77732" w:rsidRPr="00D81F7F" w:rsidRDefault="00D77732" w:rsidP="00283F50">
            <w:pPr>
              <w:keepNext/>
              <w:rPr>
                <w:i/>
              </w:rPr>
            </w:pPr>
            <w:r w:rsidRPr="00D81F7F">
              <w:rPr>
                <w:i/>
              </w:rPr>
              <w:t>Resources</w:t>
            </w:r>
          </w:p>
        </w:tc>
        <w:tc>
          <w:tcPr>
            <w:tcW w:w="1585" w:type="pct"/>
          </w:tcPr>
          <w:p w14:paraId="2B99CDD7" w14:textId="77777777" w:rsidR="00D77732" w:rsidRPr="00D81F7F" w:rsidRDefault="00D77732" w:rsidP="00283F50">
            <w:pPr>
              <w:keepNext/>
            </w:pPr>
          </w:p>
        </w:tc>
        <w:tc>
          <w:tcPr>
            <w:tcW w:w="1206" w:type="pct"/>
          </w:tcPr>
          <w:p w14:paraId="467A8ACB" w14:textId="77777777" w:rsidR="00D77732" w:rsidRPr="00D81F7F" w:rsidRDefault="00D77732" w:rsidP="00283F50">
            <w:pPr>
              <w:keepNext/>
            </w:pPr>
          </w:p>
        </w:tc>
        <w:tc>
          <w:tcPr>
            <w:tcW w:w="1005" w:type="pct"/>
          </w:tcPr>
          <w:p w14:paraId="662B77D8" w14:textId="77777777" w:rsidR="00D77732" w:rsidRPr="00D81F7F" w:rsidRDefault="00D77732" w:rsidP="00283F50">
            <w:pPr>
              <w:keepNext/>
            </w:pPr>
          </w:p>
        </w:tc>
      </w:tr>
      <w:tr w:rsidR="00D77732" w:rsidRPr="00D81F7F" w14:paraId="17BEE77D" w14:textId="77777777" w:rsidTr="00283F50">
        <w:trPr>
          <w:trHeight w:val="568"/>
        </w:trPr>
        <w:tc>
          <w:tcPr>
            <w:tcW w:w="1204" w:type="pct"/>
          </w:tcPr>
          <w:p w14:paraId="49FC61EC" w14:textId="77777777" w:rsidR="00D77732" w:rsidRPr="00D81F7F" w:rsidRDefault="00D77732" w:rsidP="00283F50">
            <w:pPr>
              <w:keepNext/>
              <w:rPr>
                <w:i/>
              </w:rPr>
            </w:pPr>
          </w:p>
        </w:tc>
        <w:tc>
          <w:tcPr>
            <w:tcW w:w="1585" w:type="pct"/>
          </w:tcPr>
          <w:p w14:paraId="72456D87" w14:textId="77777777" w:rsidR="00D77732" w:rsidRPr="00D81F7F" w:rsidRDefault="00D77732" w:rsidP="00283F50">
            <w:pPr>
              <w:keepNext/>
            </w:pPr>
            <w:r w:rsidRPr="00D81F7F">
              <w:t>Total no. of beds and chairs per facility</w:t>
            </w:r>
          </w:p>
        </w:tc>
        <w:tc>
          <w:tcPr>
            <w:tcW w:w="1206" w:type="pct"/>
          </w:tcPr>
          <w:p w14:paraId="6C87C93A" w14:textId="05CA4859" w:rsidR="00D77732" w:rsidRPr="00D81F7F" w:rsidRDefault="00D77732" w:rsidP="00283F50">
            <w:pPr>
              <w:keepNext/>
            </w:pPr>
            <w:r w:rsidRPr="00D81F7F">
              <w:t>1</w:t>
            </w:r>
            <w:r w:rsidR="006032DF" w:rsidRPr="00D81F7F">
              <w:t>1</w:t>
            </w:r>
          </w:p>
        </w:tc>
        <w:tc>
          <w:tcPr>
            <w:tcW w:w="1005" w:type="pct"/>
          </w:tcPr>
          <w:p w14:paraId="303FB992" w14:textId="77777777" w:rsidR="00D77732" w:rsidRPr="00D81F7F" w:rsidRDefault="00D77732" w:rsidP="00283F50">
            <w:pPr>
              <w:keepNext/>
            </w:pPr>
          </w:p>
        </w:tc>
      </w:tr>
      <w:tr w:rsidR="00D77732" w:rsidRPr="00D81F7F" w14:paraId="1079FECA" w14:textId="77777777" w:rsidTr="00283F50">
        <w:trPr>
          <w:trHeight w:val="568"/>
        </w:trPr>
        <w:tc>
          <w:tcPr>
            <w:tcW w:w="1204" w:type="pct"/>
          </w:tcPr>
          <w:p w14:paraId="11C36AE6" w14:textId="77777777" w:rsidR="00D77732" w:rsidRPr="00D81F7F" w:rsidRDefault="00D77732" w:rsidP="00283F50">
            <w:pPr>
              <w:keepNext/>
              <w:spacing w:after="120" w:line="264" w:lineRule="auto"/>
              <w:rPr>
                <w:i/>
              </w:rPr>
            </w:pPr>
            <w:r w:rsidRPr="00D81F7F">
              <w:rPr>
                <w:i/>
              </w:rPr>
              <w:t>Nurse counts</w:t>
            </w:r>
          </w:p>
        </w:tc>
        <w:tc>
          <w:tcPr>
            <w:tcW w:w="1585" w:type="pct"/>
          </w:tcPr>
          <w:p w14:paraId="10E8ADC8" w14:textId="77777777" w:rsidR="00D77732" w:rsidRPr="00D81F7F" w:rsidRDefault="00D77732" w:rsidP="00283F50">
            <w:pPr>
              <w:keepNext/>
            </w:pPr>
            <w:r w:rsidRPr="00D81F7F">
              <w:t>Number of full-time nurses</w:t>
            </w:r>
          </w:p>
        </w:tc>
        <w:tc>
          <w:tcPr>
            <w:tcW w:w="1206" w:type="pct"/>
          </w:tcPr>
          <w:p w14:paraId="495F9C49" w14:textId="7CC38007" w:rsidR="00D77732" w:rsidRPr="00D81F7F" w:rsidRDefault="006032DF" w:rsidP="00283F50">
            <w:pPr>
              <w:keepNext/>
              <w:spacing w:after="120" w:line="264" w:lineRule="auto"/>
            </w:pPr>
            <w:r w:rsidRPr="00D81F7F">
              <w:t>2</w:t>
            </w:r>
          </w:p>
        </w:tc>
        <w:tc>
          <w:tcPr>
            <w:tcW w:w="1005" w:type="pct"/>
          </w:tcPr>
          <w:p w14:paraId="73FB730F" w14:textId="77777777" w:rsidR="00D77732" w:rsidRPr="00D81F7F" w:rsidRDefault="00D77732" w:rsidP="00283F50">
            <w:pPr>
              <w:keepNext/>
              <w:spacing w:after="120" w:line="264" w:lineRule="auto"/>
            </w:pPr>
          </w:p>
        </w:tc>
      </w:tr>
      <w:tr w:rsidR="00D77732" w:rsidRPr="00D81F7F" w14:paraId="0308FF2D" w14:textId="77777777" w:rsidTr="00283F50">
        <w:trPr>
          <w:trHeight w:val="568"/>
        </w:trPr>
        <w:tc>
          <w:tcPr>
            <w:tcW w:w="1204" w:type="pct"/>
          </w:tcPr>
          <w:p w14:paraId="33303412" w14:textId="77777777" w:rsidR="00D77732" w:rsidRPr="00D81F7F" w:rsidRDefault="00D77732" w:rsidP="00283F50">
            <w:pPr>
              <w:keepNext/>
              <w:rPr>
                <w:i/>
              </w:rPr>
            </w:pPr>
          </w:p>
        </w:tc>
        <w:tc>
          <w:tcPr>
            <w:tcW w:w="1585" w:type="pct"/>
          </w:tcPr>
          <w:p w14:paraId="5B4A6237" w14:textId="77777777" w:rsidR="00D77732" w:rsidRPr="00D81F7F" w:rsidRDefault="00D77732" w:rsidP="00283F50">
            <w:pPr>
              <w:keepNext/>
            </w:pPr>
            <w:r w:rsidRPr="00D81F7F">
              <w:t>Number of part-time nurses</w:t>
            </w:r>
          </w:p>
        </w:tc>
        <w:tc>
          <w:tcPr>
            <w:tcW w:w="1206" w:type="pct"/>
          </w:tcPr>
          <w:p w14:paraId="4FA6C35A" w14:textId="77777777" w:rsidR="00D77732" w:rsidRPr="00D81F7F" w:rsidRDefault="00D77732" w:rsidP="00283F50">
            <w:pPr>
              <w:keepNext/>
            </w:pPr>
            <w:r w:rsidRPr="00D81F7F">
              <w:t>0</w:t>
            </w:r>
          </w:p>
        </w:tc>
        <w:tc>
          <w:tcPr>
            <w:tcW w:w="1005" w:type="pct"/>
          </w:tcPr>
          <w:p w14:paraId="4BA138B3" w14:textId="77777777" w:rsidR="00D77732" w:rsidRPr="00D81F7F" w:rsidRDefault="00D77732" w:rsidP="00283F50">
            <w:pPr>
              <w:keepNext/>
            </w:pPr>
          </w:p>
        </w:tc>
      </w:tr>
      <w:tr w:rsidR="00D77732" w:rsidRPr="00D81F7F" w14:paraId="2B792CDC" w14:textId="77777777" w:rsidTr="00283F50">
        <w:trPr>
          <w:trHeight w:val="568"/>
        </w:trPr>
        <w:tc>
          <w:tcPr>
            <w:tcW w:w="1204" w:type="pct"/>
          </w:tcPr>
          <w:p w14:paraId="0B321427" w14:textId="77777777" w:rsidR="00D77732" w:rsidRPr="00D81F7F" w:rsidRDefault="00D77732" w:rsidP="00283F50">
            <w:pPr>
              <w:keepNext/>
              <w:rPr>
                <w:i/>
              </w:rPr>
            </w:pPr>
            <w:r w:rsidRPr="00D81F7F">
              <w:rPr>
                <w:i/>
              </w:rPr>
              <w:t>Nurse shifts</w:t>
            </w:r>
          </w:p>
        </w:tc>
        <w:tc>
          <w:tcPr>
            <w:tcW w:w="1585" w:type="pct"/>
          </w:tcPr>
          <w:p w14:paraId="1B3BD57E" w14:textId="77777777" w:rsidR="00D77732" w:rsidRPr="00D81F7F" w:rsidRDefault="00D77732" w:rsidP="00283F50">
            <w:pPr>
              <w:keepNext/>
            </w:pPr>
            <w:r w:rsidRPr="00D81F7F">
              <w:t>Shift duration</w:t>
            </w:r>
          </w:p>
        </w:tc>
        <w:tc>
          <w:tcPr>
            <w:tcW w:w="1206" w:type="pct"/>
          </w:tcPr>
          <w:p w14:paraId="617A0B85" w14:textId="2A3E8510" w:rsidR="00D77732" w:rsidRPr="00D81F7F" w:rsidRDefault="006032DF" w:rsidP="00283F50">
            <w:pPr>
              <w:keepNext/>
            </w:pPr>
            <w:r w:rsidRPr="00D81F7F">
              <w:t>40</w:t>
            </w:r>
            <w:r w:rsidR="00D77732" w:rsidRPr="00D81F7F">
              <w:t xml:space="preserve"> hours / week</w:t>
            </w:r>
          </w:p>
        </w:tc>
        <w:tc>
          <w:tcPr>
            <w:tcW w:w="1005" w:type="pct"/>
          </w:tcPr>
          <w:p w14:paraId="2218C639" w14:textId="77777777" w:rsidR="00D77732" w:rsidRPr="00D81F7F" w:rsidRDefault="00D77732" w:rsidP="00283F50">
            <w:pPr>
              <w:keepNext/>
            </w:pPr>
          </w:p>
        </w:tc>
      </w:tr>
      <w:tr w:rsidR="005C3B9B" w:rsidRPr="00D81F7F" w14:paraId="47CB5A73" w14:textId="77777777" w:rsidTr="00283F50">
        <w:trPr>
          <w:trHeight w:val="568"/>
        </w:trPr>
        <w:tc>
          <w:tcPr>
            <w:tcW w:w="1204" w:type="pct"/>
          </w:tcPr>
          <w:p w14:paraId="59FCE714" w14:textId="2AE3AA18" w:rsidR="005C3B9B" w:rsidRPr="00D81F7F" w:rsidRDefault="005C3B9B" w:rsidP="00283F50">
            <w:pPr>
              <w:keepNext/>
              <w:rPr>
                <w:i/>
              </w:rPr>
            </w:pPr>
          </w:p>
        </w:tc>
        <w:tc>
          <w:tcPr>
            <w:tcW w:w="1585" w:type="pct"/>
          </w:tcPr>
          <w:p w14:paraId="5639E286" w14:textId="03DF5C46" w:rsidR="005C3B9B" w:rsidRPr="00A85646" w:rsidRDefault="00A85646" w:rsidP="00283F50">
            <w:pPr>
              <w:keepNext/>
              <w:rPr>
                <w:iCs/>
              </w:rPr>
            </w:pPr>
            <w:r w:rsidRPr="00A85646">
              <w:rPr>
                <w:iCs/>
              </w:rPr>
              <w:t>Time available for direct patient care</w:t>
            </w:r>
          </w:p>
        </w:tc>
        <w:tc>
          <w:tcPr>
            <w:tcW w:w="1206" w:type="pct"/>
          </w:tcPr>
          <w:p w14:paraId="05B41CFA" w14:textId="76E3AFE4" w:rsidR="005C3B9B" w:rsidRPr="00D81F7F" w:rsidRDefault="00A85646" w:rsidP="00283F50">
            <w:pPr>
              <w:keepNext/>
            </w:pPr>
            <w:r>
              <w:t>75%</w:t>
            </w:r>
          </w:p>
        </w:tc>
        <w:tc>
          <w:tcPr>
            <w:tcW w:w="1005" w:type="pct"/>
          </w:tcPr>
          <w:p w14:paraId="69C864AE" w14:textId="77777777" w:rsidR="005C3B9B" w:rsidRPr="00D81F7F" w:rsidRDefault="005C3B9B" w:rsidP="00283F50">
            <w:pPr>
              <w:keepNext/>
            </w:pPr>
          </w:p>
        </w:tc>
      </w:tr>
    </w:tbl>
    <w:p w14:paraId="742EC222" w14:textId="77777777" w:rsidR="00701BD5" w:rsidRPr="00D81F7F" w:rsidRDefault="00701BD5" w:rsidP="00701BD5"/>
    <w:p w14:paraId="459BEC58" w14:textId="42AED2F7" w:rsidR="00701BD5" w:rsidRPr="00D81F7F" w:rsidRDefault="00701BD5" w:rsidP="00DD68B1">
      <w:r w:rsidRPr="00D81F7F">
        <w:t>For Australia</w:t>
      </w:r>
      <w:r w:rsidR="004C5CDC">
        <w:t>,</w:t>
      </w:r>
      <w:r w:rsidRPr="00D81F7F">
        <w:t xml:space="preserve"> </w:t>
      </w:r>
      <w:r w:rsidR="008958D2" w:rsidRPr="00D81F7F">
        <w:t>the Gloucester House Infusion Center served as reference for the default</w:t>
      </w:r>
      <w:r w:rsidR="00180A42" w:rsidRPr="00D81F7F">
        <w:t xml:space="preserve"> values for patient numbers and resources</w:t>
      </w:r>
      <w:r w:rsidR="00C46670" w:rsidRPr="00D81F7F">
        <w:t xml:space="preserve"> (see </w:t>
      </w:r>
      <w:r w:rsidR="000A5982" w:rsidRPr="00D81F7F">
        <w:fldChar w:fldCharType="begin"/>
      </w:r>
      <w:r w:rsidR="000A5982" w:rsidRPr="00D81F7F">
        <w:instrText xml:space="preserve"> REF _Ref70063605 \h </w:instrText>
      </w:r>
      <w:r w:rsidR="00D81F7F">
        <w:instrText xml:space="preserve"> \* MERGEFORMAT </w:instrText>
      </w:r>
      <w:r w:rsidR="000A5982" w:rsidRPr="00D81F7F">
        <w:fldChar w:fldCharType="separate"/>
      </w:r>
      <w:r w:rsidR="00243DE9" w:rsidRPr="00D81F7F">
        <w:t xml:space="preserve">Table </w:t>
      </w:r>
      <w:r w:rsidR="00243DE9">
        <w:rPr>
          <w:noProof/>
        </w:rPr>
        <w:t>10</w:t>
      </w:r>
      <w:r w:rsidR="000A5982" w:rsidRPr="00D81F7F">
        <w:fldChar w:fldCharType="end"/>
      </w:r>
      <w:r w:rsidR="000A5982" w:rsidRPr="00D81F7F">
        <w:t xml:space="preserve"> and </w:t>
      </w:r>
      <w:r w:rsidR="000A5982" w:rsidRPr="00D81F7F">
        <w:fldChar w:fldCharType="begin"/>
      </w:r>
      <w:r w:rsidR="000A5982" w:rsidRPr="00D81F7F">
        <w:instrText xml:space="preserve"> REF _Ref70063606 \h </w:instrText>
      </w:r>
      <w:r w:rsidR="00D81F7F">
        <w:instrText xml:space="preserve"> \* MERGEFORMAT </w:instrText>
      </w:r>
      <w:r w:rsidR="000A5982" w:rsidRPr="00D81F7F">
        <w:fldChar w:fldCharType="separate"/>
      </w:r>
      <w:r w:rsidR="00243DE9" w:rsidRPr="00D81F7F">
        <w:t xml:space="preserve">Table </w:t>
      </w:r>
      <w:r w:rsidR="00243DE9">
        <w:rPr>
          <w:noProof/>
        </w:rPr>
        <w:t>11</w:t>
      </w:r>
      <w:r w:rsidR="000A5982" w:rsidRPr="00D81F7F">
        <w:fldChar w:fldCharType="end"/>
      </w:r>
      <w:r w:rsidR="000A5982" w:rsidRPr="00D81F7F">
        <w:t>)</w:t>
      </w:r>
      <w:r w:rsidR="00180A42" w:rsidRPr="00D81F7F">
        <w:t>.</w:t>
      </w:r>
      <w:r w:rsidR="00DD1B0C" w:rsidRPr="00D81F7F">
        <w:t xml:space="preserve"> For Australia,</w:t>
      </w:r>
      <w:r w:rsidR="004172E1" w:rsidRPr="00D81F7F">
        <w:t xml:space="preserve"> natalizumab was treated separately in a dedicated center </w:t>
      </w:r>
      <w:r w:rsidR="00C46670" w:rsidRPr="00D81F7F">
        <w:t xml:space="preserve">patient number and resource inputs are presented in </w:t>
      </w:r>
      <w:r w:rsidR="000A5982" w:rsidRPr="00D81F7F">
        <w:fldChar w:fldCharType="begin"/>
      </w:r>
      <w:r w:rsidR="000A5982" w:rsidRPr="00D81F7F">
        <w:instrText xml:space="preserve"> REF _Ref70063607 \h </w:instrText>
      </w:r>
      <w:r w:rsidR="00D81F7F">
        <w:instrText xml:space="preserve"> \* MERGEFORMAT </w:instrText>
      </w:r>
      <w:r w:rsidR="000A5982" w:rsidRPr="00D81F7F">
        <w:fldChar w:fldCharType="separate"/>
      </w:r>
      <w:r w:rsidR="00243DE9" w:rsidRPr="00D81F7F">
        <w:t xml:space="preserve">Table </w:t>
      </w:r>
      <w:r w:rsidR="00243DE9">
        <w:rPr>
          <w:noProof/>
        </w:rPr>
        <w:t>12</w:t>
      </w:r>
      <w:r w:rsidR="000A5982" w:rsidRPr="00D81F7F">
        <w:fldChar w:fldCharType="end"/>
      </w:r>
      <w:r w:rsidR="00D519BF" w:rsidRPr="00D81F7F">
        <w:t xml:space="preserve"> </w:t>
      </w:r>
      <w:r w:rsidR="0009332A" w:rsidRPr="00D81F7F">
        <w:t xml:space="preserve">and </w:t>
      </w:r>
      <w:r w:rsidR="000A5982" w:rsidRPr="00D81F7F">
        <w:fldChar w:fldCharType="begin"/>
      </w:r>
      <w:r w:rsidR="000A5982" w:rsidRPr="00D81F7F">
        <w:instrText xml:space="preserve"> REF _Ref70063608 \h </w:instrText>
      </w:r>
      <w:r w:rsidR="00D81F7F">
        <w:instrText xml:space="preserve"> \* MERGEFORMAT </w:instrText>
      </w:r>
      <w:r w:rsidR="000A5982" w:rsidRPr="00D81F7F">
        <w:fldChar w:fldCharType="separate"/>
      </w:r>
      <w:r w:rsidR="00243DE9" w:rsidRPr="00D81F7F">
        <w:t xml:space="preserve">Table </w:t>
      </w:r>
      <w:r w:rsidR="00243DE9">
        <w:rPr>
          <w:noProof/>
        </w:rPr>
        <w:t>13</w:t>
      </w:r>
      <w:r w:rsidR="000A5982" w:rsidRPr="00D81F7F">
        <w:fldChar w:fldCharType="end"/>
      </w:r>
      <w:r w:rsidR="00D519BF" w:rsidRPr="00D81F7F">
        <w:t>.</w:t>
      </w:r>
    </w:p>
    <w:p w14:paraId="19EA7767" w14:textId="46B41FA8" w:rsidR="009C111C" w:rsidRPr="00D81F7F" w:rsidRDefault="009C111C" w:rsidP="00DD68B1"/>
    <w:p w14:paraId="3F148072" w14:textId="73DCD2C2" w:rsidR="00525611" w:rsidRPr="00D81F7F" w:rsidRDefault="00525611" w:rsidP="00525611">
      <w:pPr>
        <w:pStyle w:val="Caption"/>
      </w:pPr>
      <w:bookmarkStart w:id="41" w:name="_Ref70063605"/>
      <w:r w:rsidRPr="00D81F7F">
        <w:t xml:space="preserve">Table </w:t>
      </w:r>
      <w:r w:rsidRPr="00D81F7F">
        <w:fldChar w:fldCharType="begin"/>
      </w:r>
      <w:r w:rsidRPr="00D81F7F">
        <w:instrText>SEQ Table \* ARABIC</w:instrText>
      </w:r>
      <w:r w:rsidRPr="00D81F7F">
        <w:fldChar w:fldCharType="separate"/>
      </w:r>
      <w:r w:rsidR="00243DE9">
        <w:rPr>
          <w:noProof/>
        </w:rPr>
        <w:t>10</w:t>
      </w:r>
      <w:r w:rsidRPr="00D81F7F">
        <w:fldChar w:fldCharType="end"/>
      </w:r>
      <w:bookmarkEnd w:id="41"/>
      <w:r w:rsidRPr="00D81F7F">
        <w:t xml:space="preserve">. </w:t>
      </w:r>
      <w:r w:rsidR="004C5CDC">
        <w:t>Australian</w:t>
      </w:r>
      <w:r w:rsidR="004C5CDC" w:rsidRPr="00D81F7F">
        <w:t xml:space="preserve"> </w:t>
      </w:r>
      <w:r w:rsidRPr="00D81F7F">
        <w:t>center distribution of MS and non-MS patients</w:t>
      </w:r>
    </w:p>
    <w:tbl>
      <w:tblPr>
        <w:tblW w:w="5000" w:type="pct"/>
        <w:tblLook w:val="04A0" w:firstRow="1" w:lastRow="0" w:firstColumn="1" w:lastColumn="0" w:noHBand="0" w:noVBand="1"/>
      </w:tblPr>
      <w:tblGrid>
        <w:gridCol w:w="3319"/>
        <w:gridCol w:w="4494"/>
        <w:gridCol w:w="1573"/>
      </w:tblGrid>
      <w:tr w:rsidR="004C5CDC" w:rsidRPr="00D81F7F" w14:paraId="4F53B6DF" w14:textId="77777777" w:rsidTr="004C5CDC">
        <w:trPr>
          <w:trHeight w:val="1095"/>
        </w:trPr>
        <w:tc>
          <w:tcPr>
            <w:tcW w:w="1768" w:type="pct"/>
            <w:tcBorders>
              <w:top w:val="single" w:sz="8" w:space="0" w:color="8CDFFF"/>
              <w:left w:val="single" w:sz="8" w:space="0" w:color="8CDFFF"/>
              <w:bottom w:val="single" w:sz="12" w:space="0" w:color="53CFFF"/>
              <w:right w:val="single" w:sz="8" w:space="0" w:color="8CDFFF"/>
            </w:tcBorders>
            <w:shd w:val="clear" w:color="auto" w:fill="auto"/>
            <w:vAlign w:val="center"/>
            <w:hideMark/>
          </w:tcPr>
          <w:p w14:paraId="644F9BF1" w14:textId="77777777" w:rsidR="004C5CDC" w:rsidRPr="00D81F7F" w:rsidRDefault="004C5CDC" w:rsidP="007165CE">
            <w:pPr>
              <w:spacing w:after="0" w:line="240" w:lineRule="auto"/>
              <w:rPr>
                <w:rFonts w:ascii="Arial" w:eastAsia="Times New Roman" w:hAnsi="Arial" w:cs="Arial"/>
                <w:b/>
                <w:bCs/>
                <w:color w:val="000000"/>
              </w:rPr>
            </w:pPr>
            <w:r w:rsidRPr="00D81F7F">
              <w:rPr>
                <w:rFonts w:ascii="Arial" w:eastAsia="Times New Roman" w:hAnsi="Arial" w:cs="Arial"/>
                <w:b/>
                <w:bCs/>
                <w:color w:val="000000"/>
              </w:rPr>
              <w:t>Parameter Group</w:t>
            </w:r>
          </w:p>
        </w:tc>
        <w:tc>
          <w:tcPr>
            <w:tcW w:w="2394" w:type="pct"/>
            <w:tcBorders>
              <w:top w:val="single" w:sz="8" w:space="0" w:color="8CDFFF"/>
              <w:left w:val="nil"/>
              <w:bottom w:val="single" w:sz="12" w:space="0" w:color="53CFFF"/>
              <w:right w:val="single" w:sz="8" w:space="0" w:color="8CDFFF"/>
            </w:tcBorders>
            <w:shd w:val="clear" w:color="auto" w:fill="auto"/>
            <w:vAlign w:val="center"/>
            <w:hideMark/>
          </w:tcPr>
          <w:p w14:paraId="5D1E681B" w14:textId="77777777" w:rsidR="004C5CDC" w:rsidRPr="00D81F7F" w:rsidRDefault="004C5CDC" w:rsidP="007165CE">
            <w:pPr>
              <w:spacing w:after="0" w:line="240" w:lineRule="auto"/>
              <w:rPr>
                <w:rFonts w:ascii="Arial" w:eastAsia="Times New Roman" w:hAnsi="Arial" w:cs="Arial"/>
                <w:b/>
                <w:bCs/>
                <w:color w:val="000000"/>
              </w:rPr>
            </w:pPr>
            <w:r w:rsidRPr="00D81F7F">
              <w:rPr>
                <w:rFonts w:ascii="Arial" w:eastAsia="Times New Roman" w:hAnsi="Arial" w:cs="Arial"/>
                <w:b/>
                <w:bCs/>
                <w:color w:val="000000"/>
              </w:rPr>
              <w:t>Parameter</w:t>
            </w:r>
          </w:p>
        </w:tc>
        <w:tc>
          <w:tcPr>
            <w:tcW w:w="838" w:type="pct"/>
            <w:tcBorders>
              <w:top w:val="single" w:sz="8" w:space="0" w:color="8CDFFF"/>
              <w:left w:val="nil"/>
              <w:bottom w:val="single" w:sz="12" w:space="0" w:color="53CFFF"/>
              <w:right w:val="single" w:sz="8" w:space="0" w:color="8CDFFF"/>
            </w:tcBorders>
            <w:shd w:val="clear" w:color="auto" w:fill="auto"/>
            <w:vAlign w:val="center"/>
            <w:hideMark/>
          </w:tcPr>
          <w:p w14:paraId="728CC1CD" w14:textId="77777777" w:rsidR="004C5CDC" w:rsidRPr="00D81F7F" w:rsidRDefault="004C5CDC" w:rsidP="007165CE">
            <w:pPr>
              <w:spacing w:after="0" w:line="240" w:lineRule="auto"/>
              <w:rPr>
                <w:rFonts w:ascii="Arial" w:eastAsia="Times New Roman" w:hAnsi="Arial" w:cs="Arial"/>
                <w:b/>
                <w:bCs/>
                <w:color w:val="000000"/>
              </w:rPr>
            </w:pPr>
            <w:r w:rsidRPr="00D81F7F">
              <w:rPr>
                <w:rFonts w:ascii="Arial" w:eastAsia="Times New Roman" w:hAnsi="Arial" w:cs="Arial"/>
                <w:b/>
                <w:bCs/>
                <w:color w:val="000000"/>
              </w:rPr>
              <w:t>Value (%)</w:t>
            </w:r>
          </w:p>
        </w:tc>
      </w:tr>
      <w:tr w:rsidR="004C5CDC" w:rsidRPr="00D81F7F" w14:paraId="39EF9D52" w14:textId="77777777" w:rsidTr="004C5CDC">
        <w:trPr>
          <w:trHeight w:val="330"/>
        </w:trPr>
        <w:tc>
          <w:tcPr>
            <w:tcW w:w="1768" w:type="pct"/>
            <w:tcBorders>
              <w:top w:val="nil"/>
              <w:left w:val="single" w:sz="8" w:space="0" w:color="8CDFFF"/>
              <w:bottom w:val="single" w:sz="8" w:space="0" w:color="8CDFFF"/>
              <w:right w:val="single" w:sz="8" w:space="0" w:color="8CDFFF"/>
            </w:tcBorders>
            <w:shd w:val="clear" w:color="auto" w:fill="auto"/>
            <w:vAlign w:val="center"/>
            <w:hideMark/>
          </w:tcPr>
          <w:p w14:paraId="599B7642" w14:textId="77777777" w:rsidR="004C5CDC" w:rsidRPr="00D81F7F" w:rsidRDefault="004C5CDC" w:rsidP="007165CE">
            <w:pPr>
              <w:spacing w:after="0" w:line="240" w:lineRule="auto"/>
              <w:rPr>
                <w:rFonts w:ascii="Arial" w:eastAsia="Times New Roman" w:hAnsi="Arial" w:cs="Arial"/>
                <w:i/>
                <w:iCs/>
                <w:color w:val="000000"/>
              </w:rPr>
            </w:pPr>
            <w:r w:rsidRPr="00D81F7F">
              <w:rPr>
                <w:rFonts w:ascii="Arial" w:eastAsia="Times New Roman" w:hAnsi="Arial" w:cs="Arial"/>
                <w:i/>
                <w:iCs/>
                <w:color w:val="000000"/>
              </w:rPr>
              <w:t>Patient counts</w:t>
            </w:r>
          </w:p>
        </w:tc>
        <w:tc>
          <w:tcPr>
            <w:tcW w:w="2394" w:type="pct"/>
            <w:tcBorders>
              <w:top w:val="nil"/>
              <w:left w:val="nil"/>
              <w:bottom w:val="single" w:sz="8" w:space="0" w:color="8CDFFF"/>
              <w:right w:val="single" w:sz="8" w:space="0" w:color="8CDFFF"/>
            </w:tcBorders>
            <w:shd w:val="clear" w:color="auto" w:fill="auto"/>
            <w:vAlign w:val="center"/>
            <w:hideMark/>
          </w:tcPr>
          <w:p w14:paraId="3C14955F" w14:textId="77777777" w:rsidR="004C5CDC" w:rsidRPr="00D81F7F" w:rsidRDefault="004C5CDC" w:rsidP="007165CE">
            <w:pPr>
              <w:spacing w:after="0" w:line="240" w:lineRule="auto"/>
              <w:rPr>
                <w:rFonts w:ascii="Arial" w:eastAsia="Times New Roman" w:hAnsi="Arial" w:cs="Arial"/>
                <w:color w:val="000000"/>
              </w:rPr>
            </w:pPr>
            <w:r w:rsidRPr="00D81F7F">
              <w:rPr>
                <w:rFonts w:ascii="Arial" w:eastAsia="Times New Roman" w:hAnsi="Arial" w:cs="Arial"/>
                <w:color w:val="000000"/>
              </w:rPr>
              <w:t>Total no. of MS patients in care</w:t>
            </w:r>
          </w:p>
        </w:tc>
        <w:tc>
          <w:tcPr>
            <w:tcW w:w="838" w:type="pct"/>
            <w:tcBorders>
              <w:top w:val="nil"/>
              <w:left w:val="nil"/>
              <w:bottom w:val="single" w:sz="8" w:space="0" w:color="8CDFFF"/>
              <w:right w:val="single" w:sz="8" w:space="0" w:color="8CDFFF"/>
            </w:tcBorders>
            <w:shd w:val="clear" w:color="auto" w:fill="auto"/>
            <w:vAlign w:val="center"/>
            <w:hideMark/>
          </w:tcPr>
          <w:p w14:paraId="7CB33DB7"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155 (58%)</w:t>
            </w:r>
          </w:p>
        </w:tc>
      </w:tr>
      <w:tr w:rsidR="004C5CDC" w:rsidRPr="00D81F7F" w14:paraId="22D7598F" w14:textId="77777777" w:rsidTr="004C5CDC">
        <w:trPr>
          <w:trHeight w:val="315"/>
        </w:trPr>
        <w:tc>
          <w:tcPr>
            <w:tcW w:w="1768" w:type="pct"/>
            <w:tcBorders>
              <w:top w:val="nil"/>
              <w:left w:val="single" w:sz="8" w:space="0" w:color="8CDFFF"/>
              <w:bottom w:val="single" w:sz="8" w:space="0" w:color="8CDFFF"/>
              <w:right w:val="single" w:sz="8" w:space="0" w:color="8CDFFF"/>
            </w:tcBorders>
            <w:shd w:val="clear" w:color="auto" w:fill="auto"/>
            <w:vAlign w:val="center"/>
            <w:hideMark/>
          </w:tcPr>
          <w:p w14:paraId="38732178" w14:textId="77777777" w:rsidR="004C5CDC" w:rsidRPr="00D81F7F" w:rsidRDefault="004C5CDC" w:rsidP="007165CE">
            <w:pPr>
              <w:spacing w:after="0" w:line="240" w:lineRule="auto"/>
              <w:rPr>
                <w:rFonts w:ascii="Arial" w:eastAsia="Times New Roman" w:hAnsi="Arial" w:cs="Arial"/>
                <w:i/>
                <w:iCs/>
                <w:color w:val="000000"/>
              </w:rPr>
            </w:pPr>
            <w:r w:rsidRPr="00D81F7F">
              <w:rPr>
                <w:rFonts w:ascii="Arial" w:eastAsia="Times New Roman" w:hAnsi="Arial" w:cs="Arial"/>
                <w:i/>
                <w:iCs/>
                <w:color w:val="000000"/>
              </w:rPr>
              <w:t> </w:t>
            </w:r>
          </w:p>
        </w:tc>
        <w:tc>
          <w:tcPr>
            <w:tcW w:w="2394" w:type="pct"/>
            <w:tcBorders>
              <w:top w:val="nil"/>
              <w:left w:val="nil"/>
              <w:bottom w:val="single" w:sz="8" w:space="0" w:color="8CDFFF"/>
              <w:right w:val="single" w:sz="8" w:space="0" w:color="8CDFFF"/>
            </w:tcBorders>
            <w:shd w:val="clear" w:color="auto" w:fill="auto"/>
            <w:vAlign w:val="center"/>
            <w:hideMark/>
          </w:tcPr>
          <w:p w14:paraId="33D7B86F" w14:textId="77777777" w:rsidR="004C5CDC" w:rsidRPr="00D81F7F" w:rsidRDefault="004C5CDC" w:rsidP="007165CE">
            <w:pPr>
              <w:spacing w:after="0" w:line="240" w:lineRule="auto"/>
              <w:rPr>
                <w:rFonts w:ascii="Arial" w:eastAsia="Times New Roman" w:hAnsi="Arial" w:cs="Arial"/>
                <w:color w:val="000000"/>
              </w:rPr>
            </w:pPr>
            <w:r w:rsidRPr="00D81F7F">
              <w:rPr>
                <w:rFonts w:ascii="Arial" w:eastAsia="Times New Roman" w:hAnsi="Arial" w:cs="Arial"/>
                <w:color w:val="000000"/>
              </w:rPr>
              <w:t>Total no. of non-MS patients in care</w:t>
            </w:r>
          </w:p>
        </w:tc>
        <w:tc>
          <w:tcPr>
            <w:tcW w:w="838" w:type="pct"/>
            <w:tcBorders>
              <w:top w:val="nil"/>
              <w:left w:val="nil"/>
              <w:bottom w:val="single" w:sz="8" w:space="0" w:color="8CDFFF"/>
              <w:right w:val="single" w:sz="8" w:space="0" w:color="8CDFFF"/>
            </w:tcBorders>
            <w:shd w:val="clear" w:color="auto" w:fill="auto"/>
            <w:vAlign w:val="center"/>
            <w:hideMark/>
          </w:tcPr>
          <w:p w14:paraId="75CB4ADF"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110 (42%)</w:t>
            </w:r>
          </w:p>
        </w:tc>
      </w:tr>
      <w:tr w:rsidR="004C5CDC" w:rsidRPr="00D81F7F" w14:paraId="46CBCE33" w14:textId="77777777" w:rsidTr="004C5CDC">
        <w:trPr>
          <w:trHeight w:val="315"/>
        </w:trPr>
        <w:tc>
          <w:tcPr>
            <w:tcW w:w="1768" w:type="pct"/>
            <w:tcBorders>
              <w:top w:val="nil"/>
              <w:left w:val="single" w:sz="8" w:space="0" w:color="8CDFFF"/>
              <w:bottom w:val="single" w:sz="8" w:space="0" w:color="8CDFFF"/>
              <w:right w:val="single" w:sz="8" w:space="0" w:color="8CDFFF"/>
            </w:tcBorders>
            <w:shd w:val="clear" w:color="auto" w:fill="auto"/>
            <w:vAlign w:val="center"/>
            <w:hideMark/>
          </w:tcPr>
          <w:p w14:paraId="3A939705" w14:textId="77777777" w:rsidR="004C5CDC" w:rsidRPr="00D81F7F" w:rsidRDefault="004C5CDC" w:rsidP="007165CE">
            <w:pPr>
              <w:spacing w:after="0" w:line="240" w:lineRule="auto"/>
              <w:rPr>
                <w:rFonts w:ascii="Arial" w:eastAsia="Times New Roman" w:hAnsi="Arial" w:cs="Arial"/>
                <w:i/>
                <w:iCs/>
                <w:color w:val="000000"/>
              </w:rPr>
            </w:pPr>
            <w:r w:rsidRPr="00D81F7F">
              <w:rPr>
                <w:rFonts w:ascii="Arial" w:eastAsia="Times New Roman" w:hAnsi="Arial" w:cs="Arial"/>
                <w:i/>
                <w:iCs/>
                <w:color w:val="000000"/>
              </w:rPr>
              <w:t>Patient distribution by DMT</w:t>
            </w:r>
          </w:p>
        </w:tc>
        <w:tc>
          <w:tcPr>
            <w:tcW w:w="2394" w:type="pct"/>
            <w:tcBorders>
              <w:top w:val="nil"/>
              <w:left w:val="nil"/>
              <w:bottom w:val="single" w:sz="8" w:space="0" w:color="8CDFFF"/>
              <w:right w:val="single" w:sz="8" w:space="0" w:color="8CDFFF"/>
            </w:tcBorders>
            <w:shd w:val="clear" w:color="auto" w:fill="auto"/>
            <w:vAlign w:val="center"/>
            <w:hideMark/>
          </w:tcPr>
          <w:p w14:paraId="4B156D03" w14:textId="77777777" w:rsidR="004C5CDC" w:rsidRPr="00D81F7F" w:rsidRDefault="004C5CDC" w:rsidP="007165CE">
            <w:pPr>
              <w:spacing w:after="0" w:line="240" w:lineRule="auto"/>
              <w:rPr>
                <w:rFonts w:ascii="Arial" w:eastAsia="Times New Roman" w:hAnsi="Arial" w:cs="Arial"/>
                <w:color w:val="000000"/>
              </w:rPr>
            </w:pPr>
            <w:r w:rsidRPr="00D81F7F">
              <w:rPr>
                <w:rFonts w:ascii="Arial" w:eastAsia="Times New Roman" w:hAnsi="Arial" w:cs="Arial"/>
                <w:color w:val="000000"/>
              </w:rPr>
              <w:t>MS patients on Ocrelizumab</w:t>
            </w:r>
          </w:p>
        </w:tc>
        <w:tc>
          <w:tcPr>
            <w:tcW w:w="838" w:type="pct"/>
            <w:tcBorders>
              <w:top w:val="nil"/>
              <w:left w:val="nil"/>
              <w:bottom w:val="single" w:sz="8" w:space="0" w:color="8CDFFF"/>
              <w:right w:val="single" w:sz="8" w:space="0" w:color="8CDFFF"/>
            </w:tcBorders>
            <w:shd w:val="clear" w:color="auto" w:fill="auto"/>
            <w:vAlign w:val="center"/>
            <w:hideMark/>
          </w:tcPr>
          <w:p w14:paraId="1003EFE6"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150 (97%)</w:t>
            </w:r>
          </w:p>
        </w:tc>
      </w:tr>
      <w:tr w:rsidR="004C5CDC" w:rsidRPr="00D81F7F" w14:paraId="66DF80F3" w14:textId="77777777" w:rsidTr="004C5CDC">
        <w:trPr>
          <w:trHeight w:val="315"/>
        </w:trPr>
        <w:tc>
          <w:tcPr>
            <w:tcW w:w="1768" w:type="pct"/>
            <w:tcBorders>
              <w:top w:val="nil"/>
              <w:left w:val="single" w:sz="8" w:space="0" w:color="8CDFFF"/>
              <w:bottom w:val="single" w:sz="8" w:space="0" w:color="8CDFFF"/>
              <w:right w:val="single" w:sz="8" w:space="0" w:color="8CDFFF"/>
            </w:tcBorders>
            <w:shd w:val="clear" w:color="auto" w:fill="auto"/>
            <w:vAlign w:val="center"/>
            <w:hideMark/>
          </w:tcPr>
          <w:p w14:paraId="13B25439" w14:textId="77777777" w:rsidR="004C5CDC" w:rsidRPr="00D81F7F" w:rsidRDefault="004C5CDC" w:rsidP="007165CE">
            <w:pPr>
              <w:spacing w:after="0" w:line="240" w:lineRule="auto"/>
              <w:rPr>
                <w:rFonts w:ascii="Arial" w:eastAsia="Times New Roman" w:hAnsi="Arial" w:cs="Arial"/>
                <w:color w:val="000000"/>
              </w:rPr>
            </w:pPr>
            <w:r w:rsidRPr="00D81F7F">
              <w:rPr>
                <w:rFonts w:ascii="Arial" w:eastAsia="Times New Roman" w:hAnsi="Arial" w:cs="Arial"/>
                <w:color w:val="000000"/>
              </w:rPr>
              <w:t> </w:t>
            </w:r>
          </w:p>
        </w:tc>
        <w:tc>
          <w:tcPr>
            <w:tcW w:w="2394" w:type="pct"/>
            <w:tcBorders>
              <w:top w:val="nil"/>
              <w:left w:val="nil"/>
              <w:bottom w:val="single" w:sz="8" w:space="0" w:color="8CDFFF"/>
              <w:right w:val="single" w:sz="8" w:space="0" w:color="8CDFFF"/>
            </w:tcBorders>
            <w:shd w:val="clear" w:color="auto" w:fill="auto"/>
            <w:vAlign w:val="center"/>
            <w:hideMark/>
          </w:tcPr>
          <w:p w14:paraId="3B55C315" w14:textId="77777777" w:rsidR="004C5CDC" w:rsidRPr="00D81F7F" w:rsidRDefault="004C5CDC" w:rsidP="007165CE">
            <w:pPr>
              <w:spacing w:after="0" w:line="240" w:lineRule="auto"/>
              <w:rPr>
                <w:rFonts w:ascii="Arial" w:eastAsia="Times New Roman" w:hAnsi="Arial" w:cs="Arial"/>
                <w:color w:val="000000"/>
              </w:rPr>
            </w:pPr>
            <w:r w:rsidRPr="00D81F7F">
              <w:rPr>
                <w:rFonts w:ascii="Arial" w:eastAsia="Times New Roman" w:hAnsi="Arial" w:cs="Arial"/>
                <w:color w:val="000000"/>
              </w:rPr>
              <w:t>MS patients on Natalizumab</w:t>
            </w:r>
          </w:p>
        </w:tc>
        <w:tc>
          <w:tcPr>
            <w:tcW w:w="838" w:type="pct"/>
            <w:tcBorders>
              <w:top w:val="nil"/>
              <w:left w:val="nil"/>
              <w:bottom w:val="single" w:sz="8" w:space="0" w:color="8CDFFF"/>
              <w:right w:val="single" w:sz="8" w:space="0" w:color="8CDFFF"/>
            </w:tcBorders>
            <w:shd w:val="clear" w:color="auto" w:fill="auto"/>
            <w:vAlign w:val="center"/>
            <w:hideMark/>
          </w:tcPr>
          <w:p w14:paraId="6429D531"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1 (1%)</w:t>
            </w:r>
          </w:p>
        </w:tc>
      </w:tr>
      <w:tr w:rsidR="004C5CDC" w:rsidRPr="00D81F7F" w14:paraId="7283518E" w14:textId="77777777" w:rsidTr="004C5CDC">
        <w:trPr>
          <w:trHeight w:val="315"/>
        </w:trPr>
        <w:tc>
          <w:tcPr>
            <w:tcW w:w="1768" w:type="pct"/>
            <w:tcBorders>
              <w:top w:val="nil"/>
              <w:left w:val="single" w:sz="8" w:space="0" w:color="8CDFFF"/>
              <w:bottom w:val="single" w:sz="8" w:space="0" w:color="8CDFFF"/>
              <w:right w:val="single" w:sz="8" w:space="0" w:color="8CDFFF"/>
            </w:tcBorders>
            <w:shd w:val="clear" w:color="auto" w:fill="auto"/>
            <w:vAlign w:val="center"/>
            <w:hideMark/>
          </w:tcPr>
          <w:p w14:paraId="2762D880" w14:textId="77777777" w:rsidR="004C5CDC" w:rsidRPr="00D81F7F" w:rsidRDefault="004C5CDC" w:rsidP="007165CE">
            <w:pPr>
              <w:spacing w:after="0" w:line="240" w:lineRule="auto"/>
              <w:rPr>
                <w:rFonts w:ascii="Arial" w:eastAsia="Times New Roman" w:hAnsi="Arial" w:cs="Arial"/>
                <w:color w:val="000000"/>
              </w:rPr>
            </w:pPr>
            <w:r w:rsidRPr="00D81F7F">
              <w:rPr>
                <w:rFonts w:ascii="Arial" w:eastAsia="Times New Roman" w:hAnsi="Arial" w:cs="Arial"/>
                <w:color w:val="000000"/>
              </w:rPr>
              <w:t> </w:t>
            </w:r>
          </w:p>
        </w:tc>
        <w:tc>
          <w:tcPr>
            <w:tcW w:w="2394" w:type="pct"/>
            <w:tcBorders>
              <w:top w:val="nil"/>
              <w:left w:val="nil"/>
              <w:bottom w:val="single" w:sz="8" w:space="0" w:color="8CDFFF"/>
              <w:right w:val="single" w:sz="8" w:space="0" w:color="8CDFFF"/>
            </w:tcBorders>
            <w:shd w:val="clear" w:color="auto" w:fill="auto"/>
            <w:vAlign w:val="center"/>
            <w:hideMark/>
          </w:tcPr>
          <w:p w14:paraId="16186166" w14:textId="77777777" w:rsidR="004C5CDC" w:rsidRPr="00D81F7F" w:rsidRDefault="004C5CDC" w:rsidP="007165CE">
            <w:pPr>
              <w:spacing w:after="0" w:line="240" w:lineRule="auto"/>
              <w:rPr>
                <w:rFonts w:ascii="Arial" w:eastAsia="Times New Roman" w:hAnsi="Arial" w:cs="Arial"/>
                <w:color w:val="000000"/>
              </w:rPr>
            </w:pPr>
            <w:r w:rsidRPr="00D81F7F">
              <w:rPr>
                <w:rFonts w:ascii="Arial" w:eastAsia="Times New Roman" w:hAnsi="Arial" w:cs="Arial"/>
                <w:color w:val="000000"/>
              </w:rPr>
              <w:t>MS patients on Alemtuzumab</w:t>
            </w:r>
          </w:p>
        </w:tc>
        <w:tc>
          <w:tcPr>
            <w:tcW w:w="838" w:type="pct"/>
            <w:tcBorders>
              <w:top w:val="nil"/>
              <w:left w:val="nil"/>
              <w:bottom w:val="single" w:sz="8" w:space="0" w:color="8CDFFF"/>
              <w:right w:val="single" w:sz="8" w:space="0" w:color="8CDFFF"/>
            </w:tcBorders>
            <w:shd w:val="clear" w:color="auto" w:fill="auto"/>
            <w:vAlign w:val="center"/>
            <w:hideMark/>
          </w:tcPr>
          <w:p w14:paraId="405D30B0"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4 (3%)</w:t>
            </w:r>
          </w:p>
        </w:tc>
      </w:tr>
      <w:tr w:rsidR="004C5CDC" w:rsidRPr="00D81F7F" w14:paraId="5FB5C90A" w14:textId="77777777" w:rsidTr="004C5CDC">
        <w:trPr>
          <w:trHeight w:val="315"/>
        </w:trPr>
        <w:tc>
          <w:tcPr>
            <w:tcW w:w="1768" w:type="pct"/>
            <w:tcBorders>
              <w:top w:val="nil"/>
              <w:left w:val="single" w:sz="8" w:space="0" w:color="8CDFFF"/>
              <w:bottom w:val="single" w:sz="8" w:space="0" w:color="8CDFFF"/>
              <w:right w:val="single" w:sz="8" w:space="0" w:color="8CDFFF"/>
            </w:tcBorders>
            <w:shd w:val="clear" w:color="auto" w:fill="auto"/>
            <w:vAlign w:val="center"/>
            <w:hideMark/>
          </w:tcPr>
          <w:p w14:paraId="32DCA355" w14:textId="77777777" w:rsidR="004C5CDC" w:rsidRPr="00D81F7F" w:rsidRDefault="004C5CDC" w:rsidP="007165CE">
            <w:pPr>
              <w:spacing w:after="0" w:line="240" w:lineRule="auto"/>
              <w:rPr>
                <w:rFonts w:ascii="Arial" w:eastAsia="Times New Roman" w:hAnsi="Arial" w:cs="Arial"/>
                <w:i/>
                <w:iCs/>
                <w:color w:val="000000"/>
              </w:rPr>
            </w:pPr>
            <w:r w:rsidRPr="00D81F7F">
              <w:rPr>
                <w:rFonts w:ascii="Arial" w:eastAsia="Times New Roman" w:hAnsi="Arial" w:cs="Arial"/>
                <w:i/>
                <w:iCs/>
                <w:color w:val="000000"/>
              </w:rPr>
              <w:t>New patients per week</w:t>
            </w:r>
          </w:p>
        </w:tc>
        <w:tc>
          <w:tcPr>
            <w:tcW w:w="2394" w:type="pct"/>
            <w:tcBorders>
              <w:top w:val="nil"/>
              <w:left w:val="nil"/>
              <w:bottom w:val="single" w:sz="8" w:space="0" w:color="8CDFFF"/>
              <w:right w:val="single" w:sz="8" w:space="0" w:color="8CDFFF"/>
            </w:tcBorders>
            <w:shd w:val="clear" w:color="auto" w:fill="auto"/>
            <w:vAlign w:val="center"/>
            <w:hideMark/>
          </w:tcPr>
          <w:p w14:paraId="5572B956" w14:textId="77777777" w:rsidR="004C5CDC" w:rsidRPr="00D81F7F" w:rsidRDefault="004C5CDC" w:rsidP="007165CE">
            <w:pPr>
              <w:spacing w:after="0" w:line="240" w:lineRule="auto"/>
              <w:rPr>
                <w:rFonts w:ascii="Arial" w:eastAsia="Times New Roman" w:hAnsi="Arial" w:cs="Arial"/>
                <w:color w:val="000000"/>
              </w:rPr>
            </w:pPr>
            <w:r w:rsidRPr="00D81F7F">
              <w:rPr>
                <w:rFonts w:ascii="Arial" w:eastAsia="Times New Roman" w:hAnsi="Arial" w:cs="Arial"/>
                <w:color w:val="000000"/>
              </w:rPr>
              <w:t>Average number of new MS patients per week</w:t>
            </w:r>
          </w:p>
        </w:tc>
        <w:tc>
          <w:tcPr>
            <w:tcW w:w="838" w:type="pct"/>
            <w:tcBorders>
              <w:top w:val="nil"/>
              <w:left w:val="nil"/>
              <w:bottom w:val="single" w:sz="8" w:space="0" w:color="8CDFFF"/>
              <w:right w:val="single" w:sz="8" w:space="0" w:color="8CDFFF"/>
            </w:tcBorders>
            <w:shd w:val="clear" w:color="auto" w:fill="auto"/>
            <w:vAlign w:val="center"/>
            <w:hideMark/>
          </w:tcPr>
          <w:p w14:paraId="2D3D00B2"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2</w:t>
            </w:r>
          </w:p>
        </w:tc>
      </w:tr>
      <w:tr w:rsidR="004C5CDC" w:rsidRPr="00D81F7F" w14:paraId="73153C21" w14:textId="77777777" w:rsidTr="004C5CDC">
        <w:trPr>
          <w:trHeight w:val="315"/>
        </w:trPr>
        <w:tc>
          <w:tcPr>
            <w:tcW w:w="1768" w:type="pct"/>
            <w:tcBorders>
              <w:top w:val="nil"/>
              <w:left w:val="single" w:sz="8" w:space="0" w:color="8CDFFF"/>
              <w:bottom w:val="single" w:sz="8" w:space="0" w:color="8CDFFF"/>
              <w:right w:val="single" w:sz="8" w:space="0" w:color="8CDFFF"/>
            </w:tcBorders>
            <w:shd w:val="clear" w:color="auto" w:fill="auto"/>
            <w:vAlign w:val="center"/>
            <w:hideMark/>
          </w:tcPr>
          <w:p w14:paraId="5BEE758C" w14:textId="77777777" w:rsidR="004C5CDC" w:rsidRPr="00D81F7F" w:rsidRDefault="004C5CDC" w:rsidP="007165CE">
            <w:pPr>
              <w:spacing w:after="0" w:line="240" w:lineRule="auto"/>
              <w:rPr>
                <w:rFonts w:ascii="Arial" w:eastAsia="Times New Roman" w:hAnsi="Arial" w:cs="Arial"/>
                <w:i/>
                <w:iCs/>
                <w:color w:val="000000"/>
              </w:rPr>
            </w:pPr>
            <w:r w:rsidRPr="00D81F7F">
              <w:rPr>
                <w:rFonts w:ascii="Arial" w:eastAsia="Times New Roman" w:hAnsi="Arial" w:cs="Arial"/>
                <w:i/>
                <w:iCs/>
                <w:color w:val="000000"/>
              </w:rPr>
              <w:t> </w:t>
            </w:r>
          </w:p>
        </w:tc>
        <w:tc>
          <w:tcPr>
            <w:tcW w:w="2394" w:type="pct"/>
            <w:tcBorders>
              <w:top w:val="nil"/>
              <w:left w:val="nil"/>
              <w:bottom w:val="single" w:sz="8" w:space="0" w:color="8CDFFF"/>
              <w:right w:val="single" w:sz="8" w:space="0" w:color="8CDFFF"/>
            </w:tcBorders>
            <w:shd w:val="clear" w:color="auto" w:fill="auto"/>
            <w:vAlign w:val="center"/>
            <w:hideMark/>
          </w:tcPr>
          <w:p w14:paraId="662071CB" w14:textId="77777777" w:rsidR="004C5CDC" w:rsidRPr="00D81F7F" w:rsidRDefault="004C5CDC" w:rsidP="007165CE">
            <w:pPr>
              <w:spacing w:after="0" w:line="240" w:lineRule="auto"/>
              <w:rPr>
                <w:rFonts w:ascii="Arial" w:eastAsia="Times New Roman" w:hAnsi="Arial" w:cs="Arial"/>
                <w:color w:val="000000"/>
              </w:rPr>
            </w:pPr>
            <w:r w:rsidRPr="00D81F7F">
              <w:rPr>
                <w:rFonts w:ascii="Arial" w:eastAsia="Times New Roman" w:hAnsi="Arial" w:cs="Arial"/>
                <w:color w:val="000000"/>
              </w:rPr>
              <w:t>New patients on Ocrelizumab</w:t>
            </w:r>
          </w:p>
        </w:tc>
        <w:tc>
          <w:tcPr>
            <w:tcW w:w="838" w:type="pct"/>
            <w:tcBorders>
              <w:top w:val="nil"/>
              <w:left w:val="nil"/>
              <w:bottom w:val="single" w:sz="8" w:space="0" w:color="8CDFFF"/>
              <w:right w:val="single" w:sz="8" w:space="0" w:color="8CDFFF"/>
            </w:tcBorders>
            <w:shd w:val="clear" w:color="auto" w:fill="auto"/>
            <w:vAlign w:val="center"/>
            <w:hideMark/>
          </w:tcPr>
          <w:p w14:paraId="05BA7535"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2 (100%)</w:t>
            </w:r>
          </w:p>
        </w:tc>
      </w:tr>
      <w:tr w:rsidR="004C5CDC" w:rsidRPr="00D81F7F" w14:paraId="1F97F098" w14:textId="77777777" w:rsidTr="004C5CDC">
        <w:trPr>
          <w:trHeight w:val="315"/>
        </w:trPr>
        <w:tc>
          <w:tcPr>
            <w:tcW w:w="1768" w:type="pct"/>
            <w:tcBorders>
              <w:top w:val="nil"/>
              <w:left w:val="single" w:sz="8" w:space="0" w:color="8CDFFF"/>
              <w:bottom w:val="single" w:sz="8" w:space="0" w:color="8CDFFF"/>
              <w:right w:val="single" w:sz="8" w:space="0" w:color="8CDFFF"/>
            </w:tcBorders>
            <w:shd w:val="clear" w:color="auto" w:fill="auto"/>
            <w:vAlign w:val="center"/>
            <w:hideMark/>
          </w:tcPr>
          <w:p w14:paraId="10B0C636" w14:textId="77777777" w:rsidR="004C5CDC" w:rsidRPr="00D81F7F" w:rsidRDefault="004C5CDC" w:rsidP="007165CE">
            <w:pPr>
              <w:spacing w:after="0" w:line="240" w:lineRule="auto"/>
              <w:rPr>
                <w:rFonts w:ascii="Arial" w:eastAsia="Times New Roman" w:hAnsi="Arial" w:cs="Arial"/>
                <w:i/>
                <w:iCs/>
                <w:color w:val="000000"/>
              </w:rPr>
            </w:pPr>
            <w:r w:rsidRPr="00D81F7F">
              <w:rPr>
                <w:rFonts w:ascii="Arial" w:eastAsia="Times New Roman" w:hAnsi="Arial" w:cs="Arial"/>
                <w:i/>
                <w:iCs/>
                <w:color w:val="000000"/>
              </w:rPr>
              <w:t> </w:t>
            </w:r>
          </w:p>
        </w:tc>
        <w:tc>
          <w:tcPr>
            <w:tcW w:w="2394" w:type="pct"/>
            <w:tcBorders>
              <w:top w:val="nil"/>
              <w:left w:val="nil"/>
              <w:bottom w:val="single" w:sz="8" w:space="0" w:color="8CDFFF"/>
              <w:right w:val="single" w:sz="8" w:space="0" w:color="8CDFFF"/>
            </w:tcBorders>
            <w:shd w:val="clear" w:color="auto" w:fill="auto"/>
            <w:vAlign w:val="center"/>
            <w:hideMark/>
          </w:tcPr>
          <w:p w14:paraId="68B0C1C8" w14:textId="77777777" w:rsidR="004C5CDC" w:rsidRPr="00D81F7F" w:rsidRDefault="004C5CDC" w:rsidP="007165CE">
            <w:pPr>
              <w:spacing w:after="0" w:line="240" w:lineRule="auto"/>
              <w:rPr>
                <w:rFonts w:ascii="Arial" w:eastAsia="Times New Roman" w:hAnsi="Arial" w:cs="Arial"/>
                <w:color w:val="000000"/>
              </w:rPr>
            </w:pPr>
            <w:r w:rsidRPr="00D81F7F">
              <w:rPr>
                <w:rFonts w:ascii="Arial" w:eastAsia="Times New Roman" w:hAnsi="Arial" w:cs="Arial"/>
                <w:color w:val="000000"/>
              </w:rPr>
              <w:t>New patients on Natalizumab</w:t>
            </w:r>
          </w:p>
        </w:tc>
        <w:tc>
          <w:tcPr>
            <w:tcW w:w="838" w:type="pct"/>
            <w:tcBorders>
              <w:top w:val="nil"/>
              <w:left w:val="nil"/>
              <w:bottom w:val="single" w:sz="8" w:space="0" w:color="8CDFFF"/>
              <w:right w:val="single" w:sz="8" w:space="0" w:color="8CDFFF"/>
            </w:tcBorders>
            <w:shd w:val="clear" w:color="auto" w:fill="auto"/>
            <w:vAlign w:val="center"/>
            <w:hideMark/>
          </w:tcPr>
          <w:p w14:paraId="60071063"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0 (0%)</w:t>
            </w:r>
          </w:p>
        </w:tc>
      </w:tr>
      <w:tr w:rsidR="004C5CDC" w:rsidRPr="00D81F7F" w14:paraId="2CCB8D11" w14:textId="77777777" w:rsidTr="004C5CDC">
        <w:trPr>
          <w:trHeight w:val="315"/>
        </w:trPr>
        <w:tc>
          <w:tcPr>
            <w:tcW w:w="1768" w:type="pct"/>
            <w:tcBorders>
              <w:top w:val="nil"/>
              <w:left w:val="single" w:sz="8" w:space="0" w:color="8CDFFF"/>
              <w:bottom w:val="single" w:sz="8" w:space="0" w:color="8CDFFF"/>
              <w:right w:val="single" w:sz="8" w:space="0" w:color="8CDFFF"/>
            </w:tcBorders>
            <w:shd w:val="clear" w:color="auto" w:fill="auto"/>
            <w:vAlign w:val="center"/>
            <w:hideMark/>
          </w:tcPr>
          <w:p w14:paraId="22F5AA19" w14:textId="77777777" w:rsidR="004C5CDC" w:rsidRPr="00D81F7F" w:rsidRDefault="004C5CDC" w:rsidP="007165CE">
            <w:pPr>
              <w:spacing w:after="0" w:line="240" w:lineRule="auto"/>
              <w:rPr>
                <w:rFonts w:ascii="Arial" w:eastAsia="Times New Roman" w:hAnsi="Arial" w:cs="Arial"/>
                <w:i/>
                <w:iCs/>
                <w:color w:val="000000"/>
              </w:rPr>
            </w:pPr>
            <w:r w:rsidRPr="00D81F7F">
              <w:rPr>
                <w:rFonts w:ascii="Arial" w:eastAsia="Times New Roman" w:hAnsi="Arial" w:cs="Arial"/>
                <w:i/>
                <w:iCs/>
                <w:color w:val="000000"/>
              </w:rPr>
              <w:t> </w:t>
            </w:r>
          </w:p>
        </w:tc>
        <w:tc>
          <w:tcPr>
            <w:tcW w:w="2394" w:type="pct"/>
            <w:tcBorders>
              <w:top w:val="nil"/>
              <w:left w:val="nil"/>
              <w:bottom w:val="single" w:sz="8" w:space="0" w:color="8CDFFF"/>
              <w:right w:val="single" w:sz="8" w:space="0" w:color="8CDFFF"/>
            </w:tcBorders>
            <w:shd w:val="clear" w:color="auto" w:fill="auto"/>
            <w:vAlign w:val="center"/>
            <w:hideMark/>
          </w:tcPr>
          <w:p w14:paraId="458B415F" w14:textId="77777777" w:rsidR="004C5CDC" w:rsidRPr="00D81F7F" w:rsidRDefault="004C5CDC" w:rsidP="007165CE">
            <w:pPr>
              <w:spacing w:after="0" w:line="240" w:lineRule="auto"/>
              <w:rPr>
                <w:rFonts w:ascii="Arial" w:eastAsia="Times New Roman" w:hAnsi="Arial" w:cs="Arial"/>
                <w:color w:val="000000"/>
              </w:rPr>
            </w:pPr>
            <w:r w:rsidRPr="00D81F7F">
              <w:rPr>
                <w:rFonts w:ascii="Arial" w:eastAsia="Times New Roman" w:hAnsi="Arial" w:cs="Arial"/>
                <w:color w:val="000000"/>
              </w:rPr>
              <w:t>New patients on Alemtuzumab</w:t>
            </w:r>
          </w:p>
        </w:tc>
        <w:tc>
          <w:tcPr>
            <w:tcW w:w="838" w:type="pct"/>
            <w:tcBorders>
              <w:top w:val="nil"/>
              <w:left w:val="nil"/>
              <w:bottom w:val="single" w:sz="8" w:space="0" w:color="8CDFFF"/>
              <w:right w:val="single" w:sz="8" w:space="0" w:color="8CDFFF"/>
            </w:tcBorders>
            <w:shd w:val="clear" w:color="auto" w:fill="auto"/>
            <w:vAlign w:val="center"/>
            <w:hideMark/>
          </w:tcPr>
          <w:p w14:paraId="0A57AD83"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0 (0%)</w:t>
            </w:r>
          </w:p>
        </w:tc>
      </w:tr>
    </w:tbl>
    <w:p w14:paraId="129A4F77" w14:textId="45403589" w:rsidR="005C16AA" w:rsidRPr="00D81F7F" w:rsidRDefault="005C16AA" w:rsidP="005C16AA"/>
    <w:p w14:paraId="4B5297E5" w14:textId="77777777" w:rsidR="00085B2E" w:rsidRPr="00D81F7F" w:rsidRDefault="00085B2E" w:rsidP="00D81F7F"/>
    <w:p w14:paraId="29762BF1" w14:textId="77777777" w:rsidR="00525611" w:rsidRPr="00D81F7F" w:rsidRDefault="00525611" w:rsidP="00525611"/>
    <w:p w14:paraId="35807353" w14:textId="6B1959FE" w:rsidR="00525611" w:rsidRPr="00D81F7F" w:rsidRDefault="00525611" w:rsidP="00525611">
      <w:pPr>
        <w:pStyle w:val="Caption"/>
        <w:keepNext/>
      </w:pPr>
      <w:bookmarkStart w:id="42" w:name="_Ref70063606"/>
      <w:r w:rsidRPr="00D81F7F">
        <w:lastRenderedPageBreak/>
        <w:t xml:space="preserve">Table </w:t>
      </w:r>
      <w:r w:rsidR="001E4375">
        <w:fldChar w:fldCharType="begin"/>
      </w:r>
      <w:r w:rsidR="001E4375">
        <w:instrText xml:space="preserve"> SEQ Table \* ARABIC </w:instrText>
      </w:r>
      <w:r w:rsidR="001E4375">
        <w:fldChar w:fldCharType="separate"/>
      </w:r>
      <w:r w:rsidR="00243DE9">
        <w:rPr>
          <w:noProof/>
        </w:rPr>
        <w:t>11</w:t>
      </w:r>
      <w:r w:rsidR="001E4375">
        <w:rPr>
          <w:noProof/>
        </w:rPr>
        <w:fldChar w:fldCharType="end"/>
      </w:r>
      <w:bookmarkEnd w:id="42"/>
      <w:r w:rsidRPr="00D81F7F">
        <w:t xml:space="preserve">. </w:t>
      </w:r>
      <w:r w:rsidR="004C5CDC">
        <w:t>Australia</w:t>
      </w:r>
      <w:r w:rsidRPr="00D81F7F">
        <w:t xml:space="preserve"> staffing and resource-related parameters</w:t>
      </w:r>
    </w:p>
    <w:tbl>
      <w:tblPr>
        <w:tblStyle w:val="GridTable1Light-Accent1"/>
        <w:tblW w:w="5000" w:type="pct"/>
        <w:tblLook w:val="0420" w:firstRow="1" w:lastRow="0" w:firstColumn="0" w:lastColumn="0" w:noHBand="0" w:noVBand="1"/>
      </w:tblPr>
      <w:tblGrid>
        <w:gridCol w:w="2262"/>
        <w:gridCol w:w="2979"/>
        <w:gridCol w:w="2266"/>
        <w:gridCol w:w="1889"/>
      </w:tblGrid>
      <w:tr w:rsidR="00525611" w:rsidRPr="00D81F7F" w14:paraId="14DE4F72" w14:textId="77777777" w:rsidTr="00847B0B">
        <w:trPr>
          <w:cnfStyle w:val="100000000000" w:firstRow="1" w:lastRow="0" w:firstColumn="0" w:lastColumn="0" w:oddVBand="0" w:evenVBand="0" w:oddHBand="0" w:evenHBand="0" w:firstRowFirstColumn="0" w:firstRowLastColumn="0" w:lastRowFirstColumn="0" w:lastRowLastColumn="0"/>
          <w:trHeight w:val="568"/>
        </w:trPr>
        <w:tc>
          <w:tcPr>
            <w:tcW w:w="1204" w:type="pct"/>
            <w:hideMark/>
          </w:tcPr>
          <w:p w14:paraId="1BD50887" w14:textId="77777777" w:rsidR="00525611" w:rsidRPr="00D81F7F" w:rsidRDefault="00525611" w:rsidP="00847B0B">
            <w:pPr>
              <w:keepNext/>
              <w:spacing w:after="120" w:line="264" w:lineRule="auto"/>
            </w:pPr>
            <w:r w:rsidRPr="00D81F7F">
              <w:t>Parameter Group</w:t>
            </w:r>
          </w:p>
        </w:tc>
        <w:tc>
          <w:tcPr>
            <w:tcW w:w="1585" w:type="pct"/>
          </w:tcPr>
          <w:p w14:paraId="56B4E08F" w14:textId="77777777" w:rsidR="00525611" w:rsidRPr="00D81F7F" w:rsidRDefault="00525611" w:rsidP="00847B0B">
            <w:pPr>
              <w:keepNext/>
            </w:pPr>
            <w:r w:rsidRPr="00D81F7F">
              <w:t>Parameter</w:t>
            </w:r>
          </w:p>
        </w:tc>
        <w:tc>
          <w:tcPr>
            <w:tcW w:w="1206" w:type="pct"/>
            <w:hideMark/>
          </w:tcPr>
          <w:p w14:paraId="7417ACA8" w14:textId="77777777" w:rsidR="00525611" w:rsidRPr="00D81F7F" w:rsidRDefault="00525611" w:rsidP="00847B0B">
            <w:pPr>
              <w:keepNext/>
              <w:spacing w:after="120" w:line="264" w:lineRule="auto"/>
            </w:pPr>
            <w:r w:rsidRPr="00D81F7F">
              <w:t>Value</w:t>
            </w:r>
          </w:p>
        </w:tc>
        <w:tc>
          <w:tcPr>
            <w:tcW w:w="1005" w:type="pct"/>
            <w:hideMark/>
          </w:tcPr>
          <w:p w14:paraId="4B4799A6" w14:textId="77777777" w:rsidR="00525611" w:rsidRPr="00D81F7F" w:rsidRDefault="00525611" w:rsidP="00847B0B">
            <w:pPr>
              <w:keepNext/>
              <w:spacing w:after="120" w:line="264" w:lineRule="auto"/>
            </w:pPr>
            <w:r w:rsidRPr="00D81F7F">
              <w:t>Relevant notes or assumptions</w:t>
            </w:r>
          </w:p>
        </w:tc>
      </w:tr>
      <w:tr w:rsidR="00525611" w:rsidRPr="00D81F7F" w14:paraId="430971F6" w14:textId="77777777" w:rsidTr="00847B0B">
        <w:trPr>
          <w:trHeight w:val="568"/>
        </w:trPr>
        <w:tc>
          <w:tcPr>
            <w:tcW w:w="1204" w:type="pct"/>
          </w:tcPr>
          <w:p w14:paraId="2F9A8F99" w14:textId="77777777" w:rsidR="00525611" w:rsidRPr="00D81F7F" w:rsidRDefault="00525611" w:rsidP="00847B0B">
            <w:pPr>
              <w:keepNext/>
              <w:rPr>
                <w:i/>
              </w:rPr>
            </w:pPr>
            <w:r w:rsidRPr="00D81F7F">
              <w:rPr>
                <w:i/>
              </w:rPr>
              <w:t>Resources</w:t>
            </w:r>
          </w:p>
        </w:tc>
        <w:tc>
          <w:tcPr>
            <w:tcW w:w="1585" w:type="pct"/>
          </w:tcPr>
          <w:p w14:paraId="5783A97C" w14:textId="77777777" w:rsidR="00525611" w:rsidRPr="00D81F7F" w:rsidRDefault="00525611" w:rsidP="00847B0B">
            <w:pPr>
              <w:keepNext/>
            </w:pPr>
          </w:p>
        </w:tc>
        <w:tc>
          <w:tcPr>
            <w:tcW w:w="1206" w:type="pct"/>
          </w:tcPr>
          <w:p w14:paraId="7109F022" w14:textId="77777777" w:rsidR="00525611" w:rsidRPr="00D81F7F" w:rsidRDefault="00525611" w:rsidP="00847B0B">
            <w:pPr>
              <w:keepNext/>
            </w:pPr>
          </w:p>
        </w:tc>
        <w:tc>
          <w:tcPr>
            <w:tcW w:w="1005" w:type="pct"/>
          </w:tcPr>
          <w:p w14:paraId="254E2C62" w14:textId="77777777" w:rsidR="00525611" w:rsidRPr="00D81F7F" w:rsidRDefault="00525611" w:rsidP="00847B0B">
            <w:pPr>
              <w:keepNext/>
            </w:pPr>
          </w:p>
        </w:tc>
      </w:tr>
      <w:tr w:rsidR="00525611" w:rsidRPr="00D81F7F" w14:paraId="471D86F1" w14:textId="77777777" w:rsidTr="00847B0B">
        <w:trPr>
          <w:trHeight w:val="568"/>
        </w:trPr>
        <w:tc>
          <w:tcPr>
            <w:tcW w:w="1204" w:type="pct"/>
          </w:tcPr>
          <w:p w14:paraId="5C65B359" w14:textId="77777777" w:rsidR="00525611" w:rsidRPr="00D81F7F" w:rsidRDefault="00525611" w:rsidP="00847B0B">
            <w:pPr>
              <w:keepNext/>
              <w:rPr>
                <w:i/>
              </w:rPr>
            </w:pPr>
          </w:p>
        </w:tc>
        <w:tc>
          <w:tcPr>
            <w:tcW w:w="1585" w:type="pct"/>
          </w:tcPr>
          <w:p w14:paraId="449E3406" w14:textId="77777777" w:rsidR="00525611" w:rsidRPr="00D81F7F" w:rsidRDefault="00525611" w:rsidP="00847B0B">
            <w:pPr>
              <w:keepNext/>
            </w:pPr>
            <w:r w:rsidRPr="00D81F7F">
              <w:t>Total no. of beds and chairs per facility</w:t>
            </w:r>
          </w:p>
        </w:tc>
        <w:tc>
          <w:tcPr>
            <w:tcW w:w="1206" w:type="pct"/>
          </w:tcPr>
          <w:p w14:paraId="043EAA18" w14:textId="429CD0BB" w:rsidR="00525611" w:rsidRPr="00D81F7F" w:rsidRDefault="003813C3" w:rsidP="00847B0B">
            <w:pPr>
              <w:keepNext/>
            </w:pPr>
            <w:r w:rsidRPr="00D81F7F">
              <w:t>25</w:t>
            </w:r>
          </w:p>
        </w:tc>
        <w:tc>
          <w:tcPr>
            <w:tcW w:w="1005" w:type="pct"/>
          </w:tcPr>
          <w:p w14:paraId="730FFB03" w14:textId="77777777" w:rsidR="00525611" w:rsidRPr="00D81F7F" w:rsidRDefault="00525611" w:rsidP="00847B0B">
            <w:pPr>
              <w:keepNext/>
            </w:pPr>
          </w:p>
        </w:tc>
      </w:tr>
      <w:tr w:rsidR="00525611" w:rsidRPr="00D81F7F" w14:paraId="24689254" w14:textId="77777777" w:rsidTr="00847B0B">
        <w:trPr>
          <w:trHeight w:val="568"/>
        </w:trPr>
        <w:tc>
          <w:tcPr>
            <w:tcW w:w="1204" w:type="pct"/>
          </w:tcPr>
          <w:p w14:paraId="52CEB845" w14:textId="77777777" w:rsidR="00525611" w:rsidRPr="00D81F7F" w:rsidRDefault="00525611" w:rsidP="00847B0B">
            <w:pPr>
              <w:keepNext/>
              <w:spacing w:after="120" w:line="264" w:lineRule="auto"/>
              <w:rPr>
                <w:i/>
              </w:rPr>
            </w:pPr>
            <w:r w:rsidRPr="00D81F7F">
              <w:rPr>
                <w:i/>
              </w:rPr>
              <w:t>Nurse counts</w:t>
            </w:r>
          </w:p>
        </w:tc>
        <w:tc>
          <w:tcPr>
            <w:tcW w:w="1585" w:type="pct"/>
          </w:tcPr>
          <w:p w14:paraId="5F801E69" w14:textId="77777777" w:rsidR="00525611" w:rsidRPr="00D81F7F" w:rsidRDefault="00525611" w:rsidP="00847B0B">
            <w:pPr>
              <w:keepNext/>
            </w:pPr>
            <w:r w:rsidRPr="00D81F7F">
              <w:t>Number of full-time nurses</w:t>
            </w:r>
          </w:p>
        </w:tc>
        <w:tc>
          <w:tcPr>
            <w:tcW w:w="1206" w:type="pct"/>
          </w:tcPr>
          <w:p w14:paraId="511B78D6" w14:textId="4E67DE1B" w:rsidR="00525611" w:rsidRPr="00D81F7F" w:rsidRDefault="003813C3" w:rsidP="00847B0B">
            <w:pPr>
              <w:keepNext/>
              <w:spacing w:after="120" w:line="264" w:lineRule="auto"/>
            </w:pPr>
            <w:r w:rsidRPr="00D81F7F">
              <w:t>1</w:t>
            </w:r>
          </w:p>
        </w:tc>
        <w:tc>
          <w:tcPr>
            <w:tcW w:w="1005" w:type="pct"/>
          </w:tcPr>
          <w:p w14:paraId="25F789A7" w14:textId="77777777" w:rsidR="00525611" w:rsidRPr="00D81F7F" w:rsidRDefault="00525611" w:rsidP="00847B0B">
            <w:pPr>
              <w:keepNext/>
              <w:spacing w:after="120" w:line="264" w:lineRule="auto"/>
            </w:pPr>
          </w:p>
        </w:tc>
      </w:tr>
      <w:tr w:rsidR="00525611" w:rsidRPr="00D81F7F" w14:paraId="05E1BE50" w14:textId="77777777" w:rsidTr="00847B0B">
        <w:trPr>
          <w:trHeight w:val="568"/>
        </w:trPr>
        <w:tc>
          <w:tcPr>
            <w:tcW w:w="1204" w:type="pct"/>
          </w:tcPr>
          <w:p w14:paraId="5AC25F01" w14:textId="77777777" w:rsidR="00525611" w:rsidRPr="00D81F7F" w:rsidRDefault="00525611" w:rsidP="00847B0B">
            <w:pPr>
              <w:keepNext/>
              <w:rPr>
                <w:i/>
              </w:rPr>
            </w:pPr>
          </w:p>
        </w:tc>
        <w:tc>
          <w:tcPr>
            <w:tcW w:w="1585" w:type="pct"/>
          </w:tcPr>
          <w:p w14:paraId="6DC395EF" w14:textId="77777777" w:rsidR="00525611" w:rsidRPr="00D81F7F" w:rsidRDefault="00525611" w:rsidP="00847B0B">
            <w:pPr>
              <w:keepNext/>
            </w:pPr>
            <w:r w:rsidRPr="00D81F7F">
              <w:t>Number of part-time nurses</w:t>
            </w:r>
          </w:p>
        </w:tc>
        <w:tc>
          <w:tcPr>
            <w:tcW w:w="1206" w:type="pct"/>
          </w:tcPr>
          <w:p w14:paraId="035BD33C" w14:textId="5654E776" w:rsidR="00525611" w:rsidRPr="00D81F7F" w:rsidRDefault="003813C3" w:rsidP="00847B0B">
            <w:pPr>
              <w:keepNext/>
            </w:pPr>
            <w:r w:rsidRPr="00D81F7F">
              <w:t>5</w:t>
            </w:r>
          </w:p>
        </w:tc>
        <w:tc>
          <w:tcPr>
            <w:tcW w:w="1005" w:type="pct"/>
          </w:tcPr>
          <w:p w14:paraId="74C35D5D" w14:textId="77777777" w:rsidR="00525611" w:rsidRPr="00D81F7F" w:rsidRDefault="00525611" w:rsidP="00847B0B">
            <w:pPr>
              <w:keepNext/>
            </w:pPr>
          </w:p>
        </w:tc>
      </w:tr>
      <w:tr w:rsidR="00525611" w:rsidRPr="00D81F7F" w14:paraId="2DC24053" w14:textId="77777777" w:rsidTr="00847B0B">
        <w:trPr>
          <w:trHeight w:val="568"/>
        </w:trPr>
        <w:tc>
          <w:tcPr>
            <w:tcW w:w="1204" w:type="pct"/>
          </w:tcPr>
          <w:p w14:paraId="404EAA8D" w14:textId="77777777" w:rsidR="00525611" w:rsidRPr="00D81F7F" w:rsidRDefault="00525611" w:rsidP="00847B0B">
            <w:pPr>
              <w:keepNext/>
              <w:rPr>
                <w:i/>
              </w:rPr>
            </w:pPr>
            <w:r w:rsidRPr="00D81F7F">
              <w:rPr>
                <w:i/>
              </w:rPr>
              <w:t>Nurse shifts</w:t>
            </w:r>
          </w:p>
        </w:tc>
        <w:tc>
          <w:tcPr>
            <w:tcW w:w="1585" w:type="pct"/>
          </w:tcPr>
          <w:p w14:paraId="24F1B280" w14:textId="77777777" w:rsidR="00525611" w:rsidRPr="00D81F7F" w:rsidRDefault="00525611" w:rsidP="00847B0B">
            <w:pPr>
              <w:keepNext/>
            </w:pPr>
            <w:r w:rsidRPr="00D81F7F">
              <w:t>Shift duration</w:t>
            </w:r>
          </w:p>
        </w:tc>
        <w:tc>
          <w:tcPr>
            <w:tcW w:w="1206" w:type="pct"/>
          </w:tcPr>
          <w:p w14:paraId="675992B8" w14:textId="77777777" w:rsidR="00525611" w:rsidRPr="00D81F7F" w:rsidRDefault="00525611" w:rsidP="00847B0B">
            <w:pPr>
              <w:keepNext/>
            </w:pPr>
            <w:r w:rsidRPr="00D81F7F">
              <w:t>40 hours / week</w:t>
            </w:r>
          </w:p>
        </w:tc>
        <w:tc>
          <w:tcPr>
            <w:tcW w:w="1005" w:type="pct"/>
          </w:tcPr>
          <w:p w14:paraId="725E7BDA" w14:textId="77777777" w:rsidR="00525611" w:rsidRPr="00D81F7F" w:rsidRDefault="00525611" w:rsidP="00847B0B">
            <w:pPr>
              <w:keepNext/>
            </w:pPr>
          </w:p>
        </w:tc>
      </w:tr>
    </w:tbl>
    <w:p w14:paraId="072F5D21" w14:textId="77777777" w:rsidR="00525611" w:rsidRPr="00D81F7F" w:rsidRDefault="00525611" w:rsidP="00DD68B1"/>
    <w:p w14:paraId="01690B3A" w14:textId="0DF7DCCB" w:rsidR="004507BF" w:rsidRPr="00D81F7F" w:rsidRDefault="004507BF" w:rsidP="004507BF">
      <w:pPr>
        <w:pStyle w:val="Caption"/>
      </w:pPr>
      <w:bookmarkStart w:id="43" w:name="_Ref70063607"/>
      <w:r w:rsidRPr="00D81F7F">
        <w:t xml:space="preserve">Table </w:t>
      </w:r>
      <w:r w:rsidRPr="00D81F7F">
        <w:fldChar w:fldCharType="begin"/>
      </w:r>
      <w:r w:rsidRPr="00D81F7F">
        <w:instrText>SEQ Table \* ARABIC</w:instrText>
      </w:r>
      <w:r w:rsidRPr="00D81F7F">
        <w:fldChar w:fldCharType="separate"/>
      </w:r>
      <w:r w:rsidR="00243DE9">
        <w:rPr>
          <w:noProof/>
        </w:rPr>
        <w:t>12</w:t>
      </w:r>
      <w:r w:rsidRPr="00D81F7F">
        <w:fldChar w:fldCharType="end"/>
      </w:r>
      <w:bookmarkEnd w:id="43"/>
      <w:r w:rsidRPr="00D81F7F">
        <w:t xml:space="preserve">. </w:t>
      </w:r>
      <w:r w:rsidR="004C5CDC">
        <w:t>Australia</w:t>
      </w:r>
      <w:r w:rsidR="004C5CDC" w:rsidRPr="00D81F7F">
        <w:t xml:space="preserve"> </w:t>
      </w:r>
      <w:r w:rsidRPr="00D81F7F">
        <w:t>natalizumab center distribution of MS and non-MS patients</w:t>
      </w:r>
    </w:p>
    <w:tbl>
      <w:tblPr>
        <w:tblW w:w="5000" w:type="pct"/>
        <w:tblLook w:val="04A0" w:firstRow="1" w:lastRow="0" w:firstColumn="1" w:lastColumn="0" w:noHBand="0" w:noVBand="1"/>
      </w:tblPr>
      <w:tblGrid>
        <w:gridCol w:w="2356"/>
        <w:gridCol w:w="5068"/>
        <w:gridCol w:w="1962"/>
      </w:tblGrid>
      <w:tr w:rsidR="004C5CDC" w:rsidRPr="00D81F7F" w14:paraId="5A24015C" w14:textId="77777777" w:rsidTr="004C5CDC">
        <w:trPr>
          <w:trHeight w:val="1095"/>
        </w:trPr>
        <w:tc>
          <w:tcPr>
            <w:tcW w:w="1255" w:type="pct"/>
            <w:tcBorders>
              <w:top w:val="single" w:sz="8" w:space="0" w:color="8CDFFF"/>
              <w:left w:val="single" w:sz="8" w:space="0" w:color="8CDFFF"/>
              <w:bottom w:val="single" w:sz="12" w:space="0" w:color="53CFFF"/>
              <w:right w:val="single" w:sz="8" w:space="0" w:color="8CDFFF"/>
            </w:tcBorders>
            <w:shd w:val="clear" w:color="auto" w:fill="auto"/>
            <w:vAlign w:val="center"/>
            <w:hideMark/>
          </w:tcPr>
          <w:p w14:paraId="41BD3968" w14:textId="77777777" w:rsidR="004C5CDC" w:rsidRPr="00D81F7F" w:rsidRDefault="004C5CDC" w:rsidP="00065B0E">
            <w:pPr>
              <w:spacing w:after="0" w:line="240" w:lineRule="auto"/>
              <w:rPr>
                <w:rFonts w:ascii="Arial" w:eastAsia="Times New Roman" w:hAnsi="Arial" w:cs="Arial"/>
                <w:b/>
                <w:bCs/>
                <w:color w:val="000000"/>
              </w:rPr>
            </w:pPr>
            <w:r w:rsidRPr="00D81F7F">
              <w:rPr>
                <w:rFonts w:ascii="Arial" w:eastAsia="Times New Roman" w:hAnsi="Arial" w:cs="Arial"/>
                <w:b/>
                <w:bCs/>
                <w:color w:val="000000"/>
              </w:rPr>
              <w:t>Parameter Group</w:t>
            </w:r>
          </w:p>
        </w:tc>
        <w:tc>
          <w:tcPr>
            <w:tcW w:w="2700" w:type="pct"/>
            <w:tcBorders>
              <w:top w:val="single" w:sz="8" w:space="0" w:color="8CDFFF"/>
              <w:left w:val="nil"/>
              <w:bottom w:val="single" w:sz="12" w:space="0" w:color="53CFFF"/>
              <w:right w:val="single" w:sz="8" w:space="0" w:color="8CDFFF"/>
            </w:tcBorders>
            <w:shd w:val="clear" w:color="auto" w:fill="auto"/>
            <w:vAlign w:val="center"/>
            <w:hideMark/>
          </w:tcPr>
          <w:p w14:paraId="13501B42" w14:textId="77777777" w:rsidR="004C5CDC" w:rsidRPr="00D81F7F" w:rsidRDefault="004C5CDC" w:rsidP="00065B0E">
            <w:pPr>
              <w:spacing w:after="0" w:line="240" w:lineRule="auto"/>
              <w:rPr>
                <w:rFonts w:ascii="Arial" w:eastAsia="Times New Roman" w:hAnsi="Arial" w:cs="Arial"/>
                <w:b/>
                <w:bCs/>
                <w:color w:val="000000"/>
              </w:rPr>
            </w:pPr>
            <w:r w:rsidRPr="00D81F7F">
              <w:rPr>
                <w:rFonts w:ascii="Arial" w:eastAsia="Times New Roman" w:hAnsi="Arial" w:cs="Arial"/>
                <w:b/>
                <w:bCs/>
                <w:color w:val="000000"/>
              </w:rPr>
              <w:t>Parameter</w:t>
            </w:r>
          </w:p>
        </w:tc>
        <w:tc>
          <w:tcPr>
            <w:tcW w:w="1045" w:type="pct"/>
            <w:tcBorders>
              <w:top w:val="single" w:sz="8" w:space="0" w:color="8CDFFF"/>
              <w:left w:val="nil"/>
              <w:bottom w:val="single" w:sz="12" w:space="0" w:color="53CFFF"/>
              <w:right w:val="single" w:sz="8" w:space="0" w:color="8CDFFF"/>
            </w:tcBorders>
            <w:shd w:val="clear" w:color="auto" w:fill="auto"/>
            <w:vAlign w:val="center"/>
            <w:hideMark/>
          </w:tcPr>
          <w:p w14:paraId="0332699A" w14:textId="77777777" w:rsidR="004C5CDC" w:rsidRPr="00D81F7F" w:rsidRDefault="004C5CDC" w:rsidP="00065B0E">
            <w:pPr>
              <w:spacing w:after="0" w:line="240" w:lineRule="auto"/>
              <w:rPr>
                <w:rFonts w:ascii="Arial" w:eastAsia="Times New Roman" w:hAnsi="Arial" w:cs="Arial"/>
                <w:b/>
                <w:bCs/>
                <w:color w:val="000000"/>
              </w:rPr>
            </w:pPr>
            <w:r w:rsidRPr="00D81F7F">
              <w:rPr>
                <w:rFonts w:ascii="Arial" w:eastAsia="Times New Roman" w:hAnsi="Arial" w:cs="Arial"/>
                <w:b/>
                <w:bCs/>
                <w:color w:val="000000"/>
              </w:rPr>
              <w:t>Value (%)</w:t>
            </w:r>
          </w:p>
        </w:tc>
      </w:tr>
      <w:tr w:rsidR="004C5CDC" w:rsidRPr="00D81F7F" w14:paraId="3C2505F9" w14:textId="77777777" w:rsidTr="004C5CDC">
        <w:trPr>
          <w:trHeight w:val="330"/>
        </w:trPr>
        <w:tc>
          <w:tcPr>
            <w:tcW w:w="1255" w:type="pct"/>
            <w:tcBorders>
              <w:top w:val="nil"/>
              <w:left w:val="single" w:sz="8" w:space="0" w:color="8CDFFF"/>
              <w:bottom w:val="single" w:sz="8" w:space="0" w:color="8CDFFF"/>
              <w:right w:val="single" w:sz="8" w:space="0" w:color="8CDFFF"/>
            </w:tcBorders>
            <w:shd w:val="clear" w:color="auto" w:fill="auto"/>
            <w:vAlign w:val="center"/>
            <w:hideMark/>
          </w:tcPr>
          <w:p w14:paraId="32551B63" w14:textId="77777777" w:rsidR="004C5CDC" w:rsidRPr="00D81F7F" w:rsidRDefault="004C5CDC" w:rsidP="00065B0E">
            <w:pPr>
              <w:spacing w:after="0" w:line="240" w:lineRule="auto"/>
              <w:rPr>
                <w:rFonts w:ascii="Arial" w:eastAsia="Times New Roman" w:hAnsi="Arial" w:cs="Arial"/>
                <w:i/>
                <w:iCs/>
                <w:color w:val="000000"/>
              </w:rPr>
            </w:pPr>
            <w:r w:rsidRPr="00D81F7F">
              <w:rPr>
                <w:rFonts w:ascii="Arial" w:eastAsia="Times New Roman" w:hAnsi="Arial" w:cs="Arial"/>
                <w:i/>
                <w:iCs/>
                <w:color w:val="000000"/>
              </w:rPr>
              <w:t>Patient counts</w:t>
            </w:r>
          </w:p>
        </w:tc>
        <w:tc>
          <w:tcPr>
            <w:tcW w:w="2700" w:type="pct"/>
            <w:tcBorders>
              <w:top w:val="nil"/>
              <w:left w:val="nil"/>
              <w:bottom w:val="single" w:sz="8" w:space="0" w:color="8CDFFF"/>
              <w:right w:val="single" w:sz="8" w:space="0" w:color="8CDFFF"/>
            </w:tcBorders>
            <w:shd w:val="clear" w:color="auto" w:fill="auto"/>
            <w:vAlign w:val="center"/>
            <w:hideMark/>
          </w:tcPr>
          <w:p w14:paraId="06086D33" w14:textId="77777777" w:rsidR="004C5CDC" w:rsidRPr="00D81F7F" w:rsidRDefault="004C5CDC" w:rsidP="00065B0E">
            <w:pPr>
              <w:spacing w:after="0" w:line="240" w:lineRule="auto"/>
              <w:rPr>
                <w:rFonts w:ascii="Arial" w:eastAsia="Times New Roman" w:hAnsi="Arial" w:cs="Arial"/>
                <w:color w:val="000000"/>
              </w:rPr>
            </w:pPr>
            <w:r w:rsidRPr="00D81F7F">
              <w:rPr>
                <w:rFonts w:ascii="Arial" w:eastAsia="Times New Roman" w:hAnsi="Arial" w:cs="Arial"/>
                <w:color w:val="000000"/>
              </w:rPr>
              <w:t>Total no. of MS patients in care</w:t>
            </w:r>
          </w:p>
        </w:tc>
        <w:tc>
          <w:tcPr>
            <w:tcW w:w="1045" w:type="pct"/>
            <w:tcBorders>
              <w:top w:val="nil"/>
              <w:left w:val="nil"/>
              <w:bottom w:val="single" w:sz="8" w:space="0" w:color="8CDFFF"/>
              <w:right w:val="single" w:sz="8" w:space="0" w:color="8CDFFF"/>
            </w:tcBorders>
            <w:shd w:val="clear" w:color="auto" w:fill="auto"/>
            <w:vAlign w:val="center"/>
            <w:hideMark/>
          </w:tcPr>
          <w:p w14:paraId="0C51F4E7"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100 (100%)</w:t>
            </w:r>
          </w:p>
        </w:tc>
      </w:tr>
      <w:tr w:rsidR="004C5CDC" w:rsidRPr="00D81F7F" w14:paraId="7CFDCB60" w14:textId="77777777" w:rsidTr="004C5CDC">
        <w:trPr>
          <w:trHeight w:val="315"/>
        </w:trPr>
        <w:tc>
          <w:tcPr>
            <w:tcW w:w="1255" w:type="pct"/>
            <w:tcBorders>
              <w:top w:val="nil"/>
              <w:left w:val="single" w:sz="8" w:space="0" w:color="8CDFFF"/>
              <w:bottom w:val="single" w:sz="8" w:space="0" w:color="8CDFFF"/>
              <w:right w:val="single" w:sz="8" w:space="0" w:color="8CDFFF"/>
            </w:tcBorders>
            <w:shd w:val="clear" w:color="auto" w:fill="auto"/>
            <w:vAlign w:val="center"/>
            <w:hideMark/>
          </w:tcPr>
          <w:p w14:paraId="73630329" w14:textId="77777777" w:rsidR="004C5CDC" w:rsidRPr="00D81F7F" w:rsidRDefault="004C5CDC" w:rsidP="00065B0E">
            <w:pPr>
              <w:spacing w:after="0" w:line="240" w:lineRule="auto"/>
              <w:rPr>
                <w:rFonts w:ascii="Arial" w:eastAsia="Times New Roman" w:hAnsi="Arial" w:cs="Arial"/>
                <w:i/>
                <w:iCs/>
                <w:color w:val="000000"/>
              </w:rPr>
            </w:pPr>
            <w:r w:rsidRPr="00D81F7F">
              <w:rPr>
                <w:rFonts w:ascii="Arial" w:eastAsia="Times New Roman" w:hAnsi="Arial" w:cs="Arial"/>
                <w:i/>
                <w:iCs/>
                <w:color w:val="000000"/>
              </w:rPr>
              <w:t> </w:t>
            </w:r>
          </w:p>
        </w:tc>
        <w:tc>
          <w:tcPr>
            <w:tcW w:w="2700" w:type="pct"/>
            <w:tcBorders>
              <w:top w:val="nil"/>
              <w:left w:val="nil"/>
              <w:bottom w:val="single" w:sz="8" w:space="0" w:color="8CDFFF"/>
              <w:right w:val="single" w:sz="8" w:space="0" w:color="8CDFFF"/>
            </w:tcBorders>
            <w:shd w:val="clear" w:color="auto" w:fill="auto"/>
            <w:vAlign w:val="center"/>
            <w:hideMark/>
          </w:tcPr>
          <w:p w14:paraId="387D36B4" w14:textId="77777777" w:rsidR="004C5CDC" w:rsidRPr="00D81F7F" w:rsidRDefault="004C5CDC" w:rsidP="00065B0E">
            <w:pPr>
              <w:spacing w:after="0" w:line="240" w:lineRule="auto"/>
              <w:rPr>
                <w:rFonts w:ascii="Arial" w:eastAsia="Times New Roman" w:hAnsi="Arial" w:cs="Arial"/>
                <w:color w:val="000000"/>
              </w:rPr>
            </w:pPr>
            <w:r w:rsidRPr="00D81F7F">
              <w:rPr>
                <w:rFonts w:ascii="Arial" w:eastAsia="Times New Roman" w:hAnsi="Arial" w:cs="Arial"/>
                <w:color w:val="000000"/>
              </w:rPr>
              <w:t>Total no. of non-MS patients in care</w:t>
            </w:r>
          </w:p>
        </w:tc>
        <w:tc>
          <w:tcPr>
            <w:tcW w:w="1045" w:type="pct"/>
            <w:tcBorders>
              <w:top w:val="nil"/>
              <w:left w:val="nil"/>
              <w:bottom w:val="single" w:sz="8" w:space="0" w:color="8CDFFF"/>
              <w:right w:val="single" w:sz="8" w:space="0" w:color="8CDFFF"/>
            </w:tcBorders>
            <w:shd w:val="clear" w:color="auto" w:fill="auto"/>
            <w:vAlign w:val="center"/>
            <w:hideMark/>
          </w:tcPr>
          <w:p w14:paraId="36A86624"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0 (0%)</w:t>
            </w:r>
          </w:p>
        </w:tc>
      </w:tr>
      <w:tr w:rsidR="004C5CDC" w:rsidRPr="00D81F7F" w14:paraId="060FDB34" w14:textId="77777777" w:rsidTr="004C5CDC">
        <w:trPr>
          <w:trHeight w:val="315"/>
        </w:trPr>
        <w:tc>
          <w:tcPr>
            <w:tcW w:w="1255" w:type="pct"/>
            <w:tcBorders>
              <w:top w:val="nil"/>
              <w:left w:val="single" w:sz="8" w:space="0" w:color="8CDFFF"/>
              <w:bottom w:val="single" w:sz="8" w:space="0" w:color="8CDFFF"/>
              <w:right w:val="single" w:sz="8" w:space="0" w:color="8CDFFF"/>
            </w:tcBorders>
            <w:shd w:val="clear" w:color="auto" w:fill="auto"/>
            <w:vAlign w:val="center"/>
            <w:hideMark/>
          </w:tcPr>
          <w:p w14:paraId="2F702BD2" w14:textId="77777777" w:rsidR="004C5CDC" w:rsidRPr="00D81F7F" w:rsidRDefault="004C5CDC" w:rsidP="00065B0E">
            <w:pPr>
              <w:spacing w:after="0" w:line="240" w:lineRule="auto"/>
              <w:rPr>
                <w:rFonts w:ascii="Arial" w:eastAsia="Times New Roman" w:hAnsi="Arial" w:cs="Arial"/>
                <w:i/>
                <w:iCs/>
                <w:color w:val="000000"/>
              </w:rPr>
            </w:pPr>
            <w:r w:rsidRPr="00D81F7F">
              <w:rPr>
                <w:rFonts w:ascii="Arial" w:eastAsia="Times New Roman" w:hAnsi="Arial" w:cs="Arial"/>
                <w:i/>
                <w:iCs/>
                <w:color w:val="000000"/>
              </w:rPr>
              <w:t>Patient distribution by DMT</w:t>
            </w:r>
          </w:p>
        </w:tc>
        <w:tc>
          <w:tcPr>
            <w:tcW w:w="2700" w:type="pct"/>
            <w:tcBorders>
              <w:top w:val="nil"/>
              <w:left w:val="nil"/>
              <w:bottom w:val="single" w:sz="8" w:space="0" w:color="8CDFFF"/>
              <w:right w:val="single" w:sz="8" w:space="0" w:color="8CDFFF"/>
            </w:tcBorders>
            <w:shd w:val="clear" w:color="auto" w:fill="auto"/>
            <w:vAlign w:val="center"/>
            <w:hideMark/>
          </w:tcPr>
          <w:p w14:paraId="7D4DDA32" w14:textId="77777777" w:rsidR="004C5CDC" w:rsidRPr="00D81F7F" w:rsidRDefault="004C5CDC" w:rsidP="00065B0E">
            <w:pPr>
              <w:spacing w:after="0" w:line="240" w:lineRule="auto"/>
              <w:rPr>
                <w:rFonts w:ascii="Arial" w:eastAsia="Times New Roman" w:hAnsi="Arial" w:cs="Arial"/>
                <w:color w:val="000000"/>
              </w:rPr>
            </w:pPr>
            <w:r w:rsidRPr="00D81F7F">
              <w:rPr>
                <w:rFonts w:ascii="Arial" w:eastAsia="Times New Roman" w:hAnsi="Arial" w:cs="Arial"/>
                <w:color w:val="000000"/>
              </w:rPr>
              <w:t>MS patients on Ocrelizumab</w:t>
            </w:r>
          </w:p>
        </w:tc>
        <w:tc>
          <w:tcPr>
            <w:tcW w:w="1045" w:type="pct"/>
            <w:tcBorders>
              <w:top w:val="nil"/>
              <w:left w:val="nil"/>
              <w:bottom w:val="single" w:sz="8" w:space="0" w:color="8CDFFF"/>
              <w:right w:val="single" w:sz="8" w:space="0" w:color="8CDFFF"/>
            </w:tcBorders>
            <w:shd w:val="clear" w:color="auto" w:fill="auto"/>
            <w:vAlign w:val="center"/>
            <w:hideMark/>
          </w:tcPr>
          <w:p w14:paraId="2EB8B83C"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0 (0%)</w:t>
            </w:r>
          </w:p>
        </w:tc>
      </w:tr>
      <w:tr w:rsidR="004C5CDC" w:rsidRPr="00D81F7F" w14:paraId="413342C8" w14:textId="77777777" w:rsidTr="004C5CDC">
        <w:trPr>
          <w:trHeight w:val="315"/>
        </w:trPr>
        <w:tc>
          <w:tcPr>
            <w:tcW w:w="1255" w:type="pct"/>
            <w:tcBorders>
              <w:top w:val="nil"/>
              <w:left w:val="single" w:sz="8" w:space="0" w:color="8CDFFF"/>
              <w:bottom w:val="single" w:sz="8" w:space="0" w:color="8CDFFF"/>
              <w:right w:val="single" w:sz="8" w:space="0" w:color="8CDFFF"/>
            </w:tcBorders>
            <w:shd w:val="clear" w:color="auto" w:fill="auto"/>
            <w:vAlign w:val="center"/>
            <w:hideMark/>
          </w:tcPr>
          <w:p w14:paraId="295902E1" w14:textId="77777777" w:rsidR="004C5CDC" w:rsidRPr="00D81F7F" w:rsidRDefault="004C5CDC" w:rsidP="00065B0E">
            <w:pPr>
              <w:spacing w:after="0" w:line="240" w:lineRule="auto"/>
              <w:rPr>
                <w:rFonts w:ascii="Arial" w:eastAsia="Times New Roman" w:hAnsi="Arial" w:cs="Arial"/>
                <w:color w:val="000000"/>
              </w:rPr>
            </w:pPr>
            <w:r w:rsidRPr="00D81F7F">
              <w:rPr>
                <w:rFonts w:ascii="Arial" w:eastAsia="Times New Roman" w:hAnsi="Arial" w:cs="Arial"/>
                <w:color w:val="000000"/>
              </w:rPr>
              <w:t> </w:t>
            </w:r>
          </w:p>
        </w:tc>
        <w:tc>
          <w:tcPr>
            <w:tcW w:w="2700" w:type="pct"/>
            <w:tcBorders>
              <w:top w:val="nil"/>
              <w:left w:val="nil"/>
              <w:bottom w:val="single" w:sz="8" w:space="0" w:color="8CDFFF"/>
              <w:right w:val="single" w:sz="8" w:space="0" w:color="8CDFFF"/>
            </w:tcBorders>
            <w:shd w:val="clear" w:color="auto" w:fill="auto"/>
            <w:vAlign w:val="center"/>
            <w:hideMark/>
          </w:tcPr>
          <w:p w14:paraId="56D032ED" w14:textId="77777777" w:rsidR="004C5CDC" w:rsidRPr="00D81F7F" w:rsidRDefault="004C5CDC" w:rsidP="00065B0E">
            <w:pPr>
              <w:spacing w:after="0" w:line="240" w:lineRule="auto"/>
              <w:rPr>
                <w:rFonts w:ascii="Arial" w:eastAsia="Times New Roman" w:hAnsi="Arial" w:cs="Arial"/>
                <w:color w:val="000000"/>
              </w:rPr>
            </w:pPr>
            <w:r w:rsidRPr="00D81F7F">
              <w:rPr>
                <w:rFonts w:ascii="Arial" w:eastAsia="Times New Roman" w:hAnsi="Arial" w:cs="Arial"/>
                <w:color w:val="000000"/>
              </w:rPr>
              <w:t>MS patients on Natalizumab</w:t>
            </w:r>
          </w:p>
        </w:tc>
        <w:tc>
          <w:tcPr>
            <w:tcW w:w="1045" w:type="pct"/>
            <w:tcBorders>
              <w:top w:val="nil"/>
              <w:left w:val="nil"/>
              <w:bottom w:val="single" w:sz="8" w:space="0" w:color="8CDFFF"/>
              <w:right w:val="single" w:sz="8" w:space="0" w:color="8CDFFF"/>
            </w:tcBorders>
            <w:shd w:val="clear" w:color="auto" w:fill="auto"/>
            <w:vAlign w:val="center"/>
            <w:hideMark/>
          </w:tcPr>
          <w:p w14:paraId="0C3E88FD"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100 (100%)</w:t>
            </w:r>
          </w:p>
        </w:tc>
      </w:tr>
      <w:tr w:rsidR="004C5CDC" w:rsidRPr="00D81F7F" w14:paraId="29DFD905" w14:textId="77777777" w:rsidTr="004C5CDC">
        <w:trPr>
          <w:trHeight w:val="315"/>
        </w:trPr>
        <w:tc>
          <w:tcPr>
            <w:tcW w:w="1255" w:type="pct"/>
            <w:tcBorders>
              <w:top w:val="nil"/>
              <w:left w:val="single" w:sz="8" w:space="0" w:color="8CDFFF"/>
              <w:bottom w:val="single" w:sz="8" w:space="0" w:color="8CDFFF"/>
              <w:right w:val="single" w:sz="8" w:space="0" w:color="8CDFFF"/>
            </w:tcBorders>
            <w:shd w:val="clear" w:color="auto" w:fill="auto"/>
            <w:vAlign w:val="center"/>
            <w:hideMark/>
          </w:tcPr>
          <w:p w14:paraId="6695C620" w14:textId="77777777" w:rsidR="004C5CDC" w:rsidRPr="00D81F7F" w:rsidRDefault="004C5CDC" w:rsidP="00065B0E">
            <w:pPr>
              <w:spacing w:after="0" w:line="240" w:lineRule="auto"/>
              <w:rPr>
                <w:rFonts w:ascii="Arial" w:eastAsia="Times New Roman" w:hAnsi="Arial" w:cs="Arial"/>
                <w:color w:val="000000"/>
              </w:rPr>
            </w:pPr>
            <w:r w:rsidRPr="00D81F7F">
              <w:rPr>
                <w:rFonts w:ascii="Arial" w:eastAsia="Times New Roman" w:hAnsi="Arial" w:cs="Arial"/>
                <w:color w:val="000000"/>
              </w:rPr>
              <w:t> </w:t>
            </w:r>
          </w:p>
        </w:tc>
        <w:tc>
          <w:tcPr>
            <w:tcW w:w="2700" w:type="pct"/>
            <w:tcBorders>
              <w:top w:val="nil"/>
              <w:left w:val="nil"/>
              <w:bottom w:val="single" w:sz="8" w:space="0" w:color="8CDFFF"/>
              <w:right w:val="single" w:sz="8" w:space="0" w:color="8CDFFF"/>
            </w:tcBorders>
            <w:shd w:val="clear" w:color="auto" w:fill="auto"/>
            <w:vAlign w:val="center"/>
            <w:hideMark/>
          </w:tcPr>
          <w:p w14:paraId="1ADEA0CE" w14:textId="77777777" w:rsidR="004C5CDC" w:rsidRPr="00D81F7F" w:rsidRDefault="004C5CDC" w:rsidP="00065B0E">
            <w:pPr>
              <w:spacing w:after="0" w:line="240" w:lineRule="auto"/>
              <w:rPr>
                <w:rFonts w:ascii="Arial" w:eastAsia="Times New Roman" w:hAnsi="Arial" w:cs="Arial"/>
                <w:color w:val="000000"/>
              </w:rPr>
            </w:pPr>
            <w:r w:rsidRPr="00D81F7F">
              <w:rPr>
                <w:rFonts w:ascii="Arial" w:eastAsia="Times New Roman" w:hAnsi="Arial" w:cs="Arial"/>
                <w:color w:val="000000"/>
              </w:rPr>
              <w:t>MS patients on Alemtuzumab</w:t>
            </w:r>
          </w:p>
        </w:tc>
        <w:tc>
          <w:tcPr>
            <w:tcW w:w="1045" w:type="pct"/>
            <w:tcBorders>
              <w:top w:val="nil"/>
              <w:left w:val="nil"/>
              <w:bottom w:val="single" w:sz="8" w:space="0" w:color="8CDFFF"/>
              <w:right w:val="single" w:sz="8" w:space="0" w:color="8CDFFF"/>
            </w:tcBorders>
            <w:shd w:val="clear" w:color="auto" w:fill="auto"/>
            <w:vAlign w:val="center"/>
            <w:hideMark/>
          </w:tcPr>
          <w:p w14:paraId="69CBB6E1"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0 (0%)</w:t>
            </w:r>
          </w:p>
        </w:tc>
      </w:tr>
      <w:tr w:rsidR="004C5CDC" w:rsidRPr="00D81F7F" w14:paraId="3E6B9226" w14:textId="77777777" w:rsidTr="004C5CDC">
        <w:trPr>
          <w:trHeight w:val="315"/>
        </w:trPr>
        <w:tc>
          <w:tcPr>
            <w:tcW w:w="1255" w:type="pct"/>
            <w:tcBorders>
              <w:top w:val="nil"/>
              <w:left w:val="single" w:sz="8" w:space="0" w:color="8CDFFF"/>
              <w:bottom w:val="single" w:sz="8" w:space="0" w:color="8CDFFF"/>
              <w:right w:val="single" w:sz="8" w:space="0" w:color="8CDFFF"/>
            </w:tcBorders>
            <w:shd w:val="clear" w:color="auto" w:fill="auto"/>
            <w:vAlign w:val="center"/>
            <w:hideMark/>
          </w:tcPr>
          <w:p w14:paraId="0B955389" w14:textId="77777777" w:rsidR="004C5CDC" w:rsidRPr="00D81F7F" w:rsidRDefault="004C5CDC" w:rsidP="00065B0E">
            <w:pPr>
              <w:spacing w:after="0" w:line="240" w:lineRule="auto"/>
              <w:rPr>
                <w:rFonts w:ascii="Arial" w:eastAsia="Times New Roman" w:hAnsi="Arial" w:cs="Arial"/>
                <w:i/>
                <w:iCs/>
                <w:color w:val="000000"/>
              </w:rPr>
            </w:pPr>
            <w:r w:rsidRPr="00D81F7F">
              <w:rPr>
                <w:rFonts w:ascii="Arial" w:eastAsia="Times New Roman" w:hAnsi="Arial" w:cs="Arial"/>
                <w:i/>
                <w:iCs/>
                <w:color w:val="000000"/>
              </w:rPr>
              <w:t>New patients per week</w:t>
            </w:r>
          </w:p>
        </w:tc>
        <w:tc>
          <w:tcPr>
            <w:tcW w:w="2700" w:type="pct"/>
            <w:tcBorders>
              <w:top w:val="nil"/>
              <w:left w:val="nil"/>
              <w:bottom w:val="single" w:sz="8" w:space="0" w:color="8CDFFF"/>
              <w:right w:val="single" w:sz="8" w:space="0" w:color="8CDFFF"/>
            </w:tcBorders>
            <w:shd w:val="clear" w:color="auto" w:fill="auto"/>
            <w:vAlign w:val="center"/>
            <w:hideMark/>
          </w:tcPr>
          <w:p w14:paraId="7AB26384" w14:textId="77777777" w:rsidR="004C5CDC" w:rsidRPr="00D81F7F" w:rsidRDefault="004C5CDC" w:rsidP="00065B0E">
            <w:pPr>
              <w:spacing w:after="0" w:line="240" w:lineRule="auto"/>
              <w:rPr>
                <w:rFonts w:ascii="Arial" w:eastAsia="Times New Roman" w:hAnsi="Arial" w:cs="Arial"/>
                <w:color w:val="000000"/>
              </w:rPr>
            </w:pPr>
            <w:r w:rsidRPr="00D81F7F">
              <w:rPr>
                <w:rFonts w:ascii="Arial" w:eastAsia="Times New Roman" w:hAnsi="Arial" w:cs="Arial"/>
                <w:color w:val="000000"/>
              </w:rPr>
              <w:t>Average number of new MS patients per week</w:t>
            </w:r>
          </w:p>
        </w:tc>
        <w:tc>
          <w:tcPr>
            <w:tcW w:w="1045" w:type="pct"/>
            <w:tcBorders>
              <w:top w:val="nil"/>
              <w:left w:val="nil"/>
              <w:bottom w:val="single" w:sz="8" w:space="0" w:color="8CDFFF"/>
              <w:right w:val="single" w:sz="8" w:space="0" w:color="8CDFFF"/>
            </w:tcBorders>
            <w:shd w:val="clear" w:color="auto" w:fill="auto"/>
            <w:vAlign w:val="center"/>
            <w:hideMark/>
          </w:tcPr>
          <w:p w14:paraId="28A0BA5D"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1</w:t>
            </w:r>
          </w:p>
        </w:tc>
      </w:tr>
      <w:tr w:rsidR="004C5CDC" w:rsidRPr="00D81F7F" w14:paraId="7D46B8C2" w14:textId="77777777" w:rsidTr="004C5CDC">
        <w:trPr>
          <w:trHeight w:val="315"/>
        </w:trPr>
        <w:tc>
          <w:tcPr>
            <w:tcW w:w="1255" w:type="pct"/>
            <w:tcBorders>
              <w:top w:val="nil"/>
              <w:left w:val="single" w:sz="8" w:space="0" w:color="8CDFFF"/>
              <w:bottom w:val="single" w:sz="8" w:space="0" w:color="8CDFFF"/>
              <w:right w:val="single" w:sz="8" w:space="0" w:color="8CDFFF"/>
            </w:tcBorders>
            <w:shd w:val="clear" w:color="auto" w:fill="auto"/>
            <w:vAlign w:val="center"/>
            <w:hideMark/>
          </w:tcPr>
          <w:p w14:paraId="3FD2944C" w14:textId="77777777" w:rsidR="004C5CDC" w:rsidRPr="00D81F7F" w:rsidRDefault="004C5CDC" w:rsidP="00065B0E">
            <w:pPr>
              <w:spacing w:after="0" w:line="240" w:lineRule="auto"/>
              <w:rPr>
                <w:rFonts w:ascii="Arial" w:eastAsia="Times New Roman" w:hAnsi="Arial" w:cs="Arial"/>
                <w:i/>
                <w:iCs/>
                <w:color w:val="000000"/>
              </w:rPr>
            </w:pPr>
            <w:r w:rsidRPr="00D81F7F">
              <w:rPr>
                <w:rFonts w:ascii="Arial" w:eastAsia="Times New Roman" w:hAnsi="Arial" w:cs="Arial"/>
                <w:i/>
                <w:iCs/>
                <w:color w:val="000000"/>
              </w:rPr>
              <w:t> </w:t>
            </w:r>
          </w:p>
        </w:tc>
        <w:tc>
          <w:tcPr>
            <w:tcW w:w="2700" w:type="pct"/>
            <w:tcBorders>
              <w:top w:val="nil"/>
              <w:left w:val="nil"/>
              <w:bottom w:val="single" w:sz="8" w:space="0" w:color="8CDFFF"/>
              <w:right w:val="single" w:sz="8" w:space="0" w:color="8CDFFF"/>
            </w:tcBorders>
            <w:shd w:val="clear" w:color="auto" w:fill="auto"/>
            <w:vAlign w:val="center"/>
            <w:hideMark/>
          </w:tcPr>
          <w:p w14:paraId="0C8FEEF2" w14:textId="77777777" w:rsidR="004C5CDC" w:rsidRPr="00D81F7F" w:rsidRDefault="004C5CDC" w:rsidP="00065B0E">
            <w:pPr>
              <w:spacing w:after="0" w:line="240" w:lineRule="auto"/>
              <w:rPr>
                <w:rFonts w:ascii="Arial" w:eastAsia="Times New Roman" w:hAnsi="Arial" w:cs="Arial"/>
                <w:color w:val="000000"/>
              </w:rPr>
            </w:pPr>
            <w:r w:rsidRPr="00D81F7F">
              <w:rPr>
                <w:rFonts w:ascii="Arial" w:eastAsia="Times New Roman" w:hAnsi="Arial" w:cs="Arial"/>
                <w:color w:val="000000"/>
              </w:rPr>
              <w:t>New patients on Ocrelizumab</w:t>
            </w:r>
          </w:p>
        </w:tc>
        <w:tc>
          <w:tcPr>
            <w:tcW w:w="1045" w:type="pct"/>
            <w:tcBorders>
              <w:top w:val="nil"/>
              <w:left w:val="nil"/>
              <w:bottom w:val="single" w:sz="8" w:space="0" w:color="8CDFFF"/>
              <w:right w:val="single" w:sz="8" w:space="0" w:color="8CDFFF"/>
            </w:tcBorders>
            <w:shd w:val="clear" w:color="auto" w:fill="auto"/>
            <w:vAlign w:val="center"/>
            <w:hideMark/>
          </w:tcPr>
          <w:p w14:paraId="08CE6A65"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0 (0%)</w:t>
            </w:r>
          </w:p>
        </w:tc>
      </w:tr>
      <w:tr w:rsidR="004C5CDC" w:rsidRPr="00D81F7F" w14:paraId="4C1B2555" w14:textId="77777777" w:rsidTr="004C5CDC">
        <w:trPr>
          <w:trHeight w:val="315"/>
        </w:trPr>
        <w:tc>
          <w:tcPr>
            <w:tcW w:w="1255" w:type="pct"/>
            <w:tcBorders>
              <w:top w:val="nil"/>
              <w:left w:val="single" w:sz="8" w:space="0" w:color="8CDFFF"/>
              <w:bottom w:val="single" w:sz="8" w:space="0" w:color="8CDFFF"/>
              <w:right w:val="single" w:sz="8" w:space="0" w:color="8CDFFF"/>
            </w:tcBorders>
            <w:shd w:val="clear" w:color="auto" w:fill="auto"/>
            <w:vAlign w:val="center"/>
            <w:hideMark/>
          </w:tcPr>
          <w:p w14:paraId="1D2AF685" w14:textId="77777777" w:rsidR="004C5CDC" w:rsidRPr="00D81F7F" w:rsidRDefault="004C5CDC" w:rsidP="00065B0E">
            <w:pPr>
              <w:spacing w:after="0" w:line="240" w:lineRule="auto"/>
              <w:rPr>
                <w:rFonts w:ascii="Arial" w:eastAsia="Times New Roman" w:hAnsi="Arial" w:cs="Arial"/>
                <w:i/>
                <w:iCs/>
                <w:color w:val="000000"/>
              </w:rPr>
            </w:pPr>
            <w:r w:rsidRPr="00D81F7F">
              <w:rPr>
                <w:rFonts w:ascii="Arial" w:eastAsia="Times New Roman" w:hAnsi="Arial" w:cs="Arial"/>
                <w:i/>
                <w:iCs/>
                <w:color w:val="000000"/>
              </w:rPr>
              <w:t> </w:t>
            </w:r>
          </w:p>
        </w:tc>
        <w:tc>
          <w:tcPr>
            <w:tcW w:w="2700" w:type="pct"/>
            <w:tcBorders>
              <w:top w:val="nil"/>
              <w:left w:val="nil"/>
              <w:bottom w:val="single" w:sz="8" w:space="0" w:color="8CDFFF"/>
              <w:right w:val="single" w:sz="8" w:space="0" w:color="8CDFFF"/>
            </w:tcBorders>
            <w:shd w:val="clear" w:color="auto" w:fill="auto"/>
            <w:vAlign w:val="center"/>
            <w:hideMark/>
          </w:tcPr>
          <w:p w14:paraId="14401287" w14:textId="77777777" w:rsidR="004C5CDC" w:rsidRPr="00D81F7F" w:rsidRDefault="004C5CDC" w:rsidP="00065B0E">
            <w:pPr>
              <w:spacing w:after="0" w:line="240" w:lineRule="auto"/>
              <w:rPr>
                <w:rFonts w:ascii="Arial" w:eastAsia="Times New Roman" w:hAnsi="Arial" w:cs="Arial"/>
                <w:color w:val="000000"/>
              </w:rPr>
            </w:pPr>
            <w:r w:rsidRPr="00D81F7F">
              <w:rPr>
                <w:rFonts w:ascii="Arial" w:eastAsia="Times New Roman" w:hAnsi="Arial" w:cs="Arial"/>
                <w:color w:val="000000"/>
              </w:rPr>
              <w:t>New patients on Natalizumab</w:t>
            </w:r>
          </w:p>
        </w:tc>
        <w:tc>
          <w:tcPr>
            <w:tcW w:w="1045" w:type="pct"/>
            <w:tcBorders>
              <w:top w:val="nil"/>
              <w:left w:val="nil"/>
              <w:bottom w:val="single" w:sz="8" w:space="0" w:color="8CDFFF"/>
              <w:right w:val="single" w:sz="8" w:space="0" w:color="8CDFFF"/>
            </w:tcBorders>
            <w:shd w:val="clear" w:color="auto" w:fill="auto"/>
            <w:vAlign w:val="center"/>
            <w:hideMark/>
          </w:tcPr>
          <w:p w14:paraId="79138015"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1 (100%)</w:t>
            </w:r>
          </w:p>
        </w:tc>
      </w:tr>
      <w:tr w:rsidR="004C5CDC" w:rsidRPr="00D81F7F" w14:paraId="46706ED3" w14:textId="77777777" w:rsidTr="004C5CDC">
        <w:trPr>
          <w:trHeight w:val="315"/>
        </w:trPr>
        <w:tc>
          <w:tcPr>
            <w:tcW w:w="1255" w:type="pct"/>
            <w:tcBorders>
              <w:top w:val="nil"/>
              <w:left w:val="single" w:sz="8" w:space="0" w:color="8CDFFF"/>
              <w:bottom w:val="single" w:sz="8" w:space="0" w:color="8CDFFF"/>
              <w:right w:val="single" w:sz="8" w:space="0" w:color="8CDFFF"/>
            </w:tcBorders>
            <w:shd w:val="clear" w:color="auto" w:fill="auto"/>
            <w:vAlign w:val="center"/>
            <w:hideMark/>
          </w:tcPr>
          <w:p w14:paraId="4874029F" w14:textId="77777777" w:rsidR="004C5CDC" w:rsidRPr="00D81F7F" w:rsidRDefault="004C5CDC" w:rsidP="00065B0E">
            <w:pPr>
              <w:spacing w:after="0" w:line="240" w:lineRule="auto"/>
              <w:rPr>
                <w:rFonts w:ascii="Arial" w:eastAsia="Times New Roman" w:hAnsi="Arial" w:cs="Arial"/>
                <w:i/>
                <w:iCs/>
                <w:color w:val="000000"/>
              </w:rPr>
            </w:pPr>
            <w:r w:rsidRPr="00D81F7F">
              <w:rPr>
                <w:rFonts w:ascii="Arial" w:eastAsia="Times New Roman" w:hAnsi="Arial" w:cs="Arial"/>
                <w:i/>
                <w:iCs/>
                <w:color w:val="000000"/>
              </w:rPr>
              <w:t> </w:t>
            </w:r>
          </w:p>
        </w:tc>
        <w:tc>
          <w:tcPr>
            <w:tcW w:w="2700" w:type="pct"/>
            <w:tcBorders>
              <w:top w:val="nil"/>
              <w:left w:val="nil"/>
              <w:bottom w:val="single" w:sz="8" w:space="0" w:color="8CDFFF"/>
              <w:right w:val="single" w:sz="8" w:space="0" w:color="8CDFFF"/>
            </w:tcBorders>
            <w:shd w:val="clear" w:color="auto" w:fill="auto"/>
            <w:vAlign w:val="center"/>
            <w:hideMark/>
          </w:tcPr>
          <w:p w14:paraId="25957850" w14:textId="77777777" w:rsidR="004C5CDC" w:rsidRPr="00D81F7F" w:rsidRDefault="004C5CDC" w:rsidP="00065B0E">
            <w:pPr>
              <w:spacing w:after="0" w:line="240" w:lineRule="auto"/>
              <w:rPr>
                <w:rFonts w:ascii="Arial" w:eastAsia="Times New Roman" w:hAnsi="Arial" w:cs="Arial"/>
                <w:color w:val="000000"/>
              </w:rPr>
            </w:pPr>
            <w:r w:rsidRPr="00D81F7F">
              <w:rPr>
                <w:rFonts w:ascii="Arial" w:eastAsia="Times New Roman" w:hAnsi="Arial" w:cs="Arial"/>
                <w:color w:val="000000"/>
              </w:rPr>
              <w:t>New patients on Alemtuzumab</w:t>
            </w:r>
          </w:p>
        </w:tc>
        <w:tc>
          <w:tcPr>
            <w:tcW w:w="1045" w:type="pct"/>
            <w:tcBorders>
              <w:top w:val="nil"/>
              <w:left w:val="nil"/>
              <w:bottom w:val="single" w:sz="8" w:space="0" w:color="8CDFFF"/>
              <w:right w:val="single" w:sz="8" w:space="0" w:color="8CDFFF"/>
            </w:tcBorders>
            <w:shd w:val="clear" w:color="auto" w:fill="auto"/>
            <w:vAlign w:val="center"/>
            <w:hideMark/>
          </w:tcPr>
          <w:p w14:paraId="723553C6" w14:textId="77777777" w:rsidR="004C5CDC" w:rsidRPr="00D81F7F" w:rsidRDefault="004C5CDC" w:rsidP="004C5CDC">
            <w:pPr>
              <w:spacing w:after="0" w:line="240" w:lineRule="auto"/>
              <w:jc w:val="right"/>
              <w:rPr>
                <w:rFonts w:ascii="Arial" w:eastAsia="Times New Roman" w:hAnsi="Arial" w:cs="Arial"/>
                <w:color w:val="000000"/>
              </w:rPr>
            </w:pPr>
            <w:r w:rsidRPr="00D81F7F">
              <w:rPr>
                <w:rFonts w:ascii="Arial" w:eastAsia="Times New Roman" w:hAnsi="Arial" w:cs="Arial"/>
                <w:color w:val="000000"/>
              </w:rPr>
              <w:t>0 (0%)</w:t>
            </w:r>
          </w:p>
        </w:tc>
      </w:tr>
    </w:tbl>
    <w:p w14:paraId="3DD2808C" w14:textId="4F9A48EF" w:rsidR="00065B0E" w:rsidRPr="00D81F7F" w:rsidRDefault="00065B0E" w:rsidP="00065B0E"/>
    <w:p w14:paraId="6CECDD00" w14:textId="77777777" w:rsidR="00065B0E" w:rsidRPr="00D81F7F" w:rsidRDefault="00065B0E" w:rsidP="00D81F7F"/>
    <w:p w14:paraId="741B82A9" w14:textId="77777777" w:rsidR="004507BF" w:rsidRPr="00D81F7F" w:rsidRDefault="004507BF" w:rsidP="004507BF"/>
    <w:p w14:paraId="5E70952A" w14:textId="0C70BF7A" w:rsidR="004507BF" w:rsidRPr="00D81F7F" w:rsidRDefault="004507BF" w:rsidP="004507BF">
      <w:pPr>
        <w:pStyle w:val="Caption"/>
        <w:keepNext/>
      </w:pPr>
      <w:bookmarkStart w:id="44" w:name="_Ref70063608"/>
      <w:r w:rsidRPr="00D81F7F">
        <w:lastRenderedPageBreak/>
        <w:t xml:space="preserve">Table </w:t>
      </w:r>
      <w:r w:rsidR="001E4375">
        <w:fldChar w:fldCharType="begin"/>
      </w:r>
      <w:r w:rsidR="001E4375">
        <w:instrText xml:space="preserve"> SEQ Table \* ARABIC </w:instrText>
      </w:r>
      <w:r w:rsidR="001E4375">
        <w:fldChar w:fldCharType="separate"/>
      </w:r>
      <w:r w:rsidR="00243DE9">
        <w:rPr>
          <w:noProof/>
        </w:rPr>
        <w:t>13</w:t>
      </w:r>
      <w:r w:rsidR="001E4375">
        <w:rPr>
          <w:noProof/>
        </w:rPr>
        <w:fldChar w:fldCharType="end"/>
      </w:r>
      <w:bookmarkEnd w:id="44"/>
      <w:r w:rsidRPr="00D81F7F">
        <w:t xml:space="preserve">. </w:t>
      </w:r>
      <w:r w:rsidR="004C5CDC">
        <w:t>Australia</w:t>
      </w:r>
      <w:r w:rsidR="004C5CDC" w:rsidRPr="00D81F7F">
        <w:t xml:space="preserve"> </w:t>
      </w:r>
      <w:r w:rsidRPr="00D81F7F">
        <w:t>natalizumab center input</w:t>
      </w:r>
      <w:r w:rsidR="00B82BE1" w:rsidRPr="00D81F7F">
        <w:t xml:space="preserve">s for </w:t>
      </w:r>
      <w:r w:rsidRPr="00D81F7F">
        <w:t>staffing and resource-related parameters</w:t>
      </w:r>
    </w:p>
    <w:tbl>
      <w:tblPr>
        <w:tblStyle w:val="GridTable1Light-Accent1"/>
        <w:tblW w:w="5000" w:type="pct"/>
        <w:tblLook w:val="0420" w:firstRow="1" w:lastRow="0" w:firstColumn="0" w:lastColumn="0" w:noHBand="0" w:noVBand="1"/>
      </w:tblPr>
      <w:tblGrid>
        <w:gridCol w:w="2262"/>
        <w:gridCol w:w="2979"/>
        <w:gridCol w:w="2266"/>
        <w:gridCol w:w="1889"/>
      </w:tblGrid>
      <w:tr w:rsidR="004507BF" w:rsidRPr="00D81F7F" w14:paraId="1AE1CD34" w14:textId="77777777" w:rsidTr="00847B0B">
        <w:trPr>
          <w:cnfStyle w:val="100000000000" w:firstRow="1" w:lastRow="0" w:firstColumn="0" w:lastColumn="0" w:oddVBand="0" w:evenVBand="0" w:oddHBand="0" w:evenHBand="0" w:firstRowFirstColumn="0" w:firstRowLastColumn="0" w:lastRowFirstColumn="0" w:lastRowLastColumn="0"/>
          <w:trHeight w:val="568"/>
        </w:trPr>
        <w:tc>
          <w:tcPr>
            <w:tcW w:w="1204" w:type="pct"/>
            <w:hideMark/>
          </w:tcPr>
          <w:p w14:paraId="20174B32" w14:textId="77777777" w:rsidR="004507BF" w:rsidRPr="00D81F7F" w:rsidRDefault="004507BF" w:rsidP="00847B0B">
            <w:pPr>
              <w:keepNext/>
              <w:spacing w:after="120" w:line="264" w:lineRule="auto"/>
            </w:pPr>
            <w:r w:rsidRPr="00D81F7F">
              <w:t>Parameter Group</w:t>
            </w:r>
          </w:p>
        </w:tc>
        <w:tc>
          <w:tcPr>
            <w:tcW w:w="1585" w:type="pct"/>
          </w:tcPr>
          <w:p w14:paraId="38AC75F6" w14:textId="77777777" w:rsidR="004507BF" w:rsidRPr="00D81F7F" w:rsidRDefault="004507BF" w:rsidP="00847B0B">
            <w:pPr>
              <w:keepNext/>
            </w:pPr>
            <w:r w:rsidRPr="00D81F7F">
              <w:t>Parameter</w:t>
            </w:r>
          </w:p>
        </w:tc>
        <w:tc>
          <w:tcPr>
            <w:tcW w:w="1206" w:type="pct"/>
            <w:hideMark/>
          </w:tcPr>
          <w:p w14:paraId="4B362C11" w14:textId="77777777" w:rsidR="004507BF" w:rsidRPr="00D81F7F" w:rsidRDefault="004507BF" w:rsidP="00847B0B">
            <w:pPr>
              <w:keepNext/>
              <w:spacing w:after="120" w:line="264" w:lineRule="auto"/>
            </w:pPr>
            <w:r w:rsidRPr="00D81F7F">
              <w:t>Value</w:t>
            </w:r>
          </w:p>
        </w:tc>
        <w:tc>
          <w:tcPr>
            <w:tcW w:w="1005" w:type="pct"/>
            <w:hideMark/>
          </w:tcPr>
          <w:p w14:paraId="78456FE0" w14:textId="77777777" w:rsidR="004507BF" w:rsidRPr="00D81F7F" w:rsidRDefault="004507BF" w:rsidP="00847B0B">
            <w:pPr>
              <w:keepNext/>
              <w:spacing w:after="120" w:line="264" w:lineRule="auto"/>
            </w:pPr>
            <w:r w:rsidRPr="00D81F7F">
              <w:t>Relevant notes or assumptions</w:t>
            </w:r>
          </w:p>
        </w:tc>
      </w:tr>
      <w:tr w:rsidR="004507BF" w:rsidRPr="00D81F7F" w14:paraId="5EF08E94" w14:textId="77777777" w:rsidTr="00847B0B">
        <w:trPr>
          <w:trHeight w:val="568"/>
        </w:trPr>
        <w:tc>
          <w:tcPr>
            <w:tcW w:w="1204" w:type="pct"/>
          </w:tcPr>
          <w:p w14:paraId="6389FBDC" w14:textId="77777777" w:rsidR="004507BF" w:rsidRPr="00D81F7F" w:rsidRDefault="004507BF" w:rsidP="00847B0B">
            <w:pPr>
              <w:keepNext/>
              <w:rPr>
                <w:i/>
              </w:rPr>
            </w:pPr>
            <w:r w:rsidRPr="00D81F7F">
              <w:rPr>
                <w:i/>
              </w:rPr>
              <w:t>Resources</w:t>
            </w:r>
          </w:p>
        </w:tc>
        <w:tc>
          <w:tcPr>
            <w:tcW w:w="1585" w:type="pct"/>
          </w:tcPr>
          <w:p w14:paraId="3F901B10" w14:textId="77777777" w:rsidR="004507BF" w:rsidRPr="00D81F7F" w:rsidRDefault="004507BF" w:rsidP="00847B0B">
            <w:pPr>
              <w:keepNext/>
            </w:pPr>
          </w:p>
        </w:tc>
        <w:tc>
          <w:tcPr>
            <w:tcW w:w="1206" w:type="pct"/>
          </w:tcPr>
          <w:p w14:paraId="166AFD1F" w14:textId="77777777" w:rsidR="004507BF" w:rsidRPr="00D81F7F" w:rsidRDefault="004507BF" w:rsidP="00847B0B">
            <w:pPr>
              <w:keepNext/>
            </w:pPr>
          </w:p>
        </w:tc>
        <w:tc>
          <w:tcPr>
            <w:tcW w:w="1005" w:type="pct"/>
          </w:tcPr>
          <w:p w14:paraId="217D4C9B" w14:textId="77777777" w:rsidR="004507BF" w:rsidRPr="00D81F7F" w:rsidRDefault="004507BF" w:rsidP="00847B0B">
            <w:pPr>
              <w:keepNext/>
            </w:pPr>
          </w:p>
        </w:tc>
      </w:tr>
      <w:tr w:rsidR="004507BF" w:rsidRPr="00D81F7F" w14:paraId="3069DA2D" w14:textId="77777777" w:rsidTr="00847B0B">
        <w:trPr>
          <w:trHeight w:val="568"/>
        </w:trPr>
        <w:tc>
          <w:tcPr>
            <w:tcW w:w="1204" w:type="pct"/>
          </w:tcPr>
          <w:p w14:paraId="4D9AAD6A" w14:textId="77777777" w:rsidR="004507BF" w:rsidRPr="00D81F7F" w:rsidRDefault="004507BF" w:rsidP="00847B0B">
            <w:pPr>
              <w:keepNext/>
              <w:rPr>
                <w:i/>
              </w:rPr>
            </w:pPr>
          </w:p>
        </w:tc>
        <w:tc>
          <w:tcPr>
            <w:tcW w:w="1585" w:type="pct"/>
          </w:tcPr>
          <w:p w14:paraId="41FB99B1" w14:textId="77777777" w:rsidR="004507BF" w:rsidRPr="00D81F7F" w:rsidRDefault="004507BF" w:rsidP="00847B0B">
            <w:pPr>
              <w:keepNext/>
            </w:pPr>
            <w:r w:rsidRPr="00D81F7F">
              <w:t>Total no. of beds and chairs per facility</w:t>
            </w:r>
          </w:p>
        </w:tc>
        <w:tc>
          <w:tcPr>
            <w:tcW w:w="1206" w:type="pct"/>
          </w:tcPr>
          <w:p w14:paraId="6C440180" w14:textId="0D8E1E2C" w:rsidR="004507BF" w:rsidRPr="00D81F7F" w:rsidRDefault="00C62195" w:rsidP="00847B0B">
            <w:pPr>
              <w:keepNext/>
            </w:pPr>
            <w:r w:rsidRPr="00D81F7F">
              <w:t>5</w:t>
            </w:r>
          </w:p>
        </w:tc>
        <w:tc>
          <w:tcPr>
            <w:tcW w:w="1005" w:type="pct"/>
          </w:tcPr>
          <w:p w14:paraId="07FA826A" w14:textId="77777777" w:rsidR="004507BF" w:rsidRPr="00D81F7F" w:rsidRDefault="004507BF" w:rsidP="00847B0B">
            <w:pPr>
              <w:keepNext/>
            </w:pPr>
          </w:p>
        </w:tc>
      </w:tr>
      <w:tr w:rsidR="004507BF" w:rsidRPr="00D81F7F" w14:paraId="33AA1CA7" w14:textId="77777777" w:rsidTr="00847B0B">
        <w:trPr>
          <w:trHeight w:val="568"/>
        </w:trPr>
        <w:tc>
          <w:tcPr>
            <w:tcW w:w="1204" w:type="pct"/>
          </w:tcPr>
          <w:p w14:paraId="67E3B6A1" w14:textId="77777777" w:rsidR="004507BF" w:rsidRPr="00D81F7F" w:rsidRDefault="004507BF" w:rsidP="00847B0B">
            <w:pPr>
              <w:keepNext/>
              <w:spacing w:after="120" w:line="264" w:lineRule="auto"/>
              <w:rPr>
                <w:i/>
              </w:rPr>
            </w:pPr>
            <w:r w:rsidRPr="00D81F7F">
              <w:rPr>
                <w:i/>
              </w:rPr>
              <w:t>Nurse counts</w:t>
            </w:r>
          </w:p>
        </w:tc>
        <w:tc>
          <w:tcPr>
            <w:tcW w:w="1585" w:type="pct"/>
          </w:tcPr>
          <w:p w14:paraId="25E226DE" w14:textId="77777777" w:rsidR="004507BF" w:rsidRPr="00D81F7F" w:rsidRDefault="004507BF" w:rsidP="00847B0B">
            <w:pPr>
              <w:keepNext/>
            </w:pPr>
            <w:r w:rsidRPr="00D81F7F">
              <w:t>Number of full-time nurses</w:t>
            </w:r>
          </w:p>
        </w:tc>
        <w:tc>
          <w:tcPr>
            <w:tcW w:w="1206" w:type="pct"/>
          </w:tcPr>
          <w:p w14:paraId="6FF9C718" w14:textId="3B519A23" w:rsidR="004507BF" w:rsidRPr="00D81F7F" w:rsidRDefault="00887FB1" w:rsidP="00847B0B">
            <w:pPr>
              <w:keepNext/>
              <w:spacing w:after="120" w:line="264" w:lineRule="auto"/>
            </w:pPr>
            <w:r w:rsidRPr="00D81F7F">
              <w:t>1</w:t>
            </w:r>
          </w:p>
        </w:tc>
        <w:tc>
          <w:tcPr>
            <w:tcW w:w="1005" w:type="pct"/>
          </w:tcPr>
          <w:p w14:paraId="5C57E99D" w14:textId="77777777" w:rsidR="004507BF" w:rsidRPr="00D81F7F" w:rsidRDefault="004507BF" w:rsidP="00847B0B">
            <w:pPr>
              <w:keepNext/>
              <w:spacing w:after="120" w:line="264" w:lineRule="auto"/>
            </w:pPr>
          </w:p>
        </w:tc>
      </w:tr>
      <w:tr w:rsidR="004507BF" w:rsidRPr="00D81F7F" w14:paraId="65C35903" w14:textId="77777777" w:rsidTr="00847B0B">
        <w:trPr>
          <w:trHeight w:val="568"/>
        </w:trPr>
        <w:tc>
          <w:tcPr>
            <w:tcW w:w="1204" w:type="pct"/>
          </w:tcPr>
          <w:p w14:paraId="201A0CBC" w14:textId="77777777" w:rsidR="004507BF" w:rsidRPr="00D81F7F" w:rsidRDefault="004507BF" w:rsidP="00847B0B">
            <w:pPr>
              <w:keepNext/>
              <w:rPr>
                <w:i/>
              </w:rPr>
            </w:pPr>
          </w:p>
        </w:tc>
        <w:tc>
          <w:tcPr>
            <w:tcW w:w="1585" w:type="pct"/>
          </w:tcPr>
          <w:p w14:paraId="22674883" w14:textId="77777777" w:rsidR="004507BF" w:rsidRPr="00D81F7F" w:rsidRDefault="004507BF" w:rsidP="00847B0B">
            <w:pPr>
              <w:keepNext/>
            </w:pPr>
            <w:r w:rsidRPr="00D81F7F">
              <w:t>Number of part-time nurses</w:t>
            </w:r>
          </w:p>
        </w:tc>
        <w:tc>
          <w:tcPr>
            <w:tcW w:w="1206" w:type="pct"/>
          </w:tcPr>
          <w:p w14:paraId="6F55969D" w14:textId="77777777" w:rsidR="004507BF" w:rsidRPr="00D81F7F" w:rsidRDefault="004507BF" w:rsidP="00847B0B">
            <w:pPr>
              <w:keepNext/>
            </w:pPr>
            <w:r w:rsidRPr="00D81F7F">
              <w:t>0</w:t>
            </w:r>
          </w:p>
        </w:tc>
        <w:tc>
          <w:tcPr>
            <w:tcW w:w="1005" w:type="pct"/>
          </w:tcPr>
          <w:p w14:paraId="417FFABF" w14:textId="77777777" w:rsidR="004507BF" w:rsidRPr="00D81F7F" w:rsidRDefault="004507BF" w:rsidP="00847B0B">
            <w:pPr>
              <w:keepNext/>
            </w:pPr>
          </w:p>
        </w:tc>
      </w:tr>
      <w:tr w:rsidR="004507BF" w:rsidRPr="00D81F7F" w14:paraId="6353488F" w14:textId="77777777" w:rsidTr="00847B0B">
        <w:trPr>
          <w:trHeight w:val="568"/>
        </w:trPr>
        <w:tc>
          <w:tcPr>
            <w:tcW w:w="1204" w:type="pct"/>
          </w:tcPr>
          <w:p w14:paraId="123AA9F3" w14:textId="77777777" w:rsidR="004507BF" w:rsidRPr="00D81F7F" w:rsidRDefault="004507BF" w:rsidP="00847B0B">
            <w:pPr>
              <w:keepNext/>
              <w:rPr>
                <w:i/>
              </w:rPr>
            </w:pPr>
            <w:r w:rsidRPr="00D81F7F">
              <w:rPr>
                <w:i/>
              </w:rPr>
              <w:t>Nurse shifts</w:t>
            </w:r>
          </w:p>
        </w:tc>
        <w:tc>
          <w:tcPr>
            <w:tcW w:w="1585" w:type="pct"/>
          </w:tcPr>
          <w:p w14:paraId="6F968B4B" w14:textId="77777777" w:rsidR="004507BF" w:rsidRPr="00D81F7F" w:rsidRDefault="004507BF" w:rsidP="00847B0B">
            <w:pPr>
              <w:keepNext/>
            </w:pPr>
            <w:r w:rsidRPr="00D81F7F">
              <w:t>Shift duration</w:t>
            </w:r>
          </w:p>
        </w:tc>
        <w:tc>
          <w:tcPr>
            <w:tcW w:w="1206" w:type="pct"/>
          </w:tcPr>
          <w:p w14:paraId="7D6AA90A" w14:textId="77777777" w:rsidR="004507BF" w:rsidRPr="00D81F7F" w:rsidRDefault="004507BF" w:rsidP="00847B0B">
            <w:pPr>
              <w:keepNext/>
            </w:pPr>
            <w:r w:rsidRPr="00D81F7F">
              <w:t>40 hours / week</w:t>
            </w:r>
          </w:p>
        </w:tc>
        <w:tc>
          <w:tcPr>
            <w:tcW w:w="1005" w:type="pct"/>
          </w:tcPr>
          <w:p w14:paraId="7FE3DAF1" w14:textId="77777777" w:rsidR="004507BF" w:rsidRPr="00D81F7F" w:rsidRDefault="004507BF" w:rsidP="00847B0B">
            <w:pPr>
              <w:keepNext/>
            </w:pPr>
          </w:p>
        </w:tc>
      </w:tr>
    </w:tbl>
    <w:p w14:paraId="5EE7D41F" w14:textId="77777777" w:rsidR="006C4811" w:rsidRPr="00D81F7F" w:rsidRDefault="006C4811" w:rsidP="00DD68B1"/>
    <w:p w14:paraId="01FC907C" w14:textId="38E360F7" w:rsidR="00722F27" w:rsidRDefault="00C61FFD" w:rsidP="00514117">
      <w:pPr>
        <w:pStyle w:val="Heading3"/>
      </w:pPr>
      <w:bookmarkStart w:id="45" w:name="_Toc70346331"/>
      <w:r>
        <w:t>Treatment pathways</w:t>
      </w:r>
    </w:p>
    <w:p w14:paraId="61F103CE" w14:textId="5991954C" w:rsidR="00C61FFD" w:rsidRDefault="00243DE9" w:rsidP="00C61FFD">
      <w:r>
        <w:t xml:space="preserve">In the US, the </w:t>
      </w:r>
      <w:r w:rsidR="003B5C93">
        <w:t xml:space="preserve">settings describing the treatment pathway of an average patient are presented in </w:t>
      </w:r>
      <w:r w:rsidR="003B5C93">
        <w:fldChar w:fldCharType="begin"/>
      </w:r>
      <w:r w:rsidR="003B5C93">
        <w:instrText xml:space="preserve"> REF _Ref72747191 \h </w:instrText>
      </w:r>
      <w:r w:rsidR="003B5C93">
        <w:fldChar w:fldCharType="separate"/>
      </w:r>
      <w:r w:rsidR="003B5C93" w:rsidRPr="00D81F7F">
        <w:t xml:space="preserve">Table </w:t>
      </w:r>
      <w:r w:rsidR="003B5C93">
        <w:rPr>
          <w:noProof/>
        </w:rPr>
        <w:t>14</w:t>
      </w:r>
      <w:r w:rsidR="003B5C93">
        <w:fldChar w:fldCharType="end"/>
      </w:r>
      <w:r w:rsidR="003B5C93">
        <w:t>.</w:t>
      </w:r>
    </w:p>
    <w:p w14:paraId="41195C0D" w14:textId="77777777" w:rsidR="003B5C93" w:rsidRDefault="003B5C93" w:rsidP="00C61FFD"/>
    <w:p w14:paraId="02E4FE49" w14:textId="1A778918" w:rsidR="008945B1" w:rsidRDefault="008945B1" w:rsidP="008945B1">
      <w:pPr>
        <w:pStyle w:val="Caption"/>
        <w:keepNext/>
      </w:pPr>
      <w:bookmarkStart w:id="46" w:name="_Ref72747191"/>
      <w:r w:rsidRPr="00D81F7F">
        <w:t xml:space="preserve">Table </w:t>
      </w:r>
      <w:fldSimple w:instr=" SEQ Table \* ARABIC ">
        <w:r w:rsidR="00243DE9">
          <w:rPr>
            <w:noProof/>
          </w:rPr>
          <w:t>14</w:t>
        </w:r>
      </w:fldSimple>
      <w:bookmarkEnd w:id="46"/>
      <w:r w:rsidRPr="00D81F7F">
        <w:t xml:space="preserve">. </w:t>
      </w:r>
      <w:r w:rsidR="008357FA">
        <w:t>US Center treatment pathway settings</w:t>
      </w:r>
    </w:p>
    <w:tbl>
      <w:tblPr>
        <w:tblW w:w="8087" w:type="dxa"/>
        <w:tblLook w:val="04A0" w:firstRow="1" w:lastRow="0" w:firstColumn="1" w:lastColumn="0" w:noHBand="0" w:noVBand="1"/>
      </w:tblPr>
      <w:tblGrid>
        <w:gridCol w:w="5500"/>
        <w:gridCol w:w="2587"/>
      </w:tblGrid>
      <w:tr w:rsidR="008945B1" w:rsidRPr="008945B1" w14:paraId="09A36690" w14:textId="77777777" w:rsidTr="008945B1">
        <w:trPr>
          <w:trHeight w:val="315"/>
        </w:trPr>
        <w:tc>
          <w:tcPr>
            <w:tcW w:w="5500" w:type="dxa"/>
            <w:tcBorders>
              <w:top w:val="single" w:sz="8" w:space="0" w:color="8CDFFF"/>
              <w:left w:val="single" w:sz="8" w:space="0" w:color="8CDFFF"/>
              <w:bottom w:val="single" w:sz="12" w:space="0" w:color="53CFFF"/>
              <w:right w:val="single" w:sz="8" w:space="0" w:color="8CDFFF"/>
            </w:tcBorders>
            <w:shd w:val="clear" w:color="auto" w:fill="auto"/>
            <w:noWrap/>
            <w:vAlign w:val="center"/>
            <w:hideMark/>
          </w:tcPr>
          <w:p w14:paraId="640DB863" w14:textId="77777777" w:rsidR="008945B1" w:rsidRPr="008945B1" w:rsidRDefault="008945B1" w:rsidP="008945B1">
            <w:pPr>
              <w:spacing w:after="0" w:line="240" w:lineRule="auto"/>
              <w:rPr>
                <w:rFonts w:ascii="Arial" w:eastAsia="Times New Roman" w:hAnsi="Arial" w:cs="Arial"/>
                <w:b/>
                <w:bCs/>
                <w:color w:val="000000"/>
              </w:rPr>
            </w:pPr>
            <w:r w:rsidRPr="008945B1">
              <w:rPr>
                <w:rFonts w:ascii="Arial" w:eastAsia="Times New Roman" w:hAnsi="Arial" w:cs="Arial"/>
                <w:b/>
                <w:bCs/>
                <w:color w:val="000000"/>
              </w:rPr>
              <w:t>Pathway segment</w:t>
            </w:r>
          </w:p>
        </w:tc>
        <w:tc>
          <w:tcPr>
            <w:tcW w:w="2587" w:type="dxa"/>
            <w:tcBorders>
              <w:top w:val="single" w:sz="8" w:space="0" w:color="8CDFFF"/>
              <w:left w:val="nil"/>
              <w:bottom w:val="single" w:sz="12" w:space="0" w:color="53CFFF"/>
              <w:right w:val="single" w:sz="8" w:space="0" w:color="8CDFFF"/>
            </w:tcBorders>
            <w:shd w:val="clear" w:color="auto" w:fill="auto"/>
            <w:noWrap/>
            <w:vAlign w:val="center"/>
            <w:hideMark/>
          </w:tcPr>
          <w:p w14:paraId="7D6793F0" w14:textId="77777777" w:rsidR="008945B1" w:rsidRPr="008945B1" w:rsidRDefault="008945B1" w:rsidP="008945B1">
            <w:pPr>
              <w:spacing w:after="0" w:line="240" w:lineRule="auto"/>
              <w:rPr>
                <w:rFonts w:ascii="Arial" w:eastAsia="Times New Roman" w:hAnsi="Arial" w:cs="Arial"/>
                <w:b/>
                <w:bCs/>
                <w:color w:val="000000"/>
              </w:rPr>
            </w:pPr>
            <w:r w:rsidRPr="008945B1">
              <w:rPr>
                <w:rFonts w:ascii="Arial" w:eastAsia="Times New Roman" w:hAnsi="Arial" w:cs="Arial"/>
                <w:b/>
                <w:bCs/>
                <w:color w:val="000000"/>
              </w:rPr>
              <w:t>Setting</w:t>
            </w:r>
          </w:p>
        </w:tc>
      </w:tr>
      <w:tr w:rsidR="008945B1" w:rsidRPr="008945B1" w14:paraId="0C0659A9" w14:textId="77777777" w:rsidTr="008945B1">
        <w:trPr>
          <w:trHeight w:val="330"/>
        </w:trPr>
        <w:tc>
          <w:tcPr>
            <w:tcW w:w="5500" w:type="dxa"/>
            <w:tcBorders>
              <w:top w:val="nil"/>
              <w:left w:val="single" w:sz="8" w:space="0" w:color="8CDFFF"/>
              <w:bottom w:val="single" w:sz="8" w:space="0" w:color="8CDFFF"/>
              <w:right w:val="single" w:sz="8" w:space="0" w:color="8CDFFF"/>
            </w:tcBorders>
            <w:shd w:val="clear" w:color="auto" w:fill="auto"/>
            <w:noWrap/>
            <w:vAlign w:val="center"/>
            <w:hideMark/>
          </w:tcPr>
          <w:p w14:paraId="5CA245E7" w14:textId="77777777" w:rsidR="008945B1" w:rsidRPr="008945B1" w:rsidRDefault="008945B1" w:rsidP="008945B1">
            <w:pPr>
              <w:spacing w:after="0" w:line="240" w:lineRule="auto"/>
              <w:rPr>
                <w:rFonts w:ascii="Arial" w:eastAsia="Times New Roman" w:hAnsi="Arial" w:cs="Arial"/>
                <w:color w:val="000000"/>
              </w:rPr>
            </w:pPr>
            <w:r w:rsidRPr="008945B1">
              <w:rPr>
                <w:rFonts w:ascii="Arial" w:eastAsia="Times New Roman" w:hAnsi="Arial" w:cs="Arial"/>
                <w:color w:val="000000"/>
              </w:rPr>
              <w:t>Pre-infusion workup setting</w:t>
            </w:r>
          </w:p>
        </w:tc>
        <w:tc>
          <w:tcPr>
            <w:tcW w:w="2587" w:type="dxa"/>
            <w:tcBorders>
              <w:top w:val="nil"/>
              <w:left w:val="nil"/>
              <w:bottom w:val="single" w:sz="8" w:space="0" w:color="8CDFFF"/>
              <w:right w:val="single" w:sz="8" w:space="0" w:color="8CDFFF"/>
            </w:tcBorders>
            <w:shd w:val="clear" w:color="auto" w:fill="auto"/>
            <w:noWrap/>
            <w:vAlign w:val="center"/>
            <w:hideMark/>
          </w:tcPr>
          <w:p w14:paraId="58609378" w14:textId="0CA3DC34" w:rsidR="008945B1" w:rsidRPr="008945B1" w:rsidRDefault="008945B1" w:rsidP="008945B1">
            <w:pPr>
              <w:spacing w:after="0" w:line="240" w:lineRule="auto"/>
              <w:jc w:val="right"/>
              <w:rPr>
                <w:rFonts w:ascii="Arial" w:eastAsia="Times New Roman" w:hAnsi="Arial" w:cs="Arial"/>
                <w:color w:val="000000"/>
              </w:rPr>
            </w:pPr>
            <w:r w:rsidRPr="008945B1">
              <w:rPr>
                <w:rFonts w:ascii="Arial" w:eastAsia="Times New Roman" w:hAnsi="Arial" w:cs="Arial"/>
                <w:color w:val="000000"/>
              </w:rPr>
              <w:t xml:space="preserve">Outside clinic </w:t>
            </w:r>
          </w:p>
        </w:tc>
      </w:tr>
      <w:tr w:rsidR="008945B1" w:rsidRPr="008945B1" w14:paraId="7B4250D8" w14:textId="77777777" w:rsidTr="008945B1">
        <w:trPr>
          <w:trHeight w:val="315"/>
        </w:trPr>
        <w:tc>
          <w:tcPr>
            <w:tcW w:w="5500" w:type="dxa"/>
            <w:tcBorders>
              <w:top w:val="nil"/>
              <w:left w:val="single" w:sz="8" w:space="0" w:color="8CDFFF"/>
              <w:bottom w:val="single" w:sz="8" w:space="0" w:color="8CDFFF"/>
              <w:right w:val="single" w:sz="8" w:space="0" w:color="8CDFFF"/>
            </w:tcBorders>
            <w:shd w:val="clear" w:color="auto" w:fill="auto"/>
            <w:noWrap/>
            <w:vAlign w:val="center"/>
            <w:hideMark/>
          </w:tcPr>
          <w:p w14:paraId="6AAA4D8F" w14:textId="77777777" w:rsidR="008945B1" w:rsidRPr="008945B1" w:rsidRDefault="008945B1" w:rsidP="008945B1">
            <w:pPr>
              <w:spacing w:after="0" w:line="240" w:lineRule="auto"/>
              <w:rPr>
                <w:rFonts w:ascii="Arial" w:eastAsia="Times New Roman" w:hAnsi="Arial" w:cs="Arial"/>
                <w:color w:val="000000"/>
              </w:rPr>
            </w:pPr>
            <w:r w:rsidRPr="008945B1">
              <w:rPr>
                <w:rFonts w:ascii="Arial" w:eastAsia="Times New Roman" w:hAnsi="Arial" w:cs="Arial"/>
                <w:color w:val="000000"/>
              </w:rPr>
              <w:t>Oral pre-treatment</w:t>
            </w:r>
          </w:p>
        </w:tc>
        <w:tc>
          <w:tcPr>
            <w:tcW w:w="2587" w:type="dxa"/>
            <w:tcBorders>
              <w:top w:val="nil"/>
              <w:left w:val="nil"/>
              <w:bottom w:val="single" w:sz="8" w:space="0" w:color="8CDFFF"/>
              <w:right w:val="single" w:sz="8" w:space="0" w:color="8CDFFF"/>
            </w:tcBorders>
            <w:shd w:val="clear" w:color="auto" w:fill="auto"/>
            <w:noWrap/>
            <w:vAlign w:val="center"/>
            <w:hideMark/>
          </w:tcPr>
          <w:p w14:paraId="226E4463" w14:textId="77777777" w:rsidR="008945B1" w:rsidRPr="008945B1" w:rsidRDefault="008945B1" w:rsidP="008945B1">
            <w:pPr>
              <w:spacing w:after="0" w:line="240" w:lineRule="auto"/>
              <w:jc w:val="right"/>
              <w:rPr>
                <w:rFonts w:ascii="Arial" w:eastAsia="Times New Roman" w:hAnsi="Arial" w:cs="Arial"/>
                <w:color w:val="000000"/>
              </w:rPr>
            </w:pPr>
            <w:r w:rsidRPr="008945B1">
              <w:rPr>
                <w:rFonts w:ascii="Arial" w:eastAsia="Times New Roman" w:hAnsi="Arial" w:cs="Arial"/>
                <w:color w:val="000000"/>
              </w:rPr>
              <w:t>No</w:t>
            </w:r>
          </w:p>
        </w:tc>
      </w:tr>
      <w:tr w:rsidR="008945B1" w:rsidRPr="008945B1" w14:paraId="44D3BB32" w14:textId="77777777" w:rsidTr="008945B1">
        <w:trPr>
          <w:trHeight w:val="315"/>
        </w:trPr>
        <w:tc>
          <w:tcPr>
            <w:tcW w:w="5500" w:type="dxa"/>
            <w:tcBorders>
              <w:top w:val="nil"/>
              <w:left w:val="single" w:sz="8" w:space="0" w:color="8CDFFF"/>
              <w:bottom w:val="single" w:sz="8" w:space="0" w:color="8CDFFF"/>
              <w:right w:val="single" w:sz="8" w:space="0" w:color="8CDFFF"/>
            </w:tcBorders>
            <w:shd w:val="clear" w:color="auto" w:fill="auto"/>
            <w:noWrap/>
            <w:vAlign w:val="center"/>
            <w:hideMark/>
          </w:tcPr>
          <w:p w14:paraId="3A24683A" w14:textId="77777777" w:rsidR="008945B1" w:rsidRPr="008945B1" w:rsidRDefault="008945B1" w:rsidP="008945B1">
            <w:pPr>
              <w:spacing w:after="0" w:line="240" w:lineRule="auto"/>
              <w:rPr>
                <w:rFonts w:ascii="Arial" w:eastAsia="Times New Roman" w:hAnsi="Arial" w:cs="Arial"/>
                <w:color w:val="000000"/>
              </w:rPr>
            </w:pPr>
            <w:r w:rsidRPr="008945B1">
              <w:rPr>
                <w:rFonts w:ascii="Arial" w:eastAsia="Times New Roman" w:hAnsi="Arial" w:cs="Arial"/>
                <w:color w:val="000000"/>
              </w:rPr>
              <w:t>Infusion recovery setting</w:t>
            </w:r>
          </w:p>
        </w:tc>
        <w:tc>
          <w:tcPr>
            <w:tcW w:w="2587" w:type="dxa"/>
            <w:tcBorders>
              <w:top w:val="nil"/>
              <w:left w:val="nil"/>
              <w:bottom w:val="single" w:sz="8" w:space="0" w:color="8CDFFF"/>
              <w:right w:val="single" w:sz="8" w:space="0" w:color="8CDFFF"/>
            </w:tcBorders>
            <w:shd w:val="clear" w:color="auto" w:fill="auto"/>
            <w:noWrap/>
            <w:vAlign w:val="center"/>
            <w:hideMark/>
          </w:tcPr>
          <w:p w14:paraId="21BF595B" w14:textId="77777777" w:rsidR="008945B1" w:rsidRPr="008945B1" w:rsidRDefault="008945B1" w:rsidP="008945B1">
            <w:pPr>
              <w:spacing w:after="0" w:line="240" w:lineRule="auto"/>
              <w:jc w:val="right"/>
              <w:rPr>
                <w:rFonts w:ascii="Arial" w:eastAsia="Times New Roman" w:hAnsi="Arial" w:cs="Arial"/>
                <w:color w:val="000000"/>
              </w:rPr>
            </w:pPr>
            <w:r w:rsidRPr="008945B1">
              <w:rPr>
                <w:rFonts w:ascii="Arial" w:eastAsia="Times New Roman" w:hAnsi="Arial" w:cs="Arial"/>
                <w:color w:val="000000"/>
              </w:rPr>
              <w:t>Fully in IV chair</w:t>
            </w:r>
          </w:p>
        </w:tc>
      </w:tr>
    </w:tbl>
    <w:p w14:paraId="5E64F70F" w14:textId="6266E273" w:rsidR="008945B1" w:rsidRDefault="008945B1" w:rsidP="00C61FFD"/>
    <w:p w14:paraId="7EA1DBAB" w14:textId="69FE7E17" w:rsidR="00C61FFD" w:rsidRDefault="00C61FFD" w:rsidP="00C61FFD"/>
    <w:p w14:paraId="2C2071B7" w14:textId="00135DA7" w:rsidR="00514117" w:rsidRPr="00D81F7F" w:rsidRDefault="00514117" w:rsidP="00514117">
      <w:pPr>
        <w:pStyle w:val="Heading3"/>
      </w:pPr>
      <w:r w:rsidRPr="00D81F7F">
        <w:t>Scheduling</w:t>
      </w:r>
      <w:bookmarkEnd w:id="45"/>
    </w:p>
    <w:p w14:paraId="73B73160" w14:textId="13C37EBF" w:rsidR="00514117" w:rsidRPr="00D81F7F" w:rsidRDefault="002F6F16" w:rsidP="00514117">
      <w:r w:rsidRPr="00D81F7F">
        <w:t>The refence center for the UK</w:t>
      </w:r>
      <w:r w:rsidR="002A7FEB" w:rsidRPr="00D81F7F">
        <w:t xml:space="preserve">, </w:t>
      </w:r>
      <w:r w:rsidR="00514117" w:rsidRPr="00D81F7F">
        <w:t>Charing Cross</w:t>
      </w:r>
      <w:r w:rsidR="002A7FEB" w:rsidRPr="00D81F7F">
        <w:t>,</w:t>
      </w:r>
      <w:r w:rsidR="00514117" w:rsidRPr="00D81F7F">
        <w:t xml:space="preserve"> operates 12 hours a day</w:t>
      </w:r>
      <w:r w:rsidR="005D3DE4" w:rsidRPr="00D81F7F">
        <w:t xml:space="preserve"> detailed opening times are p</w:t>
      </w:r>
      <w:r w:rsidR="001C142E" w:rsidRPr="00D81F7F">
        <w:t xml:space="preserve">rovided in </w:t>
      </w:r>
      <w:r w:rsidR="001C142E" w:rsidRPr="00D81F7F">
        <w:fldChar w:fldCharType="begin"/>
      </w:r>
      <w:r w:rsidR="001C142E" w:rsidRPr="00D81F7F">
        <w:instrText xml:space="preserve"> REF _Ref69991347 \h  \* MERGEFORMAT </w:instrText>
      </w:r>
      <w:r w:rsidR="001C142E" w:rsidRPr="00D81F7F">
        <w:fldChar w:fldCharType="separate"/>
      </w:r>
      <w:r w:rsidR="00243DE9" w:rsidRPr="00D81F7F">
        <w:t xml:space="preserve">Table </w:t>
      </w:r>
      <w:r w:rsidR="00243DE9">
        <w:rPr>
          <w:noProof/>
        </w:rPr>
        <w:t>15</w:t>
      </w:r>
      <w:r w:rsidR="001C142E" w:rsidRPr="00D81F7F">
        <w:fldChar w:fldCharType="end"/>
      </w:r>
      <w:r w:rsidR="00514117" w:rsidRPr="00D81F7F">
        <w:t xml:space="preserve">. Long infusions (e.g., </w:t>
      </w:r>
      <w:r w:rsidR="00EA07D4" w:rsidRPr="00D81F7F">
        <w:t>o</w:t>
      </w:r>
      <w:r w:rsidR="00514117" w:rsidRPr="00D81F7F">
        <w:t xml:space="preserve">crelizumab and </w:t>
      </w:r>
      <w:r w:rsidR="00EA07D4" w:rsidRPr="00D81F7F">
        <w:t>a</w:t>
      </w:r>
      <w:r w:rsidR="00514117" w:rsidRPr="00D81F7F">
        <w:t xml:space="preserve">lemtuzumab) are booked to start at 8:00 AM. Additionally, there is an added restriction for Natalizumab that only three slots per day may be booked per chair. </w:t>
      </w:r>
    </w:p>
    <w:p w14:paraId="77158EB1" w14:textId="18507EBD" w:rsidR="006D08BC" w:rsidRPr="00D81F7F" w:rsidRDefault="002F6F16" w:rsidP="00514117">
      <w:r w:rsidRPr="00D81F7F">
        <w:t>In</w:t>
      </w:r>
      <w:r w:rsidR="006D08BC" w:rsidRPr="00D81F7F">
        <w:t xml:space="preserve"> the US</w:t>
      </w:r>
      <w:r w:rsidRPr="00D81F7F">
        <w:t>, the reference center</w:t>
      </w:r>
      <w:r w:rsidR="006D08BC" w:rsidRPr="00D81F7F">
        <w:t xml:space="preserve"> </w:t>
      </w:r>
      <w:r w:rsidR="00EF5147" w:rsidRPr="00D81F7F">
        <w:t xml:space="preserve">OMRF operates 7.5 hours a day, </w:t>
      </w:r>
      <w:r w:rsidR="00042D3B" w:rsidRPr="00D81F7F">
        <w:t xml:space="preserve">detailed opening times are provided in </w:t>
      </w:r>
      <w:r w:rsidR="00042D3B" w:rsidRPr="00D81F7F">
        <w:fldChar w:fldCharType="begin"/>
      </w:r>
      <w:r w:rsidR="00042D3B" w:rsidRPr="00D81F7F">
        <w:instrText xml:space="preserve"> REF _Ref70000016 \h </w:instrText>
      </w:r>
      <w:r w:rsidR="00D81F7F">
        <w:instrText xml:space="preserve"> \* MERGEFORMAT </w:instrText>
      </w:r>
      <w:r w:rsidR="00042D3B" w:rsidRPr="00D81F7F">
        <w:fldChar w:fldCharType="separate"/>
      </w:r>
      <w:r w:rsidR="00243DE9" w:rsidRPr="00D81F7F">
        <w:t xml:space="preserve">Table </w:t>
      </w:r>
      <w:r w:rsidR="00243DE9">
        <w:rPr>
          <w:noProof/>
        </w:rPr>
        <w:t>16</w:t>
      </w:r>
      <w:r w:rsidR="00042D3B" w:rsidRPr="00D81F7F">
        <w:fldChar w:fldCharType="end"/>
      </w:r>
      <w:r w:rsidR="00EF5147" w:rsidRPr="00D81F7F">
        <w:t>.</w:t>
      </w:r>
      <w:r w:rsidR="002A7FEB" w:rsidRPr="00D81F7F">
        <w:t xml:space="preserve"> </w:t>
      </w:r>
      <w:r w:rsidR="008C5290" w:rsidRPr="00D81F7F">
        <w:t xml:space="preserve">Ocrelizumab patients </w:t>
      </w:r>
      <w:r w:rsidR="009E25C6" w:rsidRPr="00D81F7F">
        <w:t>must start their</w:t>
      </w:r>
      <w:r w:rsidR="004C3D18" w:rsidRPr="00D81F7F">
        <w:t xml:space="preserve"> appointment </w:t>
      </w:r>
      <w:r w:rsidR="009E25C6" w:rsidRPr="00D81F7F">
        <w:t>before</w:t>
      </w:r>
      <w:r w:rsidR="00F546A7" w:rsidRPr="00D81F7F">
        <w:t xml:space="preserve"> 09:00</w:t>
      </w:r>
      <w:r w:rsidR="004C3D18" w:rsidRPr="00D81F7F">
        <w:t xml:space="preserve"> and </w:t>
      </w:r>
      <w:r w:rsidR="00E71EC7" w:rsidRPr="00D81F7F">
        <w:t>other</w:t>
      </w:r>
      <w:r w:rsidR="004C3D18" w:rsidRPr="00D81F7F">
        <w:t xml:space="preserve"> patients start </w:t>
      </w:r>
      <w:r w:rsidR="00E71EC7" w:rsidRPr="00D81F7F">
        <w:t>until 14:00</w:t>
      </w:r>
      <w:r w:rsidR="004C3D18" w:rsidRPr="00D81F7F">
        <w:t>.</w:t>
      </w:r>
    </w:p>
    <w:p w14:paraId="42D2D876" w14:textId="5CB7DDCC" w:rsidR="00C62195" w:rsidRPr="00D81F7F" w:rsidRDefault="00C62195" w:rsidP="00514117">
      <w:r w:rsidRPr="00D81F7F">
        <w:t xml:space="preserve">In Australia, </w:t>
      </w:r>
      <w:r w:rsidR="00DC015A" w:rsidRPr="00D81F7F">
        <w:t xml:space="preserve">the general infusion center operates </w:t>
      </w:r>
      <w:r w:rsidR="008405AA" w:rsidRPr="00D81F7F">
        <w:t>8.75</w:t>
      </w:r>
      <w:r w:rsidR="00DC015A" w:rsidRPr="00D81F7F">
        <w:t xml:space="preserve"> hours per day and the dedicated natalizumab center </w:t>
      </w:r>
      <w:r w:rsidR="008405AA" w:rsidRPr="00D81F7F">
        <w:t>8.5</w:t>
      </w:r>
      <w:r w:rsidR="00DC015A" w:rsidRPr="00D81F7F">
        <w:t xml:space="preserve"> hours per day. Detailed opening time are provide</w:t>
      </w:r>
      <w:r w:rsidR="00340C1F" w:rsidRPr="00D81F7F">
        <w:t>d</w:t>
      </w:r>
      <w:r w:rsidR="00DC015A" w:rsidRPr="00D81F7F">
        <w:t xml:space="preserve"> in </w:t>
      </w:r>
      <w:r w:rsidR="00340C1F" w:rsidRPr="00D81F7F">
        <w:fldChar w:fldCharType="begin"/>
      </w:r>
      <w:r w:rsidR="00340C1F" w:rsidRPr="00D81F7F">
        <w:instrText xml:space="preserve"> REF _Ref70065181 \h </w:instrText>
      </w:r>
      <w:r w:rsidR="00D81F7F">
        <w:instrText xml:space="preserve"> \* MERGEFORMAT </w:instrText>
      </w:r>
      <w:r w:rsidR="00340C1F" w:rsidRPr="00D81F7F">
        <w:fldChar w:fldCharType="separate"/>
      </w:r>
      <w:r w:rsidR="00243DE9" w:rsidRPr="00D81F7F">
        <w:t xml:space="preserve">Table </w:t>
      </w:r>
      <w:r w:rsidR="00243DE9">
        <w:rPr>
          <w:noProof/>
        </w:rPr>
        <w:t>17</w:t>
      </w:r>
      <w:r w:rsidR="00340C1F" w:rsidRPr="00D81F7F">
        <w:fldChar w:fldCharType="end"/>
      </w:r>
      <w:r w:rsidR="00340C1F" w:rsidRPr="00D81F7F">
        <w:t>.</w:t>
      </w:r>
      <w:r w:rsidR="008405AA" w:rsidRPr="00D81F7F">
        <w:t xml:space="preserve"> Ocrelizumab and a</w:t>
      </w:r>
      <w:r w:rsidR="00EA07D4" w:rsidRPr="00D81F7F">
        <w:t>lem</w:t>
      </w:r>
      <w:r w:rsidR="00C76258" w:rsidRPr="00D81F7F">
        <w:t>tuzumab patients start at 09:00 all other patients before 10.00</w:t>
      </w:r>
      <w:r w:rsidR="004714EA" w:rsidRPr="00D81F7F">
        <w:t xml:space="preserve">. In the natalizumab center </w:t>
      </w:r>
      <w:r w:rsidR="00833E10" w:rsidRPr="00D81F7F">
        <w:t>no appointments are scheduled after 14.00.</w:t>
      </w:r>
    </w:p>
    <w:p w14:paraId="2E39FF9E" w14:textId="77777777" w:rsidR="006D08BC" w:rsidRPr="00D81F7F" w:rsidRDefault="006D08BC" w:rsidP="00514117"/>
    <w:p w14:paraId="153B2BF5" w14:textId="0C5DD53D" w:rsidR="00464302" w:rsidRPr="00D81F7F" w:rsidRDefault="00464302" w:rsidP="00464302">
      <w:pPr>
        <w:pStyle w:val="Caption"/>
      </w:pPr>
      <w:bookmarkStart w:id="47" w:name="_Ref69991347"/>
      <w:r w:rsidRPr="00D81F7F">
        <w:t xml:space="preserve">Table </w:t>
      </w:r>
      <w:r w:rsidRPr="00D81F7F">
        <w:fldChar w:fldCharType="begin"/>
      </w:r>
      <w:r w:rsidRPr="00D81F7F">
        <w:instrText>SEQ Table \* ARABIC</w:instrText>
      </w:r>
      <w:r w:rsidRPr="00D81F7F">
        <w:fldChar w:fldCharType="separate"/>
      </w:r>
      <w:r w:rsidR="00243DE9">
        <w:rPr>
          <w:noProof/>
        </w:rPr>
        <w:t>15</w:t>
      </w:r>
      <w:r w:rsidRPr="00D81F7F">
        <w:fldChar w:fldCharType="end"/>
      </w:r>
      <w:bookmarkEnd w:id="47"/>
      <w:r w:rsidRPr="00D81F7F">
        <w:t xml:space="preserve">. UK Center Opening Times </w:t>
      </w:r>
    </w:p>
    <w:tbl>
      <w:tblPr>
        <w:tblStyle w:val="GridTable1Light-Accent1"/>
        <w:tblW w:w="5000" w:type="pct"/>
        <w:tblLook w:val="04A0" w:firstRow="1" w:lastRow="0" w:firstColumn="1" w:lastColumn="0" w:noHBand="0" w:noVBand="1"/>
      </w:tblPr>
      <w:tblGrid>
        <w:gridCol w:w="3638"/>
        <w:gridCol w:w="2868"/>
        <w:gridCol w:w="2890"/>
      </w:tblGrid>
      <w:tr w:rsidR="00464302" w:rsidRPr="00D81F7F" w14:paraId="167E9211" w14:textId="77777777" w:rsidTr="00D81F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pct"/>
          </w:tcPr>
          <w:p w14:paraId="1A121565" w14:textId="0342BD40" w:rsidR="00464302" w:rsidRPr="00D81F7F" w:rsidRDefault="00464302" w:rsidP="00283F50">
            <w:r w:rsidRPr="00D81F7F">
              <w:t>Day</w:t>
            </w:r>
          </w:p>
        </w:tc>
        <w:tc>
          <w:tcPr>
            <w:tcW w:w="3064" w:type="pct"/>
            <w:gridSpan w:val="2"/>
          </w:tcPr>
          <w:p w14:paraId="42CB90CB" w14:textId="36B28C71" w:rsidR="00464302" w:rsidRPr="00D81F7F" w:rsidRDefault="00464302" w:rsidP="00283F50">
            <w:pPr>
              <w:jc w:val="center"/>
              <w:cnfStyle w:val="100000000000" w:firstRow="1" w:lastRow="0" w:firstColumn="0" w:lastColumn="0" w:oddVBand="0" w:evenVBand="0" w:oddHBand="0" w:evenHBand="0" w:firstRowFirstColumn="0" w:firstRowLastColumn="0" w:lastRowFirstColumn="0" w:lastRowLastColumn="0"/>
              <w:rPr>
                <w:b w:val="0"/>
                <w:bCs w:val="0"/>
              </w:rPr>
            </w:pPr>
            <w:r w:rsidRPr="00D81F7F">
              <w:rPr>
                <w:bCs w:val="0"/>
              </w:rPr>
              <w:t>Opening Times</w:t>
            </w:r>
          </w:p>
        </w:tc>
      </w:tr>
      <w:tr w:rsidR="00464302" w:rsidRPr="00D81F7F" w14:paraId="42143DD1" w14:textId="77777777" w:rsidTr="00D81F7F">
        <w:tc>
          <w:tcPr>
            <w:cnfStyle w:val="001000000000" w:firstRow="0" w:lastRow="0" w:firstColumn="1" w:lastColumn="0" w:oddVBand="0" w:evenVBand="0" w:oddHBand="0" w:evenHBand="0" w:firstRowFirstColumn="0" w:firstRowLastColumn="0" w:lastRowFirstColumn="0" w:lastRowLastColumn="0"/>
            <w:tcW w:w="1936" w:type="pct"/>
          </w:tcPr>
          <w:p w14:paraId="10B6533F" w14:textId="77777777" w:rsidR="00464302" w:rsidRPr="00D81F7F" w:rsidRDefault="00464302" w:rsidP="00283F50">
            <w:pPr>
              <w:rPr>
                <w:i/>
              </w:rPr>
            </w:pPr>
          </w:p>
        </w:tc>
        <w:tc>
          <w:tcPr>
            <w:tcW w:w="1526" w:type="pct"/>
          </w:tcPr>
          <w:p w14:paraId="3DA44CC9" w14:textId="311A79E2" w:rsidR="00464302" w:rsidRPr="00D81F7F" w:rsidRDefault="00464302" w:rsidP="00283F50">
            <w:pPr>
              <w:jc w:val="center"/>
              <w:cnfStyle w:val="000000000000" w:firstRow="0" w:lastRow="0" w:firstColumn="0" w:lastColumn="0" w:oddVBand="0" w:evenVBand="0" w:oddHBand="0" w:evenHBand="0" w:firstRowFirstColumn="0" w:firstRowLastColumn="0" w:lastRowFirstColumn="0" w:lastRowLastColumn="0"/>
              <w:rPr>
                <w:b/>
                <w:bCs/>
                <w:i/>
                <w:iCs/>
              </w:rPr>
            </w:pPr>
            <w:r w:rsidRPr="00D81F7F">
              <w:rPr>
                <w:b/>
                <w:bCs/>
                <w:i/>
                <w:iCs/>
              </w:rPr>
              <w:t>Open</w:t>
            </w:r>
          </w:p>
        </w:tc>
        <w:tc>
          <w:tcPr>
            <w:tcW w:w="1538" w:type="pct"/>
          </w:tcPr>
          <w:p w14:paraId="63229DFF" w14:textId="22DE3ABB" w:rsidR="00464302" w:rsidRPr="00D81F7F" w:rsidRDefault="00464302" w:rsidP="00283F50">
            <w:pPr>
              <w:jc w:val="center"/>
              <w:cnfStyle w:val="000000000000" w:firstRow="0" w:lastRow="0" w:firstColumn="0" w:lastColumn="0" w:oddVBand="0" w:evenVBand="0" w:oddHBand="0" w:evenHBand="0" w:firstRowFirstColumn="0" w:firstRowLastColumn="0" w:lastRowFirstColumn="0" w:lastRowLastColumn="0"/>
              <w:rPr>
                <w:b/>
                <w:bCs/>
                <w:i/>
                <w:iCs/>
              </w:rPr>
            </w:pPr>
            <w:r w:rsidRPr="00D81F7F">
              <w:rPr>
                <w:b/>
                <w:bCs/>
                <w:i/>
                <w:iCs/>
              </w:rPr>
              <w:t>Close</w:t>
            </w:r>
          </w:p>
        </w:tc>
      </w:tr>
      <w:tr w:rsidR="00464302" w:rsidRPr="00D81F7F" w14:paraId="3B971619" w14:textId="77777777" w:rsidTr="00D81F7F">
        <w:tc>
          <w:tcPr>
            <w:cnfStyle w:val="001000000000" w:firstRow="0" w:lastRow="0" w:firstColumn="1" w:lastColumn="0" w:oddVBand="0" w:evenVBand="0" w:oddHBand="0" w:evenHBand="0" w:firstRowFirstColumn="0" w:firstRowLastColumn="0" w:lastRowFirstColumn="0" w:lastRowLastColumn="0"/>
            <w:tcW w:w="1936" w:type="pct"/>
          </w:tcPr>
          <w:p w14:paraId="4155E493" w14:textId="7B8EAADD" w:rsidR="00464302" w:rsidRPr="00D81F7F" w:rsidRDefault="00464302" w:rsidP="00283F50">
            <w:pPr>
              <w:rPr>
                <w:b w:val="0"/>
              </w:rPr>
            </w:pPr>
            <w:r w:rsidRPr="00D81F7F">
              <w:rPr>
                <w:b w:val="0"/>
              </w:rPr>
              <w:lastRenderedPageBreak/>
              <w:t>Monday to Friday</w:t>
            </w:r>
          </w:p>
        </w:tc>
        <w:tc>
          <w:tcPr>
            <w:tcW w:w="1526" w:type="pct"/>
          </w:tcPr>
          <w:p w14:paraId="172EB013" w14:textId="4C1DFCA8" w:rsidR="00464302" w:rsidRPr="00D81F7F" w:rsidRDefault="00BE5D98" w:rsidP="00283F50">
            <w:pPr>
              <w:jc w:val="center"/>
              <w:cnfStyle w:val="000000000000" w:firstRow="0" w:lastRow="0" w:firstColumn="0" w:lastColumn="0" w:oddVBand="0" w:evenVBand="0" w:oddHBand="0" w:evenHBand="0" w:firstRowFirstColumn="0" w:firstRowLastColumn="0" w:lastRowFirstColumn="0" w:lastRowLastColumn="0"/>
            </w:pPr>
            <w:r w:rsidRPr="00D81F7F">
              <w:t>08:00</w:t>
            </w:r>
          </w:p>
        </w:tc>
        <w:tc>
          <w:tcPr>
            <w:tcW w:w="1538" w:type="pct"/>
          </w:tcPr>
          <w:p w14:paraId="7525861E" w14:textId="5ECB0E4D" w:rsidR="00464302" w:rsidRPr="00D81F7F" w:rsidRDefault="00BE5D98" w:rsidP="00283F50">
            <w:pPr>
              <w:jc w:val="center"/>
              <w:cnfStyle w:val="000000000000" w:firstRow="0" w:lastRow="0" w:firstColumn="0" w:lastColumn="0" w:oddVBand="0" w:evenVBand="0" w:oddHBand="0" w:evenHBand="0" w:firstRowFirstColumn="0" w:firstRowLastColumn="0" w:lastRowFirstColumn="0" w:lastRowLastColumn="0"/>
            </w:pPr>
            <w:r w:rsidRPr="00D81F7F">
              <w:t>20:00</w:t>
            </w:r>
          </w:p>
        </w:tc>
      </w:tr>
      <w:tr w:rsidR="00BE5D98" w:rsidRPr="00D81F7F" w14:paraId="474350A5" w14:textId="77777777" w:rsidTr="00BE5D98">
        <w:tc>
          <w:tcPr>
            <w:cnfStyle w:val="001000000000" w:firstRow="0" w:lastRow="0" w:firstColumn="1" w:lastColumn="0" w:oddVBand="0" w:evenVBand="0" w:oddHBand="0" w:evenHBand="0" w:firstRowFirstColumn="0" w:firstRowLastColumn="0" w:lastRowFirstColumn="0" w:lastRowLastColumn="0"/>
            <w:tcW w:w="1936" w:type="pct"/>
          </w:tcPr>
          <w:p w14:paraId="2E3797D2" w14:textId="282326C7" w:rsidR="00BE5D98" w:rsidRPr="00D81F7F" w:rsidRDefault="00BE5D98" w:rsidP="00283F50">
            <w:pPr>
              <w:rPr>
                <w:b w:val="0"/>
              </w:rPr>
            </w:pPr>
            <w:r w:rsidRPr="00D81F7F">
              <w:rPr>
                <w:b w:val="0"/>
              </w:rPr>
              <w:t>Saturday to Sunday</w:t>
            </w:r>
          </w:p>
        </w:tc>
        <w:tc>
          <w:tcPr>
            <w:tcW w:w="3064" w:type="pct"/>
            <w:gridSpan w:val="2"/>
          </w:tcPr>
          <w:p w14:paraId="0B473EDD" w14:textId="5AF24E2A" w:rsidR="00BE5D98" w:rsidRPr="00D81F7F" w:rsidRDefault="00BE5D98" w:rsidP="00283F50">
            <w:pPr>
              <w:jc w:val="center"/>
              <w:cnfStyle w:val="000000000000" w:firstRow="0" w:lastRow="0" w:firstColumn="0" w:lastColumn="0" w:oddVBand="0" w:evenVBand="0" w:oddHBand="0" w:evenHBand="0" w:firstRowFirstColumn="0" w:firstRowLastColumn="0" w:lastRowFirstColumn="0" w:lastRowLastColumn="0"/>
            </w:pPr>
            <w:r w:rsidRPr="00D81F7F">
              <w:t>Close</w:t>
            </w:r>
            <w:r w:rsidR="000223A3" w:rsidRPr="00D81F7F">
              <w:t>d</w:t>
            </w:r>
          </w:p>
        </w:tc>
      </w:tr>
    </w:tbl>
    <w:p w14:paraId="4EA98543" w14:textId="00947CF6" w:rsidR="001A6DDC" w:rsidRPr="00D81F7F" w:rsidRDefault="001A6DDC" w:rsidP="007506F3"/>
    <w:p w14:paraId="525610B2" w14:textId="111A991E" w:rsidR="00EF5147" w:rsidRPr="00D81F7F" w:rsidRDefault="00EF5147" w:rsidP="00EF5147">
      <w:pPr>
        <w:pStyle w:val="Caption"/>
      </w:pPr>
      <w:bookmarkStart w:id="48" w:name="_Ref70000016"/>
      <w:r w:rsidRPr="00D81F7F">
        <w:t xml:space="preserve">Table </w:t>
      </w:r>
      <w:r w:rsidRPr="00D81F7F">
        <w:fldChar w:fldCharType="begin"/>
      </w:r>
      <w:r w:rsidRPr="00D81F7F">
        <w:instrText>SEQ Table \* ARABIC</w:instrText>
      </w:r>
      <w:r w:rsidRPr="00D81F7F">
        <w:fldChar w:fldCharType="separate"/>
      </w:r>
      <w:r w:rsidR="00243DE9">
        <w:rPr>
          <w:noProof/>
        </w:rPr>
        <w:t>16</w:t>
      </w:r>
      <w:r w:rsidRPr="00D81F7F">
        <w:fldChar w:fldCharType="end"/>
      </w:r>
      <w:bookmarkEnd w:id="48"/>
      <w:r w:rsidRPr="00D81F7F">
        <w:t xml:space="preserve">. US Center Opening Times </w:t>
      </w:r>
    </w:p>
    <w:tbl>
      <w:tblPr>
        <w:tblStyle w:val="GridTable1Light-Accent1"/>
        <w:tblW w:w="5000" w:type="pct"/>
        <w:tblLook w:val="04A0" w:firstRow="1" w:lastRow="0" w:firstColumn="1" w:lastColumn="0" w:noHBand="0" w:noVBand="1"/>
      </w:tblPr>
      <w:tblGrid>
        <w:gridCol w:w="3638"/>
        <w:gridCol w:w="2868"/>
        <w:gridCol w:w="2890"/>
      </w:tblGrid>
      <w:tr w:rsidR="00EF5147" w:rsidRPr="00D81F7F" w14:paraId="086AF2D6" w14:textId="77777777" w:rsidTr="00283F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pct"/>
          </w:tcPr>
          <w:p w14:paraId="4ACB56BA" w14:textId="77777777" w:rsidR="00EF5147" w:rsidRPr="00D81F7F" w:rsidRDefault="00EF5147" w:rsidP="00283F50">
            <w:r w:rsidRPr="00D81F7F">
              <w:t>Day</w:t>
            </w:r>
          </w:p>
        </w:tc>
        <w:tc>
          <w:tcPr>
            <w:tcW w:w="3064" w:type="pct"/>
            <w:gridSpan w:val="2"/>
          </w:tcPr>
          <w:p w14:paraId="75CB0425" w14:textId="77777777" w:rsidR="00EF5147" w:rsidRPr="00D81F7F" w:rsidRDefault="00EF5147" w:rsidP="00283F50">
            <w:pPr>
              <w:jc w:val="center"/>
              <w:cnfStyle w:val="100000000000" w:firstRow="1" w:lastRow="0" w:firstColumn="0" w:lastColumn="0" w:oddVBand="0" w:evenVBand="0" w:oddHBand="0" w:evenHBand="0" w:firstRowFirstColumn="0" w:firstRowLastColumn="0" w:lastRowFirstColumn="0" w:lastRowLastColumn="0"/>
              <w:rPr>
                <w:b w:val="0"/>
                <w:bCs w:val="0"/>
              </w:rPr>
            </w:pPr>
            <w:r w:rsidRPr="00D81F7F">
              <w:rPr>
                <w:bCs w:val="0"/>
              </w:rPr>
              <w:t>Opening Times</w:t>
            </w:r>
          </w:p>
        </w:tc>
      </w:tr>
      <w:tr w:rsidR="00EF5147" w:rsidRPr="00D81F7F" w14:paraId="5E3A8B4E" w14:textId="77777777" w:rsidTr="00283F50">
        <w:tc>
          <w:tcPr>
            <w:cnfStyle w:val="001000000000" w:firstRow="0" w:lastRow="0" w:firstColumn="1" w:lastColumn="0" w:oddVBand="0" w:evenVBand="0" w:oddHBand="0" w:evenHBand="0" w:firstRowFirstColumn="0" w:firstRowLastColumn="0" w:lastRowFirstColumn="0" w:lastRowLastColumn="0"/>
            <w:tcW w:w="1936" w:type="pct"/>
          </w:tcPr>
          <w:p w14:paraId="09F2A4BB" w14:textId="77777777" w:rsidR="00EF5147" w:rsidRPr="00D81F7F" w:rsidRDefault="00EF5147" w:rsidP="00283F50">
            <w:pPr>
              <w:rPr>
                <w:i/>
              </w:rPr>
            </w:pPr>
          </w:p>
        </w:tc>
        <w:tc>
          <w:tcPr>
            <w:tcW w:w="1526" w:type="pct"/>
          </w:tcPr>
          <w:p w14:paraId="3CA65B1F" w14:textId="77777777" w:rsidR="00EF5147" w:rsidRPr="00D81F7F" w:rsidRDefault="00EF5147" w:rsidP="00283F50">
            <w:pPr>
              <w:jc w:val="center"/>
              <w:cnfStyle w:val="000000000000" w:firstRow="0" w:lastRow="0" w:firstColumn="0" w:lastColumn="0" w:oddVBand="0" w:evenVBand="0" w:oddHBand="0" w:evenHBand="0" w:firstRowFirstColumn="0" w:firstRowLastColumn="0" w:lastRowFirstColumn="0" w:lastRowLastColumn="0"/>
              <w:rPr>
                <w:b/>
                <w:bCs/>
                <w:i/>
                <w:iCs/>
              </w:rPr>
            </w:pPr>
            <w:r w:rsidRPr="00D81F7F">
              <w:rPr>
                <w:b/>
                <w:bCs/>
                <w:i/>
                <w:iCs/>
              </w:rPr>
              <w:t>Open</w:t>
            </w:r>
          </w:p>
        </w:tc>
        <w:tc>
          <w:tcPr>
            <w:tcW w:w="1538" w:type="pct"/>
          </w:tcPr>
          <w:p w14:paraId="55028F26" w14:textId="77777777" w:rsidR="00EF5147" w:rsidRPr="00D81F7F" w:rsidRDefault="00EF5147" w:rsidP="00283F50">
            <w:pPr>
              <w:jc w:val="center"/>
              <w:cnfStyle w:val="000000000000" w:firstRow="0" w:lastRow="0" w:firstColumn="0" w:lastColumn="0" w:oddVBand="0" w:evenVBand="0" w:oddHBand="0" w:evenHBand="0" w:firstRowFirstColumn="0" w:firstRowLastColumn="0" w:lastRowFirstColumn="0" w:lastRowLastColumn="0"/>
              <w:rPr>
                <w:b/>
                <w:bCs/>
                <w:i/>
                <w:iCs/>
              </w:rPr>
            </w:pPr>
            <w:r w:rsidRPr="00D81F7F">
              <w:rPr>
                <w:b/>
                <w:bCs/>
                <w:i/>
                <w:iCs/>
              </w:rPr>
              <w:t>Close</w:t>
            </w:r>
          </w:p>
        </w:tc>
      </w:tr>
      <w:tr w:rsidR="00EF5147" w:rsidRPr="00D81F7F" w14:paraId="165843C5" w14:textId="77777777" w:rsidTr="00283F50">
        <w:tc>
          <w:tcPr>
            <w:cnfStyle w:val="001000000000" w:firstRow="0" w:lastRow="0" w:firstColumn="1" w:lastColumn="0" w:oddVBand="0" w:evenVBand="0" w:oddHBand="0" w:evenHBand="0" w:firstRowFirstColumn="0" w:firstRowLastColumn="0" w:lastRowFirstColumn="0" w:lastRowLastColumn="0"/>
            <w:tcW w:w="1936" w:type="pct"/>
          </w:tcPr>
          <w:p w14:paraId="06FF1BC3" w14:textId="77777777" w:rsidR="00EF5147" w:rsidRPr="00D81F7F" w:rsidRDefault="00EF5147" w:rsidP="00283F50">
            <w:pPr>
              <w:rPr>
                <w:b w:val="0"/>
              </w:rPr>
            </w:pPr>
            <w:r w:rsidRPr="00D81F7F">
              <w:rPr>
                <w:b w:val="0"/>
              </w:rPr>
              <w:t>Monday to Friday</w:t>
            </w:r>
          </w:p>
        </w:tc>
        <w:tc>
          <w:tcPr>
            <w:tcW w:w="1526" w:type="pct"/>
          </w:tcPr>
          <w:p w14:paraId="03D8B4F3" w14:textId="15CA933D" w:rsidR="00EF5147" w:rsidRPr="00D81F7F" w:rsidRDefault="00EF5147" w:rsidP="00283F50">
            <w:pPr>
              <w:jc w:val="center"/>
              <w:cnfStyle w:val="000000000000" w:firstRow="0" w:lastRow="0" w:firstColumn="0" w:lastColumn="0" w:oddVBand="0" w:evenVBand="0" w:oddHBand="0" w:evenHBand="0" w:firstRowFirstColumn="0" w:firstRowLastColumn="0" w:lastRowFirstColumn="0" w:lastRowLastColumn="0"/>
            </w:pPr>
            <w:r w:rsidRPr="00D81F7F">
              <w:t>08:30</w:t>
            </w:r>
          </w:p>
        </w:tc>
        <w:tc>
          <w:tcPr>
            <w:tcW w:w="1538" w:type="pct"/>
          </w:tcPr>
          <w:p w14:paraId="2BA28F18" w14:textId="3ABCD82D" w:rsidR="00EF5147" w:rsidRPr="00D81F7F" w:rsidRDefault="00EF5147" w:rsidP="00283F50">
            <w:pPr>
              <w:jc w:val="center"/>
              <w:cnfStyle w:val="000000000000" w:firstRow="0" w:lastRow="0" w:firstColumn="0" w:lastColumn="0" w:oddVBand="0" w:evenVBand="0" w:oddHBand="0" w:evenHBand="0" w:firstRowFirstColumn="0" w:firstRowLastColumn="0" w:lastRowFirstColumn="0" w:lastRowLastColumn="0"/>
            </w:pPr>
            <w:r w:rsidRPr="00D81F7F">
              <w:t>16:00</w:t>
            </w:r>
          </w:p>
        </w:tc>
      </w:tr>
      <w:tr w:rsidR="00EF5147" w:rsidRPr="00D81F7F" w14:paraId="6EAAA3F1" w14:textId="77777777" w:rsidTr="00283F50">
        <w:tc>
          <w:tcPr>
            <w:cnfStyle w:val="001000000000" w:firstRow="0" w:lastRow="0" w:firstColumn="1" w:lastColumn="0" w:oddVBand="0" w:evenVBand="0" w:oddHBand="0" w:evenHBand="0" w:firstRowFirstColumn="0" w:firstRowLastColumn="0" w:lastRowFirstColumn="0" w:lastRowLastColumn="0"/>
            <w:tcW w:w="1936" w:type="pct"/>
          </w:tcPr>
          <w:p w14:paraId="532C8AF2" w14:textId="77777777" w:rsidR="00EF5147" w:rsidRPr="00D81F7F" w:rsidRDefault="00EF5147" w:rsidP="00283F50">
            <w:pPr>
              <w:rPr>
                <w:b w:val="0"/>
              </w:rPr>
            </w:pPr>
            <w:r w:rsidRPr="00D81F7F">
              <w:rPr>
                <w:b w:val="0"/>
              </w:rPr>
              <w:t>Saturday to Sunday</w:t>
            </w:r>
          </w:p>
        </w:tc>
        <w:tc>
          <w:tcPr>
            <w:tcW w:w="3064" w:type="pct"/>
            <w:gridSpan w:val="2"/>
          </w:tcPr>
          <w:p w14:paraId="6EDB5076" w14:textId="1CAD7FE5" w:rsidR="00EF5147" w:rsidRPr="00D81F7F" w:rsidRDefault="00EF5147" w:rsidP="00283F50">
            <w:pPr>
              <w:jc w:val="center"/>
              <w:cnfStyle w:val="000000000000" w:firstRow="0" w:lastRow="0" w:firstColumn="0" w:lastColumn="0" w:oddVBand="0" w:evenVBand="0" w:oddHBand="0" w:evenHBand="0" w:firstRowFirstColumn="0" w:firstRowLastColumn="0" w:lastRowFirstColumn="0" w:lastRowLastColumn="0"/>
            </w:pPr>
            <w:r w:rsidRPr="00D81F7F">
              <w:t>Close</w:t>
            </w:r>
            <w:r w:rsidR="000223A3" w:rsidRPr="00D81F7F">
              <w:t>d</w:t>
            </w:r>
          </w:p>
        </w:tc>
      </w:tr>
    </w:tbl>
    <w:p w14:paraId="5B8A8E4E" w14:textId="77777777" w:rsidR="00EF5147" w:rsidRPr="00D81F7F" w:rsidRDefault="00EF5147" w:rsidP="007506F3"/>
    <w:p w14:paraId="0103FCD6" w14:textId="6B68A467" w:rsidR="002F16EA" w:rsidRPr="00D81F7F" w:rsidRDefault="002F16EA" w:rsidP="002F16EA">
      <w:pPr>
        <w:pStyle w:val="Caption"/>
      </w:pPr>
      <w:bookmarkStart w:id="49" w:name="_Ref70065181"/>
      <w:r w:rsidRPr="00D81F7F">
        <w:t xml:space="preserve">Table </w:t>
      </w:r>
      <w:r w:rsidRPr="00D81F7F">
        <w:fldChar w:fldCharType="begin"/>
      </w:r>
      <w:r w:rsidRPr="00D81F7F">
        <w:instrText>SEQ Table \* ARABIC</w:instrText>
      </w:r>
      <w:r w:rsidRPr="00D81F7F">
        <w:fldChar w:fldCharType="separate"/>
      </w:r>
      <w:r w:rsidR="00243DE9">
        <w:rPr>
          <w:noProof/>
        </w:rPr>
        <w:t>17</w:t>
      </w:r>
      <w:r w:rsidRPr="00D81F7F">
        <w:fldChar w:fldCharType="end"/>
      </w:r>
      <w:bookmarkEnd w:id="49"/>
      <w:r w:rsidRPr="00D81F7F">
        <w:t xml:space="preserve">. </w:t>
      </w:r>
      <w:r w:rsidR="004C5CDC">
        <w:t>Australian</w:t>
      </w:r>
      <w:r w:rsidR="004C5CDC" w:rsidRPr="00D81F7F">
        <w:t xml:space="preserve"> </w:t>
      </w:r>
      <w:r w:rsidRPr="00D81F7F">
        <w:t xml:space="preserve">Center Opening Times </w:t>
      </w:r>
    </w:p>
    <w:tbl>
      <w:tblPr>
        <w:tblStyle w:val="GridTable1Light-Accent1"/>
        <w:tblW w:w="5000" w:type="pct"/>
        <w:tblLook w:val="04A0" w:firstRow="1" w:lastRow="0" w:firstColumn="1" w:lastColumn="0" w:noHBand="0" w:noVBand="1"/>
      </w:tblPr>
      <w:tblGrid>
        <w:gridCol w:w="3638"/>
        <w:gridCol w:w="2868"/>
        <w:gridCol w:w="11"/>
        <w:gridCol w:w="2879"/>
      </w:tblGrid>
      <w:tr w:rsidR="002F16EA" w:rsidRPr="00D81F7F" w14:paraId="2A8732FA" w14:textId="77777777" w:rsidTr="00847B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pct"/>
          </w:tcPr>
          <w:p w14:paraId="11075DCF" w14:textId="77777777" w:rsidR="002F16EA" w:rsidRPr="00D81F7F" w:rsidRDefault="002F16EA" w:rsidP="00847B0B">
            <w:r w:rsidRPr="00D81F7F">
              <w:t>Day</w:t>
            </w:r>
          </w:p>
        </w:tc>
        <w:tc>
          <w:tcPr>
            <w:tcW w:w="3064" w:type="pct"/>
            <w:gridSpan w:val="3"/>
          </w:tcPr>
          <w:p w14:paraId="62A68D4A" w14:textId="77777777" w:rsidR="002F16EA" w:rsidRPr="00D81F7F" w:rsidRDefault="002F16EA" w:rsidP="00847B0B">
            <w:pPr>
              <w:jc w:val="center"/>
              <w:cnfStyle w:val="100000000000" w:firstRow="1" w:lastRow="0" w:firstColumn="0" w:lastColumn="0" w:oddVBand="0" w:evenVBand="0" w:oddHBand="0" w:evenHBand="0" w:firstRowFirstColumn="0" w:firstRowLastColumn="0" w:lastRowFirstColumn="0" w:lastRowLastColumn="0"/>
              <w:rPr>
                <w:b w:val="0"/>
                <w:bCs w:val="0"/>
              </w:rPr>
            </w:pPr>
            <w:r w:rsidRPr="00D81F7F">
              <w:rPr>
                <w:bCs w:val="0"/>
              </w:rPr>
              <w:t>Opening Times</w:t>
            </w:r>
          </w:p>
        </w:tc>
      </w:tr>
      <w:tr w:rsidR="002F16EA" w:rsidRPr="00D81F7F" w14:paraId="1A54DC0F" w14:textId="77777777" w:rsidTr="00847B0B">
        <w:tc>
          <w:tcPr>
            <w:cnfStyle w:val="001000000000" w:firstRow="0" w:lastRow="0" w:firstColumn="1" w:lastColumn="0" w:oddVBand="0" w:evenVBand="0" w:oddHBand="0" w:evenHBand="0" w:firstRowFirstColumn="0" w:firstRowLastColumn="0" w:lastRowFirstColumn="0" w:lastRowLastColumn="0"/>
            <w:tcW w:w="1936" w:type="pct"/>
          </w:tcPr>
          <w:p w14:paraId="1FBB6FF2" w14:textId="77777777" w:rsidR="002F16EA" w:rsidRPr="00D81F7F" w:rsidRDefault="002F16EA" w:rsidP="00847B0B">
            <w:pPr>
              <w:rPr>
                <w:i/>
              </w:rPr>
            </w:pPr>
          </w:p>
        </w:tc>
        <w:tc>
          <w:tcPr>
            <w:tcW w:w="1526" w:type="pct"/>
          </w:tcPr>
          <w:p w14:paraId="74C2698F" w14:textId="77777777" w:rsidR="002F16EA" w:rsidRPr="00D81F7F" w:rsidRDefault="002F16EA" w:rsidP="00847B0B">
            <w:pPr>
              <w:jc w:val="center"/>
              <w:cnfStyle w:val="000000000000" w:firstRow="0" w:lastRow="0" w:firstColumn="0" w:lastColumn="0" w:oddVBand="0" w:evenVBand="0" w:oddHBand="0" w:evenHBand="0" w:firstRowFirstColumn="0" w:firstRowLastColumn="0" w:lastRowFirstColumn="0" w:lastRowLastColumn="0"/>
              <w:rPr>
                <w:b/>
                <w:bCs/>
                <w:i/>
                <w:iCs/>
              </w:rPr>
            </w:pPr>
            <w:r w:rsidRPr="00D81F7F">
              <w:rPr>
                <w:b/>
                <w:bCs/>
                <w:i/>
                <w:iCs/>
              </w:rPr>
              <w:t>Open</w:t>
            </w:r>
          </w:p>
        </w:tc>
        <w:tc>
          <w:tcPr>
            <w:tcW w:w="1538" w:type="pct"/>
            <w:gridSpan w:val="2"/>
          </w:tcPr>
          <w:p w14:paraId="61587A33" w14:textId="77777777" w:rsidR="002F16EA" w:rsidRPr="00D81F7F" w:rsidRDefault="002F16EA" w:rsidP="00847B0B">
            <w:pPr>
              <w:jc w:val="center"/>
              <w:cnfStyle w:val="000000000000" w:firstRow="0" w:lastRow="0" w:firstColumn="0" w:lastColumn="0" w:oddVBand="0" w:evenVBand="0" w:oddHBand="0" w:evenHBand="0" w:firstRowFirstColumn="0" w:firstRowLastColumn="0" w:lastRowFirstColumn="0" w:lastRowLastColumn="0"/>
              <w:rPr>
                <w:b/>
                <w:bCs/>
                <w:i/>
                <w:iCs/>
              </w:rPr>
            </w:pPr>
            <w:r w:rsidRPr="00D81F7F">
              <w:rPr>
                <w:b/>
                <w:bCs/>
                <w:i/>
                <w:iCs/>
              </w:rPr>
              <w:t>Close</w:t>
            </w:r>
          </w:p>
        </w:tc>
      </w:tr>
      <w:tr w:rsidR="00340C1F" w:rsidRPr="00D81F7F" w14:paraId="5C066245" w14:textId="77777777" w:rsidTr="00847B0B">
        <w:tc>
          <w:tcPr>
            <w:cnfStyle w:val="001000000000" w:firstRow="0" w:lastRow="0" w:firstColumn="1" w:lastColumn="0" w:oddVBand="0" w:evenVBand="0" w:oddHBand="0" w:evenHBand="0" w:firstRowFirstColumn="0" w:firstRowLastColumn="0" w:lastRowFirstColumn="0" w:lastRowLastColumn="0"/>
            <w:tcW w:w="1936" w:type="pct"/>
          </w:tcPr>
          <w:p w14:paraId="1169ED4C" w14:textId="5FB3DB8E" w:rsidR="00340C1F" w:rsidRPr="00D81F7F" w:rsidRDefault="00340C1F" w:rsidP="00847B0B">
            <w:r w:rsidRPr="00D81F7F">
              <w:t>General Infusion Center</w:t>
            </w:r>
          </w:p>
        </w:tc>
        <w:tc>
          <w:tcPr>
            <w:tcW w:w="1526" w:type="pct"/>
          </w:tcPr>
          <w:p w14:paraId="27C12BE4" w14:textId="77777777" w:rsidR="00340C1F" w:rsidRPr="00D81F7F" w:rsidRDefault="00340C1F" w:rsidP="00847B0B">
            <w:pPr>
              <w:jc w:val="center"/>
              <w:cnfStyle w:val="000000000000" w:firstRow="0" w:lastRow="0" w:firstColumn="0" w:lastColumn="0" w:oddVBand="0" w:evenVBand="0" w:oddHBand="0" w:evenHBand="0" w:firstRowFirstColumn="0" w:firstRowLastColumn="0" w:lastRowFirstColumn="0" w:lastRowLastColumn="0"/>
            </w:pPr>
          </w:p>
        </w:tc>
        <w:tc>
          <w:tcPr>
            <w:tcW w:w="1538" w:type="pct"/>
            <w:gridSpan w:val="2"/>
          </w:tcPr>
          <w:p w14:paraId="38BD94E8" w14:textId="77777777" w:rsidR="00340C1F" w:rsidRPr="00D81F7F" w:rsidRDefault="00340C1F" w:rsidP="00847B0B">
            <w:pPr>
              <w:jc w:val="center"/>
              <w:cnfStyle w:val="000000000000" w:firstRow="0" w:lastRow="0" w:firstColumn="0" w:lastColumn="0" w:oddVBand="0" w:evenVBand="0" w:oddHBand="0" w:evenHBand="0" w:firstRowFirstColumn="0" w:firstRowLastColumn="0" w:lastRowFirstColumn="0" w:lastRowLastColumn="0"/>
            </w:pPr>
          </w:p>
        </w:tc>
      </w:tr>
      <w:tr w:rsidR="002F16EA" w:rsidRPr="00D81F7F" w14:paraId="542B7B01" w14:textId="77777777" w:rsidTr="00847B0B">
        <w:tc>
          <w:tcPr>
            <w:cnfStyle w:val="001000000000" w:firstRow="0" w:lastRow="0" w:firstColumn="1" w:lastColumn="0" w:oddVBand="0" w:evenVBand="0" w:oddHBand="0" w:evenHBand="0" w:firstRowFirstColumn="0" w:firstRowLastColumn="0" w:lastRowFirstColumn="0" w:lastRowLastColumn="0"/>
            <w:tcW w:w="1936" w:type="pct"/>
          </w:tcPr>
          <w:p w14:paraId="448AE3A5" w14:textId="77777777" w:rsidR="002F16EA" w:rsidRPr="00D81F7F" w:rsidRDefault="002F16EA" w:rsidP="00847B0B">
            <w:pPr>
              <w:rPr>
                <w:b w:val="0"/>
              </w:rPr>
            </w:pPr>
            <w:r w:rsidRPr="00D81F7F">
              <w:rPr>
                <w:b w:val="0"/>
              </w:rPr>
              <w:t>Monday to Friday</w:t>
            </w:r>
          </w:p>
        </w:tc>
        <w:tc>
          <w:tcPr>
            <w:tcW w:w="1526" w:type="pct"/>
          </w:tcPr>
          <w:p w14:paraId="1F4C13A0" w14:textId="7F43B0C8" w:rsidR="002F16EA" w:rsidRPr="00D81F7F" w:rsidRDefault="002F16EA" w:rsidP="00847B0B">
            <w:pPr>
              <w:jc w:val="center"/>
              <w:cnfStyle w:val="000000000000" w:firstRow="0" w:lastRow="0" w:firstColumn="0" w:lastColumn="0" w:oddVBand="0" w:evenVBand="0" w:oddHBand="0" w:evenHBand="0" w:firstRowFirstColumn="0" w:firstRowLastColumn="0" w:lastRowFirstColumn="0" w:lastRowLastColumn="0"/>
            </w:pPr>
            <w:r w:rsidRPr="00D81F7F">
              <w:t>08:</w:t>
            </w:r>
            <w:r w:rsidR="008765A7" w:rsidRPr="00D81F7F">
              <w:t>00</w:t>
            </w:r>
          </w:p>
        </w:tc>
        <w:tc>
          <w:tcPr>
            <w:tcW w:w="1538" w:type="pct"/>
            <w:gridSpan w:val="2"/>
          </w:tcPr>
          <w:p w14:paraId="44999D11" w14:textId="57D250F0" w:rsidR="002F16EA" w:rsidRPr="00D81F7F" w:rsidRDefault="002F16EA" w:rsidP="00847B0B">
            <w:pPr>
              <w:jc w:val="center"/>
              <w:cnfStyle w:val="000000000000" w:firstRow="0" w:lastRow="0" w:firstColumn="0" w:lastColumn="0" w:oddVBand="0" w:evenVBand="0" w:oddHBand="0" w:evenHBand="0" w:firstRowFirstColumn="0" w:firstRowLastColumn="0" w:lastRowFirstColumn="0" w:lastRowLastColumn="0"/>
            </w:pPr>
            <w:r w:rsidRPr="00D81F7F">
              <w:t>16:</w:t>
            </w:r>
            <w:r w:rsidR="008765A7" w:rsidRPr="00D81F7F">
              <w:t>45</w:t>
            </w:r>
          </w:p>
        </w:tc>
      </w:tr>
      <w:tr w:rsidR="002F16EA" w:rsidRPr="00D81F7F" w14:paraId="29BFA71F" w14:textId="77777777" w:rsidTr="00847B0B">
        <w:tc>
          <w:tcPr>
            <w:cnfStyle w:val="001000000000" w:firstRow="0" w:lastRow="0" w:firstColumn="1" w:lastColumn="0" w:oddVBand="0" w:evenVBand="0" w:oddHBand="0" w:evenHBand="0" w:firstRowFirstColumn="0" w:firstRowLastColumn="0" w:lastRowFirstColumn="0" w:lastRowLastColumn="0"/>
            <w:tcW w:w="1936" w:type="pct"/>
          </w:tcPr>
          <w:p w14:paraId="231AA96F" w14:textId="77777777" w:rsidR="002F16EA" w:rsidRPr="00D81F7F" w:rsidRDefault="002F16EA" w:rsidP="00847B0B">
            <w:pPr>
              <w:rPr>
                <w:b w:val="0"/>
              </w:rPr>
            </w:pPr>
            <w:r w:rsidRPr="00D81F7F">
              <w:rPr>
                <w:b w:val="0"/>
              </w:rPr>
              <w:t>Saturday to Sunday</w:t>
            </w:r>
          </w:p>
        </w:tc>
        <w:tc>
          <w:tcPr>
            <w:tcW w:w="3064" w:type="pct"/>
            <w:gridSpan w:val="3"/>
          </w:tcPr>
          <w:p w14:paraId="50E2D985" w14:textId="4710377A" w:rsidR="002F16EA" w:rsidRPr="00D81F7F" w:rsidRDefault="002F16EA" w:rsidP="00847B0B">
            <w:pPr>
              <w:jc w:val="center"/>
              <w:cnfStyle w:val="000000000000" w:firstRow="0" w:lastRow="0" w:firstColumn="0" w:lastColumn="0" w:oddVBand="0" w:evenVBand="0" w:oddHBand="0" w:evenHBand="0" w:firstRowFirstColumn="0" w:firstRowLastColumn="0" w:lastRowFirstColumn="0" w:lastRowLastColumn="0"/>
            </w:pPr>
            <w:r w:rsidRPr="00D81F7F">
              <w:t>Close</w:t>
            </w:r>
            <w:r w:rsidR="000223A3" w:rsidRPr="00D81F7F">
              <w:t>d</w:t>
            </w:r>
          </w:p>
        </w:tc>
      </w:tr>
      <w:tr w:rsidR="00340C1F" w:rsidRPr="00D81F7F" w14:paraId="204E5739" w14:textId="77777777" w:rsidTr="00847B0B">
        <w:tc>
          <w:tcPr>
            <w:cnfStyle w:val="001000000000" w:firstRow="0" w:lastRow="0" w:firstColumn="1" w:lastColumn="0" w:oddVBand="0" w:evenVBand="0" w:oddHBand="0" w:evenHBand="0" w:firstRowFirstColumn="0" w:firstRowLastColumn="0" w:lastRowFirstColumn="0" w:lastRowLastColumn="0"/>
            <w:tcW w:w="1936" w:type="pct"/>
          </w:tcPr>
          <w:p w14:paraId="64C1EFE6" w14:textId="2F6AF339" w:rsidR="00340C1F" w:rsidRPr="00D81F7F" w:rsidRDefault="00340C1F" w:rsidP="00847B0B">
            <w:r w:rsidRPr="00D81F7F">
              <w:t>Natalizumab Infusion center</w:t>
            </w:r>
          </w:p>
        </w:tc>
        <w:tc>
          <w:tcPr>
            <w:tcW w:w="3064" w:type="pct"/>
            <w:gridSpan w:val="3"/>
          </w:tcPr>
          <w:p w14:paraId="7F1D40DD" w14:textId="77777777" w:rsidR="00340C1F" w:rsidRPr="00D81F7F" w:rsidRDefault="00340C1F" w:rsidP="00847B0B">
            <w:pPr>
              <w:jc w:val="center"/>
              <w:cnfStyle w:val="000000000000" w:firstRow="0" w:lastRow="0" w:firstColumn="0" w:lastColumn="0" w:oddVBand="0" w:evenVBand="0" w:oddHBand="0" w:evenHBand="0" w:firstRowFirstColumn="0" w:firstRowLastColumn="0" w:lastRowFirstColumn="0" w:lastRowLastColumn="0"/>
            </w:pPr>
          </w:p>
        </w:tc>
      </w:tr>
      <w:tr w:rsidR="008765A7" w:rsidRPr="00D81F7F" w14:paraId="44526352" w14:textId="77777777" w:rsidTr="000223A3">
        <w:tc>
          <w:tcPr>
            <w:cnfStyle w:val="001000000000" w:firstRow="0" w:lastRow="0" w:firstColumn="1" w:lastColumn="0" w:oddVBand="0" w:evenVBand="0" w:oddHBand="0" w:evenHBand="0" w:firstRowFirstColumn="0" w:firstRowLastColumn="0" w:lastRowFirstColumn="0" w:lastRowLastColumn="0"/>
            <w:tcW w:w="1936" w:type="pct"/>
          </w:tcPr>
          <w:p w14:paraId="0B302C4F" w14:textId="25F9E3DF" w:rsidR="008765A7" w:rsidRPr="00D81F7F" w:rsidRDefault="008765A7" w:rsidP="008765A7">
            <w:r w:rsidRPr="00D81F7F">
              <w:rPr>
                <w:b w:val="0"/>
              </w:rPr>
              <w:t xml:space="preserve">Monday to </w:t>
            </w:r>
            <w:r w:rsidR="000930A7" w:rsidRPr="00D81F7F">
              <w:rPr>
                <w:b w:val="0"/>
              </w:rPr>
              <w:t>Wedne</w:t>
            </w:r>
            <w:r w:rsidR="008E47EA" w:rsidRPr="00D81F7F">
              <w:rPr>
                <w:b w:val="0"/>
              </w:rPr>
              <w:t>sday</w:t>
            </w:r>
          </w:p>
        </w:tc>
        <w:tc>
          <w:tcPr>
            <w:tcW w:w="1532" w:type="pct"/>
            <w:gridSpan w:val="2"/>
          </w:tcPr>
          <w:p w14:paraId="7AA7FB36" w14:textId="78F8A60C" w:rsidR="008765A7" w:rsidRPr="00D81F7F" w:rsidRDefault="008765A7" w:rsidP="008765A7">
            <w:pPr>
              <w:jc w:val="center"/>
              <w:cnfStyle w:val="000000000000" w:firstRow="0" w:lastRow="0" w:firstColumn="0" w:lastColumn="0" w:oddVBand="0" w:evenVBand="0" w:oddHBand="0" w:evenHBand="0" w:firstRowFirstColumn="0" w:firstRowLastColumn="0" w:lastRowFirstColumn="0" w:lastRowLastColumn="0"/>
            </w:pPr>
            <w:r w:rsidRPr="00D81F7F">
              <w:t>08:00</w:t>
            </w:r>
          </w:p>
        </w:tc>
        <w:tc>
          <w:tcPr>
            <w:tcW w:w="1532" w:type="pct"/>
          </w:tcPr>
          <w:p w14:paraId="5220831A" w14:textId="6CB4EF70" w:rsidR="008765A7" w:rsidRPr="00D81F7F" w:rsidRDefault="008765A7" w:rsidP="008765A7">
            <w:pPr>
              <w:jc w:val="center"/>
              <w:cnfStyle w:val="000000000000" w:firstRow="0" w:lastRow="0" w:firstColumn="0" w:lastColumn="0" w:oddVBand="0" w:evenVBand="0" w:oddHBand="0" w:evenHBand="0" w:firstRowFirstColumn="0" w:firstRowLastColumn="0" w:lastRowFirstColumn="0" w:lastRowLastColumn="0"/>
            </w:pPr>
            <w:r w:rsidRPr="00D81F7F">
              <w:t>16:30</w:t>
            </w:r>
          </w:p>
        </w:tc>
      </w:tr>
      <w:tr w:rsidR="008E47EA" w:rsidRPr="00D81F7F" w14:paraId="6EE7A6A3" w14:textId="77777777" w:rsidTr="000223A3">
        <w:tc>
          <w:tcPr>
            <w:cnfStyle w:val="001000000000" w:firstRow="0" w:lastRow="0" w:firstColumn="1" w:lastColumn="0" w:oddVBand="0" w:evenVBand="0" w:oddHBand="0" w:evenHBand="0" w:firstRowFirstColumn="0" w:firstRowLastColumn="0" w:lastRowFirstColumn="0" w:lastRowLastColumn="0"/>
            <w:tcW w:w="1936" w:type="pct"/>
          </w:tcPr>
          <w:p w14:paraId="56229F14" w14:textId="7D78C829" w:rsidR="008E47EA" w:rsidRPr="00D81F7F" w:rsidRDefault="008E47EA" w:rsidP="008E47EA">
            <w:pPr>
              <w:rPr>
                <w:b w:val="0"/>
                <w:bCs w:val="0"/>
              </w:rPr>
            </w:pPr>
            <w:r w:rsidRPr="00D81F7F">
              <w:t>Thursday (every 2</w:t>
            </w:r>
            <w:r w:rsidRPr="00D81F7F">
              <w:rPr>
                <w:vertAlign w:val="superscript"/>
              </w:rPr>
              <w:t>nd</w:t>
            </w:r>
            <w:r w:rsidRPr="00D81F7F">
              <w:t>)</w:t>
            </w:r>
          </w:p>
        </w:tc>
        <w:tc>
          <w:tcPr>
            <w:tcW w:w="1532" w:type="pct"/>
            <w:gridSpan w:val="2"/>
          </w:tcPr>
          <w:p w14:paraId="093DA600" w14:textId="3F6EABC1" w:rsidR="008E47EA" w:rsidRPr="00D81F7F" w:rsidRDefault="008E47EA" w:rsidP="008E47EA">
            <w:pPr>
              <w:jc w:val="center"/>
              <w:cnfStyle w:val="000000000000" w:firstRow="0" w:lastRow="0" w:firstColumn="0" w:lastColumn="0" w:oddVBand="0" w:evenVBand="0" w:oddHBand="0" w:evenHBand="0" w:firstRowFirstColumn="0" w:firstRowLastColumn="0" w:lastRowFirstColumn="0" w:lastRowLastColumn="0"/>
            </w:pPr>
            <w:r w:rsidRPr="00D81F7F">
              <w:t>08:00</w:t>
            </w:r>
          </w:p>
        </w:tc>
        <w:tc>
          <w:tcPr>
            <w:tcW w:w="1532" w:type="pct"/>
          </w:tcPr>
          <w:p w14:paraId="1D15F869" w14:textId="13BFCEC7" w:rsidR="008E47EA" w:rsidRPr="00D81F7F" w:rsidRDefault="008E47EA" w:rsidP="008E47EA">
            <w:pPr>
              <w:jc w:val="center"/>
              <w:cnfStyle w:val="000000000000" w:firstRow="0" w:lastRow="0" w:firstColumn="0" w:lastColumn="0" w:oddVBand="0" w:evenVBand="0" w:oddHBand="0" w:evenHBand="0" w:firstRowFirstColumn="0" w:firstRowLastColumn="0" w:lastRowFirstColumn="0" w:lastRowLastColumn="0"/>
            </w:pPr>
            <w:r w:rsidRPr="00D81F7F">
              <w:t>16:30</w:t>
            </w:r>
          </w:p>
        </w:tc>
      </w:tr>
      <w:tr w:rsidR="008E47EA" w:rsidRPr="00D81F7F" w14:paraId="1CDAC90D" w14:textId="77777777" w:rsidTr="00847B0B">
        <w:tc>
          <w:tcPr>
            <w:cnfStyle w:val="001000000000" w:firstRow="0" w:lastRow="0" w:firstColumn="1" w:lastColumn="0" w:oddVBand="0" w:evenVBand="0" w:oddHBand="0" w:evenHBand="0" w:firstRowFirstColumn="0" w:firstRowLastColumn="0" w:lastRowFirstColumn="0" w:lastRowLastColumn="0"/>
            <w:tcW w:w="1936" w:type="pct"/>
          </w:tcPr>
          <w:p w14:paraId="4428B107" w14:textId="0F5FF67F" w:rsidR="008E47EA" w:rsidRPr="00D81F7F" w:rsidRDefault="008E47EA" w:rsidP="008E47EA">
            <w:r w:rsidRPr="00D81F7F">
              <w:rPr>
                <w:b w:val="0"/>
              </w:rPr>
              <w:t>Friday to Sunday</w:t>
            </w:r>
          </w:p>
        </w:tc>
        <w:tc>
          <w:tcPr>
            <w:tcW w:w="3064" w:type="pct"/>
            <w:gridSpan w:val="3"/>
          </w:tcPr>
          <w:p w14:paraId="681C32EE" w14:textId="76930F8B" w:rsidR="008E47EA" w:rsidRPr="00D81F7F" w:rsidRDefault="008E47EA" w:rsidP="008E47EA">
            <w:pPr>
              <w:jc w:val="center"/>
              <w:cnfStyle w:val="000000000000" w:firstRow="0" w:lastRow="0" w:firstColumn="0" w:lastColumn="0" w:oddVBand="0" w:evenVBand="0" w:oddHBand="0" w:evenHBand="0" w:firstRowFirstColumn="0" w:firstRowLastColumn="0" w:lastRowFirstColumn="0" w:lastRowLastColumn="0"/>
            </w:pPr>
            <w:r w:rsidRPr="00D81F7F">
              <w:t>Closed</w:t>
            </w:r>
          </w:p>
        </w:tc>
      </w:tr>
    </w:tbl>
    <w:p w14:paraId="4D5C0547" w14:textId="77777777" w:rsidR="006A7344" w:rsidRPr="00D81F7F" w:rsidRDefault="006A7344"/>
    <w:p w14:paraId="20C5111E" w14:textId="7B8F8518" w:rsidR="00330FED" w:rsidRPr="00D81F7F" w:rsidRDefault="00330FED" w:rsidP="00D81F7F">
      <w:pPr>
        <w:pStyle w:val="Heading3"/>
      </w:pPr>
      <w:bookmarkStart w:id="50" w:name="_Toc70346332"/>
      <w:r w:rsidRPr="00D81F7F">
        <w:t>Activity timings</w:t>
      </w:r>
      <w:bookmarkEnd w:id="50"/>
    </w:p>
    <w:p w14:paraId="3C580103" w14:textId="0DB67823" w:rsidR="00DB7373" w:rsidRPr="00D81F7F" w:rsidRDefault="00DB7373" w:rsidP="00DB7373">
      <w:r w:rsidRPr="00D81F7F">
        <w:t xml:space="preserve">For each of the processes included in the model, default timings in </w:t>
      </w:r>
      <w:r w:rsidR="00BD340C" w:rsidRPr="00D81F7F">
        <w:fldChar w:fldCharType="begin"/>
      </w:r>
      <w:r w:rsidR="00BD340C" w:rsidRPr="00D81F7F">
        <w:instrText xml:space="preserve"> REF _Ref68774138 \h </w:instrText>
      </w:r>
      <w:r w:rsidR="00D81F7F">
        <w:instrText xml:space="preserve"> \* MERGEFORMAT </w:instrText>
      </w:r>
      <w:r w:rsidR="00BD340C" w:rsidRPr="00D81F7F">
        <w:fldChar w:fldCharType="separate"/>
      </w:r>
      <w:r w:rsidR="00243DE9" w:rsidRPr="00D81F7F">
        <w:t xml:space="preserve">Table </w:t>
      </w:r>
      <w:r w:rsidR="00243DE9">
        <w:rPr>
          <w:noProof/>
        </w:rPr>
        <w:t>18</w:t>
      </w:r>
      <w:r w:rsidR="00BD340C" w:rsidRPr="00D81F7F">
        <w:fldChar w:fldCharType="end"/>
      </w:r>
      <w:r w:rsidR="00BD340C" w:rsidRPr="00D81F7F">
        <w:t xml:space="preserve"> </w:t>
      </w:r>
      <w:r w:rsidRPr="00D81F7F">
        <w:t xml:space="preserve">were used. These values are based on responses provided in the qualitative evaluation, by a KOL, or on literature, unless indicated that it is an assumed value under the </w:t>
      </w:r>
      <w:proofErr w:type="gramStart"/>
      <w:r w:rsidRPr="00D81F7F">
        <w:rPr>
          <w:i/>
        </w:rPr>
        <w:t>notes</w:t>
      </w:r>
      <w:proofErr w:type="gramEnd"/>
      <w:r w:rsidRPr="00D81F7F">
        <w:rPr>
          <w:i/>
        </w:rPr>
        <w:t xml:space="preserve"> </w:t>
      </w:r>
      <w:r w:rsidRPr="00D81F7F">
        <w:t>column.</w:t>
      </w:r>
    </w:p>
    <w:p w14:paraId="172B9E05" w14:textId="77777777" w:rsidR="00DB7373" w:rsidRPr="00D81F7F" w:rsidRDefault="00DB7373" w:rsidP="00DB7373"/>
    <w:p w14:paraId="3EAB4740" w14:textId="3E701DBA" w:rsidR="005B5FDB" w:rsidRPr="00D81F7F" w:rsidRDefault="005B5FDB" w:rsidP="005B5FDB">
      <w:pPr>
        <w:pStyle w:val="Caption"/>
      </w:pPr>
      <w:bookmarkStart w:id="51" w:name="_Ref68774138"/>
      <w:r w:rsidRPr="00D81F7F">
        <w:t xml:space="preserve">Table </w:t>
      </w:r>
      <w:r w:rsidRPr="00D81F7F">
        <w:fldChar w:fldCharType="begin"/>
      </w:r>
      <w:r w:rsidRPr="00D81F7F">
        <w:instrText>SEQ Table \* ARABIC</w:instrText>
      </w:r>
      <w:r w:rsidRPr="00D81F7F">
        <w:fldChar w:fldCharType="separate"/>
      </w:r>
      <w:r w:rsidR="00243DE9">
        <w:rPr>
          <w:noProof/>
        </w:rPr>
        <w:t>18</w:t>
      </w:r>
      <w:r w:rsidRPr="00D81F7F">
        <w:fldChar w:fldCharType="end"/>
      </w:r>
      <w:bookmarkEnd w:id="51"/>
      <w:r w:rsidRPr="00D81F7F">
        <w:t>. Default activity timings used in the model</w:t>
      </w:r>
    </w:p>
    <w:tbl>
      <w:tblPr>
        <w:tblW w:w="5000" w:type="pct"/>
        <w:tblLayout w:type="fixed"/>
        <w:tblLook w:val="04A0" w:firstRow="1" w:lastRow="0" w:firstColumn="1" w:lastColumn="0" w:noHBand="0" w:noVBand="1"/>
      </w:tblPr>
      <w:tblGrid>
        <w:gridCol w:w="3836"/>
        <w:gridCol w:w="1824"/>
        <w:gridCol w:w="950"/>
        <w:gridCol w:w="1387"/>
        <w:gridCol w:w="1389"/>
      </w:tblGrid>
      <w:tr w:rsidR="00882B72" w:rsidRPr="00C141F3" w14:paraId="00D24978" w14:textId="77777777" w:rsidTr="00A57526">
        <w:trPr>
          <w:trHeight w:val="315"/>
        </w:trPr>
        <w:tc>
          <w:tcPr>
            <w:tcW w:w="3836" w:type="dxa"/>
            <w:tcBorders>
              <w:top w:val="single" w:sz="8" w:space="0" w:color="8CDFFF"/>
              <w:left w:val="single" w:sz="8" w:space="0" w:color="8CDFFF"/>
              <w:bottom w:val="single" w:sz="12" w:space="0" w:color="53CFFF"/>
              <w:right w:val="single" w:sz="8" w:space="0" w:color="8CDFFF"/>
            </w:tcBorders>
            <w:shd w:val="clear" w:color="auto" w:fill="auto"/>
            <w:noWrap/>
            <w:vAlign w:val="center"/>
            <w:hideMark/>
          </w:tcPr>
          <w:p w14:paraId="12306446" w14:textId="77777777" w:rsidR="003760BE" w:rsidRPr="001E22FF" w:rsidRDefault="003760BE" w:rsidP="001E22FF">
            <w:pPr>
              <w:spacing w:after="0" w:line="240" w:lineRule="auto"/>
              <w:rPr>
                <w:rFonts w:eastAsia="Times New Roman" w:cstheme="minorHAnsi"/>
                <w:b/>
                <w:bCs/>
                <w:color w:val="000000"/>
              </w:rPr>
            </w:pPr>
            <w:r w:rsidRPr="001E22FF">
              <w:rPr>
                <w:rFonts w:eastAsia="Times New Roman" w:cstheme="minorHAnsi"/>
                <w:b/>
                <w:bCs/>
                <w:color w:val="000000"/>
              </w:rPr>
              <w:t>Activity</w:t>
            </w:r>
          </w:p>
        </w:tc>
        <w:tc>
          <w:tcPr>
            <w:tcW w:w="1824" w:type="dxa"/>
            <w:tcBorders>
              <w:top w:val="single" w:sz="8" w:space="0" w:color="8CDFFF"/>
              <w:left w:val="nil"/>
              <w:bottom w:val="single" w:sz="12" w:space="0" w:color="53CFFF"/>
              <w:right w:val="single" w:sz="8" w:space="0" w:color="8CDFFF"/>
            </w:tcBorders>
            <w:shd w:val="clear" w:color="auto" w:fill="auto"/>
            <w:noWrap/>
            <w:vAlign w:val="center"/>
            <w:hideMark/>
          </w:tcPr>
          <w:p w14:paraId="65837C83" w14:textId="77777777" w:rsidR="003760BE" w:rsidRPr="001E22FF" w:rsidRDefault="003760BE" w:rsidP="001E22FF">
            <w:pPr>
              <w:spacing w:after="0" w:line="240" w:lineRule="auto"/>
              <w:rPr>
                <w:rFonts w:eastAsia="Times New Roman" w:cstheme="minorHAnsi"/>
                <w:b/>
                <w:bCs/>
                <w:color w:val="000000"/>
              </w:rPr>
            </w:pPr>
            <w:r w:rsidRPr="001E22FF">
              <w:rPr>
                <w:rFonts w:eastAsia="Times New Roman" w:cstheme="minorHAnsi"/>
                <w:b/>
                <w:bCs/>
                <w:color w:val="000000"/>
              </w:rPr>
              <w:t>Time</w:t>
            </w:r>
          </w:p>
        </w:tc>
        <w:tc>
          <w:tcPr>
            <w:tcW w:w="950" w:type="dxa"/>
            <w:tcBorders>
              <w:top w:val="single" w:sz="8" w:space="0" w:color="8CDFFF"/>
              <w:left w:val="nil"/>
              <w:bottom w:val="single" w:sz="12" w:space="0" w:color="53CFFF"/>
              <w:right w:val="single" w:sz="8" w:space="0" w:color="8CDFFF"/>
            </w:tcBorders>
            <w:shd w:val="clear" w:color="auto" w:fill="auto"/>
            <w:noWrap/>
            <w:vAlign w:val="center"/>
            <w:hideMark/>
          </w:tcPr>
          <w:p w14:paraId="004C9871" w14:textId="77777777" w:rsidR="003760BE" w:rsidRPr="001E22FF" w:rsidRDefault="003760BE" w:rsidP="00A57526">
            <w:pPr>
              <w:spacing w:after="0" w:line="240" w:lineRule="auto"/>
              <w:rPr>
                <w:rFonts w:eastAsia="Times New Roman" w:cstheme="minorHAnsi"/>
                <w:b/>
                <w:bCs/>
                <w:color w:val="000000"/>
              </w:rPr>
            </w:pPr>
            <w:r w:rsidRPr="001E22FF">
              <w:rPr>
                <w:rFonts w:eastAsia="Times New Roman" w:cstheme="minorHAnsi"/>
                <w:b/>
                <w:bCs/>
                <w:color w:val="000000"/>
              </w:rPr>
              <w:t>unit</w:t>
            </w:r>
          </w:p>
        </w:tc>
        <w:tc>
          <w:tcPr>
            <w:tcW w:w="1387" w:type="dxa"/>
            <w:tcBorders>
              <w:top w:val="single" w:sz="8" w:space="0" w:color="8CDFFF"/>
              <w:left w:val="nil"/>
              <w:bottom w:val="single" w:sz="12" w:space="0" w:color="53CFFF"/>
              <w:right w:val="single" w:sz="8" w:space="0" w:color="8CDFFF"/>
            </w:tcBorders>
            <w:shd w:val="clear" w:color="auto" w:fill="auto"/>
            <w:noWrap/>
            <w:vAlign w:val="center"/>
            <w:hideMark/>
          </w:tcPr>
          <w:p w14:paraId="1580DB47" w14:textId="77777777" w:rsidR="003760BE" w:rsidRPr="001E22FF" w:rsidRDefault="003760BE" w:rsidP="001E22FF">
            <w:pPr>
              <w:spacing w:after="0" w:line="240" w:lineRule="auto"/>
              <w:rPr>
                <w:rFonts w:eastAsia="Times New Roman" w:cstheme="minorHAnsi"/>
                <w:b/>
                <w:bCs/>
                <w:color w:val="000000"/>
              </w:rPr>
            </w:pPr>
            <w:r w:rsidRPr="001E22FF">
              <w:rPr>
                <w:rFonts w:eastAsia="Times New Roman" w:cstheme="minorHAnsi"/>
                <w:b/>
                <w:bCs/>
                <w:color w:val="000000"/>
              </w:rPr>
              <w:t>Time on chair? (Y/N)</w:t>
            </w:r>
          </w:p>
        </w:tc>
        <w:tc>
          <w:tcPr>
            <w:tcW w:w="1389" w:type="dxa"/>
            <w:tcBorders>
              <w:top w:val="single" w:sz="8" w:space="0" w:color="8CDFFF"/>
              <w:left w:val="nil"/>
              <w:bottom w:val="single" w:sz="12" w:space="0" w:color="53CFFF"/>
              <w:right w:val="single" w:sz="8" w:space="0" w:color="8CDFFF"/>
            </w:tcBorders>
            <w:shd w:val="clear" w:color="auto" w:fill="auto"/>
            <w:noWrap/>
            <w:vAlign w:val="center"/>
            <w:hideMark/>
          </w:tcPr>
          <w:p w14:paraId="0B68FD6D" w14:textId="77777777" w:rsidR="003760BE" w:rsidRPr="001E22FF" w:rsidRDefault="003760BE" w:rsidP="001E22FF">
            <w:pPr>
              <w:spacing w:after="0" w:line="240" w:lineRule="auto"/>
              <w:rPr>
                <w:rFonts w:eastAsia="Times New Roman" w:cstheme="minorHAnsi"/>
                <w:b/>
                <w:bCs/>
                <w:color w:val="000000"/>
              </w:rPr>
            </w:pPr>
            <w:r w:rsidRPr="001E22FF">
              <w:rPr>
                <w:rFonts w:eastAsia="Times New Roman" w:cstheme="minorHAnsi"/>
                <w:b/>
                <w:bCs/>
                <w:color w:val="000000"/>
              </w:rPr>
              <w:t>Default nurse involvement (%)</w:t>
            </w:r>
          </w:p>
        </w:tc>
      </w:tr>
      <w:tr w:rsidR="00882B72" w:rsidRPr="00A51574" w14:paraId="20862649" w14:textId="77777777" w:rsidTr="00A57526">
        <w:trPr>
          <w:trHeight w:val="330"/>
        </w:trPr>
        <w:tc>
          <w:tcPr>
            <w:tcW w:w="3836" w:type="dxa"/>
            <w:tcBorders>
              <w:top w:val="nil"/>
              <w:left w:val="single" w:sz="8" w:space="0" w:color="8CDFFF"/>
              <w:bottom w:val="single" w:sz="8" w:space="0" w:color="8CDFFF"/>
              <w:right w:val="single" w:sz="8" w:space="0" w:color="8CDFFF"/>
            </w:tcBorders>
            <w:shd w:val="clear" w:color="auto" w:fill="auto"/>
            <w:noWrap/>
            <w:vAlign w:val="center"/>
            <w:hideMark/>
          </w:tcPr>
          <w:p w14:paraId="1E594229"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Payer approval of treatment</w:t>
            </w:r>
          </w:p>
        </w:tc>
        <w:tc>
          <w:tcPr>
            <w:tcW w:w="1824" w:type="dxa"/>
            <w:tcBorders>
              <w:top w:val="nil"/>
              <w:left w:val="nil"/>
              <w:bottom w:val="single" w:sz="8" w:space="0" w:color="8CDFFF"/>
              <w:right w:val="single" w:sz="8" w:space="0" w:color="8CDFFF"/>
            </w:tcBorders>
            <w:shd w:val="clear" w:color="auto" w:fill="auto"/>
            <w:noWrap/>
            <w:vAlign w:val="center"/>
            <w:hideMark/>
          </w:tcPr>
          <w:p w14:paraId="614BCFE6" w14:textId="4A9B6D1F" w:rsidR="003760BE" w:rsidRPr="001E22FF" w:rsidRDefault="003760BE" w:rsidP="00A51574">
            <w:pPr>
              <w:spacing w:after="0" w:line="240" w:lineRule="auto"/>
              <w:jc w:val="right"/>
              <w:rPr>
                <w:rFonts w:eastAsia="Times New Roman" w:cstheme="minorHAnsi"/>
                <w:color w:val="000000"/>
              </w:rPr>
            </w:pPr>
            <w:r w:rsidRPr="001E22FF">
              <w:rPr>
                <w:rFonts w:eastAsia="Times New Roman" w:cstheme="minorHAnsi"/>
                <w:color w:val="000000"/>
              </w:rPr>
              <w:t>1-10</w:t>
            </w:r>
          </w:p>
        </w:tc>
        <w:tc>
          <w:tcPr>
            <w:tcW w:w="950" w:type="dxa"/>
            <w:tcBorders>
              <w:top w:val="nil"/>
              <w:left w:val="nil"/>
              <w:bottom w:val="single" w:sz="8" w:space="0" w:color="8CDFFF"/>
              <w:right w:val="single" w:sz="8" w:space="0" w:color="8CDFFF"/>
            </w:tcBorders>
            <w:shd w:val="clear" w:color="auto" w:fill="auto"/>
            <w:noWrap/>
            <w:vAlign w:val="center"/>
            <w:hideMark/>
          </w:tcPr>
          <w:p w14:paraId="347387F4"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weeks</w:t>
            </w:r>
          </w:p>
        </w:tc>
        <w:tc>
          <w:tcPr>
            <w:tcW w:w="1387" w:type="dxa"/>
            <w:tcBorders>
              <w:top w:val="nil"/>
              <w:left w:val="nil"/>
              <w:bottom w:val="single" w:sz="8" w:space="0" w:color="8CDFFF"/>
              <w:right w:val="single" w:sz="8" w:space="0" w:color="8CDFFF"/>
            </w:tcBorders>
            <w:shd w:val="clear" w:color="auto" w:fill="auto"/>
            <w:noWrap/>
            <w:vAlign w:val="center"/>
            <w:hideMark/>
          </w:tcPr>
          <w:p w14:paraId="4F337242"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N</w:t>
            </w:r>
          </w:p>
        </w:tc>
        <w:tc>
          <w:tcPr>
            <w:tcW w:w="1389" w:type="dxa"/>
            <w:tcBorders>
              <w:top w:val="nil"/>
              <w:left w:val="nil"/>
              <w:bottom w:val="single" w:sz="8" w:space="0" w:color="8CDFFF"/>
              <w:right w:val="single" w:sz="8" w:space="0" w:color="8CDFFF"/>
            </w:tcBorders>
            <w:shd w:val="clear" w:color="auto" w:fill="auto"/>
            <w:noWrap/>
            <w:vAlign w:val="center"/>
            <w:hideMark/>
          </w:tcPr>
          <w:p w14:paraId="03B326EC"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N/A</w:t>
            </w:r>
          </w:p>
        </w:tc>
      </w:tr>
      <w:tr w:rsidR="00882B72" w:rsidRPr="00A51574" w14:paraId="49AA4805" w14:textId="77777777" w:rsidTr="00A57526">
        <w:trPr>
          <w:trHeight w:val="315"/>
        </w:trPr>
        <w:tc>
          <w:tcPr>
            <w:tcW w:w="3836" w:type="dxa"/>
            <w:tcBorders>
              <w:top w:val="nil"/>
              <w:left w:val="single" w:sz="8" w:space="0" w:color="8CDFFF"/>
              <w:bottom w:val="single" w:sz="8" w:space="0" w:color="8CDFFF"/>
              <w:right w:val="single" w:sz="8" w:space="0" w:color="8CDFFF"/>
            </w:tcBorders>
            <w:shd w:val="clear" w:color="auto" w:fill="auto"/>
            <w:noWrap/>
            <w:vAlign w:val="center"/>
            <w:hideMark/>
          </w:tcPr>
          <w:p w14:paraId="5577883F"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Patient check-in</w:t>
            </w:r>
          </w:p>
        </w:tc>
        <w:tc>
          <w:tcPr>
            <w:tcW w:w="1824" w:type="dxa"/>
            <w:tcBorders>
              <w:top w:val="nil"/>
              <w:left w:val="nil"/>
              <w:bottom w:val="single" w:sz="8" w:space="0" w:color="8CDFFF"/>
              <w:right w:val="single" w:sz="8" w:space="0" w:color="8CDFFF"/>
            </w:tcBorders>
            <w:shd w:val="clear" w:color="auto" w:fill="auto"/>
            <w:noWrap/>
            <w:vAlign w:val="center"/>
            <w:hideMark/>
          </w:tcPr>
          <w:p w14:paraId="65B2CEE6"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3</w:t>
            </w:r>
          </w:p>
        </w:tc>
        <w:tc>
          <w:tcPr>
            <w:tcW w:w="950" w:type="dxa"/>
            <w:tcBorders>
              <w:top w:val="nil"/>
              <w:left w:val="nil"/>
              <w:bottom w:val="single" w:sz="8" w:space="0" w:color="8CDFFF"/>
              <w:right w:val="single" w:sz="8" w:space="0" w:color="8CDFFF"/>
            </w:tcBorders>
            <w:shd w:val="clear" w:color="auto" w:fill="auto"/>
            <w:noWrap/>
            <w:vAlign w:val="center"/>
            <w:hideMark/>
          </w:tcPr>
          <w:p w14:paraId="17B82A9E"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nil"/>
              <w:bottom w:val="single" w:sz="8" w:space="0" w:color="8CDFFF"/>
              <w:right w:val="single" w:sz="8" w:space="0" w:color="8CDFFF"/>
            </w:tcBorders>
            <w:shd w:val="clear" w:color="auto" w:fill="auto"/>
            <w:noWrap/>
            <w:vAlign w:val="center"/>
            <w:hideMark/>
          </w:tcPr>
          <w:p w14:paraId="0F47B9CE"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N</w:t>
            </w:r>
          </w:p>
        </w:tc>
        <w:tc>
          <w:tcPr>
            <w:tcW w:w="1389" w:type="dxa"/>
            <w:tcBorders>
              <w:top w:val="nil"/>
              <w:left w:val="nil"/>
              <w:bottom w:val="single" w:sz="8" w:space="0" w:color="8CDFFF"/>
              <w:right w:val="single" w:sz="8" w:space="0" w:color="8CDFFF"/>
            </w:tcBorders>
            <w:shd w:val="clear" w:color="auto" w:fill="auto"/>
            <w:noWrap/>
            <w:vAlign w:val="center"/>
            <w:hideMark/>
          </w:tcPr>
          <w:p w14:paraId="4DAFD579"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100%</w:t>
            </w:r>
          </w:p>
        </w:tc>
      </w:tr>
      <w:tr w:rsidR="00882B72" w:rsidRPr="00A51574" w14:paraId="47299CE6" w14:textId="77777777" w:rsidTr="00A57526">
        <w:trPr>
          <w:trHeight w:val="315"/>
        </w:trPr>
        <w:tc>
          <w:tcPr>
            <w:tcW w:w="3836" w:type="dxa"/>
            <w:tcBorders>
              <w:top w:val="nil"/>
              <w:left w:val="single" w:sz="8" w:space="0" w:color="8CDFFF"/>
              <w:bottom w:val="single" w:sz="8" w:space="0" w:color="8CDFFF"/>
              <w:right w:val="single" w:sz="8" w:space="0" w:color="8CDFFF"/>
            </w:tcBorders>
            <w:shd w:val="clear" w:color="auto" w:fill="auto"/>
            <w:noWrap/>
            <w:vAlign w:val="center"/>
            <w:hideMark/>
          </w:tcPr>
          <w:p w14:paraId="2499D6A3"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Screening questions</w:t>
            </w:r>
          </w:p>
        </w:tc>
        <w:tc>
          <w:tcPr>
            <w:tcW w:w="1824" w:type="dxa"/>
            <w:tcBorders>
              <w:top w:val="nil"/>
              <w:left w:val="nil"/>
              <w:bottom w:val="single" w:sz="8" w:space="0" w:color="8CDFFF"/>
              <w:right w:val="single" w:sz="8" w:space="0" w:color="8CDFFF"/>
            </w:tcBorders>
            <w:shd w:val="clear" w:color="auto" w:fill="auto"/>
            <w:noWrap/>
            <w:vAlign w:val="center"/>
            <w:hideMark/>
          </w:tcPr>
          <w:p w14:paraId="3CCBF77E"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3</w:t>
            </w:r>
          </w:p>
        </w:tc>
        <w:tc>
          <w:tcPr>
            <w:tcW w:w="950" w:type="dxa"/>
            <w:tcBorders>
              <w:top w:val="nil"/>
              <w:left w:val="nil"/>
              <w:bottom w:val="single" w:sz="8" w:space="0" w:color="8CDFFF"/>
              <w:right w:val="single" w:sz="8" w:space="0" w:color="8CDFFF"/>
            </w:tcBorders>
            <w:shd w:val="clear" w:color="auto" w:fill="auto"/>
            <w:noWrap/>
            <w:vAlign w:val="center"/>
            <w:hideMark/>
          </w:tcPr>
          <w:p w14:paraId="77E2732A"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nil"/>
              <w:bottom w:val="single" w:sz="8" w:space="0" w:color="8CDFFF"/>
              <w:right w:val="single" w:sz="8" w:space="0" w:color="8CDFFF"/>
            </w:tcBorders>
            <w:shd w:val="clear" w:color="auto" w:fill="auto"/>
            <w:noWrap/>
            <w:vAlign w:val="center"/>
            <w:hideMark/>
          </w:tcPr>
          <w:p w14:paraId="4568FCA8"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Y/N*</w:t>
            </w:r>
          </w:p>
        </w:tc>
        <w:tc>
          <w:tcPr>
            <w:tcW w:w="1389" w:type="dxa"/>
            <w:tcBorders>
              <w:top w:val="nil"/>
              <w:left w:val="nil"/>
              <w:bottom w:val="single" w:sz="8" w:space="0" w:color="8CDFFF"/>
              <w:right w:val="single" w:sz="8" w:space="0" w:color="8CDFFF"/>
            </w:tcBorders>
            <w:shd w:val="clear" w:color="auto" w:fill="auto"/>
            <w:noWrap/>
            <w:vAlign w:val="center"/>
            <w:hideMark/>
          </w:tcPr>
          <w:p w14:paraId="67B1902C"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100%</w:t>
            </w:r>
          </w:p>
        </w:tc>
      </w:tr>
      <w:tr w:rsidR="00882B72" w:rsidRPr="00A51574" w14:paraId="588C52DA" w14:textId="77777777" w:rsidTr="00A57526">
        <w:trPr>
          <w:trHeight w:val="315"/>
        </w:trPr>
        <w:tc>
          <w:tcPr>
            <w:tcW w:w="3836" w:type="dxa"/>
            <w:tcBorders>
              <w:top w:val="nil"/>
              <w:left w:val="single" w:sz="8" w:space="0" w:color="8CDFFF"/>
              <w:bottom w:val="single" w:sz="8" w:space="0" w:color="8CDFFF"/>
              <w:right w:val="single" w:sz="8" w:space="0" w:color="8CDFFF"/>
            </w:tcBorders>
            <w:shd w:val="clear" w:color="auto" w:fill="auto"/>
            <w:noWrap/>
            <w:vAlign w:val="center"/>
            <w:hideMark/>
          </w:tcPr>
          <w:p w14:paraId="22750AA8"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Pre-infusion Workup</w:t>
            </w:r>
          </w:p>
        </w:tc>
        <w:tc>
          <w:tcPr>
            <w:tcW w:w="1824" w:type="dxa"/>
            <w:tcBorders>
              <w:top w:val="nil"/>
              <w:left w:val="nil"/>
              <w:bottom w:val="single" w:sz="8" w:space="0" w:color="8CDFFF"/>
              <w:right w:val="single" w:sz="8" w:space="0" w:color="8CDFFF"/>
            </w:tcBorders>
            <w:shd w:val="clear" w:color="auto" w:fill="auto"/>
            <w:noWrap/>
            <w:vAlign w:val="center"/>
            <w:hideMark/>
          </w:tcPr>
          <w:p w14:paraId="7F26A678"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30</w:t>
            </w:r>
          </w:p>
        </w:tc>
        <w:tc>
          <w:tcPr>
            <w:tcW w:w="950" w:type="dxa"/>
            <w:tcBorders>
              <w:top w:val="nil"/>
              <w:left w:val="nil"/>
              <w:bottom w:val="single" w:sz="8" w:space="0" w:color="8CDFFF"/>
              <w:right w:val="single" w:sz="8" w:space="0" w:color="8CDFFF"/>
            </w:tcBorders>
            <w:shd w:val="clear" w:color="auto" w:fill="auto"/>
            <w:noWrap/>
            <w:vAlign w:val="center"/>
            <w:hideMark/>
          </w:tcPr>
          <w:p w14:paraId="08CD48D3"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nil"/>
              <w:bottom w:val="single" w:sz="8" w:space="0" w:color="8CDFFF"/>
              <w:right w:val="single" w:sz="8" w:space="0" w:color="8CDFFF"/>
            </w:tcBorders>
            <w:shd w:val="clear" w:color="auto" w:fill="auto"/>
            <w:noWrap/>
            <w:vAlign w:val="center"/>
            <w:hideMark/>
          </w:tcPr>
          <w:p w14:paraId="466F8A9D"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Y/N*</w:t>
            </w:r>
          </w:p>
        </w:tc>
        <w:tc>
          <w:tcPr>
            <w:tcW w:w="1389" w:type="dxa"/>
            <w:tcBorders>
              <w:top w:val="nil"/>
              <w:left w:val="nil"/>
              <w:bottom w:val="single" w:sz="8" w:space="0" w:color="8CDFFF"/>
              <w:right w:val="single" w:sz="8" w:space="0" w:color="8CDFFF"/>
            </w:tcBorders>
            <w:shd w:val="clear" w:color="auto" w:fill="auto"/>
            <w:noWrap/>
            <w:vAlign w:val="center"/>
            <w:hideMark/>
          </w:tcPr>
          <w:p w14:paraId="40257935"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N/A</w:t>
            </w:r>
          </w:p>
        </w:tc>
      </w:tr>
      <w:tr w:rsidR="00882B72" w:rsidRPr="00A51574" w14:paraId="5C0232B9" w14:textId="77777777" w:rsidTr="00A57526">
        <w:trPr>
          <w:trHeight w:val="300"/>
        </w:trPr>
        <w:tc>
          <w:tcPr>
            <w:tcW w:w="3836" w:type="dxa"/>
            <w:tcBorders>
              <w:top w:val="nil"/>
              <w:left w:val="single" w:sz="8" w:space="0" w:color="8CDFFF"/>
              <w:bottom w:val="nil"/>
              <w:right w:val="single" w:sz="8" w:space="0" w:color="8CDFFF"/>
            </w:tcBorders>
            <w:shd w:val="clear" w:color="auto" w:fill="auto"/>
            <w:noWrap/>
            <w:vAlign w:val="center"/>
            <w:hideMark/>
          </w:tcPr>
          <w:p w14:paraId="1A535FD2"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Pre-treatment</w:t>
            </w:r>
          </w:p>
        </w:tc>
        <w:tc>
          <w:tcPr>
            <w:tcW w:w="1824" w:type="dxa"/>
            <w:tcBorders>
              <w:top w:val="nil"/>
              <w:left w:val="nil"/>
              <w:bottom w:val="nil"/>
              <w:right w:val="single" w:sz="8" w:space="0" w:color="8CDFFF"/>
            </w:tcBorders>
            <w:shd w:val="clear" w:color="auto" w:fill="auto"/>
            <w:noWrap/>
            <w:vAlign w:val="center"/>
            <w:hideMark/>
          </w:tcPr>
          <w:p w14:paraId="0B8FC0FA"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950" w:type="dxa"/>
            <w:tcBorders>
              <w:top w:val="nil"/>
              <w:left w:val="nil"/>
              <w:bottom w:val="nil"/>
              <w:right w:val="single" w:sz="8" w:space="0" w:color="8CDFFF"/>
            </w:tcBorders>
            <w:shd w:val="clear" w:color="auto" w:fill="auto"/>
            <w:noWrap/>
            <w:vAlign w:val="center"/>
            <w:hideMark/>
          </w:tcPr>
          <w:p w14:paraId="24EAE773"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 </w:t>
            </w:r>
          </w:p>
        </w:tc>
        <w:tc>
          <w:tcPr>
            <w:tcW w:w="1387" w:type="dxa"/>
            <w:tcBorders>
              <w:top w:val="nil"/>
              <w:left w:val="nil"/>
              <w:bottom w:val="nil"/>
              <w:right w:val="single" w:sz="8" w:space="0" w:color="8CDFFF"/>
            </w:tcBorders>
            <w:shd w:val="clear" w:color="auto" w:fill="auto"/>
            <w:noWrap/>
            <w:vAlign w:val="center"/>
            <w:hideMark/>
          </w:tcPr>
          <w:p w14:paraId="62BDFC32"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Y</w:t>
            </w:r>
          </w:p>
        </w:tc>
        <w:tc>
          <w:tcPr>
            <w:tcW w:w="1389" w:type="dxa"/>
            <w:tcBorders>
              <w:top w:val="nil"/>
              <w:left w:val="nil"/>
              <w:bottom w:val="nil"/>
              <w:right w:val="single" w:sz="8" w:space="0" w:color="8CDFFF"/>
            </w:tcBorders>
            <w:shd w:val="clear" w:color="auto" w:fill="auto"/>
            <w:noWrap/>
            <w:vAlign w:val="center"/>
            <w:hideMark/>
          </w:tcPr>
          <w:p w14:paraId="2D80E6B4"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100%</w:t>
            </w:r>
          </w:p>
        </w:tc>
      </w:tr>
      <w:tr w:rsidR="00882B72" w:rsidRPr="00A51574" w14:paraId="7E220247" w14:textId="77777777" w:rsidTr="00D13A21">
        <w:trPr>
          <w:trHeight w:val="300"/>
        </w:trPr>
        <w:tc>
          <w:tcPr>
            <w:tcW w:w="3836" w:type="dxa"/>
            <w:tcBorders>
              <w:top w:val="nil"/>
              <w:left w:val="single" w:sz="8" w:space="0" w:color="8CDFFF"/>
              <w:bottom w:val="nil"/>
              <w:right w:val="single" w:sz="8" w:space="0" w:color="8CDFFF"/>
            </w:tcBorders>
            <w:shd w:val="clear" w:color="auto" w:fill="auto"/>
            <w:noWrap/>
            <w:vAlign w:val="center"/>
            <w:hideMark/>
          </w:tcPr>
          <w:p w14:paraId="5B60BEEB"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Install pre-treatment line</w:t>
            </w:r>
          </w:p>
        </w:tc>
        <w:tc>
          <w:tcPr>
            <w:tcW w:w="1824" w:type="dxa"/>
            <w:tcBorders>
              <w:top w:val="nil"/>
              <w:left w:val="nil"/>
              <w:bottom w:val="nil"/>
              <w:right w:val="single" w:sz="8" w:space="0" w:color="8CDFFF"/>
            </w:tcBorders>
            <w:shd w:val="clear" w:color="auto" w:fill="auto"/>
            <w:noWrap/>
            <w:vAlign w:val="center"/>
            <w:hideMark/>
          </w:tcPr>
          <w:p w14:paraId="298923CD" w14:textId="77777777" w:rsidR="003760BE" w:rsidRPr="001E22FF" w:rsidRDefault="003760BE" w:rsidP="00D13A21">
            <w:pPr>
              <w:spacing w:after="0" w:line="240" w:lineRule="auto"/>
              <w:jc w:val="right"/>
              <w:rPr>
                <w:rFonts w:eastAsia="Times New Roman" w:cstheme="minorHAnsi"/>
                <w:color w:val="000000"/>
              </w:rPr>
            </w:pPr>
            <w:r w:rsidRPr="001E22FF">
              <w:rPr>
                <w:rFonts w:eastAsia="Times New Roman" w:cstheme="minorHAnsi"/>
                <w:color w:val="000000"/>
              </w:rPr>
              <w:t>8</w:t>
            </w:r>
          </w:p>
        </w:tc>
        <w:tc>
          <w:tcPr>
            <w:tcW w:w="950" w:type="dxa"/>
            <w:tcBorders>
              <w:top w:val="nil"/>
              <w:left w:val="nil"/>
              <w:bottom w:val="nil"/>
              <w:right w:val="single" w:sz="8" w:space="0" w:color="8CDFFF"/>
            </w:tcBorders>
            <w:shd w:val="clear" w:color="auto" w:fill="auto"/>
            <w:noWrap/>
            <w:vAlign w:val="center"/>
            <w:hideMark/>
          </w:tcPr>
          <w:p w14:paraId="0D2F2E91"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nil"/>
              <w:bottom w:val="nil"/>
              <w:right w:val="single" w:sz="8" w:space="0" w:color="8CDFFF"/>
            </w:tcBorders>
            <w:shd w:val="clear" w:color="auto" w:fill="auto"/>
            <w:noWrap/>
            <w:vAlign w:val="center"/>
            <w:hideMark/>
          </w:tcPr>
          <w:p w14:paraId="661A21E7"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1389" w:type="dxa"/>
            <w:tcBorders>
              <w:top w:val="nil"/>
              <w:left w:val="nil"/>
              <w:bottom w:val="nil"/>
              <w:right w:val="single" w:sz="8" w:space="0" w:color="8CDFFF"/>
            </w:tcBorders>
            <w:shd w:val="clear" w:color="auto" w:fill="auto"/>
            <w:noWrap/>
            <w:vAlign w:val="center"/>
            <w:hideMark/>
          </w:tcPr>
          <w:p w14:paraId="139381B9"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100%</w:t>
            </w:r>
          </w:p>
        </w:tc>
      </w:tr>
      <w:tr w:rsidR="00882B72" w:rsidRPr="00A51574" w14:paraId="1CD7CFED" w14:textId="77777777" w:rsidTr="00D13A21">
        <w:trPr>
          <w:trHeight w:val="300"/>
        </w:trPr>
        <w:tc>
          <w:tcPr>
            <w:tcW w:w="3836" w:type="dxa"/>
            <w:tcBorders>
              <w:top w:val="nil"/>
              <w:left w:val="single" w:sz="8" w:space="0" w:color="8CDFFF"/>
              <w:bottom w:val="nil"/>
              <w:right w:val="single" w:sz="8" w:space="0" w:color="8CDFFF"/>
            </w:tcBorders>
            <w:shd w:val="clear" w:color="auto" w:fill="auto"/>
            <w:noWrap/>
            <w:vAlign w:val="center"/>
            <w:hideMark/>
          </w:tcPr>
          <w:p w14:paraId="79BE4677"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Pre-treatment</w:t>
            </w:r>
          </w:p>
        </w:tc>
        <w:tc>
          <w:tcPr>
            <w:tcW w:w="1824" w:type="dxa"/>
            <w:tcBorders>
              <w:top w:val="nil"/>
              <w:left w:val="nil"/>
              <w:bottom w:val="nil"/>
              <w:right w:val="single" w:sz="8" w:space="0" w:color="8CDFFF"/>
            </w:tcBorders>
            <w:shd w:val="clear" w:color="auto" w:fill="auto"/>
            <w:noWrap/>
            <w:vAlign w:val="center"/>
            <w:hideMark/>
          </w:tcPr>
          <w:p w14:paraId="13A239FF" w14:textId="77777777" w:rsidR="003760BE" w:rsidRPr="001E22FF" w:rsidRDefault="003760BE" w:rsidP="00D13A21">
            <w:pPr>
              <w:spacing w:after="0" w:line="240" w:lineRule="auto"/>
              <w:jc w:val="right"/>
              <w:rPr>
                <w:rFonts w:eastAsia="Times New Roman" w:cstheme="minorHAnsi"/>
                <w:color w:val="000000"/>
              </w:rPr>
            </w:pPr>
            <w:r w:rsidRPr="001E22FF">
              <w:rPr>
                <w:rFonts w:eastAsia="Times New Roman" w:cstheme="minorHAnsi"/>
                <w:color w:val="000000"/>
              </w:rPr>
              <w:t> </w:t>
            </w:r>
          </w:p>
        </w:tc>
        <w:tc>
          <w:tcPr>
            <w:tcW w:w="950" w:type="dxa"/>
            <w:tcBorders>
              <w:top w:val="nil"/>
              <w:left w:val="nil"/>
              <w:bottom w:val="nil"/>
              <w:right w:val="single" w:sz="8" w:space="0" w:color="8CDFFF"/>
            </w:tcBorders>
            <w:shd w:val="clear" w:color="auto" w:fill="auto"/>
            <w:noWrap/>
            <w:vAlign w:val="center"/>
            <w:hideMark/>
          </w:tcPr>
          <w:p w14:paraId="51979B5E"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 </w:t>
            </w:r>
          </w:p>
        </w:tc>
        <w:tc>
          <w:tcPr>
            <w:tcW w:w="1387" w:type="dxa"/>
            <w:tcBorders>
              <w:top w:val="nil"/>
              <w:left w:val="nil"/>
              <w:bottom w:val="nil"/>
              <w:right w:val="single" w:sz="8" w:space="0" w:color="8CDFFF"/>
            </w:tcBorders>
            <w:shd w:val="clear" w:color="auto" w:fill="auto"/>
            <w:noWrap/>
            <w:vAlign w:val="center"/>
            <w:hideMark/>
          </w:tcPr>
          <w:p w14:paraId="403033AC"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1389" w:type="dxa"/>
            <w:tcBorders>
              <w:top w:val="nil"/>
              <w:left w:val="nil"/>
              <w:bottom w:val="nil"/>
              <w:right w:val="single" w:sz="8" w:space="0" w:color="8CDFFF"/>
            </w:tcBorders>
            <w:shd w:val="clear" w:color="auto" w:fill="auto"/>
            <w:noWrap/>
            <w:vAlign w:val="center"/>
            <w:hideMark/>
          </w:tcPr>
          <w:p w14:paraId="143B351D"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100%</w:t>
            </w:r>
          </w:p>
        </w:tc>
      </w:tr>
      <w:tr w:rsidR="00882B72" w:rsidRPr="00A51574" w14:paraId="1E25C7AE" w14:textId="77777777" w:rsidTr="00D11E64">
        <w:trPr>
          <w:trHeight w:val="300"/>
        </w:trPr>
        <w:tc>
          <w:tcPr>
            <w:tcW w:w="3836" w:type="dxa"/>
            <w:tcBorders>
              <w:top w:val="nil"/>
              <w:left w:val="single" w:sz="8" w:space="0" w:color="8CDFFF"/>
              <w:bottom w:val="nil"/>
              <w:right w:val="single" w:sz="8" w:space="0" w:color="8CDFFF"/>
            </w:tcBorders>
            <w:shd w:val="clear" w:color="auto" w:fill="auto"/>
            <w:noWrap/>
            <w:vAlign w:val="center"/>
            <w:hideMark/>
          </w:tcPr>
          <w:p w14:paraId="1E507D88" w14:textId="77777777" w:rsidR="003760BE" w:rsidRPr="001E22FF" w:rsidRDefault="003760BE" w:rsidP="001E22FF">
            <w:pPr>
              <w:spacing w:after="0" w:line="240" w:lineRule="auto"/>
              <w:ind w:firstLineChars="300" w:firstLine="630"/>
              <w:rPr>
                <w:rFonts w:eastAsia="Times New Roman" w:cstheme="minorHAnsi"/>
                <w:color w:val="000000"/>
              </w:rPr>
            </w:pPr>
            <w:r w:rsidRPr="001E22FF">
              <w:rPr>
                <w:rFonts w:eastAsia="Times New Roman" w:cstheme="minorHAnsi"/>
                <w:color w:val="000000"/>
              </w:rPr>
              <w:t>Ocrelizumab, natalizumab and non-MS DMTs</w:t>
            </w:r>
          </w:p>
        </w:tc>
        <w:tc>
          <w:tcPr>
            <w:tcW w:w="1824" w:type="dxa"/>
            <w:tcBorders>
              <w:top w:val="nil"/>
              <w:left w:val="nil"/>
              <w:bottom w:val="nil"/>
              <w:right w:val="single" w:sz="8" w:space="0" w:color="8CDFFF"/>
            </w:tcBorders>
            <w:shd w:val="clear" w:color="auto" w:fill="auto"/>
            <w:noWrap/>
            <w:hideMark/>
          </w:tcPr>
          <w:p w14:paraId="10EC9A5C" w14:textId="77777777" w:rsidR="003760BE" w:rsidRPr="001E22FF" w:rsidRDefault="003760BE" w:rsidP="00D11E64">
            <w:pPr>
              <w:spacing w:after="0" w:line="240" w:lineRule="auto"/>
              <w:jc w:val="right"/>
              <w:rPr>
                <w:rFonts w:eastAsia="Times New Roman" w:cstheme="minorHAnsi"/>
                <w:color w:val="000000"/>
              </w:rPr>
            </w:pPr>
            <w:r w:rsidRPr="001E22FF">
              <w:rPr>
                <w:rFonts w:eastAsia="Times New Roman" w:cstheme="minorHAnsi"/>
                <w:color w:val="000000"/>
              </w:rPr>
              <w:t>30</w:t>
            </w:r>
          </w:p>
        </w:tc>
        <w:tc>
          <w:tcPr>
            <w:tcW w:w="950" w:type="dxa"/>
            <w:tcBorders>
              <w:top w:val="nil"/>
              <w:left w:val="nil"/>
              <w:bottom w:val="nil"/>
              <w:right w:val="single" w:sz="8" w:space="0" w:color="8CDFFF"/>
            </w:tcBorders>
            <w:shd w:val="clear" w:color="auto" w:fill="auto"/>
            <w:noWrap/>
            <w:hideMark/>
          </w:tcPr>
          <w:p w14:paraId="5FEA67A1" w14:textId="77777777" w:rsidR="003760BE" w:rsidRPr="001E22FF" w:rsidRDefault="003760BE" w:rsidP="00D11E64">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nil"/>
              <w:bottom w:val="nil"/>
              <w:right w:val="single" w:sz="8" w:space="0" w:color="8CDFFF"/>
            </w:tcBorders>
            <w:shd w:val="clear" w:color="auto" w:fill="auto"/>
            <w:noWrap/>
            <w:vAlign w:val="center"/>
            <w:hideMark/>
          </w:tcPr>
          <w:p w14:paraId="3E966BC6"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1389" w:type="dxa"/>
            <w:tcBorders>
              <w:top w:val="nil"/>
              <w:left w:val="nil"/>
              <w:bottom w:val="nil"/>
              <w:right w:val="single" w:sz="8" w:space="0" w:color="8CDFFF"/>
            </w:tcBorders>
            <w:shd w:val="clear" w:color="auto" w:fill="auto"/>
            <w:noWrap/>
            <w:vAlign w:val="center"/>
            <w:hideMark/>
          </w:tcPr>
          <w:p w14:paraId="2BB14E11"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r>
      <w:tr w:rsidR="00882B72" w:rsidRPr="00A51574" w14:paraId="2BA17CD2" w14:textId="77777777" w:rsidTr="00D13A21">
        <w:trPr>
          <w:trHeight w:val="300"/>
        </w:trPr>
        <w:tc>
          <w:tcPr>
            <w:tcW w:w="3836" w:type="dxa"/>
            <w:tcBorders>
              <w:top w:val="nil"/>
              <w:left w:val="single" w:sz="8" w:space="0" w:color="8CDFFF"/>
              <w:bottom w:val="nil"/>
              <w:right w:val="single" w:sz="8" w:space="0" w:color="8CDFFF"/>
            </w:tcBorders>
            <w:shd w:val="clear" w:color="auto" w:fill="auto"/>
            <w:noWrap/>
            <w:vAlign w:val="center"/>
            <w:hideMark/>
          </w:tcPr>
          <w:p w14:paraId="2A6A2E03" w14:textId="77777777" w:rsidR="003760BE" w:rsidRPr="001E22FF" w:rsidRDefault="003760BE" w:rsidP="001E22FF">
            <w:pPr>
              <w:spacing w:after="0" w:line="240" w:lineRule="auto"/>
              <w:ind w:firstLineChars="300" w:firstLine="630"/>
              <w:rPr>
                <w:rFonts w:eastAsia="Times New Roman" w:cstheme="minorHAnsi"/>
                <w:color w:val="000000"/>
              </w:rPr>
            </w:pPr>
            <w:r w:rsidRPr="001E22FF">
              <w:rPr>
                <w:rFonts w:eastAsia="Times New Roman" w:cstheme="minorHAnsi"/>
                <w:color w:val="000000"/>
              </w:rPr>
              <w:t>Alemtuzumab</w:t>
            </w:r>
          </w:p>
        </w:tc>
        <w:tc>
          <w:tcPr>
            <w:tcW w:w="1824" w:type="dxa"/>
            <w:tcBorders>
              <w:top w:val="nil"/>
              <w:left w:val="nil"/>
              <w:bottom w:val="nil"/>
              <w:right w:val="single" w:sz="8" w:space="0" w:color="8CDFFF"/>
            </w:tcBorders>
            <w:shd w:val="clear" w:color="auto" w:fill="auto"/>
            <w:noWrap/>
            <w:vAlign w:val="center"/>
            <w:hideMark/>
          </w:tcPr>
          <w:p w14:paraId="4673EDB9" w14:textId="77777777" w:rsidR="003760BE" w:rsidRPr="001E22FF" w:rsidRDefault="003760BE" w:rsidP="00D13A21">
            <w:pPr>
              <w:spacing w:after="0" w:line="240" w:lineRule="auto"/>
              <w:jc w:val="right"/>
              <w:rPr>
                <w:rFonts w:eastAsia="Times New Roman" w:cstheme="minorHAnsi"/>
                <w:color w:val="000000"/>
              </w:rPr>
            </w:pPr>
            <w:r w:rsidRPr="001E22FF">
              <w:rPr>
                <w:rFonts w:eastAsia="Times New Roman" w:cstheme="minorHAnsi"/>
                <w:color w:val="000000"/>
              </w:rPr>
              <w:t>45</w:t>
            </w:r>
          </w:p>
        </w:tc>
        <w:tc>
          <w:tcPr>
            <w:tcW w:w="950" w:type="dxa"/>
            <w:tcBorders>
              <w:top w:val="nil"/>
              <w:left w:val="nil"/>
              <w:bottom w:val="nil"/>
              <w:right w:val="single" w:sz="8" w:space="0" w:color="8CDFFF"/>
            </w:tcBorders>
            <w:shd w:val="clear" w:color="auto" w:fill="auto"/>
            <w:noWrap/>
            <w:vAlign w:val="center"/>
            <w:hideMark/>
          </w:tcPr>
          <w:p w14:paraId="6873BABB"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nil"/>
              <w:bottom w:val="nil"/>
              <w:right w:val="single" w:sz="8" w:space="0" w:color="8CDFFF"/>
            </w:tcBorders>
            <w:shd w:val="clear" w:color="auto" w:fill="auto"/>
            <w:noWrap/>
            <w:vAlign w:val="center"/>
            <w:hideMark/>
          </w:tcPr>
          <w:p w14:paraId="3ACF80AF"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1389" w:type="dxa"/>
            <w:tcBorders>
              <w:top w:val="nil"/>
              <w:left w:val="nil"/>
              <w:bottom w:val="nil"/>
              <w:right w:val="single" w:sz="8" w:space="0" w:color="8CDFFF"/>
            </w:tcBorders>
            <w:shd w:val="clear" w:color="auto" w:fill="auto"/>
            <w:noWrap/>
            <w:vAlign w:val="center"/>
            <w:hideMark/>
          </w:tcPr>
          <w:p w14:paraId="458890DE"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r>
      <w:tr w:rsidR="00882B72" w:rsidRPr="00A51574" w14:paraId="7BD2EEA3" w14:textId="77777777" w:rsidTr="00D13A21">
        <w:trPr>
          <w:trHeight w:val="315"/>
        </w:trPr>
        <w:tc>
          <w:tcPr>
            <w:tcW w:w="3836" w:type="dxa"/>
            <w:tcBorders>
              <w:top w:val="nil"/>
              <w:left w:val="single" w:sz="8" w:space="0" w:color="8CDFFF"/>
              <w:bottom w:val="single" w:sz="8" w:space="0" w:color="8CDFFF"/>
              <w:right w:val="single" w:sz="8" w:space="0" w:color="8CDFFF"/>
            </w:tcBorders>
            <w:shd w:val="clear" w:color="auto" w:fill="auto"/>
            <w:noWrap/>
            <w:vAlign w:val="center"/>
            <w:hideMark/>
          </w:tcPr>
          <w:p w14:paraId="6D3E45C6"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Uninstall pre-treatment line</w:t>
            </w:r>
          </w:p>
        </w:tc>
        <w:tc>
          <w:tcPr>
            <w:tcW w:w="1824" w:type="dxa"/>
            <w:tcBorders>
              <w:top w:val="nil"/>
              <w:left w:val="nil"/>
              <w:bottom w:val="single" w:sz="8" w:space="0" w:color="8CDFFF"/>
              <w:right w:val="single" w:sz="8" w:space="0" w:color="8CDFFF"/>
            </w:tcBorders>
            <w:shd w:val="clear" w:color="auto" w:fill="auto"/>
            <w:noWrap/>
            <w:vAlign w:val="center"/>
            <w:hideMark/>
          </w:tcPr>
          <w:p w14:paraId="0907B3B2" w14:textId="77777777" w:rsidR="003760BE" w:rsidRPr="001E22FF" w:rsidRDefault="003760BE" w:rsidP="00D13A21">
            <w:pPr>
              <w:spacing w:after="0" w:line="240" w:lineRule="auto"/>
              <w:jc w:val="right"/>
              <w:rPr>
                <w:rFonts w:eastAsia="Times New Roman" w:cstheme="minorHAnsi"/>
                <w:color w:val="000000"/>
              </w:rPr>
            </w:pPr>
            <w:r w:rsidRPr="001E22FF">
              <w:rPr>
                <w:rFonts w:eastAsia="Times New Roman" w:cstheme="minorHAnsi"/>
                <w:color w:val="000000"/>
              </w:rPr>
              <w:t>7</w:t>
            </w:r>
          </w:p>
        </w:tc>
        <w:tc>
          <w:tcPr>
            <w:tcW w:w="950" w:type="dxa"/>
            <w:tcBorders>
              <w:top w:val="nil"/>
              <w:left w:val="nil"/>
              <w:bottom w:val="single" w:sz="8" w:space="0" w:color="8CDFFF"/>
              <w:right w:val="single" w:sz="8" w:space="0" w:color="8CDFFF"/>
            </w:tcBorders>
            <w:shd w:val="clear" w:color="auto" w:fill="auto"/>
            <w:noWrap/>
            <w:vAlign w:val="center"/>
            <w:hideMark/>
          </w:tcPr>
          <w:p w14:paraId="07856366"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nil"/>
              <w:bottom w:val="single" w:sz="8" w:space="0" w:color="8CDFFF"/>
              <w:right w:val="single" w:sz="8" w:space="0" w:color="8CDFFF"/>
            </w:tcBorders>
            <w:shd w:val="clear" w:color="auto" w:fill="auto"/>
            <w:noWrap/>
            <w:vAlign w:val="center"/>
            <w:hideMark/>
          </w:tcPr>
          <w:p w14:paraId="2342E838"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1389" w:type="dxa"/>
            <w:tcBorders>
              <w:top w:val="nil"/>
              <w:left w:val="nil"/>
              <w:bottom w:val="single" w:sz="8" w:space="0" w:color="8CDFFF"/>
              <w:right w:val="single" w:sz="8" w:space="0" w:color="8CDFFF"/>
            </w:tcBorders>
            <w:shd w:val="clear" w:color="auto" w:fill="auto"/>
            <w:noWrap/>
            <w:vAlign w:val="center"/>
            <w:hideMark/>
          </w:tcPr>
          <w:p w14:paraId="58D36D9B"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100%</w:t>
            </w:r>
          </w:p>
        </w:tc>
      </w:tr>
      <w:tr w:rsidR="00882B72" w:rsidRPr="00A51574" w14:paraId="11B9C5B2" w14:textId="77777777" w:rsidTr="00A57526">
        <w:trPr>
          <w:trHeight w:val="300"/>
        </w:trPr>
        <w:tc>
          <w:tcPr>
            <w:tcW w:w="3836" w:type="dxa"/>
            <w:tcBorders>
              <w:top w:val="nil"/>
              <w:left w:val="single" w:sz="8" w:space="0" w:color="8CDFFF"/>
              <w:bottom w:val="nil"/>
              <w:right w:val="single" w:sz="8" w:space="0" w:color="8CDFFF"/>
            </w:tcBorders>
            <w:shd w:val="clear" w:color="auto" w:fill="auto"/>
            <w:noWrap/>
            <w:vAlign w:val="center"/>
            <w:hideMark/>
          </w:tcPr>
          <w:p w14:paraId="6619D002" w14:textId="6DA524DF"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Delay between pre-treatment and infusion (</w:t>
            </w:r>
            <w:r w:rsidR="00695AF2" w:rsidRPr="001E22FF">
              <w:rPr>
                <w:rFonts w:eastAsia="Times New Roman" w:cstheme="minorHAnsi"/>
                <w:color w:val="000000"/>
              </w:rPr>
              <w:t>ocrelizumab</w:t>
            </w:r>
            <w:r w:rsidRPr="001E22FF">
              <w:rPr>
                <w:rFonts w:eastAsia="Times New Roman" w:cstheme="minorHAnsi"/>
                <w:color w:val="000000"/>
              </w:rPr>
              <w:t>)</w:t>
            </w:r>
          </w:p>
        </w:tc>
        <w:tc>
          <w:tcPr>
            <w:tcW w:w="1824" w:type="dxa"/>
            <w:tcBorders>
              <w:top w:val="nil"/>
              <w:left w:val="nil"/>
              <w:bottom w:val="nil"/>
              <w:right w:val="single" w:sz="8" w:space="0" w:color="8CDFFF"/>
            </w:tcBorders>
            <w:shd w:val="clear" w:color="auto" w:fill="auto"/>
            <w:noWrap/>
            <w:hideMark/>
          </w:tcPr>
          <w:p w14:paraId="074DD30B"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950" w:type="dxa"/>
            <w:tcBorders>
              <w:top w:val="nil"/>
              <w:left w:val="nil"/>
              <w:bottom w:val="nil"/>
              <w:right w:val="single" w:sz="8" w:space="0" w:color="8CDFFF"/>
            </w:tcBorders>
            <w:shd w:val="clear" w:color="auto" w:fill="auto"/>
            <w:noWrap/>
            <w:vAlign w:val="center"/>
            <w:hideMark/>
          </w:tcPr>
          <w:p w14:paraId="4FA5F934"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 </w:t>
            </w:r>
          </w:p>
        </w:tc>
        <w:tc>
          <w:tcPr>
            <w:tcW w:w="1387" w:type="dxa"/>
            <w:tcBorders>
              <w:top w:val="nil"/>
              <w:left w:val="nil"/>
              <w:bottom w:val="nil"/>
              <w:right w:val="single" w:sz="8" w:space="0" w:color="8CDFFF"/>
            </w:tcBorders>
            <w:shd w:val="clear" w:color="auto" w:fill="auto"/>
            <w:noWrap/>
            <w:vAlign w:val="center"/>
            <w:hideMark/>
          </w:tcPr>
          <w:p w14:paraId="2D56202D"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1389" w:type="dxa"/>
            <w:tcBorders>
              <w:top w:val="nil"/>
              <w:left w:val="nil"/>
              <w:bottom w:val="nil"/>
              <w:right w:val="single" w:sz="8" w:space="0" w:color="8CDFFF"/>
            </w:tcBorders>
            <w:shd w:val="clear" w:color="auto" w:fill="auto"/>
            <w:noWrap/>
            <w:vAlign w:val="center"/>
            <w:hideMark/>
          </w:tcPr>
          <w:p w14:paraId="5C1D217B"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r>
      <w:tr w:rsidR="00882B72" w:rsidRPr="00A51574" w14:paraId="4EA84010" w14:textId="77777777" w:rsidTr="00D13A21">
        <w:trPr>
          <w:trHeight w:val="300"/>
        </w:trPr>
        <w:tc>
          <w:tcPr>
            <w:tcW w:w="3836" w:type="dxa"/>
            <w:tcBorders>
              <w:top w:val="nil"/>
              <w:left w:val="single" w:sz="8" w:space="0" w:color="8CDFFF"/>
              <w:right w:val="single" w:sz="8" w:space="0" w:color="8CDFFF"/>
            </w:tcBorders>
            <w:shd w:val="clear" w:color="auto" w:fill="auto"/>
            <w:noWrap/>
            <w:vAlign w:val="center"/>
            <w:hideMark/>
          </w:tcPr>
          <w:p w14:paraId="1EE1E71A"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- 1st pre-treatment</w:t>
            </w:r>
          </w:p>
        </w:tc>
        <w:tc>
          <w:tcPr>
            <w:tcW w:w="1824" w:type="dxa"/>
            <w:tcBorders>
              <w:top w:val="nil"/>
              <w:left w:val="nil"/>
              <w:right w:val="single" w:sz="8" w:space="0" w:color="8CDFFF"/>
            </w:tcBorders>
            <w:shd w:val="clear" w:color="auto" w:fill="auto"/>
            <w:noWrap/>
            <w:vAlign w:val="center"/>
            <w:hideMark/>
          </w:tcPr>
          <w:p w14:paraId="5B6B9514" w14:textId="77777777" w:rsidR="003760BE" w:rsidRPr="001E22FF" w:rsidRDefault="003760BE" w:rsidP="00D13A21">
            <w:pPr>
              <w:spacing w:after="0" w:line="240" w:lineRule="auto"/>
              <w:jc w:val="right"/>
              <w:rPr>
                <w:rFonts w:eastAsia="Times New Roman" w:cstheme="minorHAnsi"/>
                <w:color w:val="000000"/>
              </w:rPr>
            </w:pPr>
            <w:r w:rsidRPr="001E22FF">
              <w:rPr>
                <w:rFonts w:eastAsia="Times New Roman" w:cstheme="minorHAnsi"/>
                <w:color w:val="000000"/>
              </w:rPr>
              <w:t>60</w:t>
            </w:r>
          </w:p>
        </w:tc>
        <w:tc>
          <w:tcPr>
            <w:tcW w:w="950" w:type="dxa"/>
            <w:tcBorders>
              <w:top w:val="nil"/>
              <w:left w:val="nil"/>
              <w:right w:val="single" w:sz="8" w:space="0" w:color="8CDFFF"/>
            </w:tcBorders>
            <w:shd w:val="clear" w:color="auto" w:fill="auto"/>
            <w:noWrap/>
            <w:vAlign w:val="center"/>
            <w:hideMark/>
          </w:tcPr>
          <w:p w14:paraId="494308CA"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nil"/>
              <w:right w:val="single" w:sz="8" w:space="0" w:color="8CDFFF"/>
            </w:tcBorders>
            <w:shd w:val="clear" w:color="auto" w:fill="auto"/>
            <w:noWrap/>
            <w:vAlign w:val="center"/>
            <w:hideMark/>
          </w:tcPr>
          <w:p w14:paraId="2BB51622"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Y</w:t>
            </w:r>
          </w:p>
        </w:tc>
        <w:tc>
          <w:tcPr>
            <w:tcW w:w="1389" w:type="dxa"/>
            <w:tcBorders>
              <w:top w:val="nil"/>
              <w:left w:val="nil"/>
              <w:right w:val="single" w:sz="8" w:space="0" w:color="8CDFFF"/>
            </w:tcBorders>
            <w:shd w:val="clear" w:color="auto" w:fill="auto"/>
            <w:noWrap/>
            <w:vAlign w:val="center"/>
            <w:hideMark/>
          </w:tcPr>
          <w:p w14:paraId="5D1EEDA4"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0%</w:t>
            </w:r>
          </w:p>
        </w:tc>
      </w:tr>
      <w:tr w:rsidR="00882B72" w:rsidRPr="00A51574" w14:paraId="21808C71" w14:textId="77777777" w:rsidTr="00D13A21">
        <w:trPr>
          <w:trHeight w:val="315"/>
        </w:trPr>
        <w:tc>
          <w:tcPr>
            <w:tcW w:w="3836" w:type="dxa"/>
            <w:tcBorders>
              <w:top w:val="nil"/>
              <w:left w:val="single" w:sz="8" w:space="0" w:color="8CDFFF"/>
              <w:bottom w:val="single" w:sz="6" w:space="0" w:color="8CDFFF" w:themeColor="accent1" w:themeTint="66"/>
              <w:right w:val="single" w:sz="8" w:space="0" w:color="8CDFFF"/>
            </w:tcBorders>
            <w:shd w:val="clear" w:color="auto" w:fill="auto"/>
            <w:noWrap/>
            <w:vAlign w:val="center"/>
            <w:hideMark/>
          </w:tcPr>
          <w:p w14:paraId="27AE8DAA"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- 2nd pre-treatment</w:t>
            </w:r>
          </w:p>
        </w:tc>
        <w:tc>
          <w:tcPr>
            <w:tcW w:w="1824" w:type="dxa"/>
            <w:tcBorders>
              <w:top w:val="nil"/>
              <w:left w:val="nil"/>
              <w:bottom w:val="single" w:sz="6" w:space="0" w:color="8CDFFF" w:themeColor="accent1" w:themeTint="66"/>
              <w:right w:val="single" w:sz="8" w:space="0" w:color="8CDFFF"/>
            </w:tcBorders>
            <w:shd w:val="clear" w:color="auto" w:fill="auto"/>
            <w:noWrap/>
            <w:vAlign w:val="center"/>
            <w:hideMark/>
          </w:tcPr>
          <w:p w14:paraId="6E7D8327" w14:textId="77777777" w:rsidR="003760BE" w:rsidRPr="001E22FF" w:rsidRDefault="003760BE" w:rsidP="00D13A21">
            <w:pPr>
              <w:spacing w:after="0" w:line="240" w:lineRule="auto"/>
              <w:jc w:val="right"/>
              <w:rPr>
                <w:rFonts w:eastAsia="Times New Roman" w:cstheme="minorHAnsi"/>
                <w:color w:val="000000"/>
              </w:rPr>
            </w:pPr>
            <w:r w:rsidRPr="001E22FF">
              <w:rPr>
                <w:rFonts w:eastAsia="Times New Roman" w:cstheme="minorHAnsi"/>
                <w:color w:val="000000"/>
              </w:rPr>
              <w:t>30</w:t>
            </w:r>
          </w:p>
        </w:tc>
        <w:tc>
          <w:tcPr>
            <w:tcW w:w="950" w:type="dxa"/>
            <w:tcBorders>
              <w:top w:val="nil"/>
              <w:left w:val="nil"/>
              <w:bottom w:val="single" w:sz="6" w:space="0" w:color="8CDFFF" w:themeColor="accent1" w:themeTint="66"/>
              <w:right w:val="single" w:sz="8" w:space="0" w:color="8CDFFF"/>
            </w:tcBorders>
            <w:shd w:val="clear" w:color="auto" w:fill="auto"/>
            <w:noWrap/>
            <w:vAlign w:val="center"/>
            <w:hideMark/>
          </w:tcPr>
          <w:p w14:paraId="601D6B8C"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nil"/>
              <w:bottom w:val="single" w:sz="6" w:space="0" w:color="8CDFFF" w:themeColor="accent1" w:themeTint="66"/>
              <w:right w:val="single" w:sz="8" w:space="0" w:color="8CDFFF"/>
            </w:tcBorders>
            <w:shd w:val="clear" w:color="auto" w:fill="auto"/>
            <w:noWrap/>
            <w:vAlign w:val="center"/>
            <w:hideMark/>
          </w:tcPr>
          <w:p w14:paraId="63B3C7C7"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Y</w:t>
            </w:r>
          </w:p>
        </w:tc>
        <w:tc>
          <w:tcPr>
            <w:tcW w:w="1389" w:type="dxa"/>
            <w:tcBorders>
              <w:top w:val="nil"/>
              <w:left w:val="nil"/>
              <w:bottom w:val="single" w:sz="6" w:space="0" w:color="8CDFFF" w:themeColor="accent1" w:themeTint="66"/>
              <w:right w:val="single" w:sz="8" w:space="0" w:color="8CDFFF"/>
            </w:tcBorders>
            <w:shd w:val="clear" w:color="auto" w:fill="auto"/>
            <w:noWrap/>
            <w:vAlign w:val="center"/>
            <w:hideMark/>
          </w:tcPr>
          <w:p w14:paraId="0304090B"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0%</w:t>
            </w:r>
          </w:p>
        </w:tc>
      </w:tr>
      <w:tr w:rsidR="00882B72" w:rsidRPr="00A51574" w14:paraId="2348A19B" w14:textId="77777777" w:rsidTr="001877BD">
        <w:trPr>
          <w:trHeight w:val="300"/>
        </w:trPr>
        <w:tc>
          <w:tcPr>
            <w:tcW w:w="3836" w:type="dxa"/>
            <w:tcBorders>
              <w:top w:val="single" w:sz="6" w:space="0" w:color="8CDFFF" w:themeColor="accent1" w:themeTint="66"/>
              <w:left w:val="single" w:sz="8" w:space="0" w:color="8CDFFF"/>
              <w:bottom w:val="nil"/>
              <w:right w:val="single" w:sz="8" w:space="0" w:color="8CDFFF"/>
            </w:tcBorders>
            <w:shd w:val="clear" w:color="auto" w:fill="auto"/>
            <w:noWrap/>
            <w:vAlign w:val="center"/>
            <w:hideMark/>
          </w:tcPr>
          <w:p w14:paraId="5B9896BA"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lastRenderedPageBreak/>
              <w:t>Infusion and monitoring</w:t>
            </w:r>
          </w:p>
        </w:tc>
        <w:tc>
          <w:tcPr>
            <w:tcW w:w="1824" w:type="dxa"/>
            <w:vMerge w:val="restart"/>
            <w:tcBorders>
              <w:top w:val="single" w:sz="6" w:space="0" w:color="8CDFFF" w:themeColor="accent1" w:themeTint="66"/>
              <w:left w:val="single" w:sz="8" w:space="0" w:color="8CDFFF"/>
              <w:bottom w:val="single" w:sz="8" w:space="0" w:color="8CDFFF"/>
              <w:right w:val="single" w:sz="8" w:space="0" w:color="8CDFFF"/>
            </w:tcBorders>
            <w:shd w:val="clear" w:color="auto" w:fill="auto"/>
            <w:noWrap/>
            <w:vAlign w:val="center"/>
            <w:hideMark/>
          </w:tcPr>
          <w:p w14:paraId="07DB48F2" w14:textId="6557DB60"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See</w:t>
            </w:r>
            <w:r w:rsidR="001567F0">
              <w:rPr>
                <w:rFonts w:eastAsia="Times New Roman" w:cstheme="minorHAnsi"/>
                <w:color w:val="000000"/>
              </w:rPr>
              <w:t xml:space="preserve"> </w:t>
            </w:r>
            <w:r w:rsidR="001567F0">
              <w:rPr>
                <w:rFonts w:eastAsia="Times New Roman" w:cstheme="minorHAnsi"/>
                <w:color w:val="000000"/>
              </w:rPr>
              <w:fldChar w:fldCharType="begin"/>
            </w:r>
            <w:r w:rsidR="001567F0">
              <w:rPr>
                <w:rFonts w:eastAsia="Times New Roman" w:cstheme="minorHAnsi"/>
                <w:color w:val="000000"/>
              </w:rPr>
              <w:instrText xml:space="preserve"> REF _Ref68772935 \h </w:instrText>
            </w:r>
            <w:r w:rsidR="001567F0">
              <w:rPr>
                <w:rFonts w:eastAsia="Times New Roman" w:cstheme="minorHAnsi"/>
                <w:color w:val="000000"/>
              </w:rPr>
            </w:r>
            <w:r w:rsidR="001567F0">
              <w:rPr>
                <w:rFonts w:eastAsia="Times New Roman" w:cstheme="minorHAnsi"/>
                <w:color w:val="000000"/>
              </w:rPr>
              <w:fldChar w:fldCharType="separate"/>
            </w:r>
            <w:r w:rsidR="001567F0" w:rsidRPr="00D81F7F">
              <w:t xml:space="preserve">Table </w:t>
            </w:r>
            <w:r w:rsidR="001567F0">
              <w:rPr>
                <w:noProof/>
              </w:rPr>
              <w:t>2</w:t>
            </w:r>
            <w:r w:rsidR="001567F0">
              <w:rPr>
                <w:rFonts w:eastAsia="Times New Roman" w:cstheme="minorHAnsi"/>
                <w:color w:val="000000"/>
              </w:rPr>
              <w:fldChar w:fldCharType="end"/>
            </w:r>
          </w:p>
        </w:tc>
        <w:tc>
          <w:tcPr>
            <w:tcW w:w="950" w:type="dxa"/>
            <w:tcBorders>
              <w:top w:val="single" w:sz="6" w:space="0" w:color="8CDFFF" w:themeColor="accent1" w:themeTint="66"/>
              <w:left w:val="nil"/>
              <w:bottom w:val="nil"/>
              <w:right w:val="single" w:sz="8" w:space="0" w:color="8CDFFF"/>
            </w:tcBorders>
            <w:shd w:val="clear" w:color="auto" w:fill="auto"/>
            <w:noWrap/>
            <w:vAlign w:val="center"/>
            <w:hideMark/>
          </w:tcPr>
          <w:p w14:paraId="028A2A8F"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 </w:t>
            </w:r>
          </w:p>
        </w:tc>
        <w:tc>
          <w:tcPr>
            <w:tcW w:w="1387" w:type="dxa"/>
            <w:tcBorders>
              <w:top w:val="single" w:sz="6" w:space="0" w:color="8CDFFF" w:themeColor="accent1" w:themeTint="66"/>
              <w:left w:val="nil"/>
              <w:bottom w:val="nil"/>
              <w:right w:val="single" w:sz="8" w:space="0" w:color="8CDFFF"/>
            </w:tcBorders>
            <w:shd w:val="clear" w:color="auto" w:fill="auto"/>
            <w:noWrap/>
            <w:vAlign w:val="center"/>
            <w:hideMark/>
          </w:tcPr>
          <w:p w14:paraId="098F5DBC"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Y</w:t>
            </w:r>
          </w:p>
        </w:tc>
        <w:tc>
          <w:tcPr>
            <w:tcW w:w="1389" w:type="dxa"/>
            <w:tcBorders>
              <w:top w:val="single" w:sz="6" w:space="0" w:color="8CDFFF" w:themeColor="accent1" w:themeTint="66"/>
              <w:left w:val="nil"/>
              <w:bottom w:val="nil"/>
              <w:right w:val="single" w:sz="8" w:space="0" w:color="8CDFFF"/>
            </w:tcBorders>
            <w:shd w:val="clear" w:color="auto" w:fill="auto"/>
            <w:noWrap/>
            <w:vAlign w:val="center"/>
            <w:hideMark/>
          </w:tcPr>
          <w:p w14:paraId="5C0BA819"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50%</w:t>
            </w:r>
          </w:p>
        </w:tc>
      </w:tr>
      <w:tr w:rsidR="00882B72" w:rsidRPr="00A51574" w14:paraId="5C833370" w14:textId="77777777" w:rsidTr="00A57526">
        <w:trPr>
          <w:trHeight w:val="300"/>
        </w:trPr>
        <w:tc>
          <w:tcPr>
            <w:tcW w:w="3836" w:type="dxa"/>
            <w:tcBorders>
              <w:top w:val="nil"/>
              <w:left w:val="single" w:sz="8" w:space="0" w:color="8CDFFF"/>
              <w:bottom w:val="nil"/>
              <w:right w:val="single" w:sz="8" w:space="0" w:color="8CDFFF"/>
            </w:tcBorders>
            <w:shd w:val="clear" w:color="auto" w:fill="auto"/>
            <w:noWrap/>
            <w:vAlign w:val="center"/>
            <w:hideMark/>
          </w:tcPr>
          <w:p w14:paraId="346C80E4"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Start infusion</w:t>
            </w:r>
          </w:p>
        </w:tc>
        <w:tc>
          <w:tcPr>
            <w:tcW w:w="1824" w:type="dxa"/>
            <w:vMerge/>
            <w:tcBorders>
              <w:top w:val="single" w:sz="8" w:space="0" w:color="8CDFFF"/>
              <w:left w:val="single" w:sz="8" w:space="0" w:color="8CDFFF"/>
              <w:bottom w:val="single" w:sz="8" w:space="0" w:color="8CDFFF"/>
              <w:right w:val="single" w:sz="8" w:space="0" w:color="8CDFFF"/>
            </w:tcBorders>
            <w:vAlign w:val="center"/>
            <w:hideMark/>
          </w:tcPr>
          <w:p w14:paraId="41996C8A" w14:textId="77777777" w:rsidR="003760BE" w:rsidRPr="001E22FF" w:rsidRDefault="003760BE" w:rsidP="001E22FF">
            <w:pPr>
              <w:spacing w:after="0" w:line="240" w:lineRule="auto"/>
              <w:rPr>
                <w:rFonts w:eastAsia="Times New Roman" w:cstheme="minorHAnsi"/>
                <w:color w:val="000000"/>
              </w:rPr>
            </w:pPr>
          </w:p>
        </w:tc>
        <w:tc>
          <w:tcPr>
            <w:tcW w:w="950" w:type="dxa"/>
            <w:tcBorders>
              <w:top w:val="nil"/>
              <w:left w:val="nil"/>
              <w:bottom w:val="nil"/>
              <w:right w:val="single" w:sz="8" w:space="0" w:color="8CDFFF"/>
            </w:tcBorders>
            <w:shd w:val="clear" w:color="auto" w:fill="auto"/>
            <w:noWrap/>
            <w:vAlign w:val="center"/>
            <w:hideMark/>
          </w:tcPr>
          <w:p w14:paraId="35E5CF70"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 </w:t>
            </w:r>
          </w:p>
        </w:tc>
        <w:tc>
          <w:tcPr>
            <w:tcW w:w="1387" w:type="dxa"/>
            <w:tcBorders>
              <w:top w:val="nil"/>
              <w:left w:val="nil"/>
              <w:bottom w:val="nil"/>
              <w:right w:val="single" w:sz="8" w:space="0" w:color="8CDFFF"/>
            </w:tcBorders>
            <w:shd w:val="clear" w:color="auto" w:fill="auto"/>
            <w:noWrap/>
            <w:vAlign w:val="center"/>
            <w:hideMark/>
          </w:tcPr>
          <w:p w14:paraId="4C53C557"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1389" w:type="dxa"/>
            <w:tcBorders>
              <w:top w:val="nil"/>
              <w:left w:val="nil"/>
              <w:bottom w:val="nil"/>
              <w:right w:val="single" w:sz="8" w:space="0" w:color="8CDFFF"/>
            </w:tcBorders>
            <w:shd w:val="clear" w:color="auto" w:fill="auto"/>
            <w:noWrap/>
            <w:vAlign w:val="center"/>
            <w:hideMark/>
          </w:tcPr>
          <w:p w14:paraId="44C689A6"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r>
      <w:tr w:rsidR="00882B72" w:rsidRPr="00A51574" w14:paraId="7489EAE1" w14:textId="77777777" w:rsidTr="00A57526">
        <w:trPr>
          <w:trHeight w:val="300"/>
        </w:trPr>
        <w:tc>
          <w:tcPr>
            <w:tcW w:w="3836" w:type="dxa"/>
            <w:tcBorders>
              <w:top w:val="nil"/>
              <w:left w:val="single" w:sz="8" w:space="0" w:color="8CDFFF"/>
              <w:bottom w:val="nil"/>
              <w:right w:val="single" w:sz="8" w:space="0" w:color="8CDFFF"/>
            </w:tcBorders>
            <w:shd w:val="clear" w:color="auto" w:fill="auto"/>
            <w:noWrap/>
            <w:vAlign w:val="center"/>
            <w:hideMark/>
          </w:tcPr>
          <w:p w14:paraId="30593B36"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Monitoring</w:t>
            </w:r>
          </w:p>
        </w:tc>
        <w:tc>
          <w:tcPr>
            <w:tcW w:w="1824" w:type="dxa"/>
            <w:vMerge/>
            <w:tcBorders>
              <w:top w:val="single" w:sz="8" w:space="0" w:color="8CDFFF"/>
              <w:left w:val="single" w:sz="8" w:space="0" w:color="8CDFFF"/>
              <w:bottom w:val="single" w:sz="8" w:space="0" w:color="8CDFFF"/>
              <w:right w:val="single" w:sz="8" w:space="0" w:color="8CDFFF"/>
            </w:tcBorders>
            <w:vAlign w:val="center"/>
            <w:hideMark/>
          </w:tcPr>
          <w:p w14:paraId="6A415331" w14:textId="77777777" w:rsidR="003760BE" w:rsidRPr="001E22FF" w:rsidRDefault="003760BE" w:rsidP="001E22FF">
            <w:pPr>
              <w:spacing w:after="0" w:line="240" w:lineRule="auto"/>
              <w:rPr>
                <w:rFonts w:eastAsia="Times New Roman" w:cstheme="minorHAnsi"/>
                <w:color w:val="000000"/>
              </w:rPr>
            </w:pPr>
          </w:p>
        </w:tc>
        <w:tc>
          <w:tcPr>
            <w:tcW w:w="950" w:type="dxa"/>
            <w:tcBorders>
              <w:top w:val="nil"/>
              <w:left w:val="nil"/>
              <w:bottom w:val="nil"/>
              <w:right w:val="single" w:sz="8" w:space="0" w:color="8CDFFF"/>
            </w:tcBorders>
            <w:shd w:val="clear" w:color="auto" w:fill="auto"/>
            <w:noWrap/>
            <w:vAlign w:val="center"/>
            <w:hideMark/>
          </w:tcPr>
          <w:p w14:paraId="67217110"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 </w:t>
            </w:r>
          </w:p>
        </w:tc>
        <w:tc>
          <w:tcPr>
            <w:tcW w:w="1387" w:type="dxa"/>
            <w:tcBorders>
              <w:top w:val="nil"/>
              <w:left w:val="nil"/>
              <w:bottom w:val="nil"/>
              <w:right w:val="single" w:sz="8" w:space="0" w:color="8CDFFF"/>
            </w:tcBorders>
            <w:shd w:val="clear" w:color="auto" w:fill="auto"/>
            <w:noWrap/>
            <w:vAlign w:val="center"/>
            <w:hideMark/>
          </w:tcPr>
          <w:p w14:paraId="08FB7318"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1389" w:type="dxa"/>
            <w:tcBorders>
              <w:top w:val="nil"/>
              <w:left w:val="nil"/>
              <w:bottom w:val="nil"/>
              <w:right w:val="single" w:sz="8" w:space="0" w:color="8CDFFF"/>
            </w:tcBorders>
            <w:shd w:val="clear" w:color="auto" w:fill="auto"/>
            <w:noWrap/>
            <w:vAlign w:val="center"/>
            <w:hideMark/>
          </w:tcPr>
          <w:p w14:paraId="317B11FF"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r>
      <w:tr w:rsidR="00882B72" w:rsidRPr="00A51574" w14:paraId="07859C7D" w14:textId="77777777" w:rsidTr="00444915">
        <w:trPr>
          <w:trHeight w:val="315"/>
        </w:trPr>
        <w:tc>
          <w:tcPr>
            <w:tcW w:w="3836" w:type="dxa"/>
            <w:tcBorders>
              <w:top w:val="nil"/>
              <w:left w:val="single" w:sz="8" w:space="0" w:color="8CDFFF"/>
              <w:bottom w:val="single" w:sz="8" w:space="0" w:color="8CDFFF"/>
              <w:right w:val="single" w:sz="8" w:space="0" w:color="8CDFFF"/>
            </w:tcBorders>
            <w:shd w:val="clear" w:color="auto" w:fill="auto"/>
            <w:noWrap/>
            <w:vAlign w:val="center"/>
            <w:hideMark/>
          </w:tcPr>
          <w:p w14:paraId="6A04A855"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End infusion</w:t>
            </w:r>
          </w:p>
        </w:tc>
        <w:tc>
          <w:tcPr>
            <w:tcW w:w="1824" w:type="dxa"/>
            <w:vMerge/>
            <w:tcBorders>
              <w:top w:val="single" w:sz="8" w:space="0" w:color="8CDFFF"/>
              <w:left w:val="single" w:sz="8" w:space="0" w:color="8CDFFF"/>
              <w:bottom w:val="single" w:sz="8" w:space="0" w:color="8CDFFF"/>
              <w:right w:val="single" w:sz="8" w:space="0" w:color="8CDFFF"/>
            </w:tcBorders>
            <w:vAlign w:val="center"/>
            <w:hideMark/>
          </w:tcPr>
          <w:p w14:paraId="4FBAA29D" w14:textId="77777777" w:rsidR="003760BE" w:rsidRPr="001E22FF" w:rsidRDefault="003760BE" w:rsidP="001E22FF">
            <w:pPr>
              <w:spacing w:after="0" w:line="240" w:lineRule="auto"/>
              <w:rPr>
                <w:rFonts w:eastAsia="Times New Roman" w:cstheme="minorHAnsi"/>
                <w:color w:val="000000"/>
              </w:rPr>
            </w:pPr>
          </w:p>
        </w:tc>
        <w:tc>
          <w:tcPr>
            <w:tcW w:w="950" w:type="dxa"/>
            <w:tcBorders>
              <w:top w:val="nil"/>
              <w:left w:val="nil"/>
              <w:bottom w:val="single" w:sz="8" w:space="0" w:color="8CDFFF"/>
              <w:right w:val="single" w:sz="8" w:space="0" w:color="8CDFFF"/>
            </w:tcBorders>
            <w:shd w:val="clear" w:color="auto" w:fill="auto"/>
            <w:noWrap/>
            <w:vAlign w:val="center"/>
            <w:hideMark/>
          </w:tcPr>
          <w:p w14:paraId="45FD43CA"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 </w:t>
            </w:r>
          </w:p>
        </w:tc>
        <w:tc>
          <w:tcPr>
            <w:tcW w:w="1387" w:type="dxa"/>
            <w:tcBorders>
              <w:top w:val="nil"/>
              <w:left w:val="nil"/>
              <w:bottom w:val="single" w:sz="8" w:space="0" w:color="8CDFFF"/>
              <w:right w:val="single" w:sz="8" w:space="0" w:color="8CDFFF"/>
            </w:tcBorders>
            <w:shd w:val="clear" w:color="auto" w:fill="auto"/>
            <w:noWrap/>
            <w:vAlign w:val="center"/>
            <w:hideMark/>
          </w:tcPr>
          <w:p w14:paraId="201E85A9"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1389" w:type="dxa"/>
            <w:tcBorders>
              <w:top w:val="nil"/>
              <w:left w:val="nil"/>
              <w:bottom w:val="single" w:sz="8" w:space="0" w:color="8CDFFF"/>
              <w:right w:val="single" w:sz="8" w:space="0" w:color="8CDFFF"/>
            </w:tcBorders>
            <w:shd w:val="clear" w:color="auto" w:fill="auto"/>
            <w:noWrap/>
            <w:vAlign w:val="center"/>
            <w:hideMark/>
          </w:tcPr>
          <w:p w14:paraId="4DFA5FBD"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r>
      <w:tr w:rsidR="00882B72" w:rsidRPr="00A51574" w14:paraId="4C105669" w14:textId="77777777" w:rsidTr="00444915">
        <w:trPr>
          <w:trHeight w:val="315"/>
        </w:trPr>
        <w:tc>
          <w:tcPr>
            <w:tcW w:w="3836" w:type="dxa"/>
            <w:tcBorders>
              <w:top w:val="nil"/>
              <w:left w:val="single" w:sz="8" w:space="0" w:color="8CDFFF"/>
              <w:bottom w:val="single" w:sz="8" w:space="0" w:color="8CDFFF"/>
              <w:right w:val="single" w:sz="8" w:space="0" w:color="8CDFFF"/>
            </w:tcBorders>
            <w:shd w:val="clear" w:color="auto" w:fill="auto"/>
            <w:noWrap/>
            <w:vAlign w:val="center"/>
            <w:hideMark/>
          </w:tcPr>
          <w:p w14:paraId="2BD1103F"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IRR handling</w:t>
            </w:r>
          </w:p>
        </w:tc>
        <w:tc>
          <w:tcPr>
            <w:tcW w:w="1824" w:type="dxa"/>
            <w:tcBorders>
              <w:top w:val="nil"/>
              <w:left w:val="nil"/>
              <w:bottom w:val="single" w:sz="8" w:space="0" w:color="8CDFFF"/>
              <w:right w:val="single" w:sz="8" w:space="0" w:color="8CDFFF"/>
            </w:tcBorders>
            <w:shd w:val="clear" w:color="auto" w:fill="auto"/>
            <w:noWrap/>
            <w:vAlign w:val="center"/>
            <w:hideMark/>
          </w:tcPr>
          <w:p w14:paraId="0E691A81"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30-60</w:t>
            </w:r>
          </w:p>
        </w:tc>
        <w:tc>
          <w:tcPr>
            <w:tcW w:w="950" w:type="dxa"/>
            <w:tcBorders>
              <w:top w:val="single" w:sz="8" w:space="0" w:color="8CDFFF"/>
              <w:left w:val="nil"/>
              <w:bottom w:val="single" w:sz="8" w:space="0" w:color="8CDFFF"/>
              <w:right w:val="single" w:sz="6" w:space="0" w:color="8CDFFF" w:themeColor="accent1" w:themeTint="66"/>
            </w:tcBorders>
            <w:shd w:val="clear" w:color="auto" w:fill="auto"/>
            <w:noWrap/>
            <w:vAlign w:val="center"/>
            <w:hideMark/>
          </w:tcPr>
          <w:p w14:paraId="712A83A1"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single" w:sz="6" w:space="0" w:color="8CDFFF" w:themeColor="accent1" w:themeTint="66"/>
              <w:bottom w:val="single" w:sz="8" w:space="0" w:color="8CDFFF"/>
              <w:right w:val="single" w:sz="8" w:space="0" w:color="8CDFFF"/>
            </w:tcBorders>
            <w:shd w:val="clear" w:color="auto" w:fill="auto"/>
            <w:noWrap/>
            <w:vAlign w:val="center"/>
            <w:hideMark/>
          </w:tcPr>
          <w:p w14:paraId="07089D3F"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Y</w:t>
            </w:r>
          </w:p>
        </w:tc>
        <w:tc>
          <w:tcPr>
            <w:tcW w:w="1389" w:type="dxa"/>
            <w:tcBorders>
              <w:top w:val="nil"/>
              <w:left w:val="nil"/>
              <w:bottom w:val="single" w:sz="8" w:space="0" w:color="8CDFFF"/>
              <w:right w:val="single" w:sz="8" w:space="0" w:color="8CDFFF"/>
            </w:tcBorders>
            <w:shd w:val="clear" w:color="auto" w:fill="auto"/>
            <w:noWrap/>
            <w:vAlign w:val="center"/>
            <w:hideMark/>
          </w:tcPr>
          <w:p w14:paraId="708520C6"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100%</w:t>
            </w:r>
          </w:p>
        </w:tc>
      </w:tr>
      <w:tr w:rsidR="00882B72" w:rsidRPr="00A51574" w14:paraId="6DB4DD10" w14:textId="77777777" w:rsidTr="00A57526">
        <w:trPr>
          <w:trHeight w:val="300"/>
        </w:trPr>
        <w:tc>
          <w:tcPr>
            <w:tcW w:w="3836" w:type="dxa"/>
            <w:tcBorders>
              <w:top w:val="nil"/>
              <w:left w:val="single" w:sz="8" w:space="0" w:color="8CDFFF"/>
              <w:bottom w:val="nil"/>
              <w:right w:val="single" w:sz="8" w:space="0" w:color="8CDFFF"/>
            </w:tcBorders>
            <w:shd w:val="clear" w:color="auto" w:fill="auto"/>
            <w:noWrap/>
            <w:vAlign w:val="center"/>
            <w:hideMark/>
          </w:tcPr>
          <w:p w14:paraId="29CFE418"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Recovery and monitoring:</w:t>
            </w:r>
          </w:p>
        </w:tc>
        <w:tc>
          <w:tcPr>
            <w:tcW w:w="1824" w:type="dxa"/>
            <w:tcBorders>
              <w:top w:val="nil"/>
              <w:left w:val="nil"/>
              <w:bottom w:val="nil"/>
              <w:right w:val="single" w:sz="8" w:space="0" w:color="8CDFFF"/>
            </w:tcBorders>
            <w:shd w:val="clear" w:color="auto" w:fill="auto"/>
            <w:noWrap/>
            <w:vAlign w:val="center"/>
            <w:hideMark/>
          </w:tcPr>
          <w:p w14:paraId="276E406A"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950" w:type="dxa"/>
            <w:tcBorders>
              <w:top w:val="nil"/>
              <w:left w:val="nil"/>
              <w:bottom w:val="nil"/>
              <w:right w:val="single" w:sz="8" w:space="0" w:color="8CDFFF"/>
            </w:tcBorders>
            <w:shd w:val="clear" w:color="auto" w:fill="auto"/>
            <w:noWrap/>
            <w:vAlign w:val="center"/>
            <w:hideMark/>
          </w:tcPr>
          <w:p w14:paraId="4BA9F83A"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 </w:t>
            </w:r>
          </w:p>
        </w:tc>
        <w:tc>
          <w:tcPr>
            <w:tcW w:w="1387" w:type="dxa"/>
            <w:tcBorders>
              <w:top w:val="nil"/>
              <w:left w:val="nil"/>
              <w:bottom w:val="nil"/>
              <w:right w:val="single" w:sz="8" w:space="0" w:color="8CDFFF"/>
            </w:tcBorders>
            <w:shd w:val="clear" w:color="auto" w:fill="auto"/>
            <w:noWrap/>
            <w:vAlign w:val="center"/>
            <w:hideMark/>
          </w:tcPr>
          <w:p w14:paraId="52A49B1E"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Y/N*</w:t>
            </w:r>
          </w:p>
        </w:tc>
        <w:tc>
          <w:tcPr>
            <w:tcW w:w="1389" w:type="dxa"/>
            <w:tcBorders>
              <w:top w:val="nil"/>
              <w:left w:val="nil"/>
              <w:bottom w:val="nil"/>
              <w:right w:val="single" w:sz="8" w:space="0" w:color="8CDFFF"/>
            </w:tcBorders>
            <w:shd w:val="clear" w:color="auto" w:fill="auto"/>
            <w:noWrap/>
            <w:vAlign w:val="center"/>
            <w:hideMark/>
          </w:tcPr>
          <w:p w14:paraId="0FDFA3C5"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r>
      <w:tr w:rsidR="00882B72" w:rsidRPr="00A51574" w14:paraId="2DAF61AC" w14:textId="77777777" w:rsidTr="00A57526">
        <w:trPr>
          <w:trHeight w:val="300"/>
        </w:trPr>
        <w:tc>
          <w:tcPr>
            <w:tcW w:w="3836" w:type="dxa"/>
            <w:tcBorders>
              <w:top w:val="nil"/>
              <w:left w:val="single" w:sz="8" w:space="0" w:color="8CDFFF"/>
              <w:bottom w:val="nil"/>
              <w:right w:val="single" w:sz="8" w:space="0" w:color="8CDFFF"/>
            </w:tcBorders>
            <w:shd w:val="clear" w:color="auto" w:fill="auto"/>
            <w:noWrap/>
            <w:vAlign w:val="center"/>
            <w:hideMark/>
          </w:tcPr>
          <w:p w14:paraId="4E918F8B" w14:textId="77777777" w:rsidR="003760BE" w:rsidRPr="001E22FF" w:rsidRDefault="003760BE" w:rsidP="001E22FF">
            <w:pPr>
              <w:spacing w:after="0" w:line="240" w:lineRule="auto"/>
              <w:ind w:firstLineChars="100" w:firstLine="210"/>
              <w:rPr>
                <w:rFonts w:eastAsia="Times New Roman" w:cstheme="minorHAnsi"/>
                <w:color w:val="000000"/>
              </w:rPr>
            </w:pPr>
            <w:r w:rsidRPr="001E22FF">
              <w:rPr>
                <w:rFonts w:eastAsia="Times New Roman" w:cstheme="minorHAnsi"/>
                <w:color w:val="000000"/>
              </w:rPr>
              <w:t>Ocrelizumab, natalizumab and non-MS DMTs</w:t>
            </w:r>
          </w:p>
        </w:tc>
        <w:tc>
          <w:tcPr>
            <w:tcW w:w="1824" w:type="dxa"/>
            <w:tcBorders>
              <w:top w:val="nil"/>
              <w:left w:val="nil"/>
              <w:bottom w:val="nil"/>
              <w:right w:val="single" w:sz="8" w:space="0" w:color="8CDFFF"/>
            </w:tcBorders>
            <w:shd w:val="clear" w:color="auto" w:fill="auto"/>
            <w:noWrap/>
            <w:vAlign w:val="center"/>
            <w:hideMark/>
          </w:tcPr>
          <w:p w14:paraId="413CB484"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60</w:t>
            </w:r>
          </w:p>
        </w:tc>
        <w:tc>
          <w:tcPr>
            <w:tcW w:w="950" w:type="dxa"/>
            <w:tcBorders>
              <w:top w:val="nil"/>
              <w:left w:val="nil"/>
              <w:bottom w:val="nil"/>
              <w:right w:val="single" w:sz="8" w:space="0" w:color="8CDFFF"/>
            </w:tcBorders>
            <w:shd w:val="clear" w:color="auto" w:fill="auto"/>
            <w:noWrap/>
            <w:vAlign w:val="center"/>
            <w:hideMark/>
          </w:tcPr>
          <w:p w14:paraId="50E610CE"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nil"/>
              <w:bottom w:val="nil"/>
              <w:right w:val="single" w:sz="8" w:space="0" w:color="8CDFFF"/>
            </w:tcBorders>
            <w:shd w:val="clear" w:color="auto" w:fill="auto"/>
            <w:noWrap/>
            <w:vAlign w:val="center"/>
            <w:hideMark/>
          </w:tcPr>
          <w:p w14:paraId="251F9B69"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1389" w:type="dxa"/>
            <w:tcBorders>
              <w:top w:val="nil"/>
              <w:left w:val="nil"/>
              <w:bottom w:val="nil"/>
              <w:right w:val="single" w:sz="8" w:space="0" w:color="8CDFFF"/>
            </w:tcBorders>
            <w:shd w:val="clear" w:color="auto" w:fill="auto"/>
            <w:noWrap/>
            <w:vAlign w:val="center"/>
            <w:hideMark/>
          </w:tcPr>
          <w:p w14:paraId="4899C630"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30%</w:t>
            </w:r>
          </w:p>
        </w:tc>
      </w:tr>
      <w:tr w:rsidR="00882B72" w:rsidRPr="00A51574" w14:paraId="7BBB2FFA" w14:textId="77777777" w:rsidTr="00A57526">
        <w:trPr>
          <w:trHeight w:val="315"/>
        </w:trPr>
        <w:tc>
          <w:tcPr>
            <w:tcW w:w="3836" w:type="dxa"/>
            <w:tcBorders>
              <w:top w:val="nil"/>
              <w:left w:val="single" w:sz="8" w:space="0" w:color="8CDFFF"/>
              <w:bottom w:val="single" w:sz="8" w:space="0" w:color="8CDFFF"/>
              <w:right w:val="single" w:sz="8" w:space="0" w:color="8CDFFF"/>
            </w:tcBorders>
            <w:shd w:val="clear" w:color="auto" w:fill="auto"/>
            <w:noWrap/>
            <w:vAlign w:val="center"/>
            <w:hideMark/>
          </w:tcPr>
          <w:p w14:paraId="3C42D130" w14:textId="77777777" w:rsidR="003760BE" w:rsidRPr="001E22FF" w:rsidRDefault="003760BE" w:rsidP="001E22FF">
            <w:pPr>
              <w:spacing w:after="0" w:line="240" w:lineRule="auto"/>
              <w:ind w:firstLineChars="100" w:firstLine="210"/>
              <w:rPr>
                <w:rFonts w:eastAsia="Times New Roman" w:cstheme="minorHAnsi"/>
                <w:color w:val="000000"/>
              </w:rPr>
            </w:pPr>
            <w:r w:rsidRPr="001E22FF">
              <w:rPr>
                <w:rFonts w:eastAsia="Times New Roman" w:cstheme="minorHAnsi"/>
                <w:color w:val="000000"/>
              </w:rPr>
              <w:t>Alemtuzumab</w:t>
            </w:r>
          </w:p>
        </w:tc>
        <w:tc>
          <w:tcPr>
            <w:tcW w:w="1824" w:type="dxa"/>
            <w:tcBorders>
              <w:top w:val="nil"/>
              <w:left w:val="nil"/>
              <w:bottom w:val="single" w:sz="8" w:space="0" w:color="8CDFFF"/>
              <w:right w:val="single" w:sz="8" w:space="0" w:color="8CDFFF"/>
            </w:tcBorders>
            <w:shd w:val="clear" w:color="auto" w:fill="auto"/>
            <w:noWrap/>
            <w:vAlign w:val="center"/>
            <w:hideMark/>
          </w:tcPr>
          <w:p w14:paraId="6A5FDFC6"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120</w:t>
            </w:r>
          </w:p>
        </w:tc>
        <w:tc>
          <w:tcPr>
            <w:tcW w:w="950" w:type="dxa"/>
            <w:tcBorders>
              <w:top w:val="nil"/>
              <w:left w:val="nil"/>
              <w:bottom w:val="single" w:sz="8" w:space="0" w:color="8CDFFF"/>
              <w:right w:val="single" w:sz="8" w:space="0" w:color="8CDFFF"/>
            </w:tcBorders>
            <w:shd w:val="clear" w:color="auto" w:fill="auto"/>
            <w:noWrap/>
            <w:vAlign w:val="center"/>
            <w:hideMark/>
          </w:tcPr>
          <w:p w14:paraId="7B1897C0"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nil"/>
              <w:bottom w:val="single" w:sz="8" w:space="0" w:color="8CDFFF"/>
              <w:right w:val="single" w:sz="8" w:space="0" w:color="8CDFFF"/>
            </w:tcBorders>
            <w:shd w:val="clear" w:color="auto" w:fill="auto"/>
            <w:noWrap/>
            <w:vAlign w:val="center"/>
            <w:hideMark/>
          </w:tcPr>
          <w:p w14:paraId="7982A55F"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 </w:t>
            </w:r>
          </w:p>
        </w:tc>
        <w:tc>
          <w:tcPr>
            <w:tcW w:w="1389" w:type="dxa"/>
            <w:tcBorders>
              <w:top w:val="nil"/>
              <w:left w:val="nil"/>
              <w:bottom w:val="single" w:sz="8" w:space="0" w:color="8CDFFF"/>
              <w:right w:val="single" w:sz="8" w:space="0" w:color="8CDFFF"/>
            </w:tcBorders>
            <w:shd w:val="clear" w:color="auto" w:fill="auto"/>
            <w:noWrap/>
            <w:vAlign w:val="center"/>
            <w:hideMark/>
          </w:tcPr>
          <w:p w14:paraId="240F1AD6"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30%</w:t>
            </w:r>
          </w:p>
        </w:tc>
      </w:tr>
      <w:tr w:rsidR="00882B72" w:rsidRPr="00A51574" w14:paraId="5658B03D" w14:textId="77777777" w:rsidTr="00A57526">
        <w:trPr>
          <w:trHeight w:val="315"/>
        </w:trPr>
        <w:tc>
          <w:tcPr>
            <w:tcW w:w="3836" w:type="dxa"/>
            <w:tcBorders>
              <w:top w:val="nil"/>
              <w:left w:val="single" w:sz="8" w:space="0" w:color="8CDFFF"/>
              <w:bottom w:val="single" w:sz="8" w:space="0" w:color="8CDFFF"/>
              <w:right w:val="single" w:sz="8" w:space="0" w:color="8CDFFF"/>
            </w:tcBorders>
            <w:shd w:val="clear" w:color="auto" w:fill="auto"/>
            <w:noWrap/>
            <w:vAlign w:val="center"/>
            <w:hideMark/>
          </w:tcPr>
          <w:p w14:paraId="572C8F1E"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Discharge</w:t>
            </w:r>
          </w:p>
        </w:tc>
        <w:tc>
          <w:tcPr>
            <w:tcW w:w="1824" w:type="dxa"/>
            <w:tcBorders>
              <w:top w:val="nil"/>
              <w:left w:val="nil"/>
              <w:bottom w:val="single" w:sz="8" w:space="0" w:color="8CDFFF"/>
              <w:right w:val="single" w:sz="8" w:space="0" w:color="8CDFFF"/>
            </w:tcBorders>
            <w:shd w:val="clear" w:color="auto" w:fill="auto"/>
            <w:noWrap/>
            <w:vAlign w:val="center"/>
            <w:hideMark/>
          </w:tcPr>
          <w:p w14:paraId="637B5121"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10</w:t>
            </w:r>
          </w:p>
        </w:tc>
        <w:tc>
          <w:tcPr>
            <w:tcW w:w="950" w:type="dxa"/>
            <w:tcBorders>
              <w:top w:val="nil"/>
              <w:left w:val="nil"/>
              <w:bottom w:val="single" w:sz="8" w:space="0" w:color="8CDFFF"/>
              <w:right w:val="single" w:sz="8" w:space="0" w:color="8CDFFF"/>
            </w:tcBorders>
            <w:shd w:val="clear" w:color="auto" w:fill="auto"/>
            <w:noWrap/>
            <w:vAlign w:val="center"/>
            <w:hideMark/>
          </w:tcPr>
          <w:p w14:paraId="0CE45A06" w14:textId="77777777" w:rsidR="003760BE" w:rsidRPr="001E22FF" w:rsidRDefault="003760BE" w:rsidP="00A57526">
            <w:pPr>
              <w:spacing w:after="0" w:line="240" w:lineRule="auto"/>
              <w:rPr>
                <w:rFonts w:eastAsia="Times New Roman" w:cstheme="minorHAnsi"/>
                <w:color w:val="000000"/>
              </w:rPr>
            </w:pPr>
            <w:r w:rsidRPr="001E22FF">
              <w:rPr>
                <w:rFonts w:eastAsia="Times New Roman" w:cstheme="minorHAnsi"/>
                <w:color w:val="000000"/>
              </w:rPr>
              <w:t>mins</w:t>
            </w:r>
          </w:p>
        </w:tc>
        <w:tc>
          <w:tcPr>
            <w:tcW w:w="1387" w:type="dxa"/>
            <w:tcBorders>
              <w:top w:val="nil"/>
              <w:left w:val="nil"/>
              <w:bottom w:val="single" w:sz="8" w:space="0" w:color="8CDFFF"/>
              <w:right w:val="single" w:sz="8" w:space="0" w:color="8CDFFF"/>
            </w:tcBorders>
            <w:shd w:val="clear" w:color="auto" w:fill="auto"/>
            <w:noWrap/>
            <w:vAlign w:val="center"/>
            <w:hideMark/>
          </w:tcPr>
          <w:p w14:paraId="2F5E5566" w14:textId="77777777" w:rsidR="003760BE" w:rsidRPr="001E22FF" w:rsidRDefault="003760BE" w:rsidP="001E22FF">
            <w:pPr>
              <w:spacing w:after="0" w:line="240" w:lineRule="auto"/>
              <w:rPr>
                <w:rFonts w:eastAsia="Times New Roman" w:cstheme="minorHAnsi"/>
                <w:color w:val="000000"/>
              </w:rPr>
            </w:pPr>
            <w:r w:rsidRPr="001E22FF">
              <w:rPr>
                <w:rFonts w:eastAsia="Times New Roman" w:cstheme="minorHAnsi"/>
                <w:color w:val="000000"/>
              </w:rPr>
              <w:t>N</w:t>
            </w:r>
          </w:p>
        </w:tc>
        <w:tc>
          <w:tcPr>
            <w:tcW w:w="1389" w:type="dxa"/>
            <w:tcBorders>
              <w:top w:val="nil"/>
              <w:left w:val="nil"/>
              <w:bottom w:val="single" w:sz="8" w:space="0" w:color="8CDFFF"/>
              <w:right w:val="single" w:sz="8" w:space="0" w:color="8CDFFF"/>
            </w:tcBorders>
            <w:shd w:val="clear" w:color="auto" w:fill="auto"/>
            <w:noWrap/>
            <w:vAlign w:val="center"/>
            <w:hideMark/>
          </w:tcPr>
          <w:p w14:paraId="50FEECE4" w14:textId="77777777" w:rsidR="003760BE" w:rsidRPr="001E22FF" w:rsidRDefault="003760BE" w:rsidP="001E22FF">
            <w:pPr>
              <w:spacing w:after="0" w:line="240" w:lineRule="auto"/>
              <w:jc w:val="right"/>
              <w:rPr>
                <w:rFonts w:eastAsia="Times New Roman" w:cstheme="minorHAnsi"/>
                <w:color w:val="000000"/>
              </w:rPr>
            </w:pPr>
            <w:r w:rsidRPr="001E22FF">
              <w:rPr>
                <w:rFonts w:eastAsia="Times New Roman" w:cstheme="minorHAnsi"/>
                <w:color w:val="000000"/>
              </w:rPr>
              <w:t>100%</w:t>
            </w:r>
          </w:p>
        </w:tc>
      </w:tr>
    </w:tbl>
    <w:p w14:paraId="062EB37C" w14:textId="77777777" w:rsidR="001E22FF" w:rsidRPr="00D81F7F" w:rsidRDefault="001E22FF"/>
    <w:p w14:paraId="5B94BCD8" w14:textId="741D9C6F" w:rsidR="00DB7373" w:rsidRPr="00D81F7F" w:rsidRDefault="00DB7373"/>
    <w:p w14:paraId="2F0732BB" w14:textId="77777777" w:rsidR="00DB7373" w:rsidRPr="00D81F7F" w:rsidRDefault="00DB7373"/>
    <w:p w14:paraId="47B608E6" w14:textId="7F128CF2" w:rsidR="00EB468C" w:rsidRPr="00D81F7F" w:rsidRDefault="00516A28" w:rsidP="00DD68B1">
      <w:pPr>
        <w:pStyle w:val="Heading2"/>
      </w:pPr>
      <w:bookmarkStart w:id="52" w:name="_Toc70346333"/>
      <w:r w:rsidRPr="00D81F7F">
        <w:t>Cost parameters</w:t>
      </w:r>
      <w:bookmarkEnd w:id="52"/>
    </w:p>
    <w:p w14:paraId="05B61C60" w14:textId="01545032" w:rsidR="00A90BAF" w:rsidRPr="00D81F7F" w:rsidRDefault="00A90BAF">
      <w:r w:rsidRPr="00D81F7F">
        <w:t>In the current version of the model, triangular distribution for parameters are allowed for DMT costs, IRR handling costs, and staff costs.</w:t>
      </w:r>
    </w:p>
    <w:p w14:paraId="1A953714" w14:textId="77777777" w:rsidR="008220C2" w:rsidRPr="00D81F7F" w:rsidRDefault="008220C2" w:rsidP="00D81F7F"/>
    <w:p w14:paraId="1C4389C6" w14:textId="24C60B2D" w:rsidR="00873621" w:rsidRPr="00D81F7F" w:rsidRDefault="00F842CB" w:rsidP="00F842CB">
      <w:pPr>
        <w:pStyle w:val="Heading3"/>
      </w:pPr>
      <w:bookmarkStart w:id="53" w:name="_Toc70346334"/>
      <w:r w:rsidRPr="00D81F7F">
        <w:t>Drug cost</w:t>
      </w:r>
      <w:bookmarkEnd w:id="53"/>
    </w:p>
    <w:p w14:paraId="2D153455" w14:textId="7B7AA4A6" w:rsidR="00E90E9B" w:rsidRPr="00D81F7F" w:rsidRDefault="00E90E9B" w:rsidP="00E90E9B">
      <w:r w:rsidRPr="00D81F7F">
        <w:t>Cost estimates that are used for ENTIMOS are summarized in</w:t>
      </w:r>
      <w:r w:rsidR="008E5451" w:rsidRPr="00D81F7F">
        <w:t xml:space="preserve"> </w:t>
      </w:r>
      <w:r w:rsidR="008E5451" w:rsidRPr="00D81F7F">
        <w:fldChar w:fldCharType="begin"/>
      </w:r>
      <w:r w:rsidR="008E5451" w:rsidRPr="00D81F7F">
        <w:instrText xml:space="preserve"> REF _Ref68790571 \h </w:instrText>
      </w:r>
      <w:r w:rsidR="00D81F7F">
        <w:instrText xml:space="preserve"> \* MERGEFORMAT </w:instrText>
      </w:r>
      <w:r w:rsidR="008E5451" w:rsidRPr="00D81F7F">
        <w:fldChar w:fldCharType="separate"/>
      </w:r>
      <w:r w:rsidR="00243DE9" w:rsidRPr="00D81F7F">
        <w:t xml:space="preserve">Table </w:t>
      </w:r>
      <w:r w:rsidR="00243DE9">
        <w:rPr>
          <w:noProof/>
        </w:rPr>
        <w:t>19</w:t>
      </w:r>
      <w:r w:rsidR="008E5451" w:rsidRPr="00D81F7F">
        <w:fldChar w:fldCharType="end"/>
      </w:r>
      <w:r w:rsidR="008E5451" w:rsidRPr="00D81F7F">
        <w:t xml:space="preserve"> for the UK, in </w:t>
      </w:r>
      <w:r w:rsidR="008E5451" w:rsidRPr="00D81F7F">
        <w:fldChar w:fldCharType="begin"/>
      </w:r>
      <w:r w:rsidR="008E5451" w:rsidRPr="00D81F7F">
        <w:instrText xml:space="preserve"> REF _Ref68790572 \h </w:instrText>
      </w:r>
      <w:r w:rsidR="00D81F7F">
        <w:instrText xml:space="preserve"> \* MERGEFORMAT </w:instrText>
      </w:r>
      <w:r w:rsidR="008E5451" w:rsidRPr="00D81F7F">
        <w:fldChar w:fldCharType="separate"/>
      </w:r>
      <w:r w:rsidR="00243DE9" w:rsidRPr="00D81F7F">
        <w:t xml:space="preserve">Table </w:t>
      </w:r>
      <w:r w:rsidR="00243DE9">
        <w:rPr>
          <w:noProof/>
        </w:rPr>
        <w:t>20</w:t>
      </w:r>
      <w:r w:rsidR="008E5451" w:rsidRPr="00D81F7F">
        <w:fldChar w:fldCharType="end"/>
      </w:r>
      <w:r w:rsidR="008E5451" w:rsidRPr="00D81F7F">
        <w:t xml:space="preserve"> for the US and in </w:t>
      </w:r>
      <w:r w:rsidR="008E5451" w:rsidRPr="00D81F7F">
        <w:fldChar w:fldCharType="begin"/>
      </w:r>
      <w:r w:rsidR="008E5451" w:rsidRPr="00D81F7F">
        <w:instrText xml:space="preserve"> REF _Ref68790573 \h </w:instrText>
      </w:r>
      <w:r w:rsidR="00D81F7F">
        <w:instrText xml:space="preserve"> \* MERGEFORMAT </w:instrText>
      </w:r>
      <w:r w:rsidR="008E5451" w:rsidRPr="00D81F7F">
        <w:fldChar w:fldCharType="separate"/>
      </w:r>
      <w:r w:rsidR="00243DE9" w:rsidRPr="00D81F7F">
        <w:t xml:space="preserve">Table </w:t>
      </w:r>
      <w:r w:rsidR="00243DE9">
        <w:rPr>
          <w:noProof/>
        </w:rPr>
        <w:t>21</w:t>
      </w:r>
      <w:r w:rsidR="008E5451" w:rsidRPr="00D81F7F">
        <w:fldChar w:fldCharType="end"/>
      </w:r>
      <w:r w:rsidRPr="00D81F7F">
        <w:t xml:space="preserve"> </w:t>
      </w:r>
      <w:r w:rsidR="008E5451" w:rsidRPr="00D81F7F">
        <w:t>for Australia</w:t>
      </w:r>
      <w:r w:rsidRPr="00D81F7F">
        <w:t xml:space="preserve">. If not provided by Novartis directly, sites from which cost estimates were obtained are indicated under the </w:t>
      </w:r>
      <w:r w:rsidRPr="00D81F7F">
        <w:rPr>
          <w:i/>
        </w:rPr>
        <w:t>source</w:t>
      </w:r>
      <w:r w:rsidRPr="00D81F7F">
        <w:t xml:space="preserve"> column.</w:t>
      </w:r>
    </w:p>
    <w:p w14:paraId="21856524" w14:textId="748A6B33" w:rsidR="00E90E9B" w:rsidRPr="00D81F7F" w:rsidRDefault="001632B8" w:rsidP="00E90E9B">
      <w:r w:rsidRPr="00D81F7F">
        <w:t>N</w:t>
      </w:r>
      <w:r w:rsidR="00E90E9B" w:rsidRPr="00D81F7F">
        <w:t>on-MS DMT cost</w:t>
      </w:r>
      <w:r w:rsidRPr="00D81F7F">
        <w:t xml:space="preserve">, </w:t>
      </w:r>
      <w:r w:rsidR="00E90E9B" w:rsidRPr="00D81F7F">
        <w:t xml:space="preserve">specifically the </w:t>
      </w:r>
      <w:proofErr w:type="gramStart"/>
      <w:r w:rsidR="00E90E9B" w:rsidRPr="00D81F7F">
        <w:t>most commonly used</w:t>
      </w:r>
      <w:proofErr w:type="gramEnd"/>
      <w:r w:rsidR="00E90E9B" w:rsidRPr="00D81F7F">
        <w:t xml:space="preserve"> value, are based on information available from the default center or based on publicly available information on cost distributions</w:t>
      </w:r>
      <w:r w:rsidR="003D150C" w:rsidRPr="00D81F7F">
        <w:t>.</w:t>
      </w:r>
      <w:r w:rsidR="00E90E9B" w:rsidRPr="00D81F7F">
        <w:t xml:space="preserve"> </w:t>
      </w:r>
    </w:p>
    <w:p w14:paraId="1585DBC4" w14:textId="77777777" w:rsidR="00E90E9B" w:rsidRPr="00D81F7F" w:rsidRDefault="00E90E9B" w:rsidP="00E90E9B"/>
    <w:p w14:paraId="4B4C9ED5" w14:textId="063E505C" w:rsidR="00E90E9B" w:rsidRPr="00D81F7F" w:rsidRDefault="00E90E9B" w:rsidP="00D81F7F">
      <w:pPr>
        <w:pStyle w:val="Caption"/>
        <w:keepNext/>
      </w:pPr>
      <w:bookmarkStart w:id="54" w:name="_Ref68790571"/>
      <w:r w:rsidRPr="00D81F7F">
        <w:lastRenderedPageBreak/>
        <w:t xml:space="preserve">Table </w:t>
      </w:r>
      <w:r w:rsidR="001E4375">
        <w:fldChar w:fldCharType="begin"/>
      </w:r>
      <w:r w:rsidR="001E4375">
        <w:instrText xml:space="preserve"> SEQ Table \* ARABIC </w:instrText>
      </w:r>
      <w:r w:rsidR="001E4375">
        <w:fldChar w:fldCharType="separate"/>
      </w:r>
      <w:r w:rsidR="00243DE9">
        <w:rPr>
          <w:noProof/>
        </w:rPr>
        <w:t>19</w:t>
      </w:r>
      <w:r w:rsidR="001E4375">
        <w:rPr>
          <w:noProof/>
        </w:rPr>
        <w:fldChar w:fldCharType="end"/>
      </w:r>
      <w:bookmarkEnd w:id="54"/>
      <w:r w:rsidRPr="00D81F7F">
        <w:t xml:space="preserve">. </w:t>
      </w:r>
      <w:r w:rsidR="00FD3FF3" w:rsidRPr="00D81F7F">
        <w:t>UK</w:t>
      </w:r>
      <w:r w:rsidRPr="00D81F7F">
        <w:t xml:space="preserve"> </w:t>
      </w:r>
      <w:r w:rsidR="008A6577" w:rsidRPr="00D81F7F">
        <w:t xml:space="preserve">treatment </w:t>
      </w:r>
      <w:r w:rsidRPr="00D81F7F">
        <w:t>cost estimates for MS and non-MS DMTs</w:t>
      </w:r>
      <w:r w:rsidR="00982227" w:rsidRPr="00D81F7F">
        <w:t xml:space="preserve"> </w:t>
      </w:r>
    </w:p>
    <w:tbl>
      <w:tblPr>
        <w:tblStyle w:val="GridTable1Light-Accent1"/>
        <w:tblW w:w="9985" w:type="dxa"/>
        <w:tblLook w:val="04A0" w:firstRow="1" w:lastRow="0" w:firstColumn="1" w:lastColumn="0" w:noHBand="0" w:noVBand="1"/>
      </w:tblPr>
      <w:tblGrid>
        <w:gridCol w:w="1838"/>
        <w:gridCol w:w="1512"/>
        <w:gridCol w:w="1512"/>
        <w:gridCol w:w="1512"/>
        <w:gridCol w:w="3611"/>
      </w:tblGrid>
      <w:tr w:rsidR="00E90E9B" w:rsidRPr="00D81F7F" w14:paraId="4FD157BB" w14:textId="77777777" w:rsidTr="00D81F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57626CC" w14:textId="77777777" w:rsidR="00E90E9B" w:rsidRPr="00D81F7F" w:rsidRDefault="00E90E9B" w:rsidP="00D81F7F">
            <w:pPr>
              <w:keepNext/>
              <w:rPr>
                <w:rFonts w:asciiTheme="majorHAnsi" w:hAnsiTheme="majorHAnsi" w:cstheme="majorHAnsi"/>
              </w:rPr>
            </w:pPr>
            <w:r w:rsidRPr="00D81F7F">
              <w:rPr>
                <w:rFonts w:asciiTheme="majorHAnsi" w:hAnsiTheme="majorHAnsi" w:cstheme="majorHAnsi"/>
              </w:rPr>
              <w:t>DMT</w:t>
            </w:r>
          </w:p>
        </w:tc>
        <w:tc>
          <w:tcPr>
            <w:tcW w:w="4536" w:type="dxa"/>
            <w:gridSpan w:val="3"/>
          </w:tcPr>
          <w:p w14:paraId="30BB3CA6" w14:textId="77777777" w:rsidR="00E90E9B" w:rsidRPr="00D81F7F" w:rsidRDefault="00E90E9B" w:rsidP="00D81F7F">
            <w:pPr>
              <w:keepNext/>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Cost per dose or unit*</w:t>
            </w:r>
          </w:p>
        </w:tc>
        <w:tc>
          <w:tcPr>
            <w:tcW w:w="3611" w:type="dxa"/>
          </w:tcPr>
          <w:p w14:paraId="1A126C4C" w14:textId="77777777" w:rsidR="00E90E9B" w:rsidRPr="00D81F7F" w:rsidRDefault="00E90E9B" w:rsidP="00D81F7F">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Source</w:t>
            </w:r>
          </w:p>
        </w:tc>
      </w:tr>
      <w:tr w:rsidR="00E90E9B" w:rsidRPr="00D81F7F" w14:paraId="0C3A8EF9" w14:textId="77777777" w:rsidTr="00D81F7F">
        <w:tc>
          <w:tcPr>
            <w:cnfStyle w:val="001000000000" w:firstRow="0" w:lastRow="0" w:firstColumn="1" w:lastColumn="0" w:oddVBand="0" w:evenVBand="0" w:oddHBand="0" w:evenHBand="0" w:firstRowFirstColumn="0" w:firstRowLastColumn="0" w:lastRowFirstColumn="0" w:lastRowLastColumn="0"/>
            <w:tcW w:w="1838" w:type="dxa"/>
          </w:tcPr>
          <w:p w14:paraId="2D1F7CA6" w14:textId="77777777" w:rsidR="00E90E9B" w:rsidRPr="00D81F7F" w:rsidRDefault="00E90E9B" w:rsidP="00D81F7F">
            <w:pPr>
              <w:keepNext/>
              <w:rPr>
                <w:rFonts w:asciiTheme="majorHAnsi" w:hAnsiTheme="majorHAnsi" w:cstheme="majorHAnsi"/>
                <w:b w:val="0"/>
              </w:rPr>
            </w:pPr>
          </w:p>
        </w:tc>
        <w:tc>
          <w:tcPr>
            <w:tcW w:w="1512" w:type="dxa"/>
          </w:tcPr>
          <w:p w14:paraId="2BFDAC5F" w14:textId="77777777" w:rsidR="00E90E9B" w:rsidRPr="00D81F7F" w:rsidRDefault="00E90E9B"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Min</w:t>
            </w:r>
          </w:p>
        </w:tc>
        <w:tc>
          <w:tcPr>
            <w:tcW w:w="1512" w:type="dxa"/>
          </w:tcPr>
          <w:p w14:paraId="3DCA779A" w14:textId="52F85905" w:rsidR="00E90E9B" w:rsidRPr="00D81F7F" w:rsidRDefault="00E90E9B"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gramStart"/>
            <w:r w:rsidRPr="00D81F7F">
              <w:rPr>
                <w:rFonts w:asciiTheme="majorHAnsi" w:hAnsiTheme="majorHAnsi" w:cstheme="majorHAnsi"/>
              </w:rPr>
              <w:t>Most commonly used</w:t>
            </w:r>
            <w:proofErr w:type="gramEnd"/>
            <w:r w:rsidRPr="00D81F7F">
              <w:rPr>
                <w:rFonts w:asciiTheme="majorHAnsi" w:hAnsiTheme="majorHAnsi" w:cstheme="majorHAnsi"/>
              </w:rPr>
              <w:t xml:space="preserve"> </w:t>
            </w:r>
          </w:p>
        </w:tc>
        <w:tc>
          <w:tcPr>
            <w:tcW w:w="1512" w:type="dxa"/>
          </w:tcPr>
          <w:p w14:paraId="1B5B268A" w14:textId="77777777" w:rsidR="00E90E9B" w:rsidRPr="00D81F7F" w:rsidRDefault="00E90E9B"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Max</w:t>
            </w:r>
          </w:p>
        </w:tc>
        <w:tc>
          <w:tcPr>
            <w:tcW w:w="3611" w:type="dxa"/>
          </w:tcPr>
          <w:p w14:paraId="12E23C93" w14:textId="77777777" w:rsidR="00E90E9B" w:rsidRPr="00D81F7F" w:rsidRDefault="00E90E9B"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E90E9B" w:rsidRPr="00D81F7F" w14:paraId="5FB6F9D1" w14:textId="77777777" w:rsidTr="00D81F7F">
        <w:tc>
          <w:tcPr>
            <w:cnfStyle w:val="001000000000" w:firstRow="0" w:lastRow="0" w:firstColumn="1" w:lastColumn="0" w:oddVBand="0" w:evenVBand="0" w:oddHBand="0" w:evenHBand="0" w:firstRowFirstColumn="0" w:firstRowLastColumn="0" w:lastRowFirstColumn="0" w:lastRowLastColumn="0"/>
            <w:tcW w:w="1838" w:type="dxa"/>
          </w:tcPr>
          <w:p w14:paraId="223A2688" w14:textId="37263B3B" w:rsidR="00E90E9B" w:rsidRPr="00D81F7F" w:rsidRDefault="00FD3FF3" w:rsidP="00D81F7F">
            <w:pPr>
              <w:keepNext/>
              <w:rPr>
                <w:rFonts w:asciiTheme="majorHAnsi" w:hAnsiTheme="majorHAnsi" w:cstheme="majorHAnsi"/>
                <w:b w:val="0"/>
                <w:iCs/>
              </w:rPr>
            </w:pPr>
            <w:r w:rsidRPr="00D81F7F">
              <w:rPr>
                <w:rFonts w:asciiTheme="majorHAnsi" w:hAnsiTheme="majorHAnsi" w:cstheme="majorHAnsi"/>
                <w:iCs/>
              </w:rPr>
              <w:t>Ocrelizumab</w:t>
            </w:r>
          </w:p>
        </w:tc>
        <w:tc>
          <w:tcPr>
            <w:tcW w:w="1512" w:type="dxa"/>
          </w:tcPr>
          <w:p w14:paraId="2BE4EDF9" w14:textId="77777777" w:rsidR="00E90E9B" w:rsidRPr="00D81F7F" w:rsidRDefault="00E90E9B"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£ 4,790.00 </w:t>
            </w:r>
          </w:p>
        </w:tc>
        <w:tc>
          <w:tcPr>
            <w:tcW w:w="1512" w:type="dxa"/>
          </w:tcPr>
          <w:p w14:paraId="088A36A3" w14:textId="77777777" w:rsidR="00E90E9B" w:rsidRPr="00D81F7F" w:rsidRDefault="00E90E9B"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£ 4,790.00 </w:t>
            </w:r>
          </w:p>
        </w:tc>
        <w:tc>
          <w:tcPr>
            <w:tcW w:w="1512" w:type="dxa"/>
          </w:tcPr>
          <w:p w14:paraId="395EC223" w14:textId="77777777" w:rsidR="00E90E9B" w:rsidRPr="00D81F7F" w:rsidRDefault="00E90E9B"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4,790.00 </w:t>
            </w:r>
          </w:p>
        </w:tc>
        <w:tc>
          <w:tcPr>
            <w:tcW w:w="3611" w:type="dxa"/>
          </w:tcPr>
          <w:p w14:paraId="034A9807" w14:textId="6F87AC98" w:rsidR="00E90E9B" w:rsidRPr="00D81F7F" w:rsidRDefault="0078434E"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BNF</w:t>
            </w:r>
          </w:p>
        </w:tc>
      </w:tr>
      <w:tr w:rsidR="00E90E9B" w:rsidRPr="00D81F7F" w14:paraId="187ACEEC" w14:textId="77777777" w:rsidTr="00D81F7F">
        <w:tc>
          <w:tcPr>
            <w:cnfStyle w:val="001000000000" w:firstRow="0" w:lastRow="0" w:firstColumn="1" w:lastColumn="0" w:oddVBand="0" w:evenVBand="0" w:oddHBand="0" w:evenHBand="0" w:firstRowFirstColumn="0" w:firstRowLastColumn="0" w:lastRowFirstColumn="0" w:lastRowLastColumn="0"/>
            <w:tcW w:w="1838" w:type="dxa"/>
          </w:tcPr>
          <w:p w14:paraId="3C9A65DD" w14:textId="3D8B9115" w:rsidR="00E90E9B" w:rsidRPr="00D81F7F" w:rsidRDefault="00FD3FF3" w:rsidP="00D81F7F">
            <w:pPr>
              <w:keepNext/>
              <w:rPr>
                <w:rFonts w:asciiTheme="majorHAnsi" w:hAnsiTheme="majorHAnsi" w:cstheme="majorHAnsi"/>
                <w:b w:val="0"/>
                <w:iCs/>
              </w:rPr>
            </w:pPr>
            <w:r w:rsidRPr="00D81F7F">
              <w:rPr>
                <w:rFonts w:asciiTheme="majorHAnsi" w:hAnsiTheme="majorHAnsi" w:cstheme="majorHAnsi"/>
                <w:iCs/>
              </w:rPr>
              <w:t>Natalizumab</w:t>
            </w:r>
          </w:p>
        </w:tc>
        <w:tc>
          <w:tcPr>
            <w:tcW w:w="1512" w:type="dxa"/>
          </w:tcPr>
          <w:p w14:paraId="0A4293A0" w14:textId="77777777" w:rsidR="00E90E9B" w:rsidRPr="00D81F7F" w:rsidRDefault="00E90E9B"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£ 1,130.00 </w:t>
            </w:r>
          </w:p>
        </w:tc>
        <w:tc>
          <w:tcPr>
            <w:tcW w:w="1512" w:type="dxa"/>
          </w:tcPr>
          <w:p w14:paraId="3726076A" w14:textId="77777777" w:rsidR="00E90E9B" w:rsidRPr="00D81F7F" w:rsidRDefault="00E90E9B"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1,130.00 </w:t>
            </w:r>
          </w:p>
        </w:tc>
        <w:tc>
          <w:tcPr>
            <w:tcW w:w="1512" w:type="dxa"/>
          </w:tcPr>
          <w:p w14:paraId="48F74061" w14:textId="77777777" w:rsidR="00E90E9B" w:rsidRPr="00D81F7F" w:rsidRDefault="00E90E9B"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1,130.00 </w:t>
            </w:r>
          </w:p>
        </w:tc>
        <w:tc>
          <w:tcPr>
            <w:tcW w:w="3611" w:type="dxa"/>
          </w:tcPr>
          <w:p w14:paraId="506D9F08" w14:textId="2D9485F7" w:rsidR="00E90E9B" w:rsidRPr="00D81F7F" w:rsidRDefault="0078434E"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BNF</w:t>
            </w:r>
          </w:p>
        </w:tc>
      </w:tr>
      <w:tr w:rsidR="00E90E9B" w:rsidRPr="00D81F7F" w14:paraId="6F6F0559" w14:textId="77777777" w:rsidTr="00D81F7F">
        <w:tc>
          <w:tcPr>
            <w:cnfStyle w:val="001000000000" w:firstRow="0" w:lastRow="0" w:firstColumn="1" w:lastColumn="0" w:oddVBand="0" w:evenVBand="0" w:oddHBand="0" w:evenHBand="0" w:firstRowFirstColumn="0" w:firstRowLastColumn="0" w:lastRowFirstColumn="0" w:lastRowLastColumn="0"/>
            <w:tcW w:w="1838" w:type="dxa"/>
          </w:tcPr>
          <w:p w14:paraId="372A9895" w14:textId="7F7B8C89" w:rsidR="00E90E9B" w:rsidRPr="00D81F7F" w:rsidRDefault="00FD3FF3" w:rsidP="00D81F7F">
            <w:pPr>
              <w:keepNext/>
              <w:rPr>
                <w:rFonts w:asciiTheme="majorHAnsi" w:hAnsiTheme="majorHAnsi" w:cstheme="majorHAnsi"/>
                <w:b w:val="0"/>
                <w:iCs/>
              </w:rPr>
            </w:pPr>
            <w:r w:rsidRPr="00D81F7F">
              <w:rPr>
                <w:rFonts w:asciiTheme="majorHAnsi" w:hAnsiTheme="majorHAnsi" w:cstheme="majorHAnsi"/>
                <w:iCs/>
              </w:rPr>
              <w:t>Alemtuzumab</w:t>
            </w:r>
          </w:p>
        </w:tc>
        <w:tc>
          <w:tcPr>
            <w:tcW w:w="1512" w:type="dxa"/>
          </w:tcPr>
          <w:p w14:paraId="782C6A16" w14:textId="77777777" w:rsidR="00E90E9B" w:rsidRPr="00D81F7F" w:rsidRDefault="00E90E9B"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£ 7,045.00 </w:t>
            </w:r>
          </w:p>
        </w:tc>
        <w:tc>
          <w:tcPr>
            <w:tcW w:w="1512" w:type="dxa"/>
          </w:tcPr>
          <w:p w14:paraId="5AEEC5A7" w14:textId="77777777" w:rsidR="00E90E9B" w:rsidRPr="00D81F7F" w:rsidRDefault="00E90E9B"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7,045.00 </w:t>
            </w:r>
          </w:p>
        </w:tc>
        <w:tc>
          <w:tcPr>
            <w:tcW w:w="1512" w:type="dxa"/>
          </w:tcPr>
          <w:p w14:paraId="152174A8" w14:textId="77777777" w:rsidR="00E90E9B" w:rsidRPr="00D81F7F" w:rsidRDefault="00E90E9B"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7,045.00 </w:t>
            </w:r>
          </w:p>
        </w:tc>
        <w:tc>
          <w:tcPr>
            <w:tcW w:w="3611" w:type="dxa"/>
          </w:tcPr>
          <w:p w14:paraId="3F851478" w14:textId="70EF8539" w:rsidR="00E90E9B" w:rsidRPr="00D81F7F" w:rsidRDefault="0013089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BNF</w:t>
            </w:r>
          </w:p>
        </w:tc>
      </w:tr>
      <w:tr w:rsidR="00D77F60" w:rsidRPr="00D81F7F" w14:paraId="70453599" w14:textId="77777777" w:rsidTr="00D81F7F">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13785E53" w14:textId="67575864" w:rsidR="00FD3FF3" w:rsidRPr="00D81F7F" w:rsidRDefault="00FD3FF3" w:rsidP="00D81F7F">
            <w:pPr>
              <w:keepNext/>
              <w:rPr>
                <w:rFonts w:asciiTheme="majorHAnsi" w:hAnsiTheme="majorHAnsi" w:cstheme="majorHAnsi"/>
                <w:b w:val="0"/>
                <w:iCs/>
              </w:rPr>
            </w:pPr>
            <w:r w:rsidRPr="00D81F7F">
              <w:rPr>
                <w:rFonts w:asciiTheme="majorHAnsi" w:hAnsiTheme="majorHAnsi" w:cstheme="majorHAnsi"/>
                <w:iCs/>
              </w:rPr>
              <w:t>Non-MS DMTs</w:t>
            </w:r>
          </w:p>
        </w:tc>
        <w:tc>
          <w:tcPr>
            <w:tcW w:w="1512" w:type="dxa"/>
            <w:shd w:val="clear" w:color="auto" w:fill="auto"/>
          </w:tcPr>
          <w:p w14:paraId="0BC752EC" w14:textId="31F407A0" w:rsidR="00FD3FF3" w:rsidRPr="00D81F7F" w:rsidRDefault="00FD3FF3"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w:t>
            </w:r>
            <w:r w:rsidRPr="00D81F7F">
              <w:rPr>
                <w:rFonts w:asciiTheme="majorHAnsi" w:hAnsiTheme="majorHAnsi" w:cstheme="majorHAnsi"/>
              </w:rPr>
              <w:t>1,</w:t>
            </w:r>
            <w:r w:rsidR="005D3F3D" w:rsidRPr="00D81F7F">
              <w:rPr>
                <w:rFonts w:asciiTheme="majorHAnsi" w:hAnsiTheme="majorHAnsi" w:cstheme="majorHAnsi"/>
              </w:rPr>
              <w:t>096</w:t>
            </w:r>
            <w:r w:rsidRPr="00D81F7F">
              <w:rPr>
                <w:rFonts w:asciiTheme="majorHAnsi" w:hAnsiTheme="majorHAnsi" w:cstheme="majorHAnsi"/>
              </w:rPr>
              <w:t>.00</w:t>
            </w:r>
          </w:p>
          <w:p w14:paraId="78C4E71F" w14:textId="77777777" w:rsidR="00FD3FF3" w:rsidRPr="00D81F7F" w:rsidRDefault="00FD3FF3"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512" w:type="dxa"/>
            <w:shd w:val="clear" w:color="auto" w:fill="auto"/>
          </w:tcPr>
          <w:p w14:paraId="34E383BA" w14:textId="77777777" w:rsidR="00FD3FF3" w:rsidRPr="00D81F7F" w:rsidRDefault="00FD3FF3"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4,672.00</w:t>
            </w:r>
          </w:p>
        </w:tc>
        <w:tc>
          <w:tcPr>
            <w:tcW w:w="1512" w:type="dxa"/>
            <w:shd w:val="clear" w:color="auto" w:fill="auto"/>
          </w:tcPr>
          <w:p w14:paraId="17414CF7" w14:textId="77777777" w:rsidR="00FD3FF3" w:rsidRPr="00D81F7F" w:rsidRDefault="00FD3FF3"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D81F7F">
              <w:rPr>
                <w:rFonts w:asciiTheme="majorHAnsi" w:hAnsiTheme="majorHAnsi" w:cstheme="majorHAnsi"/>
                <w:color w:val="000000"/>
              </w:rPr>
              <w:t>£   5,606.40</w:t>
            </w:r>
          </w:p>
          <w:p w14:paraId="3F3263C4" w14:textId="77777777" w:rsidR="00FD3FF3" w:rsidRPr="00D81F7F" w:rsidRDefault="00FD3FF3" w:rsidP="00D81F7F">
            <w:pPr>
              <w:keepN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0" w:type="dxa"/>
            <w:shd w:val="clear" w:color="auto" w:fill="auto"/>
          </w:tcPr>
          <w:p w14:paraId="6DF18F9F" w14:textId="026315A7" w:rsidR="007A7A6F" w:rsidRPr="00D81F7F" w:rsidRDefault="00780D3B"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Min: Rituximab</w:t>
            </w:r>
            <w:r w:rsidR="007A7A6F" w:rsidRPr="00D81F7F">
              <w:rPr>
                <w:rFonts w:asciiTheme="majorHAnsi" w:hAnsiTheme="majorHAnsi" w:cstheme="majorHAnsi"/>
              </w:rPr>
              <w:t xml:space="preserve"> </w:t>
            </w:r>
            <w:r w:rsidR="000835BD" w:rsidRPr="00D81F7F">
              <w:rPr>
                <w:rFonts w:asciiTheme="majorHAnsi" w:hAnsiTheme="majorHAnsi" w:cstheme="majorHAnsi"/>
              </w:rPr>
              <w:t>assuming 1.82</w:t>
            </w:r>
            <w:r w:rsidR="00695FDE" w:rsidRPr="00D81F7F">
              <w:rPr>
                <w:rFonts w:asciiTheme="majorHAnsi" w:hAnsiTheme="majorHAnsi" w:cstheme="majorHAnsi"/>
              </w:rPr>
              <w:t xml:space="preserve"> m</w:t>
            </w:r>
            <w:r w:rsidR="00695FDE" w:rsidRPr="00D81F7F">
              <w:rPr>
                <w:rFonts w:asciiTheme="majorHAnsi" w:hAnsiTheme="majorHAnsi" w:cstheme="majorHAnsi"/>
                <w:vertAlign w:val="superscript"/>
              </w:rPr>
              <w:t>2</w:t>
            </w:r>
            <w:r w:rsidR="000835BD" w:rsidRPr="00D81F7F">
              <w:rPr>
                <w:rFonts w:asciiTheme="majorHAnsi" w:hAnsiTheme="majorHAnsi" w:cstheme="majorHAnsi"/>
              </w:rPr>
              <w:t xml:space="preserve"> </w:t>
            </w:r>
            <w:r w:rsidR="00695FDE" w:rsidRPr="00D81F7F">
              <w:rPr>
                <w:rFonts w:asciiTheme="majorHAnsi" w:hAnsiTheme="majorHAnsi" w:cstheme="majorHAnsi"/>
              </w:rPr>
              <w:t>body surface are</w:t>
            </w:r>
            <w:r w:rsidR="009D3A79" w:rsidRPr="00D81F7F">
              <w:rPr>
                <w:rFonts w:asciiTheme="majorHAnsi" w:hAnsiTheme="majorHAnsi" w:cstheme="majorHAnsi"/>
              </w:rPr>
              <w:t xml:space="preserve">, 375 </w:t>
            </w:r>
            <w:r w:rsidR="00DB4B81" w:rsidRPr="00D81F7F">
              <w:rPr>
                <w:rFonts w:asciiTheme="majorHAnsi" w:hAnsiTheme="majorHAnsi" w:cstheme="majorHAnsi"/>
              </w:rPr>
              <w:t>mg/</w:t>
            </w:r>
            <w:r w:rsidR="0098363B" w:rsidRPr="00D81F7F">
              <w:rPr>
                <w:rFonts w:asciiTheme="majorHAnsi" w:hAnsiTheme="majorHAnsi" w:cstheme="majorHAnsi"/>
              </w:rPr>
              <w:t>m</w:t>
            </w:r>
            <w:r w:rsidR="00DB4B81" w:rsidRPr="00D81F7F">
              <w:rPr>
                <w:rFonts w:asciiTheme="majorHAnsi" w:hAnsiTheme="majorHAnsi" w:cstheme="majorHAnsi"/>
                <w:vertAlign w:val="superscript"/>
              </w:rPr>
              <w:t>2</w:t>
            </w:r>
            <w:r w:rsidR="007A7A6F" w:rsidRPr="00D81F7F">
              <w:rPr>
                <w:rFonts w:asciiTheme="majorHAnsi" w:hAnsiTheme="majorHAnsi" w:cstheme="majorHAnsi"/>
              </w:rPr>
              <w:t>, generic price</w:t>
            </w:r>
            <w:r w:rsidR="00774F30" w:rsidRPr="00D81F7F">
              <w:rPr>
                <w:rFonts w:asciiTheme="majorHAnsi" w:hAnsiTheme="majorHAnsi" w:cstheme="majorHAnsi"/>
              </w:rPr>
              <w:t xml:space="preserve"> (Sources: </w:t>
            </w:r>
            <w:proofErr w:type="spellStart"/>
            <w:r w:rsidR="00774F30" w:rsidRPr="00D81F7F">
              <w:rPr>
                <w:rFonts w:asciiTheme="majorHAnsi" w:hAnsiTheme="majorHAnsi" w:cstheme="majorHAnsi"/>
              </w:rPr>
              <w:t>MabThera</w:t>
            </w:r>
            <w:proofErr w:type="spellEnd"/>
            <w:r w:rsidR="00774F30" w:rsidRPr="00D81F7F">
              <w:rPr>
                <w:rFonts w:asciiTheme="majorHAnsi" w:hAnsiTheme="majorHAnsi" w:cstheme="majorHAnsi"/>
              </w:rPr>
              <w:t xml:space="preserve"> SmPC, </w:t>
            </w:r>
            <w:r w:rsidR="007A7A6F" w:rsidRPr="00D81F7F">
              <w:rPr>
                <w:rFonts w:asciiTheme="majorHAnsi" w:hAnsiTheme="majorHAnsi" w:cstheme="majorHAnsi"/>
              </w:rPr>
              <w:t>BNF</w:t>
            </w:r>
            <w:r w:rsidR="00774F30" w:rsidRPr="00D81F7F">
              <w:rPr>
                <w:rFonts w:asciiTheme="majorHAnsi" w:hAnsiTheme="majorHAnsi" w:cstheme="majorHAnsi"/>
              </w:rPr>
              <w:t>)</w:t>
            </w:r>
          </w:p>
          <w:p w14:paraId="45FBE7B0" w14:textId="77777777" w:rsidR="007A7A6F" w:rsidRPr="00D81F7F" w:rsidRDefault="007A7A6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612EADD2" w14:textId="079FB4AF" w:rsidR="00FD3FF3" w:rsidRPr="00D81F7F" w:rsidRDefault="007A7A6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gramStart"/>
            <w:r w:rsidRPr="00D81F7F">
              <w:rPr>
                <w:rFonts w:asciiTheme="majorHAnsi" w:hAnsiTheme="majorHAnsi" w:cstheme="majorHAnsi"/>
              </w:rPr>
              <w:t>Most commonly used</w:t>
            </w:r>
            <w:proofErr w:type="gramEnd"/>
            <w:r w:rsidRPr="00D81F7F">
              <w:rPr>
                <w:rFonts w:asciiTheme="majorHAnsi" w:hAnsiTheme="majorHAnsi" w:cstheme="majorHAnsi"/>
              </w:rPr>
              <w:t>:</w:t>
            </w:r>
          </w:p>
          <w:p w14:paraId="14E345E3" w14:textId="2B0B60A7" w:rsidR="00F83CDF" w:rsidRPr="00D81F7F" w:rsidRDefault="00F83CD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IVIg</w:t>
            </w:r>
            <w:r w:rsidR="00870A18" w:rsidRPr="00D81F7F">
              <w:rPr>
                <w:rFonts w:asciiTheme="majorHAnsi" w:hAnsiTheme="majorHAnsi" w:cstheme="majorHAnsi"/>
              </w:rPr>
              <w:t xml:space="preserve"> assuming 73 kg, 2g/kg, </w:t>
            </w:r>
            <w:r w:rsidR="001D4F64" w:rsidRPr="00D81F7F">
              <w:rPr>
                <w:rFonts w:asciiTheme="majorHAnsi" w:hAnsiTheme="majorHAnsi" w:cstheme="majorHAnsi"/>
                <w:color w:val="000000"/>
              </w:rPr>
              <w:t>£</w:t>
            </w:r>
            <w:r w:rsidR="001D4F64" w:rsidRPr="00D81F7F">
              <w:rPr>
                <w:rFonts w:asciiTheme="majorHAnsi" w:hAnsiTheme="majorHAnsi" w:cstheme="majorHAnsi"/>
              </w:rPr>
              <w:t>32 per gram</w:t>
            </w:r>
            <w:r w:rsidR="003E3B09" w:rsidRPr="00D81F7F">
              <w:rPr>
                <w:rFonts w:asciiTheme="majorHAnsi" w:hAnsiTheme="majorHAnsi" w:cstheme="majorHAnsi"/>
              </w:rPr>
              <w:t>,</w:t>
            </w:r>
            <w:r w:rsidR="001D4F64" w:rsidRPr="00D81F7F">
              <w:rPr>
                <w:rFonts w:asciiTheme="majorHAnsi" w:hAnsiTheme="majorHAnsi" w:cstheme="majorHAnsi"/>
              </w:rPr>
              <w:t xml:space="preserve"> Source: </w:t>
            </w:r>
            <w:hyperlink r:id="rId28" w:history="1">
              <w:r w:rsidR="001D4F64" w:rsidRPr="00D81F7F">
                <w:rPr>
                  <w:rStyle w:val="Hyperlink"/>
                  <w:rFonts w:asciiTheme="majorHAnsi" w:hAnsiTheme="majorHAnsi" w:cstheme="majorHAnsi"/>
                </w:rPr>
                <w:t>Patel et al. 2014</w:t>
              </w:r>
            </w:hyperlink>
            <w:r w:rsidR="001D4F64" w:rsidRPr="00D81F7F">
              <w:rPr>
                <w:rStyle w:val="Hyperlink"/>
                <w:rFonts w:asciiTheme="majorHAnsi" w:hAnsiTheme="majorHAnsi" w:cstheme="majorHAnsi"/>
              </w:rPr>
              <w:t>)</w:t>
            </w:r>
          </w:p>
          <w:p w14:paraId="66AD6C07" w14:textId="77777777" w:rsidR="007A7A6F" w:rsidRPr="00D81F7F" w:rsidRDefault="007A7A6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1077FB88" w14:textId="11AB74F8" w:rsidR="007A7A6F" w:rsidRPr="00D81F7F" w:rsidRDefault="007A7A6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Max:</w:t>
            </w:r>
            <w:r w:rsidR="00676FFF" w:rsidRPr="00D81F7F">
              <w:rPr>
                <w:rFonts w:asciiTheme="majorHAnsi" w:hAnsiTheme="majorHAnsi" w:cstheme="majorHAnsi"/>
              </w:rPr>
              <w:t xml:space="preserve"> </w:t>
            </w:r>
            <w:r w:rsidR="00E9262E" w:rsidRPr="00D81F7F">
              <w:rPr>
                <w:rFonts w:asciiTheme="majorHAnsi" w:hAnsiTheme="majorHAnsi" w:cstheme="majorHAnsi"/>
              </w:rPr>
              <w:t xml:space="preserve">Same cost as for </w:t>
            </w:r>
            <w:proofErr w:type="gramStart"/>
            <w:r w:rsidR="00E9262E" w:rsidRPr="00D81F7F">
              <w:rPr>
                <w:rFonts w:asciiTheme="majorHAnsi" w:hAnsiTheme="majorHAnsi" w:cstheme="majorHAnsi"/>
              </w:rPr>
              <w:t>most commonly used</w:t>
            </w:r>
            <w:proofErr w:type="gramEnd"/>
            <w:r w:rsidR="00E9262E" w:rsidRPr="00D81F7F">
              <w:rPr>
                <w:rFonts w:asciiTheme="majorHAnsi" w:hAnsiTheme="majorHAnsi" w:cstheme="majorHAnsi"/>
              </w:rPr>
              <w:t xml:space="preserve"> adding a 20% margin</w:t>
            </w:r>
          </w:p>
          <w:p w14:paraId="79B3101A" w14:textId="657DB69F" w:rsidR="00E9262E" w:rsidRPr="00D81F7F" w:rsidRDefault="00E9262E"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2D3D14C" w14:textId="26B507B5" w:rsidR="00E9262E" w:rsidRPr="00D81F7F" w:rsidRDefault="00E9262E"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Treatments are based on most common non-MS treatments at Charing Cross</w:t>
            </w:r>
            <w:r w:rsidR="00987A71" w:rsidRPr="00D81F7F">
              <w:rPr>
                <w:rFonts w:asciiTheme="majorHAnsi" w:hAnsiTheme="majorHAnsi" w:cstheme="majorHAnsi"/>
              </w:rPr>
              <w:t xml:space="preserve">: </w:t>
            </w:r>
            <w:r w:rsidR="00987A71" w:rsidRPr="00D81F7F">
              <w:t>IVIg (73% of non-MS patients), Infliximab (18% of non-MS patients) and Rituximab (9% of non-MS patients).</w:t>
            </w:r>
          </w:p>
          <w:p w14:paraId="0A260973" w14:textId="506D6993" w:rsidR="007A7A6F" w:rsidRPr="00D81F7F" w:rsidRDefault="007A7A6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bl>
    <w:p w14:paraId="4487E97D" w14:textId="493818F1" w:rsidR="00E90E9B" w:rsidRPr="00D81F7F" w:rsidRDefault="00E90E9B" w:rsidP="00E90E9B">
      <w:pPr>
        <w:rPr>
          <w:lang w:val="en-GB"/>
        </w:rPr>
      </w:pPr>
    </w:p>
    <w:p w14:paraId="0821ACB2" w14:textId="0EEAE5A9" w:rsidR="00875434" w:rsidRPr="00D81F7F" w:rsidRDefault="00875434" w:rsidP="00E90E9B"/>
    <w:p w14:paraId="64793253" w14:textId="77777777" w:rsidR="00875434" w:rsidRPr="00D81F7F" w:rsidRDefault="00875434" w:rsidP="00E90E9B"/>
    <w:p w14:paraId="795F0A03" w14:textId="483C5A8A" w:rsidR="00A255B4" w:rsidRPr="00D81F7F" w:rsidRDefault="00A255B4" w:rsidP="00A255B4">
      <w:pPr>
        <w:pStyle w:val="Caption"/>
      </w:pPr>
      <w:bookmarkStart w:id="55" w:name="_Ref68790572"/>
      <w:r w:rsidRPr="00D81F7F">
        <w:t xml:space="preserve">Table </w:t>
      </w:r>
      <w:r w:rsidR="001E4375">
        <w:fldChar w:fldCharType="begin"/>
      </w:r>
      <w:r w:rsidR="001E4375">
        <w:instrText xml:space="preserve"> SEQ Table \* ARABIC </w:instrText>
      </w:r>
      <w:r w:rsidR="001E4375">
        <w:fldChar w:fldCharType="separate"/>
      </w:r>
      <w:r w:rsidR="00243DE9">
        <w:rPr>
          <w:noProof/>
        </w:rPr>
        <w:t>20</w:t>
      </w:r>
      <w:r w:rsidR="001E4375">
        <w:rPr>
          <w:noProof/>
        </w:rPr>
        <w:fldChar w:fldCharType="end"/>
      </w:r>
      <w:bookmarkEnd w:id="55"/>
      <w:r w:rsidRPr="00D81F7F">
        <w:t xml:space="preserve">. </w:t>
      </w:r>
      <w:r w:rsidR="00D04D36" w:rsidRPr="00D81F7F">
        <w:t>US</w:t>
      </w:r>
      <w:r w:rsidRPr="00D81F7F">
        <w:t xml:space="preserve"> treatment cost estimates for MS and non-MS DMTs</w:t>
      </w:r>
    </w:p>
    <w:tbl>
      <w:tblPr>
        <w:tblStyle w:val="GridTable1Light-Accent1"/>
        <w:tblW w:w="9985" w:type="dxa"/>
        <w:tblLook w:val="04A0" w:firstRow="1" w:lastRow="0" w:firstColumn="1" w:lastColumn="0" w:noHBand="0" w:noVBand="1"/>
      </w:tblPr>
      <w:tblGrid>
        <w:gridCol w:w="2039"/>
        <w:gridCol w:w="2023"/>
        <w:gridCol w:w="1948"/>
        <w:gridCol w:w="2199"/>
        <w:gridCol w:w="1776"/>
      </w:tblGrid>
      <w:tr w:rsidR="00A255B4" w:rsidRPr="00D81F7F" w14:paraId="3A1EBD02" w14:textId="77777777" w:rsidTr="00D81F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9" w:type="dxa"/>
          </w:tcPr>
          <w:p w14:paraId="4E10113F" w14:textId="77777777" w:rsidR="00A255B4" w:rsidRPr="00D81F7F" w:rsidRDefault="00A255B4" w:rsidP="00AC6C3E">
            <w:pPr>
              <w:rPr>
                <w:rFonts w:asciiTheme="majorHAnsi" w:hAnsiTheme="majorHAnsi" w:cstheme="majorHAnsi"/>
              </w:rPr>
            </w:pPr>
            <w:r w:rsidRPr="00D81F7F">
              <w:rPr>
                <w:rFonts w:asciiTheme="majorHAnsi" w:hAnsiTheme="majorHAnsi" w:cstheme="majorHAnsi"/>
              </w:rPr>
              <w:t>DMT</w:t>
            </w:r>
          </w:p>
        </w:tc>
        <w:tc>
          <w:tcPr>
            <w:tcW w:w="4929" w:type="dxa"/>
            <w:gridSpan w:val="3"/>
          </w:tcPr>
          <w:p w14:paraId="597276FA" w14:textId="77777777" w:rsidR="00A255B4" w:rsidRPr="00D81F7F" w:rsidRDefault="00A255B4" w:rsidP="00AC6C3E">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Cost per dose or unit*</w:t>
            </w:r>
          </w:p>
        </w:tc>
        <w:tc>
          <w:tcPr>
            <w:tcW w:w="0" w:type="dxa"/>
          </w:tcPr>
          <w:p w14:paraId="174B2D8A" w14:textId="77777777" w:rsidR="00A255B4" w:rsidRPr="00D81F7F" w:rsidRDefault="00A255B4" w:rsidP="00AC6C3E">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Source</w:t>
            </w:r>
          </w:p>
        </w:tc>
      </w:tr>
      <w:tr w:rsidR="00A255B4" w:rsidRPr="00D81F7F" w14:paraId="76161D6A" w14:textId="77777777" w:rsidTr="00D81F7F">
        <w:tc>
          <w:tcPr>
            <w:cnfStyle w:val="001000000000" w:firstRow="0" w:lastRow="0" w:firstColumn="1" w:lastColumn="0" w:oddVBand="0" w:evenVBand="0" w:oddHBand="0" w:evenHBand="0" w:firstRowFirstColumn="0" w:firstRowLastColumn="0" w:lastRowFirstColumn="0" w:lastRowLastColumn="0"/>
            <w:tcW w:w="1629" w:type="dxa"/>
          </w:tcPr>
          <w:p w14:paraId="4845C035" w14:textId="77777777" w:rsidR="00A255B4" w:rsidRPr="00D81F7F" w:rsidRDefault="00A255B4" w:rsidP="00AC6C3E">
            <w:pPr>
              <w:rPr>
                <w:rFonts w:asciiTheme="majorHAnsi" w:hAnsiTheme="majorHAnsi" w:cstheme="majorHAnsi"/>
                <w:b w:val="0"/>
              </w:rPr>
            </w:pPr>
          </w:p>
        </w:tc>
        <w:tc>
          <w:tcPr>
            <w:tcW w:w="1616" w:type="dxa"/>
          </w:tcPr>
          <w:p w14:paraId="36EB79DC" w14:textId="77777777" w:rsidR="00A255B4" w:rsidRPr="00D81F7F" w:rsidRDefault="00A255B4"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Min</w:t>
            </w:r>
          </w:p>
        </w:tc>
        <w:tc>
          <w:tcPr>
            <w:tcW w:w="1556" w:type="dxa"/>
          </w:tcPr>
          <w:p w14:paraId="02AEC724" w14:textId="77777777" w:rsidR="00A255B4" w:rsidRPr="00D81F7F" w:rsidRDefault="00A255B4"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gramStart"/>
            <w:r w:rsidRPr="00D81F7F">
              <w:rPr>
                <w:rFonts w:asciiTheme="majorHAnsi" w:hAnsiTheme="majorHAnsi" w:cstheme="majorHAnsi"/>
              </w:rPr>
              <w:t>Most commonly used</w:t>
            </w:r>
            <w:proofErr w:type="gramEnd"/>
            <w:r w:rsidRPr="00D81F7F">
              <w:rPr>
                <w:rFonts w:asciiTheme="majorHAnsi" w:hAnsiTheme="majorHAnsi" w:cstheme="majorHAnsi"/>
              </w:rPr>
              <w:t xml:space="preserve"> value</w:t>
            </w:r>
          </w:p>
        </w:tc>
        <w:tc>
          <w:tcPr>
            <w:tcW w:w="1757" w:type="dxa"/>
          </w:tcPr>
          <w:p w14:paraId="061A57DE" w14:textId="77777777" w:rsidR="00A255B4" w:rsidRPr="00D81F7F" w:rsidRDefault="00A255B4"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Max</w:t>
            </w:r>
          </w:p>
        </w:tc>
        <w:tc>
          <w:tcPr>
            <w:tcW w:w="0" w:type="dxa"/>
          </w:tcPr>
          <w:p w14:paraId="3BA9A46F" w14:textId="77777777" w:rsidR="00A255B4" w:rsidRPr="00D81F7F" w:rsidRDefault="00A255B4"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A255B4" w:rsidRPr="00D81F7F" w14:paraId="35F995B6" w14:textId="77777777" w:rsidTr="00D81F7F">
        <w:tc>
          <w:tcPr>
            <w:cnfStyle w:val="001000000000" w:firstRow="0" w:lastRow="0" w:firstColumn="1" w:lastColumn="0" w:oddVBand="0" w:evenVBand="0" w:oddHBand="0" w:evenHBand="0" w:firstRowFirstColumn="0" w:firstRowLastColumn="0" w:lastRowFirstColumn="0" w:lastRowLastColumn="0"/>
            <w:tcW w:w="1629" w:type="dxa"/>
          </w:tcPr>
          <w:p w14:paraId="5CB5F55D" w14:textId="56E40AE7" w:rsidR="00A255B4" w:rsidRPr="00D81F7F" w:rsidRDefault="00D04D36" w:rsidP="00AC6C3E">
            <w:pPr>
              <w:rPr>
                <w:rFonts w:asciiTheme="majorHAnsi" w:hAnsiTheme="majorHAnsi" w:cstheme="majorHAnsi"/>
                <w:b w:val="0"/>
                <w:iCs/>
              </w:rPr>
            </w:pPr>
            <w:r w:rsidRPr="00D81F7F">
              <w:rPr>
                <w:rFonts w:asciiTheme="majorHAnsi" w:hAnsiTheme="majorHAnsi" w:cstheme="majorHAnsi"/>
                <w:iCs/>
              </w:rPr>
              <w:t>Ocrelizumab</w:t>
            </w:r>
          </w:p>
        </w:tc>
        <w:tc>
          <w:tcPr>
            <w:tcW w:w="1616" w:type="dxa"/>
          </w:tcPr>
          <w:p w14:paraId="4B92D3D7" w14:textId="77777777" w:rsidR="00A255B4" w:rsidRPr="00D81F7F" w:rsidRDefault="00A255B4" w:rsidP="00D81F7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$61,509.50</w:t>
            </w:r>
          </w:p>
        </w:tc>
        <w:tc>
          <w:tcPr>
            <w:tcW w:w="1556" w:type="dxa"/>
          </w:tcPr>
          <w:p w14:paraId="5AD5BDE3" w14:textId="77777777" w:rsidR="00A255B4" w:rsidRPr="00D81F7F" w:rsidRDefault="00A255B4" w:rsidP="00D81F7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$63,706.25</w:t>
            </w:r>
          </w:p>
        </w:tc>
        <w:tc>
          <w:tcPr>
            <w:tcW w:w="1757" w:type="dxa"/>
          </w:tcPr>
          <w:p w14:paraId="54E2A50D" w14:textId="77777777" w:rsidR="00A255B4" w:rsidRPr="00D81F7F" w:rsidRDefault="00A255B4" w:rsidP="00D81F7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$65,903.00</w:t>
            </w:r>
          </w:p>
        </w:tc>
        <w:tc>
          <w:tcPr>
            <w:tcW w:w="0" w:type="dxa"/>
          </w:tcPr>
          <w:p w14:paraId="15E2B9AB" w14:textId="77777777" w:rsidR="00A255B4" w:rsidRPr="00D81F7F" w:rsidRDefault="00A255B4"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D81F7F">
              <w:rPr>
                <w:rFonts w:asciiTheme="majorHAnsi" w:hAnsiTheme="majorHAnsi" w:cstheme="majorHAnsi"/>
                <w:color w:val="000000"/>
              </w:rPr>
              <w:t>Provided by NVS</w:t>
            </w:r>
          </w:p>
        </w:tc>
      </w:tr>
      <w:tr w:rsidR="00D04D36" w:rsidRPr="00D81F7F" w14:paraId="5B4D2D25" w14:textId="77777777" w:rsidTr="00D81F7F">
        <w:tc>
          <w:tcPr>
            <w:cnfStyle w:val="001000000000" w:firstRow="0" w:lastRow="0" w:firstColumn="1" w:lastColumn="0" w:oddVBand="0" w:evenVBand="0" w:oddHBand="0" w:evenHBand="0" w:firstRowFirstColumn="0" w:firstRowLastColumn="0" w:lastRowFirstColumn="0" w:lastRowLastColumn="0"/>
            <w:tcW w:w="1629" w:type="dxa"/>
          </w:tcPr>
          <w:p w14:paraId="2B44ED18" w14:textId="018D580D" w:rsidR="00D04D36" w:rsidRPr="00D81F7F" w:rsidRDefault="00D04D36" w:rsidP="00D04D36">
            <w:pPr>
              <w:rPr>
                <w:rFonts w:asciiTheme="majorHAnsi" w:hAnsiTheme="majorHAnsi" w:cstheme="majorHAnsi"/>
                <w:b w:val="0"/>
                <w:iCs/>
              </w:rPr>
            </w:pPr>
            <w:r w:rsidRPr="00D81F7F">
              <w:rPr>
                <w:rFonts w:asciiTheme="majorHAnsi" w:hAnsiTheme="majorHAnsi" w:cstheme="majorHAnsi"/>
                <w:iCs/>
              </w:rPr>
              <w:t xml:space="preserve">Natalizumab </w:t>
            </w:r>
          </w:p>
        </w:tc>
        <w:tc>
          <w:tcPr>
            <w:tcW w:w="1616" w:type="dxa"/>
          </w:tcPr>
          <w:p w14:paraId="0E488DBC" w14:textId="77777777" w:rsidR="00D04D36" w:rsidRPr="00D81F7F" w:rsidRDefault="00D04D36" w:rsidP="00D81F7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$6,016.46</w:t>
            </w:r>
          </w:p>
        </w:tc>
        <w:tc>
          <w:tcPr>
            <w:tcW w:w="1556" w:type="dxa"/>
          </w:tcPr>
          <w:p w14:paraId="10721AE0" w14:textId="77777777" w:rsidR="00D04D36" w:rsidRPr="00D81F7F" w:rsidRDefault="00D04D36" w:rsidP="00D81F7F">
            <w:pPr>
              <w:ind w:left="720" w:hanging="72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$6,443.58</w:t>
            </w:r>
          </w:p>
        </w:tc>
        <w:tc>
          <w:tcPr>
            <w:tcW w:w="1757" w:type="dxa"/>
          </w:tcPr>
          <w:p w14:paraId="047DB1FC" w14:textId="77777777" w:rsidR="00D04D36" w:rsidRPr="00D81F7F" w:rsidRDefault="00D04D36" w:rsidP="00D81F7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$6,870.69</w:t>
            </w:r>
          </w:p>
        </w:tc>
        <w:tc>
          <w:tcPr>
            <w:tcW w:w="0" w:type="dxa"/>
          </w:tcPr>
          <w:p w14:paraId="6521C345" w14:textId="77777777"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Provided by NVS</w:t>
            </w:r>
          </w:p>
        </w:tc>
      </w:tr>
      <w:tr w:rsidR="00D04D36" w:rsidRPr="00D81F7F" w14:paraId="3C536857" w14:textId="77777777" w:rsidTr="00D81F7F">
        <w:tc>
          <w:tcPr>
            <w:cnfStyle w:val="001000000000" w:firstRow="0" w:lastRow="0" w:firstColumn="1" w:lastColumn="0" w:oddVBand="0" w:evenVBand="0" w:oddHBand="0" w:evenHBand="0" w:firstRowFirstColumn="0" w:firstRowLastColumn="0" w:lastRowFirstColumn="0" w:lastRowLastColumn="0"/>
            <w:tcW w:w="1629" w:type="dxa"/>
          </w:tcPr>
          <w:p w14:paraId="722A02E9" w14:textId="5153E182" w:rsidR="00D04D36" w:rsidRPr="00D81F7F" w:rsidRDefault="00D04D36" w:rsidP="00D04D36">
            <w:pPr>
              <w:rPr>
                <w:rFonts w:asciiTheme="majorHAnsi" w:hAnsiTheme="majorHAnsi" w:cstheme="majorHAnsi"/>
                <w:b w:val="0"/>
                <w:iCs/>
              </w:rPr>
            </w:pPr>
            <w:r w:rsidRPr="00D81F7F">
              <w:rPr>
                <w:rFonts w:asciiTheme="majorHAnsi" w:hAnsiTheme="majorHAnsi" w:cstheme="majorHAnsi"/>
                <w:iCs/>
              </w:rPr>
              <w:t>Alemtuzumab</w:t>
            </w:r>
          </w:p>
        </w:tc>
        <w:tc>
          <w:tcPr>
            <w:tcW w:w="1616" w:type="dxa"/>
          </w:tcPr>
          <w:p w14:paraId="50BE8C7F" w14:textId="70D2A3DF" w:rsidR="00D04D36" w:rsidRPr="00D81F7F" w:rsidRDefault="00D04D36" w:rsidP="00D81F7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$20,749.80 </w:t>
            </w:r>
          </w:p>
        </w:tc>
        <w:tc>
          <w:tcPr>
            <w:tcW w:w="1556" w:type="dxa"/>
          </w:tcPr>
          <w:p w14:paraId="3920B4AF" w14:textId="77777777" w:rsidR="00D04D36" w:rsidRPr="00D81F7F" w:rsidRDefault="00D04D36" w:rsidP="00D81F7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$ 22,422.90 </w:t>
            </w:r>
          </w:p>
        </w:tc>
        <w:tc>
          <w:tcPr>
            <w:tcW w:w="1757" w:type="dxa"/>
          </w:tcPr>
          <w:p w14:paraId="36C08188" w14:textId="5076F448" w:rsidR="00D04D36" w:rsidRPr="00D81F7F" w:rsidRDefault="00D04D36" w:rsidP="00D81F7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$24,096.00 </w:t>
            </w:r>
          </w:p>
        </w:tc>
        <w:tc>
          <w:tcPr>
            <w:tcW w:w="0" w:type="dxa"/>
          </w:tcPr>
          <w:p w14:paraId="1235FDB9" w14:textId="77777777"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Provided by NVS</w:t>
            </w:r>
          </w:p>
        </w:tc>
      </w:tr>
      <w:tr w:rsidR="00D04D36" w:rsidRPr="00D81F7F" w14:paraId="4EF9E1A6" w14:textId="77777777" w:rsidTr="00D81F7F">
        <w:tc>
          <w:tcPr>
            <w:cnfStyle w:val="001000000000" w:firstRow="0" w:lastRow="0" w:firstColumn="1" w:lastColumn="0" w:oddVBand="0" w:evenVBand="0" w:oddHBand="0" w:evenHBand="0" w:firstRowFirstColumn="0" w:firstRowLastColumn="0" w:lastRowFirstColumn="0" w:lastRowLastColumn="0"/>
            <w:tcW w:w="1629" w:type="dxa"/>
            <w:shd w:val="clear" w:color="auto" w:fill="auto"/>
          </w:tcPr>
          <w:p w14:paraId="66042058" w14:textId="6D7488BD" w:rsidR="00D04D36" w:rsidRPr="00D81F7F" w:rsidRDefault="00D04D36" w:rsidP="00D04D36">
            <w:pPr>
              <w:rPr>
                <w:rFonts w:asciiTheme="majorHAnsi" w:hAnsiTheme="majorHAnsi" w:cstheme="majorHAnsi"/>
                <w:b w:val="0"/>
                <w:iCs/>
              </w:rPr>
            </w:pPr>
            <w:r w:rsidRPr="00D81F7F">
              <w:rPr>
                <w:rFonts w:asciiTheme="majorHAnsi" w:hAnsiTheme="majorHAnsi" w:cstheme="majorHAnsi"/>
                <w:iCs/>
              </w:rPr>
              <w:t>Non-MS DMTs</w:t>
            </w:r>
          </w:p>
        </w:tc>
        <w:tc>
          <w:tcPr>
            <w:tcW w:w="1616" w:type="dxa"/>
            <w:shd w:val="clear" w:color="auto" w:fill="auto"/>
          </w:tcPr>
          <w:p w14:paraId="4759B4E6" w14:textId="77777777" w:rsidR="00D04D36" w:rsidRPr="00D81F7F" w:rsidRDefault="00D04D36" w:rsidP="00D81F7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$1,506.83</w:t>
            </w:r>
          </w:p>
        </w:tc>
        <w:tc>
          <w:tcPr>
            <w:tcW w:w="1556" w:type="dxa"/>
            <w:shd w:val="clear" w:color="auto" w:fill="auto"/>
          </w:tcPr>
          <w:p w14:paraId="577DA8BB" w14:textId="77777777" w:rsidR="00D04D36" w:rsidRPr="00D81F7F" w:rsidRDefault="00D04D36" w:rsidP="00D81F7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$3,642.34</w:t>
            </w:r>
          </w:p>
        </w:tc>
        <w:tc>
          <w:tcPr>
            <w:tcW w:w="1757" w:type="dxa"/>
            <w:shd w:val="clear" w:color="auto" w:fill="auto"/>
          </w:tcPr>
          <w:p w14:paraId="0ABEEB39" w14:textId="77777777" w:rsidR="00D04D36" w:rsidRPr="00D81F7F" w:rsidRDefault="00D04D36" w:rsidP="00D81F7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$7,884.00</w:t>
            </w:r>
          </w:p>
        </w:tc>
        <w:tc>
          <w:tcPr>
            <w:tcW w:w="0" w:type="dxa"/>
            <w:shd w:val="clear" w:color="auto" w:fill="auto"/>
          </w:tcPr>
          <w:p w14:paraId="5952A2A7" w14:textId="77777777"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Estimated costs per year:</w:t>
            </w:r>
          </w:p>
          <w:p w14:paraId="5236BC4E" w14:textId="77777777"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pPr>
            <w:r w:rsidRPr="00D81F7F">
              <w:rPr>
                <w:rFonts w:asciiTheme="majorHAnsi" w:hAnsiTheme="majorHAnsi" w:cstheme="majorHAnsi"/>
              </w:rPr>
              <w:t>Rituximab: $</w:t>
            </w:r>
            <w:r w:rsidRPr="00D81F7F">
              <w:t xml:space="preserve">33,409 </w:t>
            </w:r>
          </w:p>
          <w:p w14:paraId="18E2DBCC" w14:textId="77777777"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rPr>
                <w:lang w:val="fr-CH"/>
              </w:rPr>
            </w:pPr>
            <w:proofErr w:type="gramStart"/>
            <w:r w:rsidRPr="00D81F7F">
              <w:rPr>
                <w:lang w:val="fr-CH"/>
              </w:rPr>
              <w:t>Infliximab:</w:t>
            </w:r>
            <w:proofErr w:type="gramEnd"/>
            <w:r w:rsidRPr="00D81F7F">
              <w:rPr>
                <w:lang w:val="fr-CH"/>
              </w:rPr>
              <w:t xml:space="preserve"> $40,874</w:t>
            </w:r>
          </w:p>
          <w:p w14:paraId="5216E452" w14:textId="5CE76389"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rPr>
                <w:lang w:val="fr-CH"/>
              </w:rPr>
            </w:pPr>
          </w:p>
          <w:p w14:paraId="33E262A6" w14:textId="6E87B351" w:rsidR="00160012" w:rsidRPr="00D81F7F" w:rsidRDefault="00160012" w:rsidP="00D04D36">
            <w:pPr>
              <w:cnfStyle w:val="000000000000" w:firstRow="0" w:lastRow="0" w:firstColumn="0" w:lastColumn="0" w:oddVBand="0" w:evenVBand="0" w:oddHBand="0" w:evenHBand="0" w:firstRowFirstColumn="0" w:firstRowLastColumn="0" w:lastRowFirstColumn="0" w:lastRowLastColumn="0"/>
              <w:rPr>
                <w:lang w:val="fr-CH"/>
              </w:rPr>
            </w:pPr>
            <w:proofErr w:type="gramStart"/>
            <w:r w:rsidRPr="00D81F7F">
              <w:rPr>
                <w:lang w:val="fr-CH"/>
              </w:rPr>
              <w:t>Source:</w:t>
            </w:r>
            <w:proofErr w:type="gramEnd"/>
            <w:r w:rsidRPr="00D81F7F">
              <w:rPr>
                <w:lang w:val="fr-CH"/>
              </w:rPr>
              <w:t xml:space="preserve"> </w:t>
            </w:r>
            <w:hyperlink r:id="rId29" w:history="1">
              <w:proofErr w:type="spellStart"/>
              <w:r w:rsidRPr="00D81F7F">
                <w:rPr>
                  <w:rStyle w:val="Hyperlink"/>
                  <w:lang w:val="fr-CH"/>
                </w:rPr>
                <w:t>Schmier</w:t>
              </w:r>
              <w:proofErr w:type="spellEnd"/>
              <w:r w:rsidRPr="00D81F7F">
                <w:rPr>
                  <w:rStyle w:val="Hyperlink"/>
                  <w:lang w:val="fr-CH"/>
                </w:rPr>
                <w:t xml:space="preserve"> et al. </w:t>
              </w:r>
              <w:r w:rsidR="00917B16" w:rsidRPr="00D81F7F">
                <w:rPr>
                  <w:rStyle w:val="Hyperlink"/>
                  <w:lang w:val="fr-CH"/>
                </w:rPr>
                <w:t>2017</w:t>
              </w:r>
            </w:hyperlink>
          </w:p>
          <w:p w14:paraId="4B462432" w14:textId="77777777" w:rsidR="00160012" w:rsidRPr="00D81F7F" w:rsidRDefault="00160012" w:rsidP="00D04D36">
            <w:pPr>
              <w:cnfStyle w:val="000000000000" w:firstRow="0" w:lastRow="0" w:firstColumn="0" w:lastColumn="0" w:oddVBand="0" w:evenVBand="0" w:oddHBand="0" w:evenHBand="0" w:firstRowFirstColumn="0" w:firstRowLastColumn="0" w:lastRowFirstColumn="0" w:lastRowLastColumn="0"/>
              <w:rPr>
                <w:lang w:val="fr-CH"/>
              </w:rPr>
            </w:pPr>
          </w:p>
          <w:p w14:paraId="5341F501" w14:textId="77777777"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rPr>
                <w:lang w:val="fr-CH"/>
              </w:rPr>
            </w:pPr>
            <w:proofErr w:type="spellStart"/>
            <w:proofErr w:type="gramStart"/>
            <w:r w:rsidRPr="00D81F7F">
              <w:rPr>
                <w:lang w:val="fr-CH"/>
              </w:rPr>
              <w:lastRenderedPageBreak/>
              <w:t>IVIg</w:t>
            </w:r>
            <w:proofErr w:type="spellEnd"/>
            <w:r w:rsidRPr="00D81F7F">
              <w:rPr>
                <w:lang w:val="fr-CH"/>
              </w:rPr>
              <w:t>:</w:t>
            </w:r>
            <w:proofErr w:type="gramEnd"/>
          </w:p>
          <w:p w14:paraId="246111B0" w14:textId="77777777"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pPr>
            <w:r w:rsidRPr="00D81F7F">
              <w:t>Mean: $23,271</w:t>
            </w:r>
          </w:p>
          <w:p w14:paraId="3AF05D1D" w14:textId="77777777"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pPr>
            <w:r w:rsidRPr="00D81F7F">
              <w:t>Median: $18,082</w:t>
            </w:r>
          </w:p>
          <w:p w14:paraId="3230E2A6" w14:textId="77777777"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pPr>
            <w:r w:rsidRPr="00D81F7F">
              <w:t>Max: $47,304</w:t>
            </w:r>
          </w:p>
          <w:p w14:paraId="1873CE3A" w14:textId="77777777"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pPr>
          </w:p>
          <w:p w14:paraId="2DBB4B55" w14:textId="77777777"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pPr>
            <w:proofErr w:type="gramStart"/>
            <w:r w:rsidRPr="00D81F7F">
              <w:t>Assuming that</w:t>
            </w:r>
            <w:proofErr w:type="gramEnd"/>
            <w:r w:rsidRPr="00D81F7F">
              <w:t xml:space="preserve"> initiation includes 3 doses, plus 3 - 9 doses for the rest of the year.</w:t>
            </w:r>
          </w:p>
          <w:p w14:paraId="0545C191" w14:textId="77777777" w:rsidR="00D04D36" w:rsidRPr="00D81F7F" w:rsidRDefault="00D04D36" w:rsidP="00D04D36">
            <w:pPr>
              <w:cnfStyle w:val="000000000000" w:firstRow="0" w:lastRow="0" w:firstColumn="0" w:lastColumn="0" w:oddVBand="0" w:evenVBand="0" w:oddHBand="0" w:evenHBand="0" w:firstRowFirstColumn="0" w:firstRowLastColumn="0" w:lastRowFirstColumn="0" w:lastRowLastColumn="0"/>
            </w:pPr>
          </w:p>
          <w:p w14:paraId="14507536" w14:textId="77777777" w:rsidR="00D04D36" w:rsidRPr="00D81F7F" w:rsidRDefault="00D04D36" w:rsidP="00B81D96">
            <w:pPr>
              <w:cnfStyle w:val="000000000000" w:firstRow="0" w:lastRow="0" w:firstColumn="0" w:lastColumn="0" w:oddVBand="0" w:evenVBand="0" w:oddHBand="0" w:evenHBand="0" w:firstRowFirstColumn="0" w:firstRowLastColumn="0" w:lastRowFirstColumn="0" w:lastRowLastColumn="0"/>
            </w:pPr>
            <w:r w:rsidRPr="00D81F7F">
              <w:t>Costs per dose per unit are estimated by dividing annual costs by 6 infusions / year, which is assumed to be the most frequent number of infusions.</w:t>
            </w:r>
          </w:p>
          <w:p w14:paraId="2AD19777" w14:textId="77777777" w:rsidR="00712A1C" w:rsidRPr="00D81F7F" w:rsidRDefault="00712A1C" w:rsidP="00B81D96">
            <w:pPr>
              <w:cnfStyle w:val="000000000000" w:firstRow="0" w:lastRow="0" w:firstColumn="0" w:lastColumn="0" w:oddVBand="0" w:evenVBand="0" w:oddHBand="0" w:evenHBand="0" w:firstRowFirstColumn="0" w:firstRowLastColumn="0" w:lastRowFirstColumn="0" w:lastRowLastColumn="0"/>
            </w:pPr>
          </w:p>
          <w:p w14:paraId="34BCEDC1" w14:textId="146A5FBA" w:rsidR="00712A1C" w:rsidRPr="00D81F7F" w:rsidRDefault="00712A1C">
            <w:pPr>
              <w:cnfStyle w:val="000000000000" w:firstRow="0" w:lastRow="0" w:firstColumn="0" w:lastColumn="0" w:oddVBand="0" w:evenVBand="0" w:oddHBand="0" w:evenHBand="0" w:firstRowFirstColumn="0" w:firstRowLastColumn="0" w:lastRowFirstColumn="0" w:lastRowLastColumn="0"/>
            </w:pPr>
            <w:r w:rsidRPr="00D81F7F">
              <w:t>The top three non-MS DMTs administered at OMRF, the US reference center are abatacept, infliximab and rituximab.</w:t>
            </w:r>
          </w:p>
        </w:tc>
      </w:tr>
    </w:tbl>
    <w:p w14:paraId="21E025F4" w14:textId="77777777" w:rsidR="00A255B4" w:rsidRPr="00D81F7F" w:rsidRDefault="00A255B4" w:rsidP="00A255B4">
      <w:pPr>
        <w:spacing w:line="240" w:lineRule="auto"/>
        <w:rPr>
          <w:sz w:val="16"/>
          <w:szCs w:val="16"/>
        </w:rPr>
      </w:pPr>
      <w:r w:rsidRPr="00D81F7F">
        <w:rPr>
          <w:sz w:val="16"/>
          <w:szCs w:val="16"/>
        </w:rPr>
        <w:lastRenderedPageBreak/>
        <w:tab/>
      </w:r>
    </w:p>
    <w:p w14:paraId="34CEB769" w14:textId="1446F2DF" w:rsidR="00A255B4" w:rsidRPr="00D81F7F" w:rsidRDefault="00A255B4" w:rsidP="00E90E9B"/>
    <w:p w14:paraId="2D05FCD8" w14:textId="51CF855D" w:rsidR="00A255B4" w:rsidRPr="00D81F7F" w:rsidRDefault="00A255B4" w:rsidP="00D81F7F">
      <w:pPr>
        <w:pStyle w:val="Caption"/>
        <w:keepNext/>
      </w:pPr>
      <w:bookmarkStart w:id="56" w:name="_Ref68790573"/>
      <w:r w:rsidRPr="00D81F7F">
        <w:lastRenderedPageBreak/>
        <w:t xml:space="preserve">Table </w:t>
      </w:r>
      <w:r w:rsidR="001E4375">
        <w:fldChar w:fldCharType="begin"/>
      </w:r>
      <w:r w:rsidR="001E4375">
        <w:instrText xml:space="preserve"> SEQ Table \* ARABIC </w:instrText>
      </w:r>
      <w:r w:rsidR="001E4375">
        <w:fldChar w:fldCharType="separate"/>
      </w:r>
      <w:r w:rsidR="00243DE9">
        <w:rPr>
          <w:noProof/>
        </w:rPr>
        <w:t>21</w:t>
      </w:r>
      <w:r w:rsidR="001E4375">
        <w:rPr>
          <w:noProof/>
        </w:rPr>
        <w:fldChar w:fldCharType="end"/>
      </w:r>
      <w:bookmarkEnd w:id="56"/>
      <w:r w:rsidRPr="00D81F7F">
        <w:t xml:space="preserve">. </w:t>
      </w:r>
      <w:r w:rsidR="00444728" w:rsidRPr="00D81F7F">
        <w:t>Australian</w:t>
      </w:r>
      <w:r w:rsidRPr="00D81F7F">
        <w:t xml:space="preserve"> treatment cost estimates for MS and non-MS DMTs</w:t>
      </w:r>
    </w:p>
    <w:tbl>
      <w:tblPr>
        <w:tblStyle w:val="GridTable1Light-Accent1"/>
        <w:tblW w:w="9985" w:type="dxa"/>
        <w:tblLook w:val="04A0" w:firstRow="1" w:lastRow="0" w:firstColumn="1" w:lastColumn="0" w:noHBand="0" w:noVBand="1"/>
      </w:tblPr>
      <w:tblGrid>
        <w:gridCol w:w="1640"/>
        <w:gridCol w:w="1610"/>
        <w:gridCol w:w="1555"/>
        <w:gridCol w:w="1753"/>
        <w:gridCol w:w="3427"/>
      </w:tblGrid>
      <w:tr w:rsidR="00A255B4" w:rsidRPr="00D81F7F" w14:paraId="5C34FCC5" w14:textId="77777777" w:rsidTr="00D81F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9" w:type="dxa"/>
          </w:tcPr>
          <w:p w14:paraId="59C1AE94" w14:textId="77777777" w:rsidR="00A255B4" w:rsidRPr="00D81F7F" w:rsidRDefault="00A255B4" w:rsidP="00D81F7F">
            <w:pPr>
              <w:keepNext/>
              <w:rPr>
                <w:rFonts w:asciiTheme="majorHAnsi" w:hAnsiTheme="majorHAnsi" w:cstheme="majorHAnsi"/>
              </w:rPr>
            </w:pPr>
            <w:r w:rsidRPr="00D81F7F">
              <w:rPr>
                <w:rFonts w:asciiTheme="majorHAnsi" w:hAnsiTheme="majorHAnsi" w:cstheme="majorHAnsi"/>
              </w:rPr>
              <w:t>DMT</w:t>
            </w:r>
          </w:p>
        </w:tc>
        <w:tc>
          <w:tcPr>
            <w:tcW w:w="4929" w:type="dxa"/>
            <w:gridSpan w:val="3"/>
          </w:tcPr>
          <w:p w14:paraId="76534D60" w14:textId="77777777" w:rsidR="00A255B4" w:rsidRPr="00D81F7F" w:rsidRDefault="00A255B4" w:rsidP="00D81F7F">
            <w:pPr>
              <w:keepNext/>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Cost per dose or unit*</w:t>
            </w:r>
          </w:p>
        </w:tc>
        <w:tc>
          <w:tcPr>
            <w:tcW w:w="0" w:type="dxa"/>
          </w:tcPr>
          <w:p w14:paraId="74CC49B8" w14:textId="77777777" w:rsidR="00A255B4" w:rsidRPr="00D81F7F" w:rsidRDefault="00A255B4" w:rsidP="00D81F7F">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Source</w:t>
            </w:r>
          </w:p>
        </w:tc>
      </w:tr>
      <w:tr w:rsidR="00A255B4" w:rsidRPr="00D81F7F" w14:paraId="2C45CC83" w14:textId="77777777" w:rsidTr="00D81F7F">
        <w:tc>
          <w:tcPr>
            <w:cnfStyle w:val="001000000000" w:firstRow="0" w:lastRow="0" w:firstColumn="1" w:lastColumn="0" w:oddVBand="0" w:evenVBand="0" w:oddHBand="0" w:evenHBand="0" w:firstRowFirstColumn="0" w:firstRowLastColumn="0" w:lastRowFirstColumn="0" w:lastRowLastColumn="0"/>
            <w:tcW w:w="1629" w:type="dxa"/>
          </w:tcPr>
          <w:p w14:paraId="77D2052D" w14:textId="77777777" w:rsidR="00A255B4" w:rsidRPr="00D81F7F" w:rsidRDefault="00A255B4" w:rsidP="00D81F7F">
            <w:pPr>
              <w:keepNext/>
              <w:rPr>
                <w:rFonts w:asciiTheme="majorHAnsi" w:hAnsiTheme="majorHAnsi" w:cstheme="majorHAnsi"/>
                <w:b w:val="0"/>
              </w:rPr>
            </w:pPr>
          </w:p>
        </w:tc>
        <w:tc>
          <w:tcPr>
            <w:tcW w:w="1616" w:type="dxa"/>
          </w:tcPr>
          <w:p w14:paraId="4F1D99F7"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Min</w:t>
            </w:r>
          </w:p>
        </w:tc>
        <w:tc>
          <w:tcPr>
            <w:tcW w:w="1556" w:type="dxa"/>
          </w:tcPr>
          <w:p w14:paraId="3DA87412"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gramStart"/>
            <w:r w:rsidRPr="00D81F7F">
              <w:rPr>
                <w:rFonts w:asciiTheme="majorHAnsi" w:hAnsiTheme="majorHAnsi" w:cstheme="majorHAnsi"/>
              </w:rPr>
              <w:t>Most commonly used</w:t>
            </w:r>
            <w:proofErr w:type="gramEnd"/>
            <w:r w:rsidRPr="00D81F7F">
              <w:rPr>
                <w:rFonts w:asciiTheme="majorHAnsi" w:hAnsiTheme="majorHAnsi" w:cstheme="majorHAnsi"/>
              </w:rPr>
              <w:t xml:space="preserve"> value</w:t>
            </w:r>
          </w:p>
        </w:tc>
        <w:tc>
          <w:tcPr>
            <w:tcW w:w="1757" w:type="dxa"/>
          </w:tcPr>
          <w:p w14:paraId="02799A21"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Max</w:t>
            </w:r>
          </w:p>
        </w:tc>
        <w:tc>
          <w:tcPr>
            <w:tcW w:w="0" w:type="dxa"/>
          </w:tcPr>
          <w:p w14:paraId="0E1A9153"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A255B4" w:rsidRPr="00D81F7F" w14:paraId="2FF50008" w14:textId="77777777" w:rsidTr="00D81F7F">
        <w:tc>
          <w:tcPr>
            <w:cnfStyle w:val="001000000000" w:firstRow="0" w:lastRow="0" w:firstColumn="1" w:lastColumn="0" w:oddVBand="0" w:evenVBand="0" w:oddHBand="0" w:evenHBand="0" w:firstRowFirstColumn="0" w:firstRowLastColumn="0" w:lastRowFirstColumn="0" w:lastRowLastColumn="0"/>
            <w:tcW w:w="1629" w:type="dxa"/>
          </w:tcPr>
          <w:p w14:paraId="71B50057" w14:textId="54826746" w:rsidR="00A255B4" w:rsidRPr="00D81F7F" w:rsidRDefault="00444728" w:rsidP="00D81F7F">
            <w:pPr>
              <w:keepNext/>
              <w:rPr>
                <w:rFonts w:asciiTheme="majorHAnsi" w:hAnsiTheme="majorHAnsi" w:cstheme="majorHAnsi"/>
                <w:b w:val="0"/>
                <w:iCs/>
              </w:rPr>
            </w:pPr>
            <w:r w:rsidRPr="00D81F7F">
              <w:rPr>
                <w:rFonts w:asciiTheme="majorHAnsi" w:hAnsiTheme="majorHAnsi" w:cstheme="majorHAnsi"/>
                <w:iCs/>
              </w:rPr>
              <w:t>Ocrelizumab**</w:t>
            </w:r>
          </w:p>
        </w:tc>
        <w:tc>
          <w:tcPr>
            <w:tcW w:w="1616" w:type="dxa"/>
          </w:tcPr>
          <w:p w14:paraId="47DAF341"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AU$ 17,533.00</w:t>
            </w:r>
          </w:p>
        </w:tc>
        <w:tc>
          <w:tcPr>
            <w:tcW w:w="1556" w:type="dxa"/>
          </w:tcPr>
          <w:p w14:paraId="35B2E2F3"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AU$ 17,556.70</w:t>
            </w:r>
          </w:p>
        </w:tc>
        <w:tc>
          <w:tcPr>
            <w:tcW w:w="1757" w:type="dxa"/>
          </w:tcPr>
          <w:p w14:paraId="2AB9520E"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AU$ 17,580.39</w:t>
            </w:r>
          </w:p>
        </w:tc>
        <w:tc>
          <w:tcPr>
            <w:tcW w:w="0" w:type="dxa"/>
          </w:tcPr>
          <w:p w14:paraId="228DAB65" w14:textId="751BEB40" w:rsidR="00A255B4" w:rsidRPr="00D81F7F" w:rsidRDefault="001E4375"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hyperlink r:id="rId30" w:history="1">
              <w:r w:rsidR="00A255B4" w:rsidRPr="00D81F7F">
                <w:rPr>
                  <w:rStyle w:val="Hyperlink"/>
                  <w:rFonts w:asciiTheme="majorHAnsi" w:hAnsiTheme="majorHAnsi" w:cstheme="majorHAnsi"/>
                </w:rPr>
                <w:t>http://www.pbs.gov.au/</w:t>
              </w:r>
            </w:hyperlink>
          </w:p>
        </w:tc>
      </w:tr>
      <w:tr w:rsidR="00A255B4" w:rsidRPr="00D81F7F" w14:paraId="59005CDF" w14:textId="77777777" w:rsidTr="00D81F7F">
        <w:tc>
          <w:tcPr>
            <w:cnfStyle w:val="001000000000" w:firstRow="0" w:lastRow="0" w:firstColumn="1" w:lastColumn="0" w:oddVBand="0" w:evenVBand="0" w:oddHBand="0" w:evenHBand="0" w:firstRowFirstColumn="0" w:firstRowLastColumn="0" w:lastRowFirstColumn="0" w:lastRowLastColumn="0"/>
            <w:tcW w:w="1629" w:type="dxa"/>
          </w:tcPr>
          <w:p w14:paraId="53AB2EC1" w14:textId="79D5773C" w:rsidR="00A255B4" w:rsidRPr="00D81F7F" w:rsidRDefault="00444728" w:rsidP="00D81F7F">
            <w:pPr>
              <w:keepNext/>
              <w:rPr>
                <w:rFonts w:asciiTheme="majorHAnsi" w:hAnsiTheme="majorHAnsi" w:cstheme="majorHAnsi"/>
                <w:b w:val="0"/>
                <w:iCs/>
              </w:rPr>
            </w:pPr>
            <w:r w:rsidRPr="00D81F7F">
              <w:rPr>
                <w:rFonts w:asciiTheme="majorHAnsi" w:hAnsiTheme="majorHAnsi" w:cstheme="majorHAnsi"/>
                <w:iCs/>
              </w:rPr>
              <w:t>Natalizumab</w:t>
            </w:r>
          </w:p>
        </w:tc>
        <w:tc>
          <w:tcPr>
            <w:tcW w:w="1616" w:type="dxa"/>
          </w:tcPr>
          <w:p w14:paraId="692D93B4"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AU$ 1,340.68</w:t>
            </w:r>
          </w:p>
        </w:tc>
        <w:tc>
          <w:tcPr>
            <w:tcW w:w="1556" w:type="dxa"/>
          </w:tcPr>
          <w:p w14:paraId="14884852"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AU$1,364.38</w:t>
            </w:r>
          </w:p>
        </w:tc>
        <w:tc>
          <w:tcPr>
            <w:tcW w:w="1757" w:type="dxa"/>
          </w:tcPr>
          <w:p w14:paraId="4B4B22CB"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AU$1,388.07</w:t>
            </w:r>
          </w:p>
        </w:tc>
        <w:tc>
          <w:tcPr>
            <w:tcW w:w="0" w:type="dxa"/>
          </w:tcPr>
          <w:p w14:paraId="1C8297A5" w14:textId="4B1CE452" w:rsidR="00A255B4" w:rsidRPr="00D81F7F" w:rsidRDefault="001E4375"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hyperlink r:id="rId31" w:history="1">
              <w:r w:rsidR="00A255B4" w:rsidRPr="00D81F7F">
                <w:rPr>
                  <w:rStyle w:val="Hyperlink"/>
                  <w:rFonts w:asciiTheme="majorHAnsi" w:hAnsiTheme="majorHAnsi" w:cstheme="majorHAnsi"/>
                </w:rPr>
                <w:t>http://www.pbs.gov.au/</w:t>
              </w:r>
            </w:hyperlink>
          </w:p>
        </w:tc>
      </w:tr>
      <w:tr w:rsidR="00A255B4" w:rsidRPr="00D81F7F" w14:paraId="79259153" w14:textId="77777777" w:rsidTr="00D81F7F">
        <w:tc>
          <w:tcPr>
            <w:cnfStyle w:val="001000000000" w:firstRow="0" w:lastRow="0" w:firstColumn="1" w:lastColumn="0" w:oddVBand="0" w:evenVBand="0" w:oddHBand="0" w:evenHBand="0" w:firstRowFirstColumn="0" w:firstRowLastColumn="0" w:lastRowFirstColumn="0" w:lastRowLastColumn="0"/>
            <w:tcW w:w="1629" w:type="dxa"/>
          </w:tcPr>
          <w:p w14:paraId="4D47804D" w14:textId="2F9AB276" w:rsidR="00A255B4" w:rsidRPr="00D81F7F" w:rsidRDefault="00444728" w:rsidP="00D81F7F">
            <w:pPr>
              <w:keepNext/>
              <w:rPr>
                <w:rFonts w:asciiTheme="majorHAnsi" w:hAnsiTheme="majorHAnsi" w:cstheme="majorHAnsi"/>
                <w:b w:val="0"/>
                <w:iCs/>
              </w:rPr>
            </w:pPr>
            <w:r w:rsidRPr="00D81F7F">
              <w:rPr>
                <w:rFonts w:asciiTheme="majorHAnsi" w:hAnsiTheme="majorHAnsi" w:cstheme="majorHAnsi"/>
                <w:iCs/>
              </w:rPr>
              <w:t>Alemtuzumab</w:t>
            </w:r>
          </w:p>
        </w:tc>
        <w:tc>
          <w:tcPr>
            <w:tcW w:w="1616" w:type="dxa"/>
            <w:vAlign w:val="bottom"/>
          </w:tcPr>
          <w:p w14:paraId="4B11D99F"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 xml:space="preserve"> AU$ 10,824.30 </w:t>
            </w:r>
          </w:p>
        </w:tc>
        <w:tc>
          <w:tcPr>
            <w:tcW w:w="1556" w:type="dxa"/>
            <w:vAlign w:val="bottom"/>
          </w:tcPr>
          <w:p w14:paraId="06D685D4"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 xml:space="preserve"> AU$ 10,829.04 </w:t>
            </w:r>
          </w:p>
        </w:tc>
        <w:tc>
          <w:tcPr>
            <w:tcW w:w="1757" w:type="dxa"/>
            <w:vAlign w:val="bottom"/>
          </w:tcPr>
          <w:p w14:paraId="6ED8BA0E" w14:textId="77777777" w:rsidR="00A255B4" w:rsidRPr="00D81F7F" w:rsidRDefault="00A255B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 xml:space="preserve"> AU$ 10,833.78 </w:t>
            </w:r>
          </w:p>
        </w:tc>
        <w:tc>
          <w:tcPr>
            <w:tcW w:w="0" w:type="dxa"/>
          </w:tcPr>
          <w:p w14:paraId="0B669317" w14:textId="2E6FF130" w:rsidR="00A255B4" w:rsidRPr="00D81F7F" w:rsidRDefault="001E4375"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hyperlink r:id="rId32" w:history="1">
              <w:r w:rsidR="00A255B4" w:rsidRPr="00D81F7F">
                <w:rPr>
                  <w:rStyle w:val="Hyperlink"/>
                  <w:rFonts w:asciiTheme="majorHAnsi" w:hAnsiTheme="majorHAnsi" w:cstheme="majorHAnsi"/>
                </w:rPr>
                <w:t>http://www.pbs.gov.au/</w:t>
              </w:r>
            </w:hyperlink>
          </w:p>
        </w:tc>
      </w:tr>
      <w:tr w:rsidR="00444728" w:rsidRPr="00D81F7F" w14:paraId="6C201608" w14:textId="77777777" w:rsidTr="00D81F7F">
        <w:tc>
          <w:tcPr>
            <w:cnfStyle w:val="001000000000" w:firstRow="0" w:lastRow="0" w:firstColumn="1" w:lastColumn="0" w:oddVBand="0" w:evenVBand="0" w:oddHBand="0" w:evenHBand="0" w:firstRowFirstColumn="0" w:firstRowLastColumn="0" w:lastRowFirstColumn="0" w:lastRowLastColumn="0"/>
            <w:tcW w:w="1629" w:type="dxa"/>
            <w:shd w:val="clear" w:color="auto" w:fill="auto"/>
          </w:tcPr>
          <w:p w14:paraId="1E70A01C" w14:textId="1DFF75C6" w:rsidR="00444728" w:rsidRPr="00D81F7F" w:rsidRDefault="00444728" w:rsidP="00D81F7F">
            <w:pPr>
              <w:keepNext/>
              <w:rPr>
                <w:rFonts w:asciiTheme="majorHAnsi" w:hAnsiTheme="majorHAnsi" w:cstheme="majorHAnsi"/>
                <w:b w:val="0"/>
                <w:iCs/>
              </w:rPr>
            </w:pPr>
            <w:r w:rsidRPr="00D81F7F">
              <w:rPr>
                <w:rFonts w:asciiTheme="majorHAnsi" w:hAnsiTheme="majorHAnsi" w:cstheme="majorHAnsi"/>
                <w:iCs/>
              </w:rPr>
              <w:t>Non-MS DMTs</w:t>
            </w:r>
          </w:p>
        </w:tc>
        <w:tc>
          <w:tcPr>
            <w:tcW w:w="1616" w:type="dxa"/>
            <w:shd w:val="clear" w:color="auto" w:fill="auto"/>
          </w:tcPr>
          <w:p w14:paraId="61BB0605"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 xml:space="preserve"> AU$ 320.71 </w:t>
            </w:r>
          </w:p>
        </w:tc>
        <w:tc>
          <w:tcPr>
            <w:tcW w:w="1556" w:type="dxa"/>
            <w:shd w:val="clear" w:color="auto" w:fill="auto"/>
          </w:tcPr>
          <w:p w14:paraId="5EE2E254"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 xml:space="preserve"> AU$ 331.00 </w:t>
            </w:r>
          </w:p>
        </w:tc>
        <w:tc>
          <w:tcPr>
            <w:tcW w:w="1757" w:type="dxa"/>
            <w:shd w:val="clear" w:color="auto" w:fill="auto"/>
          </w:tcPr>
          <w:p w14:paraId="41119BAA"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 xml:space="preserve"> AU$ 8497.05</w:t>
            </w:r>
          </w:p>
        </w:tc>
        <w:tc>
          <w:tcPr>
            <w:tcW w:w="0" w:type="dxa"/>
            <w:shd w:val="clear" w:color="auto" w:fill="auto"/>
          </w:tcPr>
          <w:p w14:paraId="5B8D98DB" w14:textId="17847849" w:rsidR="00444728" w:rsidRPr="00D81F7F" w:rsidRDefault="001E4375" w:rsidP="00D81F7F">
            <w:pPr>
              <w:keepNext/>
              <w:cnfStyle w:val="000000000000" w:firstRow="0" w:lastRow="0" w:firstColumn="0" w:lastColumn="0" w:oddVBand="0" w:evenVBand="0" w:oddHBand="0" w:evenHBand="0" w:firstRowFirstColumn="0" w:firstRowLastColumn="0" w:lastRowFirstColumn="0" w:lastRowLastColumn="0"/>
              <w:rPr>
                <w:rStyle w:val="Hyperlink"/>
                <w:rFonts w:asciiTheme="majorHAnsi" w:hAnsiTheme="majorHAnsi" w:cstheme="majorHAnsi"/>
              </w:rPr>
            </w:pPr>
            <w:hyperlink r:id="rId33" w:history="1">
              <w:r w:rsidR="00444728" w:rsidRPr="00D81F7F">
                <w:rPr>
                  <w:rStyle w:val="Hyperlink"/>
                  <w:rFonts w:asciiTheme="majorHAnsi" w:hAnsiTheme="majorHAnsi" w:cstheme="majorHAnsi"/>
                </w:rPr>
                <w:t>http://www.pbs.gov.au/</w:t>
              </w:r>
            </w:hyperlink>
          </w:p>
          <w:p w14:paraId="622DEA11"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Style w:val="Hyperlink"/>
                <w:rFonts w:asciiTheme="majorHAnsi" w:hAnsiTheme="majorHAnsi" w:cstheme="majorHAnsi"/>
                <w:color w:val="auto"/>
                <w:u w:val="none"/>
              </w:rPr>
            </w:pPr>
            <w:r w:rsidRPr="00D81F7F">
              <w:rPr>
                <w:rStyle w:val="Hyperlink"/>
                <w:rFonts w:asciiTheme="majorHAnsi" w:hAnsiTheme="majorHAnsi" w:cstheme="majorHAnsi"/>
                <w:b/>
                <w:bCs/>
                <w:color w:val="auto"/>
                <w:u w:val="none"/>
              </w:rPr>
              <w:t xml:space="preserve">Infliximab, </w:t>
            </w:r>
            <w:r w:rsidRPr="00D81F7F">
              <w:rPr>
                <w:rStyle w:val="Hyperlink"/>
                <w:rFonts w:asciiTheme="majorHAnsi" w:hAnsiTheme="majorHAnsi" w:cstheme="majorHAnsi"/>
                <w:color w:val="auto"/>
                <w:u w:val="none"/>
              </w:rPr>
              <w:t xml:space="preserve">currently assumed to be the </w:t>
            </w:r>
            <w:proofErr w:type="gramStart"/>
            <w:r w:rsidRPr="00D81F7F">
              <w:rPr>
                <w:rStyle w:val="Hyperlink"/>
                <w:rFonts w:asciiTheme="majorHAnsi" w:hAnsiTheme="majorHAnsi" w:cstheme="majorHAnsi"/>
                <w:color w:val="auto"/>
                <w:u w:val="none"/>
              </w:rPr>
              <w:t>most commonly used</w:t>
            </w:r>
            <w:proofErr w:type="gramEnd"/>
            <w:r w:rsidRPr="00D81F7F">
              <w:rPr>
                <w:rStyle w:val="Hyperlink"/>
                <w:rFonts w:asciiTheme="majorHAnsi" w:hAnsiTheme="majorHAnsi" w:cstheme="majorHAnsi"/>
                <w:color w:val="auto"/>
                <w:u w:val="none"/>
              </w:rPr>
              <w:t xml:space="preserve"> non-MS DMT</w:t>
            </w:r>
          </w:p>
          <w:p w14:paraId="16796638"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Style w:val="Hyperlink"/>
                <w:rFonts w:asciiTheme="majorHAnsi" w:hAnsiTheme="majorHAnsi" w:cstheme="majorHAnsi"/>
                <w:color w:val="auto"/>
                <w:u w:val="none"/>
                <w:lang w:val="fr-CH"/>
              </w:rPr>
            </w:pPr>
            <w:r w:rsidRPr="00D81F7F">
              <w:rPr>
                <w:rStyle w:val="Hyperlink"/>
                <w:rFonts w:asciiTheme="majorHAnsi" w:hAnsiTheme="majorHAnsi" w:cstheme="majorHAnsi"/>
                <w:color w:val="auto"/>
                <w:u w:val="none"/>
                <w:lang w:val="fr-CH"/>
              </w:rPr>
              <w:t>Min AU$ 320.71 / 100 mg</w:t>
            </w:r>
          </w:p>
          <w:p w14:paraId="4A53363A"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Style w:val="Hyperlink"/>
                <w:rFonts w:asciiTheme="majorHAnsi" w:hAnsiTheme="majorHAnsi" w:cstheme="majorHAnsi"/>
                <w:color w:val="auto"/>
                <w:u w:val="none"/>
                <w:lang w:val="fr-CH"/>
              </w:rPr>
            </w:pPr>
            <w:r w:rsidRPr="00D81F7F">
              <w:rPr>
                <w:rStyle w:val="Hyperlink"/>
                <w:rFonts w:asciiTheme="majorHAnsi" w:hAnsiTheme="majorHAnsi" w:cstheme="majorHAnsi"/>
                <w:color w:val="auto"/>
                <w:u w:val="none"/>
                <w:lang w:val="fr-CH"/>
              </w:rPr>
              <w:t>Mode AU$ 331.00 / 100 mg</w:t>
            </w:r>
          </w:p>
          <w:p w14:paraId="75543EA3"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Style w:val="Hyperlink"/>
                <w:rFonts w:asciiTheme="majorHAnsi" w:hAnsiTheme="majorHAnsi" w:cstheme="majorHAnsi"/>
                <w:color w:val="auto"/>
                <w:u w:val="none"/>
                <w:lang w:val="fr-CH"/>
              </w:rPr>
            </w:pPr>
            <w:r w:rsidRPr="00D81F7F">
              <w:rPr>
                <w:rStyle w:val="Hyperlink"/>
                <w:rFonts w:asciiTheme="majorHAnsi" w:hAnsiTheme="majorHAnsi" w:cstheme="majorHAnsi"/>
                <w:color w:val="auto"/>
                <w:u w:val="none"/>
                <w:lang w:val="fr-CH"/>
              </w:rPr>
              <w:t>Mode AU$ 341.28 / 100 mg</w:t>
            </w:r>
          </w:p>
          <w:p w14:paraId="3BF3DED0"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Style w:val="Hyperlink"/>
                <w:rFonts w:asciiTheme="majorHAnsi" w:hAnsiTheme="majorHAnsi" w:cstheme="majorHAnsi"/>
                <w:lang w:val="fr-CH"/>
              </w:rPr>
            </w:pPr>
          </w:p>
          <w:p w14:paraId="15B7A51C" w14:textId="500744B0" w:rsidR="00444728" w:rsidRPr="00D81F7F" w:rsidRDefault="001E4375" w:rsidP="00D81F7F">
            <w:pPr>
              <w:keepNext/>
              <w:cnfStyle w:val="000000000000" w:firstRow="0" w:lastRow="0" w:firstColumn="0" w:lastColumn="0" w:oddVBand="0" w:evenVBand="0" w:oddHBand="0" w:evenHBand="0" w:firstRowFirstColumn="0" w:firstRowLastColumn="0" w:lastRowFirstColumn="0" w:lastRowLastColumn="0"/>
              <w:rPr>
                <w:lang w:val="fr-CH"/>
              </w:rPr>
            </w:pPr>
            <w:hyperlink r:id="rId34" w:history="1">
              <w:r w:rsidR="00444728" w:rsidRPr="00D81F7F">
                <w:rPr>
                  <w:rStyle w:val="Hyperlink"/>
                  <w:lang w:val="fr-CH"/>
                </w:rPr>
                <w:t>https://www.blood.gov.au/national-product-list</w:t>
              </w:r>
            </w:hyperlink>
          </w:p>
          <w:p w14:paraId="4145EAF4"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b/>
                <w:bCs/>
              </w:rPr>
            </w:pPr>
            <w:r w:rsidRPr="00D81F7F">
              <w:rPr>
                <w:b/>
                <w:bCs/>
              </w:rPr>
              <w:t>IVIg price per gram:</w:t>
            </w:r>
          </w:p>
          <w:p w14:paraId="32536CEE"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Min AU$45.00</w:t>
            </w:r>
          </w:p>
          <w:p w14:paraId="4586BB94"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Mode AU$45.00</w:t>
            </w:r>
          </w:p>
          <w:p w14:paraId="5CD703CA"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Max AU$58.20</w:t>
            </w:r>
          </w:p>
          <w:p w14:paraId="3FB95338"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43BA6854" w14:textId="41E2E84F"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 xml:space="preserve">Dosing is estimated from </w:t>
            </w:r>
            <w:hyperlink r:id="rId35" w:history="1">
              <w:r w:rsidRPr="00D81F7F">
                <w:rPr>
                  <w:rStyle w:val="Hyperlink"/>
                  <w:rFonts w:asciiTheme="majorHAnsi" w:hAnsiTheme="majorHAnsi" w:cstheme="majorHAnsi"/>
                </w:rPr>
                <w:t>Patel et al. 2014</w:t>
              </w:r>
            </w:hyperlink>
            <w:r w:rsidRPr="00D81F7F">
              <w:rPr>
                <w:rFonts w:asciiTheme="majorHAnsi" w:hAnsiTheme="majorHAnsi" w:cstheme="majorHAnsi"/>
              </w:rPr>
              <w:t xml:space="preserve"> (2 grams per kg;  estimated for 73 kg) </w:t>
            </w:r>
          </w:p>
          <w:p w14:paraId="61414850"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0801130" w14:textId="069EEFA1"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 xml:space="preserve">The </w:t>
            </w:r>
            <w:proofErr w:type="gramStart"/>
            <w:r w:rsidRPr="00D81F7F">
              <w:rPr>
                <w:rFonts w:asciiTheme="majorHAnsi" w:hAnsiTheme="majorHAnsi" w:cstheme="majorHAnsi"/>
              </w:rPr>
              <w:t>most commonly used</w:t>
            </w:r>
            <w:proofErr w:type="gramEnd"/>
            <w:r w:rsidRPr="00D81F7F">
              <w:rPr>
                <w:rFonts w:asciiTheme="majorHAnsi" w:hAnsiTheme="majorHAnsi" w:cstheme="majorHAnsi"/>
              </w:rPr>
              <w:t xml:space="preserve"> value for Australia is subject to confirmation by the </w:t>
            </w:r>
            <w:r w:rsidR="004C5CDC">
              <w:t>Australian</w:t>
            </w:r>
            <w:r w:rsidR="004C5CDC" w:rsidRPr="00D81F7F">
              <w:t xml:space="preserve"> </w:t>
            </w:r>
            <w:r w:rsidRPr="00D81F7F">
              <w:rPr>
                <w:rFonts w:asciiTheme="majorHAnsi" w:hAnsiTheme="majorHAnsi" w:cstheme="majorHAnsi"/>
              </w:rPr>
              <w:t>Novartis affiliate</w:t>
            </w:r>
          </w:p>
        </w:tc>
      </w:tr>
      <w:tr w:rsidR="00444728" w:rsidRPr="00D81F7F" w14:paraId="082DE7D6" w14:textId="77777777" w:rsidTr="00D81F7F">
        <w:tc>
          <w:tcPr>
            <w:cnfStyle w:val="001000000000" w:firstRow="0" w:lastRow="0" w:firstColumn="1" w:lastColumn="0" w:oddVBand="0" w:evenVBand="0" w:oddHBand="0" w:evenHBand="0" w:firstRowFirstColumn="0" w:firstRowLastColumn="0" w:lastRowFirstColumn="0" w:lastRowLastColumn="0"/>
            <w:tcW w:w="1629" w:type="dxa"/>
            <w:shd w:val="clear" w:color="auto" w:fill="auto"/>
          </w:tcPr>
          <w:p w14:paraId="25FA2892" w14:textId="77777777" w:rsidR="00444728" w:rsidRPr="00D81F7F" w:rsidRDefault="00444728" w:rsidP="00D81F7F">
            <w:pPr>
              <w:keepNext/>
              <w:rPr>
                <w:rFonts w:asciiTheme="majorHAnsi" w:hAnsiTheme="majorHAnsi" w:cstheme="majorHAnsi"/>
                <w:b w:val="0"/>
              </w:rPr>
            </w:pPr>
          </w:p>
        </w:tc>
        <w:tc>
          <w:tcPr>
            <w:tcW w:w="1616" w:type="dxa"/>
            <w:shd w:val="clear" w:color="auto" w:fill="auto"/>
          </w:tcPr>
          <w:p w14:paraId="08F31FAA"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556" w:type="dxa"/>
            <w:shd w:val="clear" w:color="auto" w:fill="auto"/>
          </w:tcPr>
          <w:p w14:paraId="72128031"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57" w:type="dxa"/>
            <w:shd w:val="clear" w:color="auto" w:fill="auto"/>
          </w:tcPr>
          <w:p w14:paraId="4ACCC3EC"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0" w:type="dxa"/>
            <w:shd w:val="clear" w:color="auto" w:fill="auto"/>
          </w:tcPr>
          <w:p w14:paraId="2C8512C5" w14:textId="77777777" w:rsidR="00444728" w:rsidRPr="00D81F7F" w:rsidRDefault="0044472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bl>
    <w:p w14:paraId="4803E7D3" w14:textId="77777777" w:rsidR="00A255B4" w:rsidRPr="00D81F7F" w:rsidRDefault="00A255B4" w:rsidP="00D81F7F">
      <w:pPr>
        <w:keepNext/>
        <w:spacing w:line="240" w:lineRule="auto"/>
        <w:rPr>
          <w:rFonts w:ascii="Arial" w:hAnsi="Arial" w:cs="Arial"/>
          <w:color w:val="222222"/>
          <w:sz w:val="16"/>
          <w:szCs w:val="16"/>
          <w:shd w:val="clear" w:color="auto" w:fill="FFFFFF"/>
        </w:rPr>
      </w:pPr>
      <w:r w:rsidRPr="00D81F7F">
        <w:rPr>
          <w:sz w:val="16"/>
          <w:szCs w:val="16"/>
        </w:rPr>
        <w:t xml:space="preserve">** Based on </w:t>
      </w:r>
      <w:r w:rsidRPr="00D81F7F">
        <w:rPr>
          <w:rFonts w:ascii="Arial" w:hAnsi="Arial" w:cs="Arial"/>
          <w:color w:val="222222"/>
          <w:sz w:val="16"/>
          <w:szCs w:val="16"/>
          <w:shd w:val="clear" w:color="auto" w:fill="FFFFFF"/>
        </w:rPr>
        <w:t>Dispensed Price for Maximum Quantity (DPMQ) values published on the site</w:t>
      </w:r>
    </w:p>
    <w:p w14:paraId="6BBB4B8D" w14:textId="77777777" w:rsidR="009A1689" w:rsidRPr="00D81F7F" w:rsidRDefault="009A1689" w:rsidP="00FD3FF3"/>
    <w:p w14:paraId="4888AD9B" w14:textId="78487BC5" w:rsidR="00F842CB" w:rsidRPr="00D81F7F" w:rsidRDefault="00F842CB" w:rsidP="00F842CB">
      <w:pPr>
        <w:pStyle w:val="Heading3"/>
      </w:pPr>
      <w:bookmarkStart w:id="57" w:name="_Toc70346335"/>
      <w:r w:rsidRPr="00D81F7F">
        <w:t xml:space="preserve">Treatment </w:t>
      </w:r>
      <w:r w:rsidR="00627AC4" w:rsidRPr="00D81F7F">
        <w:t>adjunctive</w:t>
      </w:r>
      <w:r w:rsidRPr="00D81F7F">
        <w:t xml:space="preserve"> cost</w:t>
      </w:r>
      <w:bookmarkEnd w:id="57"/>
    </w:p>
    <w:p w14:paraId="7A3BA2C9" w14:textId="3BDEA2C0" w:rsidR="00025F35" w:rsidRPr="00D81F7F" w:rsidRDefault="00025F35" w:rsidP="00D81F7F">
      <w:r w:rsidRPr="00D81F7F">
        <w:t>Treatment adjunctive cost includes all cost, which can be directly tied to treatment</w:t>
      </w:r>
      <w:r w:rsidR="00F10590" w:rsidRPr="00D81F7F">
        <w:t xml:space="preserve">, apart from the drug cost. A summary is provided in </w:t>
      </w:r>
      <w:r w:rsidR="00CD428C" w:rsidRPr="00D81F7F">
        <w:fldChar w:fldCharType="begin"/>
      </w:r>
      <w:r w:rsidR="00CD428C" w:rsidRPr="00D81F7F">
        <w:instrText xml:space="preserve"> REF _Ref68791723 \h </w:instrText>
      </w:r>
      <w:r w:rsidR="00D81F7F">
        <w:instrText xml:space="preserve"> \* MERGEFORMAT </w:instrText>
      </w:r>
      <w:r w:rsidR="00CD428C" w:rsidRPr="00D81F7F">
        <w:fldChar w:fldCharType="separate"/>
      </w:r>
      <w:r w:rsidR="00243DE9" w:rsidRPr="00D81F7F">
        <w:t xml:space="preserve">Table </w:t>
      </w:r>
      <w:r w:rsidR="00243DE9">
        <w:rPr>
          <w:noProof/>
        </w:rPr>
        <w:t>22</w:t>
      </w:r>
      <w:r w:rsidR="00CD428C" w:rsidRPr="00D81F7F">
        <w:fldChar w:fldCharType="end"/>
      </w:r>
      <w:r w:rsidR="00F10590" w:rsidRPr="00D81F7F">
        <w:t xml:space="preserve"> for the UK, in </w:t>
      </w:r>
      <w:r w:rsidR="00CD428C" w:rsidRPr="00D81F7F">
        <w:fldChar w:fldCharType="begin"/>
      </w:r>
      <w:r w:rsidR="00CD428C" w:rsidRPr="00D81F7F">
        <w:instrText xml:space="preserve"> REF _Ref68791724 \h </w:instrText>
      </w:r>
      <w:r w:rsidR="00D81F7F">
        <w:instrText xml:space="preserve"> \* MERGEFORMAT </w:instrText>
      </w:r>
      <w:r w:rsidR="00CD428C" w:rsidRPr="00D81F7F">
        <w:fldChar w:fldCharType="separate"/>
      </w:r>
      <w:r w:rsidR="00243DE9" w:rsidRPr="00D81F7F">
        <w:t xml:space="preserve">Table </w:t>
      </w:r>
      <w:r w:rsidR="00243DE9">
        <w:rPr>
          <w:noProof/>
        </w:rPr>
        <w:t>23</w:t>
      </w:r>
      <w:r w:rsidR="00CD428C" w:rsidRPr="00D81F7F">
        <w:fldChar w:fldCharType="end"/>
      </w:r>
      <w:r w:rsidR="00F10590" w:rsidRPr="00D81F7F">
        <w:t xml:space="preserve"> for US and in </w:t>
      </w:r>
      <w:r w:rsidR="00CD428C" w:rsidRPr="00D81F7F">
        <w:fldChar w:fldCharType="begin"/>
      </w:r>
      <w:r w:rsidR="00CD428C" w:rsidRPr="00D81F7F">
        <w:instrText xml:space="preserve"> REF _Ref68791725 \h </w:instrText>
      </w:r>
      <w:r w:rsidR="00D81F7F">
        <w:instrText xml:space="preserve"> \* MERGEFORMAT </w:instrText>
      </w:r>
      <w:r w:rsidR="00CD428C" w:rsidRPr="00D81F7F">
        <w:fldChar w:fldCharType="separate"/>
      </w:r>
      <w:r w:rsidR="00243DE9" w:rsidRPr="00D81F7F">
        <w:t xml:space="preserve">Table </w:t>
      </w:r>
      <w:r w:rsidR="00243DE9">
        <w:rPr>
          <w:noProof/>
        </w:rPr>
        <w:t>24</w:t>
      </w:r>
      <w:r w:rsidR="00CD428C" w:rsidRPr="00D81F7F">
        <w:fldChar w:fldCharType="end"/>
      </w:r>
      <w:r w:rsidR="00F10590" w:rsidRPr="00D81F7F">
        <w:t xml:space="preserve"> for Australia</w:t>
      </w:r>
      <w:r w:rsidR="00CD428C" w:rsidRPr="00D81F7F">
        <w:t>.</w:t>
      </w:r>
    </w:p>
    <w:p w14:paraId="33EF80CE" w14:textId="77777777" w:rsidR="008A6577" w:rsidRPr="00D81F7F" w:rsidRDefault="008A6577" w:rsidP="00D81F7F"/>
    <w:p w14:paraId="08B2E2DD" w14:textId="18C6154E" w:rsidR="00E90E9B" w:rsidRPr="00D81F7F" w:rsidRDefault="008A6577" w:rsidP="00D81F7F">
      <w:pPr>
        <w:pStyle w:val="Caption"/>
        <w:keepNext/>
      </w:pPr>
      <w:bookmarkStart w:id="58" w:name="_Ref68791723"/>
      <w:r w:rsidRPr="00D81F7F">
        <w:lastRenderedPageBreak/>
        <w:t xml:space="preserve">Table </w:t>
      </w:r>
      <w:r w:rsidR="001E4375">
        <w:fldChar w:fldCharType="begin"/>
      </w:r>
      <w:r w:rsidR="001E4375">
        <w:instrText xml:space="preserve"> SEQ Table \* ARABIC </w:instrText>
      </w:r>
      <w:r w:rsidR="001E4375">
        <w:fldChar w:fldCharType="separate"/>
      </w:r>
      <w:r w:rsidR="00243DE9">
        <w:rPr>
          <w:noProof/>
        </w:rPr>
        <w:t>22</w:t>
      </w:r>
      <w:r w:rsidR="001E4375">
        <w:rPr>
          <w:noProof/>
        </w:rPr>
        <w:fldChar w:fldCharType="end"/>
      </w:r>
      <w:bookmarkEnd w:id="58"/>
      <w:r w:rsidRPr="00D81F7F">
        <w:t xml:space="preserve">. </w:t>
      </w:r>
      <w:r w:rsidR="00E347C7" w:rsidRPr="00D81F7F">
        <w:t>UK</w:t>
      </w:r>
      <w:r w:rsidRPr="00D81F7F">
        <w:t xml:space="preserve"> treatment </w:t>
      </w:r>
      <w:r w:rsidR="009219B7" w:rsidRPr="00D81F7F">
        <w:t>adjunctive</w:t>
      </w:r>
      <w:r w:rsidRPr="00D81F7F">
        <w:t xml:space="preserve"> cost estimates for MS and non-MS DMTs </w:t>
      </w:r>
    </w:p>
    <w:tbl>
      <w:tblPr>
        <w:tblStyle w:val="GridTable1Light-Accent1"/>
        <w:tblW w:w="9985" w:type="dxa"/>
        <w:tblLook w:val="04A0" w:firstRow="1" w:lastRow="0" w:firstColumn="1" w:lastColumn="0" w:noHBand="0" w:noVBand="1"/>
      </w:tblPr>
      <w:tblGrid>
        <w:gridCol w:w="1667"/>
        <w:gridCol w:w="1298"/>
        <w:gridCol w:w="1299"/>
        <w:gridCol w:w="1299"/>
        <w:gridCol w:w="4422"/>
      </w:tblGrid>
      <w:tr w:rsidR="0047550A" w:rsidRPr="00D81F7F" w14:paraId="7E662975" w14:textId="77777777" w:rsidTr="00D81F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dxa"/>
          </w:tcPr>
          <w:p w14:paraId="6318E4CA" w14:textId="46157DD4" w:rsidR="0047550A" w:rsidRPr="00D81F7F" w:rsidRDefault="0047550A" w:rsidP="00D81F7F">
            <w:pPr>
              <w:keepNext/>
              <w:rPr>
                <w:rFonts w:asciiTheme="majorHAnsi" w:hAnsiTheme="majorHAnsi" w:cstheme="majorHAnsi"/>
                <w:b w:val="0"/>
                <w:sz w:val="20"/>
                <w:szCs w:val="20"/>
              </w:rPr>
            </w:pPr>
            <w:r w:rsidRPr="00D81F7F">
              <w:rPr>
                <w:rFonts w:asciiTheme="majorHAnsi" w:hAnsiTheme="majorHAnsi" w:cstheme="majorHAnsi"/>
                <w:sz w:val="20"/>
                <w:szCs w:val="20"/>
              </w:rPr>
              <w:t>DMT</w:t>
            </w:r>
          </w:p>
        </w:tc>
        <w:tc>
          <w:tcPr>
            <w:tcW w:w="3896" w:type="dxa"/>
            <w:gridSpan w:val="3"/>
          </w:tcPr>
          <w:p w14:paraId="09304A74" w14:textId="4E7848AF" w:rsidR="0047550A" w:rsidRPr="00D81F7F" w:rsidRDefault="0047550A" w:rsidP="00D81F7F">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sz w:val="20"/>
                <w:szCs w:val="20"/>
              </w:rPr>
              <w:t>Cost per dose or unit</w:t>
            </w:r>
          </w:p>
        </w:tc>
        <w:tc>
          <w:tcPr>
            <w:tcW w:w="4422" w:type="dxa"/>
          </w:tcPr>
          <w:p w14:paraId="1CA4EEB4" w14:textId="3ACABED8" w:rsidR="0047550A" w:rsidRPr="00D81F7F" w:rsidRDefault="0047550A" w:rsidP="00D81F7F">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sz w:val="20"/>
                <w:szCs w:val="20"/>
              </w:rPr>
              <w:t>Source</w:t>
            </w:r>
          </w:p>
        </w:tc>
      </w:tr>
      <w:tr w:rsidR="002D21DF" w:rsidRPr="00D81F7F" w14:paraId="7866C394" w14:textId="77777777" w:rsidTr="00D81F7F">
        <w:tc>
          <w:tcPr>
            <w:cnfStyle w:val="001000000000" w:firstRow="0" w:lastRow="0" w:firstColumn="1" w:lastColumn="0" w:oddVBand="0" w:evenVBand="0" w:oddHBand="0" w:evenHBand="0" w:firstRowFirstColumn="0" w:firstRowLastColumn="0" w:lastRowFirstColumn="0" w:lastRowLastColumn="0"/>
            <w:tcW w:w="1667" w:type="dxa"/>
          </w:tcPr>
          <w:p w14:paraId="028BFFEC" w14:textId="77777777" w:rsidR="002D21DF" w:rsidRPr="00D81F7F" w:rsidRDefault="002D21DF" w:rsidP="00D81F7F">
            <w:pPr>
              <w:keepNext/>
              <w:rPr>
                <w:rFonts w:asciiTheme="majorHAnsi" w:hAnsiTheme="majorHAnsi" w:cstheme="majorHAnsi"/>
                <w:i/>
                <w:sz w:val="20"/>
                <w:szCs w:val="20"/>
              </w:rPr>
            </w:pPr>
          </w:p>
        </w:tc>
        <w:tc>
          <w:tcPr>
            <w:tcW w:w="1298" w:type="dxa"/>
          </w:tcPr>
          <w:p w14:paraId="4FE5B09D" w14:textId="6C2C94AD" w:rsidR="002D21DF" w:rsidRPr="00D81F7F" w:rsidRDefault="002D21D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sz w:val="20"/>
                <w:szCs w:val="20"/>
              </w:rPr>
              <w:t>Min</w:t>
            </w:r>
          </w:p>
        </w:tc>
        <w:tc>
          <w:tcPr>
            <w:tcW w:w="1299" w:type="dxa"/>
          </w:tcPr>
          <w:p w14:paraId="39B55380" w14:textId="05509F4C" w:rsidR="002D21DF" w:rsidRPr="00D81F7F" w:rsidRDefault="002D21D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roofErr w:type="gramStart"/>
            <w:r w:rsidRPr="00D81F7F">
              <w:rPr>
                <w:rFonts w:asciiTheme="majorHAnsi" w:hAnsiTheme="majorHAnsi" w:cstheme="majorHAnsi"/>
                <w:sz w:val="20"/>
                <w:szCs w:val="20"/>
              </w:rPr>
              <w:t>Most commonly used</w:t>
            </w:r>
            <w:proofErr w:type="gramEnd"/>
            <w:r w:rsidRPr="00D81F7F">
              <w:rPr>
                <w:rFonts w:asciiTheme="majorHAnsi" w:hAnsiTheme="majorHAnsi" w:cstheme="majorHAnsi"/>
                <w:sz w:val="20"/>
                <w:szCs w:val="20"/>
              </w:rPr>
              <w:t xml:space="preserve"> value</w:t>
            </w:r>
          </w:p>
        </w:tc>
        <w:tc>
          <w:tcPr>
            <w:tcW w:w="1299" w:type="dxa"/>
          </w:tcPr>
          <w:p w14:paraId="7C512585" w14:textId="00FBD033" w:rsidR="002D21DF" w:rsidRPr="00D81F7F" w:rsidRDefault="002D21D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sz w:val="20"/>
                <w:szCs w:val="20"/>
              </w:rPr>
              <w:t>Max</w:t>
            </w:r>
          </w:p>
        </w:tc>
        <w:tc>
          <w:tcPr>
            <w:tcW w:w="4422" w:type="dxa"/>
          </w:tcPr>
          <w:p w14:paraId="50195F38" w14:textId="77777777" w:rsidR="002D21DF" w:rsidRPr="00D81F7F" w:rsidRDefault="002D21D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0035E2" w:rsidRPr="00D81F7F" w14:paraId="075E1E3A" w14:textId="77777777" w:rsidTr="00D81F7F">
        <w:tc>
          <w:tcPr>
            <w:cnfStyle w:val="001000000000" w:firstRow="0" w:lastRow="0" w:firstColumn="1" w:lastColumn="0" w:oddVBand="0" w:evenVBand="0" w:oddHBand="0" w:evenHBand="0" w:firstRowFirstColumn="0" w:firstRowLastColumn="0" w:lastRowFirstColumn="0" w:lastRowLastColumn="0"/>
            <w:tcW w:w="1667" w:type="dxa"/>
          </w:tcPr>
          <w:p w14:paraId="6EE823D1" w14:textId="4EB8CE31" w:rsidR="000035E2" w:rsidRPr="00D81F7F" w:rsidRDefault="000035E2" w:rsidP="00D81F7F">
            <w:pPr>
              <w:keepNext/>
              <w:rPr>
                <w:rFonts w:asciiTheme="majorHAnsi" w:hAnsiTheme="majorHAnsi" w:cstheme="majorHAnsi"/>
                <w:bCs w:val="0"/>
                <w:iCs/>
                <w:sz w:val="20"/>
                <w:szCs w:val="20"/>
              </w:rPr>
            </w:pPr>
            <w:r w:rsidRPr="00D81F7F">
              <w:rPr>
                <w:rFonts w:asciiTheme="majorHAnsi" w:hAnsiTheme="majorHAnsi" w:cstheme="majorHAnsi"/>
                <w:iCs/>
                <w:sz w:val="20"/>
                <w:szCs w:val="20"/>
              </w:rPr>
              <w:t>Infusion costs*</w:t>
            </w:r>
          </w:p>
        </w:tc>
        <w:tc>
          <w:tcPr>
            <w:tcW w:w="1298" w:type="dxa"/>
          </w:tcPr>
          <w:p w14:paraId="5AB2E948" w14:textId="77777777" w:rsidR="000035E2" w:rsidRPr="00D81F7F" w:rsidRDefault="000035E2"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99" w:type="dxa"/>
          </w:tcPr>
          <w:p w14:paraId="1CAC5FC7" w14:textId="77777777" w:rsidR="000035E2" w:rsidRPr="00D81F7F" w:rsidRDefault="000035E2"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99" w:type="dxa"/>
          </w:tcPr>
          <w:p w14:paraId="1BE308FF" w14:textId="77777777" w:rsidR="000035E2" w:rsidRPr="00D81F7F" w:rsidRDefault="000035E2"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4422" w:type="dxa"/>
          </w:tcPr>
          <w:p w14:paraId="6FDCDED9" w14:textId="77777777" w:rsidR="000035E2" w:rsidRPr="00D81F7F" w:rsidRDefault="000035E2"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8D29D7" w:rsidRPr="00D81F7F" w14:paraId="4A7BEE4E" w14:textId="77777777" w:rsidTr="00D81F7F">
        <w:tc>
          <w:tcPr>
            <w:cnfStyle w:val="001000000000" w:firstRow="0" w:lastRow="0" w:firstColumn="1" w:lastColumn="0" w:oddVBand="0" w:evenVBand="0" w:oddHBand="0" w:evenHBand="0" w:firstRowFirstColumn="0" w:firstRowLastColumn="0" w:lastRowFirstColumn="0" w:lastRowLastColumn="0"/>
            <w:tcW w:w="1667" w:type="dxa"/>
          </w:tcPr>
          <w:p w14:paraId="5CEFEDED" w14:textId="06949BCE" w:rsidR="008D29D7" w:rsidRPr="00D81F7F" w:rsidRDefault="008D29D7" w:rsidP="00D81F7F">
            <w:pPr>
              <w:keepNext/>
              <w:rPr>
                <w:rFonts w:asciiTheme="majorHAnsi" w:hAnsiTheme="majorHAnsi" w:cstheme="majorHAnsi"/>
                <w:b w:val="0"/>
                <w:sz w:val="20"/>
                <w:szCs w:val="20"/>
              </w:rPr>
            </w:pPr>
            <w:r w:rsidRPr="00D81F7F">
              <w:rPr>
                <w:rFonts w:asciiTheme="majorHAnsi" w:hAnsiTheme="majorHAnsi" w:cstheme="majorHAnsi"/>
                <w:sz w:val="20"/>
                <w:szCs w:val="20"/>
              </w:rPr>
              <w:t>Infusion cost</w:t>
            </w:r>
          </w:p>
        </w:tc>
        <w:tc>
          <w:tcPr>
            <w:tcW w:w="1298" w:type="dxa"/>
          </w:tcPr>
          <w:p w14:paraId="7B87914F" w14:textId="368A2EE5" w:rsidR="008D29D7" w:rsidRPr="00D81F7F" w:rsidRDefault="008D29D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99" w:type="dxa"/>
          </w:tcPr>
          <w:p w14:paraId="1ADE7957" w14:textId="228DD752" w:rsidR="008D29D7" w:rsidRPr="00D81F7F" w:rsidRDefault="008D77D5"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Arial" w:hAnsi="Arial" w:cs="Arial"/>
                <w:color w:val="000000"/>
                <w:sz w:val="20"/>
                <w:szCs w:val="20"/>
              </w:rPr>
              <w:t>£178.00</w:t>
            </w:r>
          </w:p>
        </w:tc>
        <w:tc>
          <w:tcPr>
            <w:tcW w:w="1299" w:type="dxa"/>
          </w:tcPr>
          <w:p w14:paraId="63E1B8F9" w14:textId="6E35D351" w:rsidR="008D29D7" w:rsidRPr="00D81F7F" w:rsidRDefault="008D29D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Arial" w:hAnsi="Arial" w:cs="Arial"/>
                <w:color w:val="000000"/>
                <w:sz w:val="20"/>
                <w:szCs w:val="20"/>
              </w:rPr>
              <w:t xml:space="preserve"> </w:t>
            </w:r>
          </w:p>
        </w:tc>
        <w:tc>
          <w:tcPr>
            <w:tcW w:w="4422" w:type="dxa"/>
          </w:tcPr>
          <w:p w14:paraId="5CB0419C" w14:textId="7E657E35" w:rsidR="00624A3C" w:rsidRPr="00D81F7F" w:rsidRDefault="00906872"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sz w:val="20"/>
                <w:szCs w:val="20"/>
              </w:rPr>
              <w:t xml:space="preserve">2020/21 NHS National Tariff Payment System: </w:t>
            </w:r>
            <w:r w:rsidR="005D1C63" w:rsidRPr="00D81F7F">
              <w:rPr>
                <w:rFonts w:asciiTheme="majorHAnsi" w:hAnsiTheme="majorHAnsi" w:cstheme="majorHAnsi"/>
                <w:sz w:val="20"/>
                <w:szCs w:val="20"/>
              </w:rPr>
              <w:t>AA30F for Medical Care of Patients with Multiple Sclerosis, with CC Score 0-1</w:t>
            </w:r>
          </w:p>
          <w:p w14:paraId="7DE5CCE7" w14:textId="77777777" w:rsidR="00DE35F4" w:rsidRPr="00D81F7F" w:rsidRDefault="00DE35F4"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p w14:paraId="65821567" w14:textId="5EA02A45" w:rsidR="008D29D7" w:rsidRPr="00D81F7F" w:rsidRDefault="00126ECE"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sz w:val="20"/>
                <w:szCs w:val="20"/>
              </w:rPr>
              <w:t>HRG</w:t>
            </w:r>
            <w:r w:rsidR="009F3600" w:rsidRPr="00D81F7F">
              <w:rPr>
                <w:rFonts w:asciiTheme="majorHAnsi" w:hAnsiTheme="majorHAnsi" w:cstheme="majorHAnsi"/>
                <w:sz w:val="20"/>
                <w:szCs w:val="20"/>
              </w:rPr>
              <w:t xml:space="preserve"> c</w:t>
            </w:r>
            <w:r w:rsidR="00DE35F4" w:rsidRPr="00D81F7F">
              <w:rPr>
                <w:rFonts w:asciiTheme="majorHAnsi" w:hAnsiTheme="majorHAnsi" w:cstheme="majorHAnsi"/>
                <w:sz w:val="20"/>
                <w:szCs w:val="20"/>
              </w:rPr>
              <w:t>odes sourced from NICE resource impact report TA585 (ocrelizumab)</w:t>
            </w:r>
            <w:r w:rsidR="005D1C63" w:rsidRPr="00D81F7F">
              <w:rPr>
                <w:rFonts w:asciiTheme="majorHAnsi" w:hAnsiTheme="majorHAnsi" w:cstheme="majorHAnsi"/>
                <w:sz w:val="20"/>
                <w:szCs w:val="20"/>
              </w:rPr>
              <w:t xml:space="preserve"> </w:t>
            </w:r>
          </w:p>
        </w:tc>
      </w:tr>
      <w:tr w:rsidR="00780199" w:rsidRPr="00D81F7F" w14:paraId="66D16A79" w14:textId="77777777" w:rsidTr="00AC6C3E">
        <w:tc>
          <w:tcPr>
            <w:cnfStyle w:val="001000000000" w:firstRow="0" w:lastRow="0" w:firstColumn="1" w:lastColumn="0" w:oddVBand="0" w:evenVBand="0" w:oddHBand="0" w:evenHBand="0" w:firstRowFirstColumn="0" w:firstRowLastColumn="0" w:lastRowFirstColumn="0" w:lastRowLastColumn="0"/>
            <w:tcW w:w="9985" w:type="dxa"/>
            <w:gridSpan w:val="5"/>
          </w:tcPr>
          <w:p w14:paraId="6EAFBC23" w14:textId="77777777" w:rsidR="00780199" w:rsidRPr="00D81F7F" w:rsidRDefault="00780199" w:rsidP="00D81F7F">
            <w:pPr>
              <w:keepNext/>
              <w:rPr>
                <w:rFonts w:asciiTheme="majorHAnsi" w:hAnsiTheme="majorHAnsi" w:cstheme="majorHAnsi"/>
                <w:sz w:val="20"/>
                <w:szCs w:val="20"/>
              </w:rPr>
            </w:pPr>
            <w:r w:rsidRPr="00D81F7F">
              <w:rPr>
                <w:rFonts w:asciiTheme="majorHAnsi" w:hAnsiTheme="majorHAnsi" w:cstheme="majorHAnsi"/>
                <w:sz w:val="20"/>
                <w:szCs w:val="20"/>
              </w:rPr>
              <w:t>Other costs</w:t>
            </w:r>
          </w:p>
        </w:tc>
      </w:tr>
      <w:tr w:rsidR="002D7F78" w:rsidRPr="00D81F7F" w14:paraId="2E0C30A5" w14:textId="77777777" w:rsidTr="00D81F7F">
        <w:tc>
          <w:tcPr>
            <w:cnfStyle w:val="001000000000" w:firstRow="0" w:lastRow="0" w:firstColumn="1" w:lastColumn="0" w:oddVBand="0" w:evenVBand="0" w:oddHBand="0" w:evenHBand="0" w:firstRowFirstColumn="0" w:firstRowLastColumn="0" w:lastRowFirstColumn="0" w:lastRowLastColumn="0"/>
            <w:tcW w:w="1667" w:type="dxa"/>
          </w:tcPr>
          <w:p w14:paraId="1A9EE613" w14:textId="1B428CE8" w:rsidR="002D7F78" w:rsidRPr="00D81F7F" w:rsidRDefault="002D7F78" w:rsidP="00D81F7F">
            <w:pPr>
              <w:keepNext/>
              <w:rPr>
                <w:rFonts w:asciiTheme="majorHAnsi" w:hAnsiTheme="majorHAnsi" w:cstheme="majorHAnsi"/>
                <w:b w:val="0"/>
                <w:sz w:val="20"/>
                <w:szCs w:val="20"/>
              </w:rPr>
            </w:pPr>
            <w:r w:rsidRPr="00D81F7F">
              <w:rPr>
                <w:rFonts w:asciiTheme="majorHAnsi" w:hAnsiTheme="majorHAnsi" w:cstheme="majorHAnsi"/>
                <w:sz w:val="20"/>
                <w:szCs w:val="20"/>
              </w:rPr>
              <w:t>Infusion set (IV set, including bags and tubes)</w:t>
            </w:r>
          </w:p>
        </w:tc>
        <w:tc>
          <w:tcPr>
            <w:tcW w:w="1298" w:type="dxa"/>
          </w:tcPr>
          <w:p w14:paraId="5CED23AB" w14:textId="77777777" w:rsidR="002D7F78" w:rsidRPr="00D81F7F" w:rsidRDefault="002D7F7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color w:val="000000"/>
                <w:sz w:val="20"/>
                <w:szCs w:val="20"/>
              </w:rPr>
              <w:t>£9</w:t>
            </w:r>
            <w:r w:rsidRPr="00D81F7F">
              <w:rPr>
                <w:rFonts w:asciiTheme="majorHAnsi" w:hAnsiTheme="majorHAnsi" w:cstheme="majorHAnsi"/>
                <w:sz w:val="20"/>
                <w:szCs w:val="20"/>
              </w:rPr>
              <w:t>.30</w:t>
            </w:r>
          </w:p>
        </w:tc>
        <w:tc>
          <w:tcPr>
            <w:tcW w:w="1299" w:type="dxa"/>
          </w:tcPr>
          <w:p w14:paraId="107E3CE0" w14:textId="77777777" w:rsidR="002D7F78" w:rsidRPr="00D81F7F" w:rsidRDefault="002D7F7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color w:val="000000"/>
                <w:sz w:val="20"/>
                <w:szCs w:val="20"/>
              </w:rPr>
              <w:t>£</w:t>
            </w:r>
            <w:r w:rsidRPr="00D81F7F">
              <w:rPr>
                <w:rFonts w:asciiTheme="majorHAnsi" w:hAnsiTheme="majorHAnsi" w:cstheme="majorHAnsi"/>
                <w:sz w:val="20"/>
                <w:szCs w:val="20"/>
              </w:rPr>
              <w:t>10.50</w:t>
            </w:r>
          </w:p>
        </w:tc>
        <w:tc>
          <w:tcPr>
            <w:tcW w:w="1299" w:type="dxa"/>
          </w:tcPr>
          <w:p w14:paraId="55F22A7A" w14:textId="77777777" w:rsidR="002D7F78" w:rsidRPr="00D81F7F" w:rsidRDefault="002D7F7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color w:val="000000"/>
                <w:sz w:val="20"/>
                <w:szCs w:val="20"/>
              </w:rPr>
              <w:t>£</w:t>
            </w:r>
            <w:r w:rsidRPr="00D81F7F">
              <w:rPr>
                <w:rFonts w:asciiTheme="majorHAnsi" w:hAnsiTheme="majorHAnsi" w:cstheme="majorHAnsi"/>
                <w:sz w:val="20"/>
                <w:szCs w:val="20"/>
              </w:rPr>
              <w:t>11.60</w:t>
            </w:r>
          </w:p>
        </w:tc>
        <w:tc>
          <w:tcPr>
            <w:tcW w:w="4422" w:type="dxa"/>
          </w:tcPr>
          <w:p w14:paraId="465460A3" w14:textId="67166EA6" w:rsidR="002D7F78" w:rsidRPr="00D81F7F" w:rsidRDefault="002D7F7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sz w:val="20"/>
                <w:szCs w:val="20"/>
              </w:rPr>
              <w:t xml:space="preserve">Estimated from </w:t>
            </w:r>
            <w:hyperlink r:id="rId36" w:history="1">
              <w:r w:rsidRPr="00D81F7F">
                <w:rPr>
                  <w:rStyle w:val="Hyperlink"/>
                  <w:rFonts w:asciiTheme="majorHAnsi" w:hAnsiTheme="majorHAnsi" w:cstheme="majorHAnsi"/>
                  <w:sz w:val="20"/>
                  <w:szCs w:val="20"/>
                </w:rPr>
                <w:t>Franken et al, 2018</w:t>
              </w:r>
            </w:hyperlink>
            <w:r w:rsidRPr="00D81F7F">
              <w:rPr>
                <w:rFonts w:asciiTheme="majorHAnsi" w:hAnsiTheme="majorHAnsi" w:cstheme="majorHAnsi"/>
                <w:sz w:val="20"/>
                <w:szCs w:val="20"/>
              </w:rPr>
              <w:t>, in the absence of published costs for the UK</w:t>
            </w:r>
          </w:p>
        </w:tc>
      </w:tr>
      <w:tr w:rsidR="002D7F78" w:rsidRPr="00D81F7F" w14:paraId="65B8EFCE" w14:textId="77777777" w:rsidTr="00D81F7F">
        <w:trPr>
          <w:trHeight w:val="607"/>
        </w:trPr>
        <w:tc>
          <w:tcPr>
            <w:cnfStyle w:val="001000000000" w:firstRow="0" w:lastRow="0" w:firstColumn="1" w:lastColumn="0" w:oddVBand="0" w:evenVBand="0" w:oddHBand="0" w:evenHBand="0" w:firstRowFirstColumn="0" w:firstRowLastColumn="0" w:lastRowFirstColumn="0" w:lastRowLastColumn="0"/>
            <w:tcW w:w="1667" w:type="dxa"/>
          </w:tcPr>
          <w:p w14:paraId="5C066073" w14:textId="121A579C" w:rsidR="002D7F78" w:rsidRPr="00D81F7F" w:rsidRDefault="002D7F78" w:rsidP="00D81F7F">
            <w:pPr>
              <w:keepNext/>
              <w:rPr>
                <w:rFonts w:asciiTheme="majorHAnsi" w:hAnsiTheme="majorHAnsi" w:cstheme="majorHAnsi"/>
                <w:b w:val="0"/>
                <w:sz w:val="20"/>
                <w:szCs w:val="20"/>
              </w:rPr>
            </w:pPr>
            <w:r w:rsidRPr="00D81F7F">
              <w:rPr>
                <w:rFonts w:asciiTheme="majorHAnsi" w:hAnsiTheme="majorHAnsi" w:cstheme="majorHAnsi"/>
                <w:sz w:val="20"/>
                <w:szCs w:val="20"/>
              </w:rPr>
              <w:t>Pre-medication</w:t>
            </w:r>
          </w:p>
        </w:tc>
        <w:tc>
          <w:tcPr>
            <w:tcW w:w="1298" w:type="dxa"/>
          </w:tcPr>
          <w:p w14:paraId="7BAEF77C" w14:textId="77777777" w:rsidR="002D7F78" w:rsidRPr="00D81F7F" w:rsidRDefault="002D7F7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color w:val="000000"/>
                <w:sz w:val="20"/>
                <w:szCs w:val="20"/>
              </w:rPr>
              <w:t>£</w:t>
            </w:r>
            <w:r w:rsidRPr="00D81F7F">
              <w:rPr>
                <w:rFonts w:asciiTheme="majorHAnsi" w:hAnsiTheme="majorHAnsi" w:cstheme="majorHAnsi"/>
                <w:sz w:val="20"/>
                <w:szCs w:val="20"/>
              </w:rPr>
              <w:t>4.75</w:t>
            </w:r>
          </w:p>
        </w:tc>
        <w:tc>
          <w:tcPr>
            <w:tcW w:w="1299" w:type="dxa"/>
          </w:tcPr>
          <w:p w14:paraId="02595CD7" w14:textId="77777777" w:rsidR="002D7F78" w:rsidRPr="00D81F7F" w:rsidRDefault="002D7F7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color w:val="000000"/>
                <w:sz w:val="20"/>
                <w:szCs w:val="20"/>
              </w:rPr>
              <w:t>£</w:t>
            </w:r>
            <w:r w:rsidRPr="00D81F7F">
              <w:rPr>
                <w:rFonts w:asciiTheme="majorHAnsi" w:hAnsiTheme="majorHAnsi" w:cstheme="majorHAnsi"/>
                <w:sz w:val="20"/>
                <w:szCs w:val="20"/>
              </w:rPr>
              <w:t>4.75</w:t>
            </w:r>
          </w:p>
        </w:tc>
        <w:tc>
          <w:tcPr>
            <w:tcW w:w="1299" w:type="dxa"/>
          </w:tcPr>
          <w:p w14:paraId="394B6345" w14:textId="77777777" w:rsidR="002D7F78" w:rsidRPr="00D81F7F" w:rsidRDefault="002D7F7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color w:val="000000"/>
                <w:sz w:val="20"/>
                <w:szCs w:val="20"/>
              </w:rPr>
              <w:t>£</w:t>
            </w:r>
            <w:r w:rsidRPr="00D81F7F">
              <w:rPr>
                <w:rFonts w:asciiTheme="majorHAnsi" w:hAnsiTheme="majorHAnsi" w:cstheme="majorHAnsi"/>
                <w:sz w:val="20"/>
                <w:szCs w:val="20"/>
              </w:rPr>
              <w:t>4.75</w:t>
            </w:r>
          </w:p>
        </w:tc>
        <w:tc>
          <w:tcPr>
            <w:tcW w:w="4422" w:type="dxa"/>
          </w:tcPr>
          <w:p w14:paraId="1179297E" w14:textId="22FB4464" w:rsidR="00ED0719" w:rsidRPr="00D81F7F" w:rsidRDefault="00ED0719" w:rsidP="00D81F7F">
            <w:pPr>
              <w:keepNext/>
              <w:cnfStyle w:val="000000000000" w:firstRow="0" w:lastRow="0" w:firstColumn="0" w:lastColumn="0" w:oddVBand="0" w:evenVBand="0" w:oddHBand="0" w:evenHBand="0" w:firstRowFirstColumn="0" w:firstRowLastColumn="0" w:lastRowFirstColumn="0" w:lastRowLastColumn="0"/>
              <w:rPr>
                <w:sz w:val="20"/>
                <w:szCs w:val="20"/>
              </w:rPr>
            </w:pPr>
            <w:r w:rsidRPr="00D81F7F">
              <w:rPr>
                <w:sz w:val="20"/>
                <w:szCs w:val="20"/>
              </w:rPr>
              <w:t>Methylprednisolone</w:t>
            </w:r>
            <w:r w:rsidR="00025E2B" w:rsidRPr="00D81F7F">
              <w:rPr>
                <w:sz w:val="20"/>
                <w:szCs w:val="20"/>
              </w:rPr>
              <w:t xml:space="preserve"> </w:t>
            </w:r>
            <w:r w:rsidR="000714BF" w:rsidRPr="00D81F7F">
              <w:rPr>
                <w:sz w:val="20"/>
                <w:szCs w:val="20"/>
              </w:rPr>
              <w:t>(</w:t>
            </w:r>
            <w:r w:rsidR="00025E2B" w:rsidRPr="00D81F7F">
              <w:rPr>
                <w:sz w:val="20"/>
                <w:szCs w:val="20"/>
              </w:rPr>
              <w:t>100mg</w:t>
            </w:r>
            <w:r w:rsidR="000714BF" w:rsidRPr="00D81F7F">
              <w:rPr>
                <w:sz w:val="20"/>
                <w:szCs w:val="20"/>
              </w:rPr>
              <w:t>, IV)</w:t>
            </w:r>
            <w:r w:rsidR="00885A5B" w:rsidRPr="00D81F7F">
              <w:rPr>
                <w:sz w:val="20"/>
                <w:szCs w:val="20"/>
              </w:rPr>
              <w:t xml:space="preserve"> (</w:t>
            </w:r>
            <w:r w:rsidR="00383B8A" w:rsidRPr="00D81F7F">
              <w:rPr>
                <w:sz w:val="20"/>
                <w:szCs w:val="20"/>
              </w:rPr>
              <w:t xml:space="preserve">dosing </w:t>
            </w:r>
            <w:r w:rsidR="00885A5B" w:rsidRPr="00D81F7F">
              <w:rPr>
                <w:sz w:val="20"/>
                <w:szCs w:val="20"/>
              </w:rPr>
              <w:t xml:space="preserve">based on ocrelizumab SmPC) </w:t>
            </w:r>
            <w:r w:rsidR="007A5B39" w:rsidRPr="00D81F7F">
              <w:rPr>
                <w:sz w:val="20"/>
                <w:szCs w:val="20"/>
              </w:rPr>
              <w:t>most common pre-treatment for treatments included in model</w:t>
            </w:r>
          </w:p>
          <w:p w14:paraId="1C2C2CA1" w14:textId="6FE53BB1" w:rsidR="002D7F78" w:rsidRPr="00D81F7F" w:rsidRDefault="00B278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sz w:val="20"/>
                <w:szCs w:val="20"/>
              </w:rPr>
              <w:t>Source</w:t>
            </w:r>
            <w:r w:rsidR="0051441E" w:rsidRPr="00D81F7F">
              <w:rPr>
                <w:rFonts w:asciiTheme="majorHAnsi" w:hAnsiTheme="majorHAnsi" w:cstheme="majorHAnsi"/>
                <w:sz w:val="20"/>
                <w:szCs w:val="20"/>
              </w:rPr>
              <w:t>:</w:t>
            </w:r>
            <w:r w:rsidRPr="00D81F7F">
              <w:rPr>
                <w:rFonts w:asciiTheme="majorHAnsi" w:hAnsiTheme="majorHAnsi" w:cstheme="majorHAnsi"/>
                <w:sz w:val="20"/>
                <w:szCs w:val="20"/>
              </w:rPr>
              <w:t xml:space="preserve"> BNF</w:t>
            </w:r>
            <w:r w:rsidR="002D7F78" w:rsidRPr="00D81F7F">
              <w:rPr>
                <w:rFonts w:asciiTheme="majorHAnsi" w:hAnsiTheme="majorHAnsi" w:cstheme="majorHAnsi"/>
                <w:sz w:val="20"/>
                <w:szCs w:val="20"/>
              </w:rPr>
              <w:t xml:space="preserve"> </w:t>
            </w:r>
          </w:p>
        </w:tc>
      </w:tr>
      <w:tr w:rsidR="002D7F78" w:rsidRPr="00D81F7F" w14:paraId="68D5F1BF" w14:textId="77777777" w:rsidTr="00D81F7F">
        <w:tc>
          <w:tcPr>
            <w:cnfStyle w:val="001000000000" w:firstRow="0" w:lastRow="0" w:firstColumn="1" w:lastColumn="0" w:oddVBand="0" w:evenVBand="0" w:oddHBand="0" w:evenHBand="0" w:firstRowFirstColumn="0" w:firstRowLastColumn="0" w:lastRowFirstColumn="0" w:lastRowLastColumn="0"/>
            <w:tcW w:w="1667" w:type="dxa"/>
          </w:tcPr>
          <w:p w14:paraId="3BC8F257" w14:textId="0FEC3176" w:rsidR="002D7F78" w:rsidRPr="00D81F7F" w:rsidRDefault="002D7F78" w:rsidP="00D81F7F">
            <w:pPr>
              <w:keepNext/>
              <w:rPr>
                <w:rFonts w:asciiTheme="majorHAnsi" w:hAnsiTheme="majorHAnsi" w:cstheme="majorHAnsi"/>
                <w:b w:val="0"/>
                <w:sz w:val="20"/>
                <w:szCs w:val="20"/>
              </w:rPr>
            </w:pPr>
            <w:r w:rsidRPr="00D81F7F">
              <w:rPr>
                <w:rFonts w:asciiTheme="majorHAnsi" w:hAnsiTheme="majorHAnsi" w:cstheme="majorHAnsi"/>
                <w:sz w:val="20"/>
                <w:szCs w:val="20"/>
              </w:rPr>
              <w:t>IRR handling costs</w:t>
            </w:r>
            <w:r w:rsidR="004248C3" w:rsidRPr="00D81F7F">
              <w:rPr>
                <w:rFonts w:asciiTheme="majorHAnsi" w:hAnsiTheme="majorHAnsi" w:cstheme="majorHAnsi"/>
                <w:sz w:val="20"/>
                <w:szCs w:val="20"/>
              </w:rPr>
              <w:t>**</w:t>
            </w:r>
          </w:p>
        </w:tc>
        <w:tc>
          <w:tcPr>
            <w:tcW w:w="1298" w:type="dxa"/>
          </w:tcPr>
          <w:p w14:paraId="2705B64B" w14:textId="77777777" w:rsidR="002D7F78" w:rsidRPr="00D81F7F" w:rsidRDefault="002D7F7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color w:val="000000"/>
                <w:sz w:val="20"/>
                <w:szCs w:val="20"/>
              </w:rPr>
              <w:t>£0.00</w:t>
            </w:r>
          </w:p>
        </w:tc>
        <w:tc>
          <w:tcPr>
            <w:tcW w:w="1299" w:type="dxa"/>
          </w:tcPr>
          <w:p w14:paraId="212F280D" w14:textId="3A4309B7" w:rsidR="002D7F78" w:rsidRPr="00D81F7F" w:rsidRDefault="002D7F7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color w:val="000000"/>
                <w:sz w:val="20"/>
                <w:szCs w:val="20"/>
              </w:rPr>
              <w:t>£</w:t>
            </w:r>
            <w:r w:rsidR="007E04A9" w:rsidRPr="00D81F7F">
              <w:rPr>
                <w:rFonts w:asciiTheme="majorHAnsi" w:hAnsiTheme="majorHAnsi" w:cstheme="majorHAnsi"/>
                <w:color w:val="000000"/>
                <w:sz w:val="20"/>
                <w:szCs w:val="20"/>
              </w:rPr>
              <w:t>4.80</w:t>
            </w:r>
          </w:p>
        </w:tc>
        <w:tc>
          <w:tcPr>
            <w:tcW w:w="1299" w:type="dxa"/>
          </w:tcPr>
          <w:p w14:paraId="2920352B" w14:textId="037B0883" w:rsidR="002D7F78" w:rsidRPr="00D81F7F" w:rsidRDefault="002D7F7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color w:val="000000"/>
                <w:sz w:val="20"/>
                <w:szCs w:val="20"/>
              </w:rPr>
              <w:t>£</w:t>
            </w:r>
            <w:r w:rsidR="00A20285" w:rsidRPr="00D81F7F">
              <w:rPr>
                <w:rFonts w:asciiTheme="majorHAnsi" w:hAnsiTheme="majorHAnsi" w:cstheme="majorHAnsi"/>
                <w:color w:val="000000"/>
                <w:sz w:val="20"/>
                <w:szCs w:val="20"/>
              </w:rPr>
              <w:t>89.99</w:t>
            </w:r>
          </w:p>
        </w:tc>
        <w:tc>
          <w:tcPr>
            <w:tcW w:w="4422" w:type="dxa"/>
          </w:tcPr>
          <w:p w14:paraId="6E91D32D" w14:textId="77777777" w:rsidR="00E66E6E" w:rsidRPr="00D81F7F" w:rsidRDefault="00E66E6E"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sz w:val="20"/>
                <w:szCs w:val="20"/>
              </w:rPr>
              <w:t>Min: no symptomatic treatment</w:t>
            </w:r>
          </w:p>
          <w:p w14:paraId="2EB5DB26" w14:textId="1147B86F" w:rsidR="00E66E6E" w:rsidRPr="00D81F7F" w:rsidRDefault="00E66E6E"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sz w:val="20"/>
                <w:szCs w:val="20"/>
              </w:rPr>
              <w:t>Most common: methylprednisolone (20-40 mg, IV)</w:t>
            </w:r>
          </w:p>
          <w:p w14:paraId="595CAD52" w14:textId="77777777" w:rsidR="002D7F78" w:rsidRPr="00D81F7F" w:rsidRDefault="00E66E6E"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sz w:val="20"/>
                <w:szCs w:val="20"/>
              </w:rPr>
              <w:t>Max: epinephrine (1:1000, 0.2-0.5 ml over 2 doses)</w:t>
            </w:r>
          </w:p>
          <w:p w14:paraId="53A4802C" w14:textId="629FBA68" w:rsidR="00E16888" w:rsidRPr="00D81F7F" w:rsidRDefault="00E16888"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D81F7F">
              <w:rPr>
                <w:rFonts w:asciiTheme="majorHAnsi" w:hAnsiTheme="majorHAnsi" w:cstheme="majorHAnsi"/>
                <w:sz w:val="20"/>
                <w:szCs w:val="20"/>
              </w:rPr>
              <w:t>Sources: Dosing</w:t>
            </w:r>
            <w:r w:rsidR="009E3E19" w:rsidRPr="00D81F7F">
              <w:rPr>
                <w:rFonts w:asciiTheme="majorHAnsi" w:hAnsiTheme="majorHAnsi" w:cstheme="majorHAnsi"/>
                <w:sz w:val="20"/>
                <w:szCs w:val="20"/>
              </w:rPr>
              <w:t xml:space="preserve">: </w:t>
            </w:r>
            <w:hyperlink r:id="rId37" w:history="1">
              <w:proofErr w:type="spellStart"/>
              <w:r w:rsidRPr="00D81F7F">
                <w:rPr>
                  <w:rStyle w:val="Hyperlink"/>
                  <w:rFonts w:asciiTheme="majorHAnsi" w:hAnsiTheme="majorHAnsi" w:cstheme="majorHAnsi"/>
                  <w:sz w:val="20"/>
                  <w:szCs w:val="20"/>
                </w:rPr>
                <w:t>Namey</w:t>
              </w:r>
              <w:proofErr w:type="spellEnd"/>
              <w:r w:rsidRPr="00D81F7F">
                <w:rPr>
                  <w:rStyle w:val="Hyperlink"/>
                  <w:rFonts w:asciiTheme="majorHAnsi" w:hAnsiTheme="majorHAnsi" w:cstheme="majorHAnsi"/>
                  <w:sz w:val="20"/>
                  <w:szCs w:val="20"/>
                </w:rPr>
                <w:t xml:space="preserve"> et al. 2010</w:t>
              </w:r>
            </w:hyperlink>
            <w:r w:rsidRPr="00D81F7F">
              <w:rPr>
                <w:rFonts w:asciiTheme="majorHAnsi" w:hAnsiTheme="majorHAnsi" w:cstheme="majorHAnsi"/>
                <w:sz w:val="20"/>
                <w:szCs w:val="20"/>
              </w:rPr>
              <w:t>, Price: BNF</w:t>
            </w:r>
          </w:p>
        </w:tc>
      </w:tr>
    </w:tbl>
    <w:p w14:paraId="46CC06F5" w14:textId="44E0402E" w:rsidR="008951F3" w:rsidRPr="00D81F7F" w:rsidRDefault="008951F3" w:rsidP="00D81F7F">
      <w:pPr>
        <w:keepNext/>
        <w:spacing w:line="240" w:lineRule="auto"/>
        <w:rPr>
          <w:rFonts w:ascii="Arial" w:hAnsi="Arial" w:cs="Arial"/>
          <w:color w:val="222222"/>
          <w:sz w:val="16"/>
          <w:szCs w:val="16"/>
          <w:shd w:val="clear" w:color="auto" w:fill="FFFFFF"/>
        </w:rPr>
      </w:pPr>
      <w:r w:rsidRPr="00D81F7F">
        <w:rPr>
          <w:rFonts w:ascii="Arial" w:hAnsi="Arial" w:cs="Arial"/>
          <w:color w:val="222222"/>
          <w:sz w:val="16"/>
          <w:szCs w:val="16"/>
          <w:shd w:val="clear" w:color="auto" w:fill="FFFFFF"/>
        </w:rPr>
        <w:t>* Infusion costs are assumed to be the same for MS and non-MS DMTs</w:t>
      </w:r>
    </w:p>
    <w:p w14:paraId="05B00608" w14:textId="755108EE" w:rsidR="008951F3" w:rsidRPr="00D81F7F" w:rsidRDefault="00CB4DCA" w:rsidP="00D81F7F">
      <w:pPr>
        <w:keepNext/>
        <w:spacing w:line="240" w:lineRule="auto"/>
        <w:rPr>
          <w:rFonts w:asciiTheme="majorHAnsi" w:hAnsiTheme="majorHAnsi" w:cstheme="majorHAnsi"/>
          <w:sz w:val="16"/>
          <w:szCs w:val="16"/>
        </w:rPr>
      </w:pPr>
      <w:r w:rsidRPr="00D81F7F">
        <w:rPr>
          <w:rFonts w:asciiTheme="majorHAnsi" w:hAnsiTheme="majorHAnsi" w:cstheme="majorHAnsi"/>
          <w:b/>
          <w:sz w:val="16"/>
          <w:szCs w:val="16"/>
        </w:rPr>
        <w:t>**</w:t>
      </w:r>
      <w:r w:rsidR="008951F3" w:rsidRPr="00D81F7F">
        <w:rPr>
          <w:rFonts w:asciiTheme="majorHAnsi" w:hAnsiTheme="majorHAnsi" w:cstheme="majorHAnsi"/>
          <w:sz w:val="16"/>
          <w:szCs w:val="16"/>
        </w:rPr>
        <w:t xml:space="preserve"> IRRs are handled either by stopping, infusion slow down, or infusion slow down and treatment with symptomatic medication. When the infusion is handled by infusion slow down, costs will be reflected as a function of a longer infusion time. On top of this, additional costs are incurred when symptomatic medication is administered</w:t>
      </w:r>
      <w:r w:rsidR="004548D3" w:rsidRPr="00D81F7F">
        <w:rPr>
          <w:rFonts w:asciiTheme="majorHAnsi" w:hAnsiTheme="majorHAnsi" w:cstheme="majorHAnsi"/>
          <w:sz w:val="16"/>
          <w:szCs w:val="16"/>
        </w:rPr>
        <w:t>.</w:t>
      </w:r>
    </w:p>
    <w:p w14:paraId="4A908E22" w14:textId="77777777" w:rsidR="00CB4DCA" w:rsidRPr="00D81F7F" w:rsidRDefault="00CB4DCA" w:rsidP="008951F3">
      <w:pPr>
        <w:spacing w:line="240" w:lineRule="auto"/>
        <w:rPr>
          <w:rFonts w:asciiTheme="majorHAnsi" w:hAnsiTheme="majorHAnsi" w:cstheme="majorHAnsi"/>
          <w:sz w:val="16"/>
          <w:szCs w:val="16"/>
        </w:rPr>
      </w:pPr>
    </w:p>
    <w:p w14:paraId="7AC3C065" w14:textId="145A5856" w:rsidR="00E347C7" w:rsidRPr="00D81F7F" w:rsidRDefault="00E347C7" w:rsidP="00D81F7F">
      <w:pPr>
        <w:pStyle w:val="Caption"/>
        <w:keepNext/>
      </w:pPr>
      <w:bookmarkStart w:id="59" w:name="_Ref68791724"/>
      <w:r w:rsidRPr="00D81F7F">
        <w:lastRenderedPageBreak/>
        <w:t xml:space="preserve">Table </w:t>
      </w:r>
      <w:r w:rsidR="001E4375">
        <w:fldChar w:fldCharType="begin"/>
      </w:r>
      <w:r w:rsidR="001E4375">
        <w:instrText xml:space="preserve"> SEQ Table \* ARABIC </w:instrText>
      </w:r>
      <w:r w:rsidR="001E4375">
        <w:fldChar w:fldCharType="separate"/>
      </w:r>
      <w:r w:rsidR="00243DE9">
        <w:rPr>
          <w:noProof/>
        </w:rPr>
        <w:t>23</w:t>
      </w:r>
      <w:r w:rsidR="001E4375">
        <w:rPr>
          <w:noProof/>
        </w:rPr>
        <w:fldChar w:fldCharType="end"/>
      </w:r>
      <w:bookmarkEnd w:id="59"/>
      <w:r w:rsidRPr="00D81F7F">
        <w:t xml:space="preserve">. </w:t>
      </w:r>
      <w:r w:rsidR="00CB4DCA" w:rsidRPr="00D81F7F">
        <w:t>US</w:t>
      </w:r>
      <w:r w:rsidRPr="00D81F7F">
        <w:t xml:space="preserve"> treatment adjunctive cost estimates for MS and non-MS DMTs </w:t>
      </w:r>
    </w:p>
    <w:tbl>
      <w:tblPr>
        <w:tblStyle w:val="GridTable1Light-Accent1"/>
        <w:tblW w:w="9985" w:type="dxa"/>
        <w:tblLook w:val="04A0" w:firstRow="1" w:lastRow="0" w:firstColumn="1" w:lastColumn="0" w:noHBand="0" w:noVBand="1"/>
      </w:tblPr>
      <w:tblGrid>
        <w:gridCol w:w="1719"/>
        <w:gridCol w:w="1569"/>
        <w:gridCol w:w="1635"/>
        <w:gridCol w:w="1635"/>
        <w:gridCol w:w="3427"/>
      </w:tblGrid>
      <w:tr w:rsidR="00CB4DCA" w:rsidRPr="00D81F7F" w14:paraId="20075D97" w14:textId="77777777" w:rsidTr="00AC6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9" w:type="dxa"/>
          </w:tcPr>
          <w:p w14:paraId="47169041" w14:textId="2663AA09" w:rsidR="00CB4DCA" w:rsidRPr="00D81F7F" w:rsidRDefault="00CB4DCA" w:rsidP="00D81F7F">
            <w:pPr>
              <w:keepNext/>
              <w:rPr>
                <w:rFonts w:asciiTheme="majorHAnsi" w:hAnsiTheme="majorHAnsi" w:cstheme="majorHAnsi"/>
                <w:i/>
              </w:rPr>
            </w:pPr>
            <w:r w:rsidRPr="00D81F7F">
              <w:rPr>
                <w:rFonts w:asciiTheme="majorHAnsi" w:hAnsiTheme="majorHAnsi" w:cstheme="majorHAnsi"/>
              </w:rPr>
              <w:t>DMT</w:t>
            </w:r>
          </w:p>
        </w:tc>
        <w:tc>
          <w:tcPr>
            <w:tcW w:w="4839" w:type="dxa"/>
            <w:gridSpan w:val="3"/>
          </w:tcPr>
          <w:p w14:paraId="18BD13B7" w14:textId="587EE8EE" w:rsidR="00CB4DCA" w:rsidRPr="00D81F7F" w:rsidRDefault="00CB4DCA" w:rsidP="00D81F7F">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Cost per dose or unit</w:t>
            </w:r>
          </w:p>
        </w:tc>
        <w:tc>
          <w:tcPr>
            <w:tcW w:w="3427" w:type="dxa"/>
          </w:tcPr>
          <w:p w14:paraId="28AA157E" w14:textId="17BAE9DD" w:rsidR="00CB4DCA" w:rsidRPr="00D81F7F" w:rsidRDefault="00CB4DCA" w:rsidP="00D81F7F">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Source</w:t>
            </w:r>
          </w:p>
        </w:tc>
      </w:tr>
      <w:tr w:rsidR="00CB4DCA" w:rsidRPr="00D81F7F" w14:paraId="2F0D4ECD"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6345FC33" w14:textId="77777777" w:rsidR="00CB4DCA" w:rsidRPr="00D81F7F" w:rsidRDefault="00CB4DCA" w:rsidP="00D81F7F">
            <w:pPr>
              <w:keepNext/>
              <w:rPr>
                <w:rFonts w:asciiTheme="majorHAnsi" w:hAnsiTheme="majorHAnsi" w:cstheme="majorHAnsi"/>
                <w:i/>
              </w:rPr>
            </w:pPr>
          </w:p>
        </w:tc>
        <w:tc>
          <w:tcPr>
            <w:tcW w:w="1569" w:type="dxa"/>
          </w:tcPr>
          <w:p w14:paraId="0EE9111D" w14:textId="00641536" w:rsidR="00CB4DCA" w:rsidRPr="00D81F7F" w:rsidRDefault="00CB4DCA"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Min</w:t>
            </w:r>
          </w:p>
        </w:tc>
        <w:tc>
          <w:tcPr>
            <w:tcW w:w="1635" w:type="dxa"/>
          </w:tcPr>
          <w:p w14:paraId="1E423E2F" w14:textId="1A8E5E89" w:rsidR="00CB4DCA" w:rsidRPr="00D81F7F" w:rsidRDefault="00CB4DCA"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gramStart"/>
            <w:r w:rsidRPr="00D81F7F">
              <w:rPr>
                <w:rFonts w:asciiTheme="majorHAnsi" w:hAnsiTheme="majorHAnsi" w:cstheme="majorHAnsi"/>
              </w:rPr>
              <w:t>Most commonly used</w:t>
            </w:r>
            <w:proofErr w:type="gramEnd"/>
            <w:r w:rsidRPr="00D81F7F">
              <w:rPr>
                <w:rFonts w:asciiTheme="majorHAnsi" w:hAnsiTheme="majorHAnsi" w:cstheme="majorHAnsi"/>
              </w:rPr>
              <w:t xml:space="preserve"> value</w:t>
            </w:r>
          </w:p>
        </w:tc>
        <w:tc>
          <w:tcPr>
            <w:tcW w:w="1635" w:type="dxa"/>
          </w:tcPr>
          <w:p w14:paraId="6E5850D6" w14:textId="62CD5DCC" w:rsidR="00CB4DCA" w:rsidRPr="00D81F7F" w:rsidRDefault="00CB4DCA"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Max</w:t>
            </w:r>
          </w:p>
        </w:tc>
        <w:tc>
          <w:tcPr>
            <w:tcW w:w="3427" w:type="dxa"/>
          </w:tcPr>
          <w:p w14:paraId="4D2211AF" w14:textId="77777777" w:rsidR="00CB4DCA" w:rsidRPr="00D81F7F" w:rsidRDefault="00CB4DCA"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E347C7" w:rsidRPr="00D81F7F" w14:paraId="05632469"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42B8CC91" w14:textId="22EAB8E7" w:rsidR="00E347C7" w:rsidRPr="00D81F7F" w:rsidRDefault="00E347C7" w:rsidP="00D81F7F">
            <w:pPr>
              <w:keepNext/>
              <w:rPr>
                <w:rFonts w:asciiTheme="majorHAnsi" w:hAnsiTheme="majorHAnsi" w:cstheme="majorHAnsi"/>
                <w:bCs w:val="0"/>
                <w:iCs/>
              </w:rPr>
            </w:pPr>
            <w:r w:rsidRPr="00D81F7F">
              <w:rPr>
                <w:rFonts w:asciiTheme="majorHAnsi" w:hAnsiTheme="majorHAnsi" w:cstheme="majorHAnsi"/>
                <w:iCs/>
              </w:rPr>
              <w:t>Infusion costs*</w:t>
            </w:r>
          </w:p>
        </w:tc>
        <w:tc>
          <w:tcPr>
            <w:tcW w:w="1569" w:type="dxa"/>
          </w:tcPr>
          <w:p w14:paraId="468CA37A"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635" w:type="dxa"/>
          </w:tcPr>
          <w:p w14:paraId="1C686021"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635" w:type="dxa"/>
          </w:tcPr>
          <w:p w14:paraId="6B3C9F89"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3427" w:type="dxa"/>
          </w:tcPr>
          <w:p w14:paraId="0FC14AE6"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E347C7" w:rsidRPr="00D81F7F" w14:paraId="2678888E"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1176E0F7" w14:textId="361025A9" w:rsidR="00E347C7" w:rsidRPr="00D81F7F" w:rsidRDefault="00B57123" w:rsidP="00D81F7F">
            <w:pPr>
              <w:keepNext/>
              <w:rPr>
                <w:rFonts w:asciiTheme="majorHAnsi" w:hAnsiTheme="majorHAnsi" w:cstheme="majorHAnsi"/>
                <w:b w:val="0"/>
              </w:rPr>
            </w:pPr>
            <w:r w:rsidRPr="00D81F7F">
              <w:rPr>
                <w:rFonts w:asciiTheme="majorHAnsi" w:hAnsiTheme="majorHAnsi" w:cstheme="majorHAnsi"/>
                <w:b w:val="0"/>
              </w:rPr>
              <w:t>Infusion cost, first hour</w:t>
            </w:r>
          </w:p>
        </w:tc>
        <w:tc>
          <w:tcPr>
            <w:tcW w:w="1569" w:type="dxa"/>
          </w:tcPr>
          <w:p w14:paraId="18A11795"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$62.27</w:t>
            </w:r>
          </w:p>
        </w:tc>
        <w:tc>
          <w:tcPr>
            <w:tcW w:w="1635" w:type="dxa"/>
          </w:tcPr>
          <w:p w14:paraId="77127D47"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$76.88</w:t>
            </w:r>
          </w:p>
        </w:tc>
        <w:tc>
          <w:tcPr>
            <w:tcW w:w="1635" w:type="dxa"/>
          </w:tcPr>
          <w:p w14:paraId="1B5CF7F1"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$103.73</w:t>
            </w:r>
          </w:p>
        </w:tc>
        <w:tc>
          <w:tcPr>
            <w:tcW w:w="3427" w:type="dxa"/>
          </w:tcPr>
          <w:p w14:paraId="58A0A8CC"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CPT 96365</w:t>
            </w:r>
          </w:p>
        </w:tc>
      </w:tr>
      <w:tr w:rsidR="00E347C7" w:rsidRPr="00D81F7F" w14:paraId="4D159428"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34A6DB9F" w14:textId="4F2A1F4E" w:rsidR="00E347C7" w:rsidRPr="00D81F7F" w:rsidRDefault="00B57123" w:rsidP="00D81F7F">
            <w:pPr>
              <w:keepNext/>
              <w:rPr>
                <w:rFonts w:asciiTheme="majorHAnsi" w:hAnsiTheme="majorHAnsi" w:cstheme="majorHAnsi"/>
                <w:b w:val="0"/>
              </w:rPr>
            </w:pPr>
            <w:r w:rsidRPr="00D81F7F">
              <w:rPr>
                <w:rFonts w:asciiTheme="majorHAnsi" w:hAnsiTheme="majorHAnsi" w:cstheme="majorHAnsi"/>
                <w:b w:val="0"/>
              </w:rPr>
              <w:t>Infusion costs, succeeding hours</w:t>
            </w:r>
          </w:p>
        </w:tc>
        <w:tc>
          <w:tcPr>
            <w:tcW w:w="1569" w:type="dxa"/>
          </w:tcPr>
          <w:p w14:paraId="004425FA"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$19.66</w:t>
            </w:r>
          </w:p>
        </w:tc>
        <w:tc>
          <w:tcPr>
            <w:tcW w:w="1635" w:type="dxa"/>
          </w:tcPr>
          <w:p w14:paraId="517198AC"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$23.40</w:t>
            </w:r>
          </w:p>
        </w:tc>
        <w:tc>
          <w:tcPr>
            <w:tcW w:w="1635" w:type="dxa"/>
          </w:tcPr>
          <w:p w14:paraId="0DFAE8D0"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$30.56</w:t>
            </w:r>
          </w:p>
        </w:tc>
        <w:tc>
          <w:tcPr>
            <w:tcW w:w="3427" w:type="dxa"/>
          </w:tcPr>
          <w:p w14:paraId="6DC22BC2"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CPT 96366</w:t>
            </w:r>
          </w:p>
        </w:tc>
      </w:tr>
      <w:tr w:rsidR="00E347C7" w:rsidRPr="00D81F7F" w14:paraId="07D0EE40" w14:textId="77777777" w:rsidTr="00AC6C3E">
        <w:tc>
          <w:tcPr>
            <w:cnfStyle w:val="001000000000" w:firstRow="0" w:lastRow="0" w:firstColumn="1" w:lastColumn="0" w:oddVBand="0" w:evenVBand="0" w:oddHBand="0" w:evenHBand="0" w:firstRowFirstColumn="0" w:firstRowLastColumn="0" w:lastRowFirstColumn="0" w:lastRowLastColumn="0"/>
            <w:tcW w:w="9985" w:type="dxa"/>
            <w:gridSpan w:val="5"/>
          </w:tcPr>
          <w:p w14:paraId="7C4540B9" w14:textId="77777777" w:rsidR="00E347C7" w:rsidRPr="00D81F7F" w:rsidRDefault="00E347C7" w:rsidP="00D81F7F">
            <w:pPr>
              <w:keepNext/>
              <w:rPr>
                <w:rFonts w:asciiTheme="majorHAnsi" w:hAnsiTheme="majorHAnsi" w:cstheme="majorHAnsi"/>
              </w:rPr>
            </w:pPr>
            <w:r w:rsidRPr="00D81F7F">
              <w:rPr>
                <w:rFonts w:asciiTheme="majorHAnsi" w:hAnsiTheme="majorHAnsi" w:cstheme="majorHAnsi"/>
              </w:rPr>
              <w:t>Other costs</w:t>
            </w:r>
          </w:p>
        </w:tc>
      </w:tr>
      <w:tr w:rsidR="00B57123" w:rsidRPr="00D81F7F" w14:paraId="7E89C121"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2EC9485F" w14:textId="39AC251E" w:rsidR="00B57123" w:rsidRPr="00D81F7F" w:rsidRDefault="00B57123" w:rsidP="00D81F7F">
            <w:pPr>
              <w:keepNext/>
              <w:rPr>
                <w:rFonts w:asciiTheme="majorHAnsi" w:hAnsiTheme="majorHAnsi" w:cstheme="majorHAnsi"/>
                <w:b w:val="0"/>
              </w:rPr>
            </w:pPr>
            <w:r w:rsidRPr="00D81F7F">
              <w:rPr>
                <w:rFonts w:asciiTheme="majorHAnsi" w:hAnsiTheme="majorHAnsi" w:cstheme="majorHAnsi"/>
                <w:b w:val="0"/>
              </w:rPr>
              <w:t xml:space="preserve">Infusion set (IV set, including bags and </w:t>
            </w:r>
            <w:proofErr w:type="gramStart"/>
            <w:r w:rsidRPr="00D81F7F">
              <w:rPr>
                <w:rFonts w:asciiTheme="majorHAnsi" w:hAnsiTheme="majorHAnsi" w:cstheme="majorHAnsi"/>
                <w:b w:val="0"/>
              </w:rPr>
              <w:t>tubes)</w:t>
            </w:r>
            <w:r w:rsidR="00D12AA2" w:rsidRPr="00D81F7F">
              <w:rPr>
                <w:rFonts w:asciiTheme="majorHAnsi" w:hAnsiTheme="majorHAnsi" w:cstheme="majorHAnsi"/>
                <w:b w:val="0"/>
              </w:rPr>
              <w:t>*</w:t>
            </w:r>
            <w:proofErr w:type="gramEnd"/>
            <w:r w:rsidR="00D12AA2" w:rsidRPr="00D81F7F">
              <w:rPr>
                <w:rFonts w:asciiTheme="majorHAnsi" w:hAnsiTheme="majorHAnsi" w:cstheme="majorHAnsi"/>
                <w:b w:val="0"/>
              </w:rPr>
              <w:t>*</w:t>
            </w:r>
          </w:p>
        </w:tc>
        <w:tc>
          <w:tcPr>
            <w:tcW w:w="1569" w:type="dxa"/>
          </w:tcPr>
          <w:p w14:paraId="7AEA3295" w14:textId="77777777" w:rsidR="00B57123" w:rsidRPr="00D81F7F" w:rsidRDefault="00B57123"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$39.00</w:t>
            </w:r>
          </w:p>
        </w:tc>
        <w:tc>
          <w:tcPr>
            <w:tcW w:w="1635" w:type="dxa"/>
          </w:tcPr>
          <w:p w14:paraId="05A388AD" w14:textId="77777777" w:rsidR="00B57123" w:rsidRPr="00D81F7F" w:rsidRDefault="00B57123"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$127.00</w:t>
            </w:r>
          </w:p>
        </w:tc>
        <w:tc>
          <w:tcPr>
            <w:tcW w:w="1635" w:type="dxa"/>
          </w:tcPr>
          <w:p w14:paraId="6DBF02C7" w14:textId="77777777" w:rsidR="00B57123" w:rsidRPr="00D81F7F" w:rsidRDefault="00B57123"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$233.00</w:t>
            </w:r>
          </w:p>
        </w:tc>
        <w:tc>
          <w:tcPr>
            <w:tcW w:w="3427" w:type="dxa"/>
          </w:tcPr>
          <w:p w14:paraId="53DA7365" w14:textId="24BF1B66" w:rsidR="00B57123" w:rsidRPr="00D81F7F" w:rsidRDefault="00B57123"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t xml:space="preserve">Prices used based on both estimates for MS and non-MS DMTs (e.g. </w:t>
            </w:r>
            <w:hyperlink r:id="rId38" w:history="1">
              <w:proofErr w:type="spellStart"/>
              <w:r w:rsidRPr="00D81F7F">
                <w:rPr>
                  <w:rStyle w:val="Hyperlink"/>
                </w:rPr>
                <w:t>Schmier</w:t>
              </w:r>
              <w:proofErr w:type="spellEnd"/>
              <w:r w:rsidRPr="00D81F7F">
                <w:rPr>
                  <w:rStyle w:val="Hyperlink"/>
                </w:rPr>
                <w:t xml:space="preserve"> et al. 2017</w:t>
              </w:r>
            </w:hyperlink>
            <w:r w:rsidRPr="00D81F7F">
              <w:t>)</w:t>
            </w:r>
          </w:p>
        </w:tc>
      </w:tr>
      <w:tr w:rsidR="00B57123" w:rsidRPr="00D81F7F" w14:paraId="18528FB9"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55C8C050" w14:textId="3086A312" w:rsidR="00B57123" w:rsidRPr="00D81F7F" w:rsidRDefault="00B57123" w:rsidP="00D81F7F">
            <w:pPr>
              <w:keepNext/>
              <w:rPr>
                <w:rFonts w:asciiTheme="majorHAnsi" w:hAnsiTheme="majorHAnsi" w:cstheme="majorHAnsi"/>
                <w:b w:val="0"/>
              </w:rPr>
            </w:pPr>
            <w:r w:rsidRPr="00D81F7F">
              <w:rPr>
                <w:rFonts w:asciiTheme="majorHAnsi" w:hAnsiTheme="majorHAnsi" w:cstheme="majorHAnsi"/>
                <w:b w:val="0"/>
              </w:rPr>
              <w:t>Pre-medication</w:t>
            </w:r>
            <w:r w:rsidR="00B11588" w:rsidRPr="00D81F7F">
              <w:rPr>
                <w:rFonts w:asciiTheme="majorHAnsi" w:hAnsiTheme="majorHAnsi" w:cstheme="majorHAnsi"/>
                <w:b w:val="0"/>
              </w:rPr>
              <w:t>***</w:t>
            </w:r>
          </w:p>
        </w:tc>
        <w:tc>
          <w:tcPr>
            <w:tcW w:w="1569" w:type="dxa"/>
          </w:tcPr>
          <w:p w14:paraId="1186A298" w14:textId="77777777" w:rsidR="00B57123" w:rsidRPr="00D81F7F" w:rsidRDefault="00B57123"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$28.92</w:t>
            </w:r>
          </w:p>
        </w:tc>
        <w:tc>
          <w:tcPr>
            <w:tcW w:w="1635" w:type="dxa"/>
          </w:tcPr>
          <w:p w14:paraId="75185969" w14:textId="77777777" w:rsidR="00B57123" w:rsidRPr="00D81F7F" w:rsidRDefault="00B57123"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$76.70</w:t>
            </w:r>
          </w:p>
        </w:tc>
        <w:tc>
          <w:tcPr>
            <w:tcW w:w="1635" w:type="dxa"/>
          </w:tcPr>
          <w:p w14:paraId="422B1A30" w14:textId="77777777" w:rsidR="00B57123" w:rsidRPr="00D81F7F" w:rsidRDefault="00B57123"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$83.15</w:t>
            </w:r>
          </w:p>
        </w:tc>
        <w:tc>
          <w:tcPr>
            <w:tcW w:w="3427" w:type="dxa"/>
          </w:tcPr>
          <w:p w14:paraId="0A9885D2" w14:textId="77777777" w:rsidR="00B57123" w:rsidRPr="00D81F7F" w:rsidRDefault="00B57123"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Prices are given per unit from a survey of websites (drugs.com, goodrx.com)</w:t>
            </w:r>
          </w:p>
        </w:tc>
      </w:tr>
      <w:tr w:rsidR="00B57123" w:rsidRPr="00D81F7F" w14:paraId="3D962948"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5529C57D" w14:textId="5EB3F22B" w:rsidR="00B57123" w:rsidRPr="00D81F7F" w:rsidRDefault="00D12AA2" w:rsidP="00D81F7F">
            <w:pPr>
              <w:keepNext/>
              <w:rPr>
                <w:rFonts w:asciiTheme="majorHAnsi" w:hAnsiTheme="majorHAnsi" w:cstheme="majorHAnsi"/>
                <w:b w:val="0"/>
              </w:rPr>
            </w:pPr>
            <w:r w:rsidRPr="00D81F7F">
              <w:rPr>
                <w:rFonts w:asciiTheme="majorHAnsi" w:hAnsiTheme="majorHAnsi" w:cstheme="majorHAnsi"/>
                <w:b w:val="0"/>
              </w:rPr>
              <w:t xml:space="preserve">IRR handling </w:t>
            </w:r>
            <w:proofErr w:type="spellStart"/>
            <w:r w:rsidRPr="00D81F7F">
              <w:rPr>
                <w:rFonts w:asciiTheme="majorHAnsi" w:hAnsiTheme="majorHAnsi" w:cstheme="majorHAnsi"/>
                <w:b w:val="0"/>
              </w:rPr>
              <w:t>costs</w:t>
            </w:r>
            <w:r w:rsidRPr="00D81F7F">
              <w:rPr>
                <w:rFonts w:asciiTheme="majorHAnsi" w:hAnsiTheme="majorHAnsi" w:cstheme="majorHAnsi"/>
                <w:b w:val="0"/>
                <w:vertAlign w:val="superscript"/>
              </w:rPr>
              <w:t>O</w:t>
            </w:r>
            <w:proofErr w:type="spellEnd"/>
          </w:p>
        </w:tc>
        <w:tc>
          <w:tcPr>
            <w:tcW w:w="1569" w:type="dxa"/>
          </w:tcPr>
          <w:p w14:paraId="3E8A365C" w14:textId="7DEC27E7" w:rsidR="00B57123" w:rsidRPr="00D81F7F" w:rsidRDefault="00B57123"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$0.00</w:t>
            </w:r>
          </w:p>
        </w:tc>
        <w:tc>
          <w:tcPr>
            <w:tcW w:w="1635" w:type="dxa"/>
          </w:tcPr>
          <w:p w14:paraId="57543B1E" w14:textId="77777777" w:rsidR="00B57123" w:rsidRPr="00D81F7F" w:rsidRDefault="00B57123"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$6.45</w:t>
            </w:r>
          </w:p>
        </w:tc>
        <w:tc>
          <w:tcPr>
            <w:tcW w:w="1635" w:type="dxa"/>
          </w:tcPr>
          <w:p w14:paraId="556CC39E" w14:textId="77777777" w:rsidR="00B57123" w:rsidRPr="00D81F7F" w:rsidRDefault="00B57123"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$189.20</w:t>
            </w:r>
          </w:p>
        </w:tc>
        <w:tc>
          <w:tcPr>
            <w:tcW w:w="3427" w:type="dxa"/>
          </w:tcPr>
          <w:p w14:paraId="48995672" w14:textId="77777777" w:rsidR="00B57123" w:rsidRPr="00D81F7F" w:rsidRDefault="00B57123"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Prices are given per unit from a survey of websites (drugs.com, goodrx.com)</w:t>
            </w:r>
          </w:p>
        </w:tc>
      </w:tr>
    </w:tbl>
    <w:p w14:paraId="465094CE" w14:textId="239D317A" w:rsidR="00E347C7" w:rsidRPr="00D81F7F" w:rsidRDefault="00E347C7" w:rsidP="00D81F7F">
      <w:pPr>
        <w:keepNext/>
        <w:spacing w:line="240" w:lineRule="auto"/>
        <w:rPr>
          <w:rFonts w:ascii="Arial" w:hAnsi="Arial" w:cs="Arial"/>
          <w:color w:val="222222"/>
          <w:sz w:val="16"/>
          <w:szCs w:val="16"/>
          <w:shd w:val="clear" w:color="auto" w:fill="FFFFFF"/>
        </w:rPr>
      </w:pPr>
      <w:r w:rsidRPr="00D81F7F">
        <w:rPr>
          <w:rFonts w:ascii="Arial" w:hAnsi="Arial" w:cs="Arial"/>
          <w:color w:val="222222"/>
          <w:sz w:val="16"/>
          <w:szCs w:val="16"/>
          <w:shd w:val="clear" w:color="auto" w:fill="FFFFFF"/>
        </w:rPr>
        <w:t>* Infusion costs are assumed to be the same for MS and non-MS DMTs</w:t>
      </w:r>
    </w:p>
    <w:p w14:paraId="14319DEC" w14:textId="7C4318A7" w:rsidR="00E347C7" w:rsidRPr="00D81F7F" w:rsidRDefault="00F32593" w:rsidP="00D81F7F">
      <w:pPr>
        <w:keepNext/>
        <w:spacing w:line="240" w:lineRule="auto"/>
        <w:rPr>
          <w:rFonts w:asciiTheme="majorHAnsi" w:hAnsiTheme="majorHAnsi" w:cstheme="majorHAnsi"/>
          <w:sz w:val="16"/>
          <w:szCs w:val="16"/>
        </w:rPr>
      </w:pPr>
      <w:r w:rsidRPr="00D81F7F">
        <w:rPr>
          <w:rFonts w:asciiTheme="majorHAnsi" w:hAnsiTheme="majorHAnsi" w:cstheme="majorHAnsi"/>
          <w:b/>
          <w:vertAlign w:val="superscript"/>
        </w:rPr>
        <w:t>**</w:t>
      </w:r>
      <w:r w:rsidR="00E347C7" w:rsidRPr="00D81F7F">
        <w:rPr>
          <w:rFonts w:asciiTheme="majorHAnsi" w:hAnsiTheme="majorHAnsi" w:cstheme="majorHAnsi"/>
          <w:b/>
          <w:vertAlign w:val="superscript"/>
        </w:rPr>
        <w:t xml:space="preserve"> </w:t>
      </w:r>
      <w:r w:rsidR="00E347C7" w:rsidRPr="00D81F7F">
        <w:rPr>
          <w:rFonts w:asciiTheme="majorHAnsi" w:hAnsiTheme="majorHAnsi" w:cstheme="majorHAnsi"/>
          <w:sz w:val="16"/>
          <w:szCs w:val="16"/>
        </w:rPr>
        <w:t>For price estimates, we used information on the following products</w:t>
      </w:r>
      <w:r w:rsidRPr="00D81F7F">
        <w:rPr>
          <w:rFonts w:asciiTheme="majorHAnsi" w:hAnsiTheme="majorHAnsi" w:cstheme="majorHAnsi"/>
          <w:sz w:val="16"/>
          <w:szCs w:val="16"/>
        </w:rPr>
        <w:t xml:space="preserve">: </w:t>
      </w:r>
      <w:r w:rsidR="00E347C7" w:rsidRPr="00D81F7F">
        <w:rPr>
          <w:rFonts w:asciiTheme="majorHAnsi" w:hAnsiTheme="majorHAnsi" w:cstheme="majorHAnsi"/>
          <w:sz w:val="16"/>
          <w:szCs w:val="16"/>
        </w:rPr>
        <w:t>IV Bag (</w:t>
      </w:r>
      <w:proofErr w:type="spellStart"/>
      <w:r w:rsidR="00E347C7" w:rsidRPr="00D81F7F">
        <w:rPr>
          <w:rFonts w:asciiTheme="majorHAnsi" w:hAnsiTheme="majorHAnsi" w:cstheme="majorHAnsi"/>
          <w:sz w:val="16"/>
          <w:szCs w:val="16"/>
        </w:rPr>
        <w:t>Intravia</w:t>
      </w:r>
      <w:proofErr w:type="spellEnd"/>
      <w:r w:rsidR="00E347C7" w:rsidRPr="00D81F7F">
        <w:rPr>
          <w:rFonts w:asciiTheme="majorHAnsi" w:hAnsiTheme="majorHAnsi" w:cstheme="majorHAnsi"/>
          <w:sz w:val="16"/>
          <w:szCs w:val="16"/>
        </w:rPr>
        <w:t xml:space="preserve"> 250 ml Medication delivery bag, Baxter), IV administration set components from Braun</w:t>
      </w:r>
    </w:p>
    <w:p w14:paraId="3D83D491" w14:textId="76FFFBE7" w:rsidR="00E347C7" w:rsidRPr="00D81F7F" w:rsidRDefault="00B11588" w:rsidP="00D81F7F">
      <w:pPr>
        <w:keepNext/>
        <w:spacing w:line="240" w:lineRule="auto"/>
        <w:rPr>
          <w:rFonts w:asciiTheme="majorHAnsi" w:hAnsiTheme="majorHAnsi" w:cstheme="majorHAnsi"/>
          <w:sz w:val="16"/>
          <w:szCs w:val="16"/>
        </w:rPr>
      </w:pPr>
      <w:r w:rsidRPr="00D81F7F">
        <w:rPr>
          <w:rFonts w:asciiTheme="majorHAnsi" w:hAnsiTheme="majorHAnsi" w:cstheme="majorHAnsi"/>
          <w:b/>
          <w:sz w:val="16"/>
          <w:szCs w:val="16"/>
        </w:rPr>
        <w:t>***</w:t>
      </w:r>
      <w:r w:rsidR="00E347C7" w:rsidRPr="00D81F7F">
        <w:rPr>
          <w:rFonts w:asciiTheme="majorHAnsi" w:hAnsiTheme="majorHAnsi" w:cstheme="majorHAnsi"/>
          <w:b/>
          <w:sz w:val="16"/>
          <w:szCs w:val="16"/>
          <w:vertAlign w:val="superscript"/>
        </w:rPr>
        <w:t xml:space="preserve"> </w:t>
      </w:r>
      <w:r w:rsidR="00E347C7" w:rsidRPr="00D81F7F">
        <w:rPr>
          <w:rFonts w:asciiTheme="majorHAnsi" w:hAnsiTheme="majorHAnsi" w:cstheme="majorHAnsi"/>
          <w:sz w:val="16"/>
          <w:szCs w:val="16"/>
        </w:rPr>
        <w:t xml:space="preserve">Concomitant medication considered are </w:t>
      </w:r>
      <w:r w:rsidR="004C5CDC">
        <w:rPr>
          <w:rFonts w:asciiTheme="majorHAnsi" w:hAnsiTheme="majorHAnsi" w:cstheme="majorHAnsi"/>
          <w:sz w:val="16"/>
          <w:szCs w:val="16"/>
        </w:rPr>
        <w:t>pre-treatment</w:t>
      </w:r>
      <w:r w:rsidR="00E347C7" w:rsidRPr="00D81F7F">
        <w:rPr>
          <w:rFonts w:asciiTheme="majorHAnsi" w:hAnsiTheme="majorHAnsi" w:cstheme="majorHAnsi"/>
          <w:sz w:val="16"/>
          <w:szCs w:val="16"/>
        </w:rPr>
        <w:t>s specified in product SmPCs or dosing and administration guides, e.g., 100 mg methylprednisolone and diphenhydramine for Ocrelizumab.</w:t>
      </w:r>
    </w:p>
    <w:p w14:paraId="613E3932" w14:textId="528AD5F2" w:rsidR="00E347C7" w:rsidRPr="00D81F7F" w:rsidRDefault="00E347C7" w:rsidP="00D81F7F">
      <w:pPr>
        <w:keepNext/>
        <w:spacing w:line="240" w:lineRule="auto"/>
        <w:rPr>
          <w:rFonts w:asciiTheme="majorHAnsi" w:hAnsiTheme="majorHAnsi" w:cstheme="majorHAnsi"/>
          <w:sz w:val="16"/>
          <w:szCs w:val="16"/>
        </w:rPr>
      </w:pPr>
      <w:r w:rsidRPr="00D81F7F">
        <w:rPr>
          <w:rFonts w:asciiTheme="majorHAnsi" w:hAnsiTheme="majorHAnsi" w:cstheme="majorHAnsi"/>
          <w:b/>
          <w:sz w:val="16"/>
          <w:szCs w:val="16"/>
          <w:vertAlign w:val="superscript"/>
        </w:rPr>
        <w:t>O</w:t>
      </w:r>
      <w:r w:rsidRPr="00D81F7F">
        <w:rPr>
          <w:rFonts w:asciiTheme="majorHAnsi" w:hAnsiTheme="majorHAnsi" w:cstheme="majorHAnsi"/>
          <w:sz w:val="16"/>
          <w:szCs w:val="16"/>
        </w:rPr>
        <w:t xml:space="preserve"> IRRs are handled either by stopping, infusion slow down, or infusion slow down and treatment with symptomatic medication. When the infusion is handled by infusion slow down, costs will be reflected as a function of a longer infusion time. On top of this, additional costs are incurred when symptomatic medication is administered such as diphenhydramine (50 mg / ml, administered by IV) and / or acetaminophen ($6.45, taken as the most frequent cost), or methylprednisolone (20 – 40 mg, IV) or epinephrine (1:1000, 0.2 – 0.5 ml over 2 doses) (</w:t>
      </w:r>
      <w:proofErr w:type="spellStart"/>
      <w:r w:rsidRPr="00D81F7F">
        <w:fldChar w:fldCharType="begin"/>
      </w:r>
      <w:r w:rsidRPr="00D81F7F">
        <w:instrText xml:space="preserve"> HYPERLINK "https://pubmed.ncbi.nlm.nih.gov/20228647/" </w:instrText>
      </w:r>
      <w:r w:rsidRPr="00D81F7F">
        <w:fldChar w:fldCharType="separate"/>
      </w:r>
      <w:r w:rsidRPr="00D81F7F">
        <w:rPr>
          <w:rStyle w:val="Hyperlink"/>
          <w:rFonts w:asciiTheme="majorHAnsi" w:hAnsiTheme="majorHAnsi" w:cstheme="majorHAnsi"/>
          <w:sz w:val="16"/>
          <w:szCs w:val="16"/>
        </w:rPr>
        <w:t>Namey</w:t>
      </w:r>
      <w:proofErr w:type="spellEnd"/>
      <w:r w:rsidRPr="00D81F7F">
        <w:rPr>
          <w:rStyle w:val="Hyperlink"/>
          <w:rFonts w:asciiTheme="majorHAnsi" w:hAnsiTheme="majorHAnsi" w:cstheme="majorHAnsi"/>
          <w:sz w:val="16"/>
          <w:szCs w:val="16"/>
        </w:rPr>
        <w:t xml:space="preserve"> et al. 2010</w:t>
      </w:r>
      <w:r w:rsidRPr="00D81F7F">
        <w:rPr>
          <w:rStyle w:val="Hyperlink"/>
          <w:rFonts w:asciiTheme="majorHAnsi" w:hAnsiTheme="majorHAnsi" w:cstheme="majorHAnsi"/>
          <w:sz w:val="16"/>
          <w:szCs w:val="16"/>
        </w:rPr>
        <w:fldChar w:fldCharType="end"/>
      </w:r>
      <w:r w:rsidRPr="00D81F7F">
        <w:rPr>
          <w:rFonts w:asciiTheme="majorHAnsi" w:hAnsiTheme="majorHAnsi" w:cstheme="majorHAnsi"/>
          <w:sz w:val="16"/>
          <w:szCs w:val="16"/>
        </w:rPr>
        <w:t>). The maximum price given for IRR handling costs is based on the cost of epinephrine auto-injectors or injection ampoules OR methylprednisolone, whichever is higher.</w:t>
      </w:r>
      <w:r w:rsidR="00192AD0" w:rsidRPr="00D81F7F">
        <w:rPr>
          <w:rFonts w:asciiTheme="majorHAnsi" w:hAnsiTheme="majorHAnsi" w:cstheme="majorHAnsi"/>
          <w:sz w:val="16"/>
          <w:szCs w:val="16"/>
        </w:rPr>
        <w:t xml:space="preserve"> </w:t>
      </w:r>
      <w:r w:rsidRPr="00D81F7F">
        <w:rPr>
          <w:rFonts w:asciiTheme="majorHAnsi" w:hAnsiTheme="majorHAnsi" w:cstheme="majorHAnsi"/>
          <w:sz w:val="16"/>
          <w:szCs w:val="16"/>
        </w:rPr>
        <w:t>A price of $0.00 is estimated for the case when the IRR handling protocol takes the form of a slowdown in infusion. All additional costs due to the IRR in this case will be labor and opportunity costs.</w:t>
      </w:r>
    </w:p>
    <w:p w14:paraId="09CC396D" w14:textId="5EE17DDF" w:rsidR="00E347C7" w:rsidRPr="00D81F7F" w:rsidRDefault="00E347C7" w:rsidP="008951F3">
      <w:pPr>
        <w:spacing w:line="240" w:lineRule="auto"/>
        <w:rPr>
          <w:rFonts w:asciiTheme="majorHAnsi" w:hAnsiTheme="majorHAnsi" w:cstheme="majorHAnsi"/>
          <w:sz w:val="16"/>
          <w:szCs w:val="16"/>
        </w:rPr>
      </w:pPr>
    </w:p>
    <w:p w14:paraId="1631614F" w14:textId="0D3E68F0" w:rsidR="00E347C7" w:rsidRPr="00D81F7F" w:rsidRDefault="00E347C7" w:rsidP="00D81F7F">
      <w:pPr>
        <w:pStyle w:val="Caption"/>
        <w:keepNext/>
      </w:pPr>
      <w:bookmarkStart w:id="60" w:name="_Ref68791725"/>
      <w:r w:rsidRPr="00D81F7F">
        <w:lastRenderedPageBreak/>
        <w:t xml:space="preserve">Table </w:t>
      </w:r>
      <w:r w:rsidR="001E4375">
        <w:fldChar w:fldCharType="begin"/>
      </w:r>
      <w:r w:rsidR="001E4375">
        <w:instrText xml:space="preserve"> SEQ Table \* ARABIC </w:instrText>
      </w:r>
      <w:r w:rsidR="001E4375">
        <w:fldChar w:fldCharType="separate"/>
      </w:r>
      <w:r w:rsidR="00243DE9">
        <w:rPr>
          <w:noProof/>
        </w:rPr>
        <w:t>24</w:t>
      </w:r>
      <w:r w:rsidR="001E4375">
        <w:rPr>
          <w:noProof/>
        </w:rPr>
        <w:fldChar w:fldCharType="end"/>
      </w:r>
      <w:bookmarkEnd w:id="60"/>
      <w:r w:rsidRPr="00D81F7F">
        <w:t xml:space="preserve">. </w:t>
      </w:r>
      <w:r w:rsidR="003C28E5" w:rsidRPr="00D81F7F">
        <w:t>Australian</w:t>
      </w:r>
      <w:r w:rsidRPr="00D81F7F">
        <w:t xml:space="preserve"> treatment adjunctive cost estimates for MS and non-MS DMTs </w:t>
      </w:r>
    </w:p>
    <w:tbl>
      <w:tblPr>
        <w:tblStyle w:val="GridTable1Light-Accent1"/>
        <w:tblW w:w="9985" w:type="dxa"/>
        <w:tblLook w:val="04A0" w:firstRow="1" w:lastRow="0" w:firstColumn="1" w:lastColumn="0" w:noHBand="0" w:noVBand="1"/>
      </w:tblPr>
      <w:tblGrid>
        <w:gridCol w:w="1719"/>
        <w:gridCol w:w="1569"/>
        <w:gridCol w:w="1635"/>
        <w:gridCol w:w="1635"/>
        <w:gridCol w:w="3427"/>
      </w:tblGrid>
      <w:tr w:rsidR="00DB41C1" w:rsidRPr="00D81F7F" w14:paraId="1704D0D0" w14:textId="77777777" w:rsidTr="00AC6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9" w:type="dxa"/>
          </w:tcPr>
          <w:p w14:paraId="2EB779B8" w14:textId="04233418" w:rsidR="00DB41C1" w:rsidRPr="00D81F7F" w:rsidRDefault="00DB41C1" w:rsidP="00D81F7F">
            <w:pPr>
              <w:keepNext/>
              <w:rPr>
                <w:rFonts w:asciiTheme="majorHAnsi" w:hAnsiTheme="majorHAnsi" w:cstheme="majorHAnsi"/>
                <w:i/>
              </w:rPr>
            </w:pPr>
            <w:r w:rsidRPr="00D81F7F">
              <w:rPr>
                <w:rFonts w:asciiTheme="majorHAnsi" w:hAnsiTheme="majorHAnsi" w:cstheme="majorHAnsi"/>
              </w:rPr>
              <w:t>DMT</w:t>
            </w:r>
          </w:p>
        </w:tc>
        <w:tc>
          <w:tcPr>
            <w:tcW w:w="4839" w:type="dxa"/>
            <w:gridSpan w:val="3"/>
          </w:tcPr>
          <w:p w14:paraId="427CE6A6" w14:textId="55921D03" w:rsidR="00DB41C1" w:rsidRPr="00D81F7F" w:rsidRDefault="00DB41C1" w:rsidP="00D81F7F">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Cost per dose or unit</w:t>
            </w:r>
          </w:p>
        </w:tc>
        <w:tc>
          <w:tcPr>
            <w:tcW w:w="3427" w:type="dxa"/>
          </w:tcPr>
          <w:p w14:paraId="4CA953E8" w14:textId="616FE0F1" w:rsidR="00DB41C1" w:rsidRPr="00D81F7F" w:rsidRDefault="00DB41C1" w:rsidP="00D81F7F">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Source</w:t>
            </w:r>
          </w:p>
        </w:tc>
      </w:tr>
      <w:tr w:rsidR="00DB41C1" w:rsidRPr="00D81F7F" w14:paraId="5E6E6D34"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69EC318E" w14:textId="77777777" w:rsidR="00DB41C1" w:rsidRPr="00D81F7F" w:rsidRDefault="00DB41C1" w:rsidP="00D81F7F">
            <w:pPr>
              <w:keepNext/>
              <w:rPr>
                <w:rFonts w:asciiTheme="majorHAnsi" w:hAnsiTheme="majorHAnsi" w:cstheme="majorHAnsi"/>
                <w:iCs/>
              </w:rPr>
            </w:pPr>
          </w:p>
        </w:tc>
        <w:tc>
          <w:tcPr>
            <w:tcW w:w="1569" w:type="dxa"/>
          </w:tcPr>
          <w:p w14:paraId="253616BD" w14:textId="1C156A20" w:rsidR="00DB41C1" w:rsidRPr="00D81F7F" w:rsidRDefault="00DB41C1"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Min</w:t>
            </w:r>
          </w:p>
        </w:tc>
        <w:tc>
          <w:tcPr>
            <w:tcW w:w="1635" w:type="dxa"/>
          </w:tcPr>
          <w:p w14:paraId="271317B2" w14:textId="7C9508AA" w:rsidR="00DB41C1" w:rsidRPr="00D81F7F" w:rsidRDefault="00DB41C1"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gramStart"/>
            <w:r w:rsidRPr="00D81F7F">
              <w:rPr>
                <w:rFonts w:asciiTheme="majorHAnsi" w:hAnsiTheme="majorHAnsi" w:cstheme="majorHAnsi"/>
              </w:rPr>
              <w:t>Most commonly used</w:t>
            </w:r>
            <w:proofErr w:type="gramEnd"/>
            <w:r w:rsidRPr="00D81F7F">
              <w:rPr>
                <w:rFonts w:asciiTheme="majorHAnsi" w:hAnsiTheme="majorHAnsi" w:cstheme="majorHAnsi"/>
              </w:rPr>
              <w:t xml:space="preserve"> value</w:t>
            </w:r>
          </w:p>
        </w:tc>
        <w:tc>
          <w:tcPr>
            <w:tcW w:w="1635" w:type="dxa"/>
          </w:tcPr>
          <w:p w14:paraId="2280C2A2" w14:textId="77777777" w:rsidR="00DB41C1" w:rsidRPr="00D81F7F" w:rsidRDefault="00DB41C1"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3427" w:type="dxa"/>
          </w:tcPr>
          <w:p w14:paraId="40B798D1" w14:textId="7C7A670D" w:rsidR="00DB41C1" w:rsidRPr="00D81F7F" w:rsidRDefault="00DB41C1"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Min</w:t>
            </w:r>
          </w:p>
        </w:tc>
      </w:tr>
      <w:tr w:rsidR="00E347C7" w:rsidRPr="00D81F7F" w14:paraId="374B6D44"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7F6EC3A6" w14:textId="69A3B911" w:rsidR="00E347C7" w:rsidRPr="00D81F7F" w:rsidRDefault="00E347C7" w:rsidP="00D81F7F">
            <w:pPr>
              <w:keepNext/>
              <w:rPr>
                <w:rFonts w:asciiTheme="majorHAnsi" w:hAnsiTheme="majorHAnsi" w:cstheme="majorHAnsi"/>
                <w:iCs/>
              </w:rPr>
            </w:pPr>
            <w:r w:rsidRPr="00D81F7F">
              <w:rPr>
                <w:rFonts w:asciiTheme="majorHAnsi" w:hAnsiTheme="majorHAnsi" w:cstheme="majorHAnsi"/>
                <w:iCs/>
              </w:rPr>
              <w:t>Infusion costs*</w:t>
            </w:r>
          </w:p>
        </w:tc>
        <w:tc>
          <w:tcPr>
            <w:tcW w:w="1569" w:type="dxa"/>
          </w:tcPr>
          <w:p w14:paraId="5754C119"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635" w:type="dxa"/>
          </w:tcPr>
          <w:p w14:paraId="6980B76B"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635" w:type="dxa"/>
          </w:tcPr>
          <w:p w14:paraId="0A096DD3"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3427" w:type="dxa"/>
          </w:tcPr>
          <w:p w14:paraId="26C6E4FC"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E347C7" w:rsidRPr="00D81F7F" w14:paraId="07AEB883"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65ABFC1F" w14:textId="17C7B7A9" w:rsidR="00E347C7" w:rsidRPr="00D81F7F" w:rsidRDefault="00DB41C1" w:rsidP="00D81F7F">
            <w:pPr>
              <w:keepNext/>
              <w:rPr>
                <w:rFonts w:asciiTheme="majorHAnsi" w:hAnsiTheme="majorHAnsi" w:cstheme="majorHAnsi"/>
                <w:b w:val="0"/>
              </w:rPr>
            </w:pPr>
            <w:r w:rsidRPr="00D81F7F">
              <w:rPr>
                <w:rFonts w:asciiTheme="majorHAnsi" w:hAnsiTheme="majorHAnsi" w:cstheme="majorHAnsi"/>
                <w:b w:val="0"/>
              </w:rPr>
              <w:t>Infusion cost, first hour</w:t>
            </w:r>
          </w:p>
        </w:tc>
        <w:tc>
          <w:tcPr>
            <w:tcW w:w="1569" w:type="dxa"/>
          </w:tcPr>
          <w:p w14:paraId="11F40BA1"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To be determined</w:t>
            </w:r>
          </w:p>
        </w:tc>
        <w:tc>
          <w:tcPr>
            <w:tcW w:w="1635" w:type="dxa"/>
          </w:tcPr>
          <w:p w14:paraId="5A6ED536"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To be determined</w:t>
            </w:r>
          </w:p>
        </w:tc>
        <w:tc>
          <w:tcPr>
            <w:tcW w:w="1635" w:type="dxa"/>
          </w:tcPr>
          <w:p w14:paraId="68F65B85"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To be determined</w:t>
            </w:r>
          </w:p>
        </w:tc>
        <w:tc>
          <w:tcPr>
            <w:tcW w:w="3427" w:type="dxa"/>
          </w:tcPr>
          <w:p w14:paraId="4E21F487"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E347C7" w:rsidRPr="00D81F7F" w14:paraId="37A6A591"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703CFAB3" w14:textId="79B4FDDB" w:rsidR="00E347C7" w:rsidRPr="00D81F7F" w:rsidRDefault="00DB41C1" w:rsidP="00D81F7F">
            <w:pPr>
              <w:keepNext/>
              <w:rPr>
                <w:rFonts w:asciiTheme="majorHAnsi" w:hAnsiTheme="majorHAnsi" w:cstheme="majorHAnsi"/>
                <w:b w:val="0"/>
              </w:rPr>
            </w:pPr>
            <w:r w:rsidRPr="00D81F7F">
              <w:rPr>
                <w:rFonts w:asciiTheme="majorHAnsi" w:hAnsiTheme="majorHAnsi" w:cstheme="majorHAnsi"/>
                <w:b w:val="0"/>
              </w:rPr>
              <w:t>Infusion costs, succeeding hours</w:t>
            </w:r>
          </w:p>
        </w:tc>
        <w:tc>
          <w:tcPr>
            <w:tcW w:w="1569" w:type="dxa"/>
          </w:tcPr>
          <w:p w14:paraId="6E6A9D5C"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To be determined</w:t>
            </w:r>
          </w:p>
        </w:tc>
        <w:tc>
          <w:tcPr>
            <w:tcW w:w="1635" w:type="dxa"/>
          </w:tcPr>
          <w:p w14:paraId="0B23C7D7"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To be determined</w:t>
            </w:r>
          </w:p>
        </w:tc>
        <w:tc>
          <w:tcPr>
            <w:tcW w:w="1635" w:type="dxa"/>
          </w:tcPr>
          <w:p w14:paraId="76B6287E"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To be determined</w:t>
            </w:r>
          </w:p>
        </w:tc>
        <w:tc>
          <w:tcPr>
            <w:tcW w:w="3427" w:type="dxa"/>
          </w:tcPr>
          <w:p w14:paraId="453C5C1D"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E347C7" w:rsidRPr="00D81F7F" w14:paraId="55AB8B64" w14:textId="77777777" w:rsidTr="00AC6C3E">
        <w:tc>
          <w:tcPr>
            <w:cnfStyle w:val="001000000000" w:firstRow="0" w:lastRow="0" w:firstColumn="1" w:lastColumn="0" w:oddVBand="0" w:evenVBand="0" w:oddHBand="0" w:evenHBand="0" w:firstRowFirstColumn="0" w:firstRowLastColumn="0" w:lastRowFirstColumn="0" w:lastRowLastColumn="0"/>
            <w:tcW w:w="9985" w:type="dxa"/>
            <w:gridSpan w:val="5"/>
          </w:tcPr>
          <w:p w14:paraId="0B5BA3E7" w14:textId="77777777" w:rsidR="00E347C7" w:rsidRPr="00D81F7F" w:rsidRDefault="00E347C7" w:rsidP="00D81F7F">
            <w:pPr>
              <w:keepNext/>
              <w:rPr>
                <w:rFonts w:asciiTheme="majorHAnsi" w:hAnsiTheme="majorHAnsi" w:cstheme="majorHAnsi"/>
              </w:rPr>
            </w:pPr>
            <w:r w:rsidRPr="00D81F7F">
              <w:rPr>
                <w:rFonts w:asciiTheme="majorHAnsi" w:hAnsiTheme="majorHAnsi" w:cstheme="majorHAnsi"/>
              </w:rPr>
              <w:t>Other costs</w:t>
            </w:r>
          </w:p>
        </w:tc>
      </w:tr>
      <w:tr w:rsidR="00E347C7" w:rsidRPr="00D81F7F" w14:paraId="06D155E6"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4972FA07" w14:textId="1CBBDD56" w:rsidR="00E347C7" w:rsidRPr="00D81F7F" w:rsidRDefault="00810221" w:rsidP="00D81F7F">
            <w:pPr>
              <w:keepNext/>
              <w:rPr>
                <w:rFonts w:asciiTheme="majorHAnsi" w:hAnsiTheme="majorHAnsi" w:cstheme="majorHAnsi"/>
                <w:b w:val="0"/>
              </w:rPr>
            </w:pPr>
            <w:r w:rsidRPr="00D81F7F">
              <w:rPr>
                <w:rFonts w:asciiTheme="majorHAnsi" w:hAnsiTheme="majorHAnsi" w:cstheme="majorHAnsi"/>
                <w:b w:val="0"/>
              </w:rPr>
              <w:t xml:space="preserve">Infusion set (IV set, including bags and </w:t>
            </w:r>
            <w:proofErr w:type="gramStart"/>
            <w:r w:rsidRPr="00D81F7F">
              <w:rPr>
                <w:rFonts w:asciiTheme="majorHAnsi" w:hAnsiTheme="majorHAnsi" w:cstheme="majorHAnsi"/>
                <w:b w:val="0"/>
              </w:rPr>
              <w:t>tubes</w:t>
            </w:r>
            <w:r w:rsidR="00A10616" w:rsidRPr="00D81F7F">
              <w:rPr>
                <w:rFonts w:asciiTheme="majorHAnsi" w:hAnsiTheme="majorHAnsi" w:cstheme="majorHAnsi"/>
                <w:b w:val="0"/>
              </w:rPr>
              <w:t>)*</w:t>
            </w:r>
            <w:proofErr w:type="gramEnd"/>
            <w:r w:rsidR="00A10616" w:rsidRPr="00D81F7F">
              <w:rPr>
                <w:rFonts w:asciiTheme="majorHAnsi" w:hAnsiTheme="majorHAnsi" w:cstheme="majorHAnsi"/>
                <w:b w:val="0"/>
              </w:rPr>
              <w:t>*</w:t>
            </w:r>
          </w:p>
        </w:tc>
        <w:tc>
          <w:tcPr>
            <w:tcW w:w="1569" w:type="dxa"/>
          </w:tcPr>
          <w:p w14:paraId="5AEECA4A"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AUS$ 11.00</w:t>
            </w:r>
          </w:p>
        </w:tc>
        <w:tc>
          <w:tcPr>
            <w:tcW w:w="1635" w:type="dxa"/>
          </w:tcPr>
          <w:p w14:paraId="15D35A5E"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AUS$ 12.25</w:t>
            </w:r>
          </w:p>
        </w:tc>
        <w:tc>
          <w:tcPr>
            <w:tcW w:w="1635" w:type="dxa"/>
          </w:tcPr>
          <w:p w14:paraId="683E87AF"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AUS$ 13.50</w:t>
            </w:r>
          </w:p>
        </w:tc>
        <w:tc>
          <w:tcPr>
            <w:tcW w:w="3427" w:type="dxa"/>
          </w:tcPr>
          <w:p w14:paraId="41E845FA" w14:textId="60B8E255" w:rsidR="00E347C7" w:rsidRPr="00D81F7F" w:rsidRDefault="001E4375"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hyperlink r:id="rId39" w:history="1">
              <w:r w:rsidR="00E347C7" w:rsidRPr="00D81F7F">
                <w:rPr>
                  <w:rStyle w:val="Hyperlink"/>
                </w:rPr>
                <w:t>https://www.medshop.com.au/</w:t>
              </w:r>
            </w:hyperlink>
            <w:r w:rsidR="00E347C7" w:rsidRPr="00D81F7F">
              <w:rPr>
                <w:rFonts w:asciiTheme="majorHAnsi" w:hAnsiTheme="majorHAnsi" w:cstheme="majorHAnsi"/>
              </w:rPr>
              <w:t xml:space="preserve"> and </w:t>
            </w:r>
            <w:hyperlink r:id="rId40" w:history="1">
              <w:r w:rsidR="00E347C7" w:rsidRPr="00D81F7F">
                <w:rPr>
                  <w:rStyle w:val="Hyperlink"/>
                  <w:rFonts w:asciiTheme="majorHAnsi" w:hAnsiTheme="majorHAnsi" w:cstheme="majorHAnsi"/>
                </w:rPr>
                <w:t>North et al. 2015</w:t>
              </w:r>
            </w:hyperlink>
            <w:r w:rsidR="00E347C7" w:rsidRPr="00D81F7F">
              <w:rPr>
                <w:rFonts w:asciiTheme="majorHAnsi" w:hAnsiTheme="majorHAnsi" w:cstheme="majorHAnsi"/>
              </w:rPr>
              <w:t>, which outlines costs for New Zealand</w:t>
            </w:r>
          </w:p>
        </w:tc>
      </w:tr>
      <w:tr w:rsidR="00E347C7" w:rsidRPr="00D81F7F" w14:paraId="6E2DA91B"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6C7EE60B" w14:textId="425CF6EA" w:rsidR="00E347C7" w:rsidRPr="00D81F7F" w:rsidRDefault="00810221" w:rsidP="00D81F7F">
            <w:pPr>
              <w:keepNext/>
              <w:rPr>
                <w:rFonts w:asciiTheme="majorHAnsi" w:hAnsiTheme="majorHAnsi" w:cstheme="majorHAnsi"/>
                <w:b w:val="0"/>
              </w:rPr>
            </w:pPr>
            <w:r w:rsidRPr="00D81F7F">
              <w:rPr>
                <w:rFonts w:asciiTheme="majorHAnsi" w:hAnsiTheme="majorHAnsi" w:cstheme="majorHAnsi"/>
                <w:b w:val="0"/>
              </w:rPr>
              <w:t>Pre-medication</w:t>
            </w:r>
            <w:r w:rsidR="00A10616" w:rsidRPr="00D81F7F">
              <w:rPr>
                <w:rFonts w:asciiTheme="majorHAnsi" w:hAnsiTheme="majorHAnsi" w:cstheme="majorHAnsi"/>
                <w:b w:val="0"/>
              </w:rPr>
              <w:t>***</w:t>
            </w:r>
          </w:p>
        </w:tc>
        <w:tc>
          <w:tcPr>
            <w:tcW w:w="1569" w:type="dxa"/>
          </w:tcPr>
          <w:p w14:paraId="5B4C334C"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AU$41.64</w:t>
            </w:r>
          </w:p>
        </w:tc>
        <w:tc>
          <w:tcPr>
            <w:tcW w:w="1635" w:type="dxa"/>
          </w:tcPr>
          <w:p w14:paraId="1558DBD4"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AU$41.64</w:t>
            </w:r>
          </w:p>
        </w:tc>
        <w:tc>
          <w:tcPr>
            <w:tcW w:w="1635" w:type="dxa"/>
          </w:tcPr>
          <w:p w14:paraId="0CF6191A"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AU$41.64</w:t>
            </w:r>
          </w:p>
        </w:tc>
        <w:tc>
          <w:tcPr>
            <w:tcW w:w="3427" w:type="dxa"/>
          </w:tcPr>
          <w:p w14:paraId="582DC00D" w14:textId="2FCFC9AC" w:rsidR="00E347C7" w:rsidRPr="00D81F7F" w:rsidRDefault="001E4375"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hyperlink r:id="rId41" w:history="1">
              <w:r w:rsidR="00E347C7" w:rsidRPr="00D81F7F">
                <w:rPr>
                  <w:rStyle w:val="Hyperlink"/>
                  <w:rFonts w:asciiTheme="majorHAnsi" w:hAnsiTheme="majorHAnsi" w:cstheme="majorHAnsi"/>
                </w:rPr>
                <w:t>http://www.pbs.gov.au/</w:t>
              </w:r>
            </w:hyperlink>
          </w:p>
        </w:tc>
      </w:tr>
      <w:tr w:rsidR="00E347C7" w:rsidRPr="00D81F7F" w14:paraId="42FFD6D3" w14:textId="77777777" w:rsidTr="00AC6C3E">
        <w:tc>
          <w:tcPr>
            <w:cnfStyle w:val="001000000000" w:firstRow="0" w:lastRow="0" w:firstColumn="1" w:lastColumn="0" w:oddVBand="0" w:evenVBand="0" w:oddHBand="0" w:evenHBand="0" w:firstRowFirstColumn="0" w:firstRowLastColumn="0" w:lastRowFirstColumn="0" w:lastRowLastColumn="0"/>
            <w:tcW w:w="1719" w:type="dxa"/>
          </w:tcPr>
          <w:p w14:paraId="4CCB286E" w14:textId="141BF2F7" w:rsidR="00E347C7" w:rsidRPr="00D81F7F" w:rsidRDefault="00810221" w:rsidP="00D81F7F">
            <w:pPr>
              <w:keepNext/>
              <w:rPr>
                <w:rFonts w:asciiTheme="majorHAnsi" w:hAnsiTheme="majorHAnsi" w:cstheme="majorHAnsi"/>
                <w:b w:val="0"/>
              </w:rPr>
            </w:pPr>
            <w:r w:rsidRPr="00D81F7F">
              <w:rPr>
                <w:rFonts w:asciiTheme="majorHAnsi" w:hAnsiTheme="majorHAnsi" w:cstheme="majorHAnsi"/>
                <w:b w:val="0"/>
              </w:rPr>
              <w:t xml:space="preserve">IRR handling </w:t>
            </w:r>
            <w:proofErr w:type="spellStart"/>
            <w:r w:rsidRPr="00D81F7F">
              <w:rPr>
                <w:rFonts w:asciiTheme="majorHAnsi" w:hAnsiTheme="majorHAnsi" w:cstheme="majorHAnsi"/>
                <w:b w:val="0"/>
              </w:rPr>
              <w:t>costs</w:t>
            </w:r>
            <w:r w:rsidRPr="00D81F7F">
              <w:rPr>
                <w:rFonts w:asciiTheme="majorHAnsi" w:hAnsiTheme="majorHAnsi" w:cstheme="majorHAnsi"/>
                <w:b w:val="0"/>
                <w:vertAlign w:val="superscript"/>
              </w:rPr>
              <w:t>O</w:t>
            </w:r>
            <w:proofErr w:type="spellEnd"/>
          </w:p>
        </w:tc>
        <w:tc>
          <w:tcPr>
            <w:tcW w:w="1569" w:type="dxa"/>
          </w:tcPr>
          <w:p w14:paraId="28DAEECF"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AU$ 0.00</w:t>
            </w:r>
          </w:p>
        </w:tc>
        <w:tc>
          <w:tcPr>
            <w:tcW w:w="1635" w:type="dxa"/>
          </w:tcPr>
          <w:p w14:paraId="720855C9"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AU$ 21.68</w:t>
            </w:r>
          </w:p>
        </w:tc>
        <w:tc>
          <w:tcPr>
            <w:tcW w:w="1635" w:type="dxa"/>
          </w:tcPr>
          <w:p w14:paraId="44CFF103" w14:textId="77777777" w:rsidR="00E347C7" w:rsidRPr="00D81F7F" w:rsidRDefault="00E347C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AU$ 84.26</w:t>
            </w:r>
          </w:p>
        </w:tc>
        <w:tc>
          <w:tcPr>
            <w:tcW w:w="3427" w:type="dxa"/>
          </w:tcPr>
          <w:p w14:paraId="785DD6A1" w14:textId="51788973" w:rsidR="00E347C7" w:rsidRPr="00D81F7F" w:rsidRDefault="001E4375"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hyperlink r:id="rId42" w:history="1">
              <w:r w:rsidR="00E347C7" w:rsidRPr="00D81F7F">
                <w:rPr>
                  <w:rStyle w:val="Hyperlink"/>
                  <w:rFonts w:asciiTheme="majorHAnsi" w:hAnsiTheme="majorHAnsi" w:cstheme="majorHAnsi"/>
                </w:rPr>
                <w:t>http://www.pbs.gov.au/</w:t>
              </w:r>
            </w:hyperlink>
          </w:p>
        </w:tc>
      </w:tr>
    </w:tbl>
    <w:p w14:paraId="6BE12BB3" w14:textId="1285C7A2" w:rsidR="00E347C7" w:rsidRPr="00D81F7F" w:rsidRDefault="00E347C7" w:rsidP="00D81F7F">
      <w:pPr>
        <w:keepNext/>
        <w:spacing w:line="240" w:lineRule="auto"/>
        <w:rPr>
          <w:rFonts w:ascii="Arial" w:hAnsi="Arial" w:cs="Arial"/>
          <w:color w:val="222222"/>
          <w:sz w:val="16"/>
          <w:szCs w:val="16"/>
          <w:shd w:val="clear" w:color="auto" w:fill="FFFFFF"/>
        </w:rPr>
      </w:pPr>
      <w:r w:rsidRPr="00D81F7F">
        <w:rPr>
          <w:rFonts w:ascii="Arial" w:hAnsi="Arial" w:cs="Arial"/>
          <w:color w:val="222222"/>
          <w:sz w:val="16"/>
          <w:szCs w:val="16"/>
          <w:shd w:val="clear" w:color="auto" w:fill="FFFFFF"/>
        </w:rPr>
        <w:t>* Infusion costs are assumed to be the same for MS and non-MS DMTs</w:t>
      </w:r>
    </w:p>
    <w:p w14:paraId="5B185E9A" w14:textId="582E3DBF" w:rsidR="00E347C7" w:rsidRPr="00D81F7F" w:rsidRDefault="000C5185" w:rsidP="00D81F7F">
      <w:pPr>
        <w:keepNext/>
        <w:spacing w:line="240" w:lineRule="auto"/>
        <w:rPr>
          <w:rFonts w:ascii="Arial" w:hAnsi="Arial" w:cs="Arial"/>
          <w:color w:val="222222"/>
          <w:sz w:val="16"/>
          <w:szCs w:val="16"/>
          <w:shd w:val="clear" w:color="auto" w:fill="FFFFFF"/>
        </w:rPr>
      </w:pPr>
      <w:r w:rsidRPr="00D81F7F">
        <w:rPr>
          <w:rFonts w:asciiTheme="majorHAnsi" w:hAnsiTheme="majorHAnsi" w:cstheme="majorHAnsi"/>
          <w:b/>
          <w:vertAlign w:val="superscript"/>
        </w:rPr>
        <w:t>**</w:t>
      </w:r>
      <w:r w:rsidR="00E347C7" w:rsidRPr="00D81F7F">
        <w:rPr>
          <w:rFonts w:asciiTheme="majorHAnsi" w:hAnsiTheme="majorHAnsi" w:cstheme="majorHAnsi"/>
          <w:b/>
          <w:vertAlign w:val="superscript"/>
        </w:rPr>
        <w:t xml:space="preserve"> </w:t>
      </w:r>
      <w:r w:rsidR="00E347C7" w:rsidRPr="00D81F7F">
        <w:rPr>
          <w:rFonts w:asciiTheme="majorHAnsi" w:hAnsiTheme="majorHAnsi" w:cstheme="majorHAnsi"/>
          <w:sz w:val="16"/>
          <w:szCs w:val="16"/>
        </w:rPr>
        <w:t>For price estimates, we used information on the following products</w:t>
      </w:r>
      <w:r w:rsidRPr="00D81F7F">
        <w:rPr>
          <w:rFonts w:asciiTheme="majorHAnsi" w:hAnsiTheme="majorHAnsi" w:cstheme="majorHAnsi"/>
          <w:sz w:val="16"/>
          <w:szCs w:val="16"/>
        </w:rPr>
        <w:t>:</w:t>
      </w:r>
      <w:r w:rsidR="00E347C7" w:rsidRPr="00D81F7F">
        <w:rPr>
          <w:rFonts w:asciiTheme="majorHAnsi" w:hAnsiTheme="majorHAnsi" w:cstheme="majorHAnsi"/>
          <w:sz w:val="16"/>
          <w:szCs w:val="16"/>
        </w:rPr>
        <w:t xml:space="preserve"> IV bag (</w:t>
      </w:r>
      <w:proofErr w:type="spellStart"/>
      <w:r w:rsidR="00E347C7" w:rsidRPr="00D81F7F">
        <w:rPr>
          <w:rFonts w:asciiTheme="majorHAnsi" w:hAnsiTheme="majorHAnsi" w:cstheme="majorHAnsi"/>
          <w:sz w:val="16"/>
          <w:szCs w:val="16"/>
        </w:rPr>
        <w:t>Intravia</w:t>
      </w:r>
      <w:proofErr w:type="spellEnd"/>
      <w:r w:rsidR="00E347C7" w:rsidRPr="00D81F7F">
        <w:rPr>
          <w:rFonts w:asciiTheme="majorHAnsi" w:hAnsiTheme="majorHAnsi" w:cstheme="majorHAnsi"/>
          <w:sz w:val="16"/>
          <w:szCs w:val="16"/>
        </w:rPr>
        <w:t xml:space="preserve"> 250 ml Medication delivery bag, Baxter)</w:t>
      </w:r>
    </w:p>
    <w:p w14:paraId="50F22C36" w14:textId="3DA12A0F" w:rsidR="00E347C7" w:rsidRPr="00D81F7F" w:rsidRDefault="00A10616" w:rsidP="00D81F7F">
      <w:pPr>
        <w:keepNext/>
        <w:spacing w:line="240" w:lineRule="auto"/>
        <w:rPr>
          <w:rFonts w:asciiTheme="majorHAnsi" w:hAnsiTheme="majorHAnsi" w:cstheme="majorHAnsi"/>
          <w:sz w:val="16"/>
          <w:szCs w:val="16"/>
        </w:rPr>
      </w:pPr>
      <w:r w:rsidRPr="00D81F7F">
        <w:rPr>
          <w:rFonts w:asciiTheme="majorHAnsi" w:hAnsiTheme="majorHAnsi" w:cstheme="majorHAnsi"/>
          <w:b/>
          <w:sz w:val="16"/>
          <w:szCs w:val="16"/>
        </w:rPr>
        <w:t>***</w:t>
      </w:r>
      <w:r w:rsidR="00E347C7" w:rsidRPr="00D81F7F">
        <w:rPr>
          <w:rFonts w:asciiTheme="majorHAnsi" w:hAnsiTheme="majorHAnsi" w:cstheme="majorHAnsi"/>
          <w:b/>
          <w:sz w:val="16"/>
          <w:szCs w:val="16"/>
          <w:vertAlign w:val="superscript"/>
        </w:rPr>
        <w:t xml:space="preserve"> </w:t>
      </w:r>
      <w:r w:rsidR="00E347C7" w:rsidRPr="00D81F7F">
        <w:rPr>
          <w:rFonts w:asciiTheme="majorHAnsi" w:hAnsiTheme="majorHAnsi" w:cstheme="majorHAnsi"/>
          <w:sz w:val="16"/>
          <w:szCs w:val="16"/>
        </w:rPr>
        <w:t xml:space="preserve">Concomitant medication considered are </w:t>
      </w:r>
      <w:r w:rsidR="004C5CDC">
        <w:rPr>
          <w:rFonts w:asciiTheme="majorHAnsi" w:hAnsiTheme="majorHAnsi" w:cstheme="majorHAnsi"/>
          <w:sz w:val="16"/>
          <w:szCs w:val="16"/>
        </w:rPr>
        <w:t>pre-treatment</w:t>
      </w:r>
      <w:r w:rsidR="00E347C7" w:rsidRPr="00D81F7F">
        <w:rPr>
          <w:rFonts w:asciiTheme="majorHAnsi" w:hAnsiTheme="majorHAnsi" w:cstheme="majorHAnsi"/>
          <w:sz w:val="16"/>
          <w:szCs w:val="16"/>
        </w:rPr>
        <w:t>s specified in product SmPCs or dosing and administration guides, e.g., 100 mg methylprednisolone and diphenhydramine for Ocrelizumab.</w:t>
      </w:r>
    </w:p>
    <w:p w14:paraId="3A23530C" w14:textId="1D82E886" w:rsidR="00E347C7" w:rsidRPr="00D81F7F" w:rsidRDefault="00E347C7" w:rsidP="00D81F7F">
      <w:pPr>
        <w:keepNext/>
        <w:spacing w:line="240" w:lineRule="auto"/>
        <w:rPr>
          <w:rFonts w:asciiTheme="majorHAnsi" w:hAnsiTheme="majorHAnsi" w:cstheme="majorHAnsi"/>
          <w:sz w:val="16"/>
          <w:szCs w:val="16"/>
        </w:rPr>
      </w:pPr>
      <w:r w:rsidRPr="00D81F7F">
        <w:rPr>
          <w:rFonts w:asciiTheme="majorHAnsi" w:hAnsiTheme="majorHAnsi" w:cstheme="majorHAnsi"/>
          <w:b/>
          <w:sz w:val="16"/>
          <w:szCs w:val="16"/>
          <w:vertAlign w:val="superscript"/>
        </w:rPr>
        <w:t>O</w:t>
      </w:r>
      <w:r w:rsidRPr="00D81F7F">
        <w:rPr>
          <w:rFonts w:asciiTheme="majorHAnsi" w:hAnsiTheme="majorHAnsi" w:cstheme="majorHAnsi"/>
          <w:sz w:val="16"/>
          <w:szCs w:val="16"/>
        </w:rPr>
        <w:t xml:space="preserve"> IRRs are handled either by stopping, infusion slow down, or infusion slow down and treatment with symptomatic medication. When the infusion is handled by infusion slow down, costs will be reflected as a function of a longer infusion time. On top of this, additional costs are incurred when symptomatic medication is administered</w:t>
      </w:r>
      <w:r w:rsidR="00E509D9" w:rsidRPr="00D81F7F">
        <w:rPr>
          <w:rFonts w:asciiTheme="majorHAnsi" w:hAnsiTheme="majorHAnsi" w:cstheme="majorHAnsi"/>
          <w:sz w:val="16"/>
          <w:szCs w:val="16"/>
        </w:rPr>
        <w:t>.</w:t>
      </w:r>
    </w:p>
    <w:p w14:paraId="0BA6B9C5" w14:textId="77777777" w:rsidR="00E347C7" w:rsidRPr="00D81F7F" w:rsidRDefault="00E347C7" w:rsidP="008951F3">
      <w:pPr>
        <w:spacing w:line="240" w:lineRule="auto"/>
        <w:rPr>
          <w:rFonts w:asciiTheme="majorHAnsi" w:hAnsiTheme="majorHAnsi" w:cstheme="majorHAnsi"/>
          <w:sz w:val="16"/>
          <w:szCs w:val="16"/>
        </w:rPr>
      </w:pPr>
    </w:p>
    <w:p w14:paraId="4964E90F" w14:textId="77777777" w:rsidR="00E90E9B" w:rsidRPr="00D81F7F" w:rsidRDefault="00E90E9B" w:rsidP="00FD3FF3"/>
    <w:p w14:paraId="3CAE8FAA" w14:textId="1B842AD5" w:rsidR="00F842CB" w:rsidRPr="00D81F7F" w:rsidRDefault="00F842CB" w:rsidP="00D81F7F">
      <w:pPr>
        <w:pStyle w:val="Heading3"/>
      </w:pPr>
      <w:bookmarkStart w:id="61" w:name="_Toc70346336"/>
      <w:r w:rsidRPr="00D81F7F">
        <w:t>Staff cost</w:t>
      </w:r>
      <w:bookmarkEnd w:id="61"/>
    </w:p>
    <w:p w14:paraId="1CF26E88" w14:textId="3AE00211" w:rsidR="00BC6537" w:rsidRPr="00D81F7F" w:rsidRDefault="00BC6537">
      <w:r w:rsidRPr="00D81F7F">
        <w:t xml:space="preserve">Staff cost estimates used in ENTIMOS are summarized in </w:t>
      </w:r>
      <w:r w:rsidR="0052505D" w:rsidRPr="00D81F7F">
        <w:fldChar w:fldCharType="begin"/>
      </w:r>
      <w:r w:rsidR="0052505D" w:rsidRPr="00D81F7F">
        <w:instrText xml:space="preserve"> REF _Ref68774231 \h </w:instrText>
      </w:r>
      <w:r w:rsidR="00D67E81" w:rsidRPr="00D81F7F">
        <w:instrText xml:space="preserve"> \* MERGEFORMAT </w:instrText>
      </w:r>
      <w:r w:rsidR="0052505D" w:rsidRPr="00D81F7F">
        <w:fldChar w:fldCharType="separate"/>
      </w:r>
      <w:r w:rsidR="00243DE9" w:rsidRPr="00D81F7F">
        <w:t xml:space="preserve">Table </w:t>
      </w:r>
      <w:r w:rsidR="00243DE9">
        <w:t>25</w:t>
      </w:r>
      <w:r w:rsidR="0052505D" w:rsidRPr="00D81F7F">
        <w:fldChar w:fldCharType="end"/>
      </w:r>
      <w:r w:rsidR="00774D6C" w:rsidRPr="00D81F7F">
        <w:t xml:space="preserve">, </w:t>
      </w:r>
      <w:r w:rsidR="00774D6C" w:rsidRPr="00D81F7F">
        <w:fldChar w:fldCharType="begin"/>
      </w:r>
      <w:r w:rsidR="00774D6C" w:rsidRPr="00D81F7F">
        <w:instrText xml:space="preserve"> REF _Ref68792740 \h </w:instrText>
      </w:r>
      <w:r w:rsidR="00D67E81" w:rsidRPr="00D81F7F">
        <w:instrText xml:space="preserve"> \* MERGEFORMAT </w:instrText>
      </w:r>
      <w:r w:rsidR="00774D6C" w:rsidRPr="00D81F7F">
        <w:fldChar w:fldCharType="separate"/>
      </w:r>
      <w:r w:rsidR="00243DE9" w:rsidRPr="00D81F7F">
        <w:t xml:space="preserve">Table </w:t>
      </w:r>
      <w:r w:rsidR="00243DE9">
        <w:t>26</w:t>
      </w:r>
      <w:r w:rsidR="00774D6C" w:rsidRPr="00D81F7F">
        <w:fldChar w:fldCharType="end"/>
      </w:r>
      <w:r w:rsidR="00774D6C" w:rsidRPr="00D81F7F">
        <w:t xml:space="preserve"> and </w:t>
      </w:r>
      <w:r w:rsidR="00CF7EEF" w:rsidRPr="00D81F7F">
        <w:fldChar w:fldCharType="begin"/>
      </w:r>
      <w:r w:rsidR="00CF7EEF" w:rsidRPr="00D81F7F">
        <w:instrText xml:space="preserve"> REF _Ref68796484 \h </w:instrText>
      </w:r>
      <w:r w:rsidR="00D81F7F">
        <w:instrText xml:space="preserve"> \* MERGEFORMAT </w:instrText>
      </w:r>
      <w:r w:rsidR="00CF7EEF" w:rsidRPr="00D81F7F">
        <w:fldChar w:fldCharType="separate"/>
      </w:r>
      <w:r w:rsidR="00243DE9" w:rsidRPr="00D81F7F">
        <w:t xml:space="preserve">Table </w:t>
      </w:r>
      <w:r w:rsidR="00243DE9">
        <w:rPr>
          <w:noProof/>
        </w:rPr>
        <w:t>27</w:t>
      </w:r>
      <w:r w:rsidR="00CF7EEF" w:rsidRPr="00D81F7F">
        <w:fldChar w:fldCharType="end"/>
      </w:r>
      <w:r w:rsidR="00774D6C" w:rsidRPr="00D81F7F">
        <w:t xml:space="preserve"> for UK, US and Australia</w:t>
      </w:r>
      <w:r w:rsidRPr="00D81F7F">
        <w:t>. If not provided by Novartis directly, sites from which cost estimates were obtained are indicated under the source column.</w:t>
      </w:r>
    </w:p>
    <w:p w14:paraId="2EC43C9C" w14:textId="77777777" w:rsidR="0052505D" w:rsidRPr="00D81F7F" w:rsidRDefault="0052505D" w:rsidP="00BC6537"/>
    <w:p w14:paraId="0FE581B4" w14:textId="287EB732" w:rsidR="0052505D" w:rsidRPr="00D81F7F" w:rsidRDefault="0052505D" w:rsidP="00D81F7F">
      <w:pPr>
        <w:pStyle w:val="Caption"/>
        <w:keepNext/>
      </w:pPr>
      <w:bookmarkStart w:id="62" w:name="_Ref68774231"/>
      <w:r w:rsidRPr="00D81F7F">
        <w:lastRenderedPageBreak/>
        <w:t xml:space="preserve">Table </w:t>
      </w:r>
      <w:r w:rsidRPr="00D81F7F">
        <w:fldChar w:fldCharType="begin"/>
      </w:r>
      <w:r w:rsidRPr="00D81F7F">
        <w:instrText>SEQ Table \* ARABIC</w:instrText>
      </w:r>
      <w:r w:rsidRPr="00D81F7F">
        <w:fldChar w:fldCharType="separate"/>
      </w:r>
      <w:r w:rsidR="00243DE9">
        <w:rPr>
          <w:noProof/>
        </w:rPr>
        <w:t>25</w:t>
      </w:r>
      <w:r w:rsidRPr="00D81F7F">
        <w:fldChar w:fldCharType="end"/>
      </w:r>
      <w:bookmarkEnd w:id="62"/>
      <w:r w:rsidRPr="00D81F7F">
        <w:t xml:space="preserve">. </w:t>
      </w:r>
      <w:r w:rsidR="008B4414" w:rsidRPr="00D81F7F">
        <w:t xml:space="preserve">UK </w:t>
      </w:r>
      <w:r w:rsidRPr="00D81F7F">
        <w:t>nurse salary estimates in geographies of interest</w:t>
      </w:r>
    </w:p>
    <w:tbl>
      <w:tblPr>
        <w:tblStyle w:val="GridTable1Light-Accent1"/>
        <w:tblW w:w="9985" w:type="dxa"/>
        <w:tblLook w:val="04A0" w:firstRow="1" w:lastRow="0" w:firstColumn="1" w:lastColumn="0" w:noHBand="0" w:noVBand="1"/>
      </w:tblPr>
      <w:tblGrid>
        <w:gridCol w:w="1560"/>
        <w:gridCol w:w="1336"/>
        <w:gridCol w:w="1494"/>
        <w:gridCol w:w="1434"/>
        <w:gridCol w:w="4161"/>
      </w:tblGrid>
      <w:tr w:rsidR="00BC6537" w:rsidRPr="00D81F7F" w14:paraId="567E46F9" w14:textId="77777777" w:rsidTr="009C77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B872A48" w14:textId="77777777" w:rsidR="00BC6537" w:rsidRPr="00D81F7F" w:rsidRDefault="00BC6537" w:rsidP="00D81F7F">
            <w:pPr>
              <w:keepNext/>
              <w:rPr>
                <w:rFonts w:asciiTheme="majorHAnsi" w:hAnsiTheme="majorHAnsi" w:cstheme="majorHAnsi"/>
              </w:rPr>
            </w:pPr>
            <w:r w:rsidRPr="00D81F7F">
              <w:rPr>
                <w:rFonts w:asciiTheme="majorHAnsi" w:hAnsiTheme="majorHAnsi" w:cstheme="majorHAnsi"/>
              </w:rPr>
              <w:t>Country</w:t>
            </w:r>
          </w:p>
        </w:tc>
        <w:tc>
          <w:tcPr>
            <w:tcW w:w="4264" w:type="dxa"/>
            <w:gridSpan w:val="3"/>
          </w:tcPr>
          <w:p w14:paraId="2B6DBB96" w14:textId="77777777" w:rsidR="00BC6537" w:rsidRPr="00D81F7F" w:rsidRDefault="00BC6537" w:rsidP="00D81F7F">
            <w:pPr>
              <w:keepNext/>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Cost per hour</w:t>
            </w:r>
          </w:p>
        </w:tc>
        <w:tc>
          <w:tcPr>
            <w:tcW w:w="4161" w:type="dxa"/>
          </w:tcPr>
          <w:p w14:paraId="2BC24282" w14:textId="77777777" w:rsidR="00BC6537" w:rsidRPr="00D81F7F" w:rsidRDefault="00BC6537" w:rsidP="00D81F7F">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Source</w:t>
            </w:r>
          </w:p>
        </w:tc>
      </w:tr>
      <w:tr w:rsidR="00BC6537" w:rsidRPr="00D81F7F" w14:paraId="717A8039" w14:textId="77777777" w:rsidTr="009C7780">
        <w:tc>
          <w:tcPr>
            <w:cnfStyle w:val="001000000000" w:firstRow="0" w:lastRow="0" w:firstColumn="1" w:lastColumn="0" w:oddVBand="0" w:evenVBand="0" w:oddHBand="0" w:evenHBand="0" w:firstRowFirstColumn="0" w:firstRowLastColumn="0" w:lastRowFirstColumn="0" w:lastRowLastColumn="0"/>
            <w:tcW w:w="1560" w:type="dxa"/>
          </w:tcPr>
          <w:p w14:paraId="45759ED1" w14:textId="77777777" w:rsidR="00BC6537" w:rsidRPr="00D81F7F" w:rsidRDefault="00BC6537" w:rsidP="00D81F7F">
            <w:pPr>
              <w:keepNext/>
              <w:rPr>
                <w:rFonts w:asciiTheme="majorHAnsi" w:hAnsiTheme="majorHAnsi" w:cstheme="majorHAnsi"/>
                <w:b w:val="0"/>
              </w:rPr>
            </w:pPr>
          </w:p>
        </w:tc>
        <w:tc>
          <w:tcPr>
            <w:tcW w:w="1336" w:type="dxa"/>
          </w:tcPr>
          <w:p w14:paraId="4C5A8208" w14:textId="77777777" w:rsidR="00BC6537" w:rsidRPr="00D81F7F" w:rsidRDefault="00BC653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Min</w:t>
            </w:r>
          </w:p>
        </w:tc>
        <w:tc>
          <w:tcPr>
            <w:tcW w:w="1494" w:type="dxa"/>
          </w:tcPr>
          <w:p w14:paraId="473B3909" w14:textId="77777777" w:rsidR="00BC6537" w:rsidRPr="00D81F7F" w:rsidRDefault="00BC653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gramStart"/>
            <w:r w:rsidRPr="00D81F7F">
              <w:rPr>
                <w:rFonts w:asciiTheme="majorHAnsi" w:hAnsiTheme="majorHAnsi" w:cstheme="majorHAnsi"/>
              </w:rPr>
              <w:t>Most commonly used</w:t>
            </w:r>
            <w:proofErr w:type="gramEnd"/>
            <w:r w:rsidRPr="00D81F7F">
              <w:rPr>
                <w:rFonts w:asciiTheme="majorHAnsi" w:hAnsiTheme="majorHAnsi" w:cstheme="majorHAnsi"/>
              </w:rPr>
              <w:t xml:space="preserve"> value</w:t>
            </w:r>
          </w:p>
        </w:tc>
        <w:tc>
          <w:tcPr>
            <w:tcW w:w="1434" w:type="dxa"/>
          </w:tcPr>
          <w:p w14:paraId="4607D6BA" w14:textId="77777777" w:rsidR="00BC6537" w:rsidRPr="00D81F7F" w:rsidRDefault="00BC653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Max</w:t>
            </w:r>
          </w:p>
        </w:tc>
        <w:tc>
          <w:tcPr>
            <w:tcW w:w="4161" w:type="dxa"/>
          </w:tcPr>
          <w:p w14:paraId="35C569D9" w14:textId="77777777" w:rsidR="00BC6537" w:rsidRPr="00D81F7F" w:rsidRDefault="00BC653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BC6537" w:rsidRPr="00D81F7F" w14:paraId="175598B2" w14:textId="77777777" w:rsidTr="009C7780">
        <w:tc>
          <w:tcPr>
            <w:cnfStyle w:val="001000000000" w:firstRow="0" w:lastRow="0" w:firstColumn="1" w:lastColumn="0" w:oddVBand="0" w:evenVBand="0" w:oddHBand="0" w:evenHBand="0" w:firstRowFirstColumn="0" w:firstRowLastColumn="0" w:lastRowFirstColumn="0" w:lastRowLastColumn="0"/>
            <w:tcW w:w="1560" w:type="dxa"/>
          </w:tcPr>
          <w:p w14:paraId="621BABEB" w14:textId="77777777" w:rsidR="00BC6537" w:rsidRPr="00D81F7F" w:rsidRDefault="00BC6537" w:rsidP="00D81F7F">
            <w:pPr>
              <w:keepNext/>
              <w:rPr>
                <w:rFonts w:asciiTheme="majorHAnsi" w:hAnsiTheme="majorHAnsi" w:cstheme="majorHAnsi"/>
                <w:b w:val="0"/>
              </w:rPr>
            </w:pPr>
            <w:r w:rsidRPr="00D81F7F">
              <w:rPr>
                <w:rFonts w:asciiTheme="majorHAnsi" w:hAnsiTheme="majorHAnsi" w:cstheme="majorHAnsi"/>
                <w:b w:val="0"/>
              </w:rPr>
              <w:t>UK, staff nurse</w:t>
            </w:r>
          </w:p>
        </w:tc>
        <w:tc>
          <w:tcPr>
            <w:tcW w:w="1336" w:type="dxa"/>
          </w:tcPr>
          <w:p w14:paraId="5A9F4FFA" w14:textId="77777777" w:rsidR="00BC6537" w:rsidRPr="00D81F7F" w:rsidRDefault="00BC653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£ 18.70</w:t>
            </w:r>
          </w:p>
        </w:tc>
        <w:tc>
          <w:tcPr>
            <w:tcW w:w="1494" w:type="dxa"/>
          </w:tcPr>
          <w:p w14:paraId="2CCC2275" w14:textId="77777777" w:rsidR="00BC6537" w:rsidRPr="00D81F7F" w:rsidRDefault="00BC653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£ 20.05</w:t>
            </w:r>
          </w:p>
        </w:tc>
        <w:tc>
          <w:tcPr>
            <w:tcW w:w="1434" w:type="dxa"/>
          </w:tcPr>
          <w:p w14:paraId="2E52A6EA" w14:textId="77777777" w:rsidR="00BC6537" w:rsidRPr="00D81F7F" w:rsidRDefault="00BC653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 xml:space="preserve"> £   21.40 </w:t>
            </w:r>
          </w:p>
        </w:tc>
        <w:tc>
          <w:tcPr>
            <w:tcW w:w="4161" w:type="dxa"/>
          </w:tcPr>
          <w:p w14:paraId="11D9EB18" w14:textId="77777777" w:rsidR="00E1074F" w:rsidRPr="00D81F7F" w:rsidRDefault="00E1074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fr-CH"/>
              </w:rPr>
            </w:pPr>
            <w:proofErr w:type="gramStart"/>
            <w:r w:rsidRPr="00D81F7F">
              <w:rPr>
                <w:rFonts w:asciiTheme="majorHAnsi" w:hAnsiTheme="majorHAnsi" w:cstheme="majorHAnsi"/>
                <w:lang w:val="fr-CH"/>
              </w:rPr>
              <w:t>Source:</w:t>
            </w:r>
            <w:proofErr w:type="gramEnd"/>
            <w:r w:rsidRPr="00D81F7F">
              <w:rPr>
                <w:rFonts w:asciiTheme="majorHAnsi" w:hAnsiTheme="majorHAnsi" w:cstheme="majorHAnsi"/>
                <w:lang w:val="fr-CH"/>
              </w:rPr>
              <w:t xml:space="preserve"> https://www.healthcareers.nhs.uk/working-health/working-nhs/nhs-pay-and-benefits/agenda-change-pay-rates</w:t>
            </w:r>
          </w:p>
          <w:p w14:paraId="701CA38D" w14:textId="77777777" w:rsidR="00E1074F" w:rsidRPr="00D81F7F" w:rsidRDefault="00E1074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fr-CH"/>
              </w:rPr>
            </w:pPr>
          </w:p>
          <w:p w14:paraId="15BB3C08" w14:textId="77777777" w:rsidR="00E1074F" w:rsidRPr="00D81F7F" w:rsidRDefault="00E1074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Min: Band 7, 1-2y experience</w:t>
            </w:r>
          </w:p>
          <w:p w14:paraId="4AFAB049" w14:textId="77777777" w:rsidR="00E1074F" w:rsidRPr="00D81F7F" w:rsidRDefault="00E1074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 xml:space="preserve">Max: Band 7, 8+ </w:t>
            </w:r>
            <w:proofErr w:type="spellStart"/>
            <w:r w:rsidRPr="00D81F7F">
              <w:rPr>
                <w:rFonts w:asciiTheme="majorHAnsi" w:hAnsiTheme="majorHAnsi" w:cstheme="majorHAnsi"/>
              </w:rPr>
              <w:t>years experience</w:t>
            </w:r>
            <w:proofErr w:type="spellEnd"/>
          </w:p>
          <w:p w14:paraId="0E49AEE6" w14:textId="77777777" w:rsidR="00E1074F" w:rsidRPr="00D81F7F" w:rsidRDefault="00E1074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637840AA" w14:textId="3BC760E2" w:rsidR="00BC6537" w:rsidRPr="00D81F7F" w:rsidRDefault="00E1074F"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gramStart"/>
            <w:r w:rsidRPr="00D81F7F">
              <w:rPr>
                <w:rFonts w:asciiTheme="majorHAnsi" w:hAnsiTheme="majorHAnsi" w:cstheme="majorHAnsi"/>
              </w:rPr>
              <w:t>Assumed  weekly</w:t>
            </w:r>
            <w:proofErr w:type="gramEnd"/>
            <w:r w:rsidRPr="00D81F7F">
              <w:rPr>
                <w:rFonts w:asciiTheme="majorHAnsi" w:hAnsiTheme="majorHAnsi" w:cstheme="majorHAnsi"/>
              </w:rPr>
              <w:t xml:space="preserve"> work hours: 40h</w:t>
            </w:r>
          </w:p>
        </w:tc>
      </w:tr>
      <w:tr w:rsidR="00BC6537" w:rsidRPr="00D81F7F" w14:paraId="471ACCD7" w14:textId="77777777" w:rsidTr="009C7780">
        <w:tc>
          <w:tcPr>
            <w:cnfStyle w:val="001000000000" w:firstRow="0" w:lastRow="0" w:firstColumn="1" w:lastColumn="0" w:oddVBand="0" w:evenVBand="0" w:oddHBand="0" w:evenHBand="0" w:firstRowFirstColumn="0" w:firstRowLastColumn="0" w:lastRowFirstColumn="0" w:lastRowLastColumn="0"/>
            <w:tcW w:w="1560" w:type="dxa"/>
          </w:tcPr>
          <w:p w14:paraId="49CF9D76" w14:textId="77777777" w:rsidR="00BC6537" w:rsidRPr="00D81F7F" w:rsidRDefault="00BC6537" w:rsidP="00D81F7F">
            <w:pPr>
              <w:keepNext/>
              <w:rPr>
                <w:rFonts w:asciiTheme="majorHAnsi" w:hAnsiTheme="majorHAnsi" w:cstheme="majorHAnsi"/>
              </w:rPr>
            </w:pPr>
            <w:r w:rsidRPr="00D81F7F">
              <w:rPr>
                <w:rFonts w:asciiTheme="majorHAnsi" w:hAnsiTheme="majorHAnsi" w:cstheme="majorHAnsi"/>
                <w:b w:val="0"/>
                <w:bCs w:val="0"/>
              </w:rPr>
              <w:t>UK, agency nurse</w:t>
            </w:r>
          </w:p>
        </w:tc>
        <w:tc>
          <w:tcPr>
            <w:tcW w:w="1336" w:type="dxa"/>
          </w:tcPr>
          <w:p w14:paraId="3CD88591" w14:textId="77777777" w:rsidR="00BC6537" w:rsidRPr="00D81F7F" w:rsidRDefault="00BC653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D81F7F">
              <w:rPr>
                <w:rFonts w:asciiTheme="majorHAnsi" w:hAnsiTheme="majorHAnsi" w:cstheme="majorHAnsi"/>
                <w:color w:val="000000"/>
              </w:rPr>
              <w:t xml:space="preserve"> £ 20.00</w:t>
            </w:r>
          </w:p>
        </w:tc>
        <w:tc>
          <w:tcPr>
            <w:tcW w:w="1494" w:type="dxa"/>
          </w:tcPr>
          <w:p w14:paraId="5988F360" w14:textId="77777777" w:rsidR="00BC6537" w:rsidRPr="00D81F7F" w:rsidRDefault="00BC653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D81F7F">
              <w:rPr>
                <w:rFonts w:asciiTheme="majorHAnsi" w:hAnsiTheme="majorHAnsi" w:cstheme="majorHAnsi"/>
                <w:color w:val="000000"/>
              </w:rPr>
              <w:t xml:space="preserve"> £ 22.00</w:t>
            </w:r>
          </w:p>
        </w:tc>
        <w:tc>
          <w:tcPr>
            <w:tcW w:w="1434" w:type="dxa"/>
          </w:tcPr>
          <w:p w14:paraId="75ED92B2" w14:textId="77777777" w:rsidR="00BC6537" w:rsidRPr="00D81F7F" w:rsidRDefault="00BC6537"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D81F7F">
              <w:rPr>
                <w:rFonts w:asciiTheme="majorHAnsi" w:hAnsiTheme="majorHAnsi" w:cstheme="majorHAnsi"/>
                <w:color w:val="000000"/>
              </w:rPr>
              <w:t xml:space="preserve"> £   25.00 </w:t>
            </w:r>
          </w:p>
        </w:tc>
        <w:tc>
          <w:tcPr>
            <w:tcW w:w="4161" w:type="dxa"/>
          </w:tcPr>
          <w:p w14:paraId="3621BB4A" w14:textId="75E0877A" w:rsidR="00BC6537" w:rsidRPr="00D81F7F" w:rsidRDefault="0040479A"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t>Assumed to be between c. 10 – 20% more than the salary of the full-time nurse</w:t>
            </w:r>
          </w:p>
        </w:tc>
      </w:tr>
      <w:tr w:rsidR="009C7780" w:rsidRPr="00D81F7F" w14:paraId="58903308" w14:textId="77777777" w:rsidTr="009C7780">
        <w:tc>
          <w:tcPr>
            <w:cnfStyle w:val="001000000000" w:firstRow="0" w:lastRow="0" w:firstColumn="1" w:lastColumn="0" w:oddVBand="0" w:evenVBand="0" w:oddHBand="0" w:evenHBand="0" w:firstRowFirstColumn="0" w:firstRowLastColumn="0" w:lastRowFirstColumn="0" w:lastRowLastColumn="0"/>
            <w:tcW w:w="1560" w:type="dxa"/>
          </w:tcPr>
          <w:p w14:paraId="0CED0797" w14:textId="052B762A" w:rsidR="009C7780" w:rsidRPr="00D81F7F" w:rsidRDefault="009C7780" w:rsidP="00D81F7F">
            <w:pPr>
              <w:keepNext/>
              <w:rPr>
                <w:rFonts w:asciiTheme="majorHAnsi" w:hAnsiTheme="majorHAnsi" w:cstheme="majorHAnsi"/>
                <w:b w:val="0"/>
                <w:bCs w:val="0"/>
              </w:rPr>
            </w:pPr>
            <w:r w:rsidRPr="00D81F7F">
              <w:t>Weekend / public holiday rate</w:t>
            </w:r>
          </w:p>
        </w:tc>
        <w:tc>
          <w:tcPr>
            <w:tcW w:w="1336" w:type="dxa"/>
          </w:tcPr>
          <w:p w14:paraId="7C48D0B8" w14:textId="46C8202C" w:rsidR="009C7780" w:rsidRPr="00D81F7F" w:rsidRDefault="009C7780"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p>
        </w:tc>
        <w:tc>
          <w:tcPr>
            <w:tcW w:w="1494" w:type="dxa"/>
          </w:tcPr>
          <w:p w14:paraId="107C0AC6" w14:textId="06870D68" w:rsidR="009C7780" w:rsidRPr="00D81F7F" w:rsidRDefault="009C7780"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D81F7F">
              <w:rPr>
                <w:rFonts w:asciiTheme="majorHAnsi" w:hAnsiTheme="majorHAnsi" w:cstheme="majorHAnsi"/>
                <w:color w:val="000000"/>
              </w:rPr>
              <w:t>1.2x</w:t>
            </w:r>
          </w:p>
        </w:tc>
        <w:tc>
          <w:tcPr>
            <w:tcW w:w="1434" w:type="dxa"/>
          </w:tcPr>
          <w:p w14:paraId="01B5FF03" w14:textId="77777777" w:rsidR="009C7780" w:rsidRPr="00D81F7F" w:rsidRDefault="009C7780"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p>
        </w:tc>
        <w:tc>
          <w:tcPr>
            <w:tcW w:w="4161" w:type="dxa"/>
          </w:tcPr>
          <w:p w14:paraId="3E04C898" w14:textId="7967E640" w:rsidR="009C7780" w:rsidRPr="00D81F7F" w:rsidRDefault="009C7780"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Assumed</w:t>
            </w:r>
          </w:p>
        </w:tc>
      </w:tr>
    </w:tbl>
    <w:p w14:paraId="1452CB0B" w14:textId="3BF3A406" w:rsidR="00BC6537" w:rsidRPr="00D81F7F" w:rsidRDefault="00BC6537" w:rsidP="00D56AF1">
      <w:pPr>
        <w:spacing w:line="240" w:lineRule="auto"/>
        <w:rPr>
          <w:sz w:val="16"/>
          <w:szCs w:val="16"/>
        </w:rPr>
      </w:pPr>
    </w:p>
    <w:p w14:paraId="0CE84915" w14:textId="77777777" w:rsidR="00FF71D6" w:rsidRPr="00D81F7F" w:rsidRDefault="00FF71D6" w:rsidP="00D56AF1">
      <w:pPr>
        <w:spacing w:line="240" w:lineRule="auto"/>
        <w:rPr>
          <w:sz w:val="16"/>
          <w:szCs w:val="16"/>
        </w:rPr>
      </w:pPr>
    </w:p>
    <w:p w14:paraId="0106B6AA" w14:textId="703D417C" w:rsidR="00774D6C" w:rsidRPr="00D81F7F" w:rsidRDefault="00774D6C" w:rsidP="00D81F7F">
      <w:pPr>
        <w:pStyle w:val="Caption"/>
        <w:keepNext/>
      </w:pPr>
      <w:bookmarkStart w:id="63" w:name="_Ref68792740"/>
      <w:r w:rsidRPr="00D81F7F">
        <w:t xml:space="preserve">Table </w:t>
      </w:r>
      <w:r w:rsidR="001E4375">
        <w:fldChar w:fldCharType="begin"/>
      </w:r>
      <w:r w:rsidR="001E4375">
        <w:instrText xml:space="preserve"> SEQ Table \* ARABIC </w:instrText>
      </w:r>
      <w:r w:rsidR="001E4375">
        <w:fldChar w:fldCharType="separate"/>
      </w:r>
      <w:r w:rsidR="00243DE9">
        <w:rPr>
          <w:noProof/>
        </w:rPr>
        <w:t>26</w:t>
      </w:r>
      <w:r w:rsidR="001E4375">
        <w:rPr>
          <w:noProof/>
        </w:rPr>
        <w:fldChar w:fldCharType="end"/>
      </w:r>
      <w:bookmarkEnd w:id="63"/>
      <w:r w:rsidRPr="00D81F7F">
        <w:t xml:space="preserve">. </w:t>
      </w:r>
      <w:r w:rsidR="008B4414" w:rsidRPr="00D81F7F">
        <w:t>US</w:t>
      </w:r>
      <w:r w:rsidRPr="00D81F7F">
        <w:t xml:space="preserve"> nurse salary estimates in geographies of interest</w:t>
      </w:r>
    </w:p>
    <w:tbl>
      <w:tblPr>
        <w:tblStyle w:val="GridTable1Light-Accent1"/>
        <w:tblW w:w="9985" w:type="dxa"/>
        <w:tblLook w:val="04A0" w:firstRow="1" w:lastRow="0" w:firstColumn="1" w:lastColumn="0" w:noHBand="0" w:noVBand="1"/>
      </w:tblPr>
      <w:tblGrid>
        <w:gridCol w:w="1795"/>
        <w:gridCol w:w="1493"/>
        <w:gridCol w:w="1635"/>
        <w:gridCol w:w="1635"/>
        <w:gridCol w:w="3427"/>
      </w:tblGrid>
      <w:tr w:rsidR="00774D6C" w:rsidRPr="00D81F7F" w14:paraId="79834E6A" w14:textId="77777777" w:rsidTr="00AC6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799A44C9" w14:textId="77777777" w:rsidR="00774D6C" w:rsidRPr="00D81F7F" w:rsidRDefault="00774D6C" w:rsidP="00D81F7F">
            <w:pPr>
              <w:keepNext/>
              <w:rPr>
                <w:rFonts w:asciiTheme="majorHAnsi" w:hAnsiTheme="majorHAnsi" w:cstheme="majorHAnsi"/>
              </w:rPr>
            </w:pPr>
            <w:r w:rsidRPr="00D81F7F">
              <w:rPr>
                <w:rFonts w:asciiTheme="majorHAnsi" w:hAnsiTheme="majorHAnsi" w:cstheme="majorHAnsi"/>
              </w:rPr>
              <w:t>Country</w:t>
            </w:r>
          </w:p>
        </w:tc>
        <w:tc>
          <w:tcPr>
            <w:tcW w:w="4763" w:type="dxa"/>
            <w:gridSpan w:val="3"/>
          </w:tcPr>
          <w:p w14:paraId="2E4DD998" w14:textId="77777777" w:rsidR="00774D6C" w:rsidRPr="00D81F7F" w:rsidRDefault="00774D6C" w:rsidP="00D81F7F">
            <w:pPr>
              <w:keepNext/>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Cost per hour</w:t>
            </w:r>
          </w:p>
        </w:tc>
        <w:tc>
          <w:tcPr>
            <w:tcW w:w="3427" w:type="dxa"/>
          </w:tcPr>
          <w:p w14:paraId="7BA163EC" w14:textId="77777777" w:rsidR="00774D6C" w:rsidRPr="00D81F7F" w:rsidRDefault="00774D6C" w:rsidP="00D81F7F">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Source</w:t>
            </w:r>
          </w:p>
        </w:tc>
      </w:tr>
      <w:tr w:rsidR="00774D6C" w:rsidRPr="00D81F7F" w14:paraId="51EFBD8F" w14:textId="77777777" w:rsidTr="00AC6C3E">
        <w:tc>
          <w:tcPr>
            <w:cnfStyle w:val="001000000000" w:firstRow="0" w:lastRow="0" w:firstColumn="1" w:lastColumn="0" w:oddVBand="0" w:evenVBand="0" w:oddHBand="0" w:evenHBand="0" w:firstRowFirstColumn="0" w:firstRowLastColumn="0" w:lastRowFirstColumn="0" w:lastRowLastColumn="0"/>
            <w:tcW w:w="1795" w:type="dxa"/>
          </w:tcPr>
          <w:p w14:paraId="3D64381C" w14:textId="77777777" w:rsidR="00774D6C" w:rsidRPr="00D81F7F" w:rsidRDefault="00774D6C" w:rsidP="00D81F7F">
            <w:pPr>
              <w:keepNext/>
              <w:rPr>
                <w:rFonts w:asciiTheme="majorHAnsi" w:hAnsiTheme="majorHAnsi" w:cstheme="majorHAnsi"/>
                <w:b w:val="0"/>
              </w:rPr>
            </w:pPr>
          </w:p>
        </w:tc>
        <w:tc>
          <w:tcPr>
            <w:tcW w:w="1493" w:type="dxa"/>
          </w:tcPr>
          <w:p w14:paraId="48C970E6"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Min</w:t>
            </w:r>
          </w:p>
        </w:tc>
        <w:tc>
          <w:tcPr>
            <w:tcW w:w="1635" w:type="dxa"/>
          </w:tcPr>
          <w:p w14:paraId="72FD0284"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gramStart"/>
            <w:r w:rsidRPr="00D81F7F">
              <w:rPr>
                <w:rFonts w:asciiTheme="majorHAnsi" w:hAnsiTheme="majorHAnsi" w:cstheme="majorHAnsi"/>
              </w:rPr>
              <w:t>Most commonly used</w:t>
            </w:r>
            <w:proofErr w:type="gramEnd"/>
            <w:r w:rsidRPr="00D81F7F">
              <w:rPr>
                <w:rFonts w:asciiTheme="majorHAnsi" w:hAnsiTheme="majorHAnsi" w:cstheme="majorHAnsi"/>
              </w:rPr>
              <w:t xml:space="preserve"> value</w:t>
            </w:r>
          </w:p>
        </w:tc>
        <w:tc>
          <w:tcPr>
            <w:tcW w:w="1635" w:type="dxa"/>
          </w:tcPr>
          <w:p w14:paraId="6F566F6C"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Max</w:t>
            </w:r>
          </w:p>
        </w:tc>
        <w:tc>
          <w:tcPr>
            <w:tcW w:w="3427" w:type="dxa"/>
          </w:tcPr>
          <w:p w14:paraId="61FD6A9C"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774D6C" w:rsidRPr="00D81F7F" w14:paraId="07EA7339" w14:textId="77777777" w:rsidTr="00AC6C3E">
        <w:tc>
          <w:tcPr>
            <w:cnfStyle w:val="001000000000" w:firstRow="0" w:lastRow="0" w:firstColumn="1" w:lastColumn="0" w:oddVBand="0" w:evenVBand="0" w:oddHBand="0" w:evenHBand="0" w:firstRowFirstColumn="0" w:firstRowLastColumn="0" w:lastRowFirstColumn="0" w:lastRowLastColumn="0"/>
            <w:tcW w:w="1795" w:type="dxa"/>
          </w:tcPr>
          <w:p w14:paraId="7547FD73" w14:textId="77777777" w:rsidR="00774D6C" w:rsidRPr="00D81F7F" w:rsidRDefault="00774D6C" w:rsidP="00D81F7F">
            <w:pPr>
              <w:keepNext/>
              <w:rPr>
                <w:rFonts w:asciiTheme="majorHAnsi" w:hAnsiTheme="majorHAnsi" w:cstheme="majorHAnsi"/>
                <w:b w:val="0"/>
              </w:rPr>
            </w:pPr>
            <w:r w:rsidRPr="00D81F7F">
              <w:rPr>
                <w:rFonts w:asciiTheme="majorHAnsi" w:hAnsiTheme="majorHAnsi" w:cstheme="majorHAnsi"/>
                <w:b w:val="0"/>
              </w:rPr>
              <w:t>US, staff nurse</w:t>
            </w:r>
          </w:p>
        </w:tc>
        <w:tc>
          <w:tcPr>
            <w:tcW w:w="1493" w:type="dxa"/>
          </w:tcPr>
          <w:p w14:paraId="65D31132"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$80.00</w:t>
            </w:r>
          </w:p>
        </w:tc>
        <w:tc>
          <w:tcPr>
            <w:tcW w:w="1635" w:type="dxa"/>
          </w:tcPr>
          <w:p w14:paraId="6D47A512"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$101.43</w:t>
            </w:r>
          </w:p>
        </w:tc>
        <w:tc>
          <w:tcPr>
            <w:tcW w:w="1635" w:type="dxa"/>
          </w:tcPr>
          <w:p w14:paraId="709491AE"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color w:val="000000"/>
              </w:rPr>
              <w:t>$120.00</w:t>
            </w:r>
          </w:p>
        </w:tc>
        <w:tc>
          <w:tcPr>
            <w:tcW w:w="3427" w:type="dxa"/>
          </w:tcPr>
          <w:p w14:paraId="0EA5C104" w14:textId="3EBC2928"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D81F7F">
              <w:rPr>
                <w:rFonts w:asciiTheme="majorHAnsi" w:hAnsiTheme="majorHAnsi" w:cstheme="majorHAnsi"/>
                <w:color w:val="000000"/>
              </w:rPr>
              <w:t xml:space="preserve">From </w:t>
            </w:r>
            <w:hyperlink r:id="rId43" w:anchor="29-0000" w:history="1">
              <w:r w:rsidRPr="00D81F7F">
                <w:rPr>
                  <w:rStyle w:val="Hyperlink"/>
                  <w:rFonts w:asciiTheme="majorHAnsi" w:hAnsiTheme="majorHAnsi" w:cstheme="majorHAnsi"/>
                </w:rPr>
                <w:t>US Bureau of Labor</w:t>
              </w:r>
            </w:hyperlink>
            <w:r w:rsidRPr="00D81F7F">
              <w:rPr>
                <w:rFonts w:asciiTheme="majorHAnsi" w:hAnsiTheme="majorHAnsi" w:cstheme="majorHAnsi"/>
                <w:color w:val="000000"/>
              </w:rPr>
              <w:t xml:space="preserve"> statistics site; validated by US NVS affiliate</w:t>
            </w:r>
          </w:p>
        </w:tc>
      </w:tr>
      <w:tr w:rsidR="00774D6C" w:rsidRPr="00D81F7F" w14:paraId="367BD3A4" w14:textId="77777777" w:rsidTr="00AC6C3E">
        <w:tc>
          <w:tcPr>
            <w:cnfStyle w:val="001000000000" w:firstRow="0" w:lastRow="0" w:firstColumn="1" w:lastColumn="0" w:oddVBand="0" w:evenVBand="0" w:oddHBand="0" w:evenHBand="0" w:firstRowFirstColumn="0" w:firstRowLastColumn="0" w:lastRowFirstColumn="0" w:lastRowLastColumn="0"/>
            <w:tcW w:w="1795" w:type="dxa"/>
          </w:tcPr>
          <w:p w14:paraId="48531119" w14:textId="77777777" w:rsidR="00774D6C" w:rsidRPr="00D81F7F" w:rsidRDefault="00774D6C" w:rsidP="00D81F7F">
            <w:pPr>
              <w:keepNext/>
              <w:rPr>
                <w:rFonts w:asciiTheme="majorHAnsi" w:hAnsiTheme="majorHAnsi" w:cstheme="majorHAnsi"/>
                <w:b w:val="0"/>
                <w:bCs w:val="0"/>
              </w:rPr>
            </w:pPr>
            <w:r w:rsidRPr="00D81F7F">
              <w:rPr>
                <w:rFonts w:asciiTheme="majorHAnsi" w:hAnsiTheme="majorHAnsi" w:cstheme="majorHAnsi"/>
                <w:b w:val="0"/>
                <w:bCs w:val="0"/>
              </w:rPr>
              <w:t>US, agency nurse</w:t>
            </w:r>
          </w:p>
        </w:tc>
        <w:tc>
          <w:tcPr>
            <w:tcW w:w="1493" w:type="dxa"/>
          </w:tcPr>
          <w:p w14:paraId="35C3B92F"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D81F7F">
              <w:rPr>
                <w:rFonts w:asciiTheme="majorHAnsi" w:hAnsiTheme="majorHAnsi" w:cstheme="majorHAnsi"/>
                <w:color w:val="000000"/>
              </w:rPr>
              <w:t>$100.00</w:t>
            </w:r>
          </w:p>
        </w:tc>
        <w:tc>
          <w:tcPr>
            <w:tcW w:w="1635" w:type="dxa"/>
          </w:tcPr>
          <w:p w14:paraId="30A41665"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D81F7F">
              <w:rPr>
                <w:rFonts w:asciiTheme="majorHAnsi" w:hAnsiTheme="majorHAnsi" w:cstheme="majorHAnsi"/>
                <w:color w:val="000000"/>
              </w:rPr>
              <w:t>$120.00</w:t>
            </w:r>
          </w:p>
        </w:tc>
        <w:tc>
          <w:tcPr>
            <w:tcW w:w="1635" w:type="dxa"/>
          </w:tcPr>
          <w:p w14:paraId="21FBDDC3"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D81F7F">
              <w:rPr>
                <w:rFonts w:asciiTheme="majorHAnsi" w:hAnsiTheme="majorHAnsi" w:cstheme="majorHAnsi"/>
                <w:color w:val="000000"/>
              </w:rPr>
              <w:t>$140.00</w:t>
            </w:r>
          </w:p>
        </w:tc>
        <w:tc>
          <w:tcPr>
            <w:tcW w:w="3427" w:type="dxa"/>
          </w:tcPr>
          <w:p w14:paraId="567736BD"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D81F7F">
              <w:rPr>
                <w:rFonts w:asciiTheme="majorHAnsi" w:hAnsiTheme="majorHAnsi" w:cstheme="majorHAnsi"/>
              </w:rPr>
              <w:t>Assumed values</w:t>
            </w:r>
          </w:p>
        </w:tc>
      </w:tr>
    </w:tbl>
    <w:p w14:paraId="445BEEF8" w14:textId="316DB30D" w:rsidR="00561E18" w:rsidRPr="00D81F7F" w:rsidRDefault="00561E18" w:rsidP="00561E18">
      <w:bookmarkStart w:id="64" w:name="_Ref68792741"/>
    </w:p>
    <w:p w14:paraId="587ACF4A" w14:textId="7A6F345A" w:rsidR="00561E18" w:rsidRPr="00D81F7F" w:rsidRDefault="00561E18" w:rsidP="00561E18"/>
    <w:p w14:paraId="1738652C" w14:textId="69938850" w:rsidR="00561E18" w:rsidRPr="00D81F7F" w:rsidRDefault="00B11A5B" w:rsidP="00D81F7F">
      <w:pPr>
        <w:pStyle w:val="Caption"/>
        <w:keepNext/>
      </w:pPr>
      <w:bookmarkStart w:id="65" w:name="_Ref68796484"/>
      <w:r w:rsidRPr="00D81F7F">
        <w:lastRenderedPageBreak/>
        <w:t xml:space="preserve">Table </w:t>
      </w:r>
      <w:r w:rsidR="001E4375">
        <w:fldChar w:fldCharType="begin"/>
      </w:r>
      <w:r w:rsidR="001E4375">
        <w:instrText xml:space="preserve"> SEQ Table \* ARABIC </w:instrText>
      </w:r>
      <w:r w:rsidR="001E4375">
        <w:fldChar w:fldCharType="separate"/>
      </w:r>
      <w:r w:rsidR="00243DE9">
        <w:rPr>
          <w:noProof/>
        </w:rPr>
        <w:t>27</w:t>
      </w:r>
      <w:r w:rsidR="001E4375">
        <w:rPr>
          <w:noProof/>
        </w:rPr>
        <w:fldChar w:fldCharType="end"/>
      </w:r>
      <w:bookmarkEnd w:id="65"/>
      <w:r w:rsidRPr="00D81F7F">
        <w:t>. Australian nurse salary estimates in geographies of interest</w:t>
      </w:r>
    </w:p>
    <w:tbl>
      <w:tblPr>
        <w:tblStyle w:val="GridTable1Light-Accent1"/>
        <w:tblW w:w="9985" w:type="dxa"/>
        <w:tblLook w:val="04A0" w:firstRow="1" w:lastRow="0" w:firstColumn="1" w:lastColumn="0" w:noHBand="0" w:noVBand="1"/>
      </w:tblPr>
      <w:tblGrid>
        <w:gridCol w:w="1795"/>
        <w:gridCol w:w="1493"/>
        <w:gridCol w:w="1635"/>
        <w:gridCol w:w="1635"/>
        <w:gridCol w:w="3427"/>
      </w:tblGrid>
      <w:tr w:rsidR="00774D6C" w:rsidRPr="00D81F7F" w14:paraId="30D46A06" w14:textId="77777777" w:rsidTr="00AC6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bookmarkEnd w:id="64"/>
          <w:p w14:paraId="1D8DF21C" w14:textId="77777777" w:rsidR="00774D6C" w:rsidRPr="00D81F7F" w:rsidRDefault="00774D6C" w:rsidP="00D81F7F">
            <w:pPr>
              <w:keepNext/>
              <w:rPr>
                <w:rFonts w:asciiTheme="majorHAnsi" w:hAnsiTheme="majorHAnsi" w:cstheme="majorHAnsi"/>
              </w:rPr>
            </w:pPr>
            <w:r w:rsidRPr="00D81F7F">
              <w:rPr>
                <w:rFonts w:asciiTheme="majorHAnsi" w:hAnsiTheme="majorHAnsi" w:cstheme="majorHAnsi"/>
              </w:rPr>
              <w:t>Country</w:t>
            </w:r>
          </w:p>
        </w:tc>
        <w:tc>
          <w:tcPr>
            <w:tcW w:w="4763" w:type="dxa"/>
            <w:gridSpan w:val="3"/>
          </w:tcPr>
          <w:p w14:paraId="698DD125" w14:textId="77777777" w:rsidR="00774D6C" w:rsidRPr="00D81F7F" w:rsidRDefault="00774D6C" w:rsidP="00D81F7F">
            <w:pPr>
              <w:keepNext/>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Cost per hour</w:t>
            </w:r>
          </w:p>
        </w:tc>
        <w:tc>
          <w:tcPr>
            <w:tcW w:w="3427" w:type="dxa"/>
          </w:tcPr>
          <w:p w14:paraId="009D6265" w14:textId="77777777" w:rsidR="00774D6C" w:rsidRPr="00D81F7F" w:rsidRDefault="00774D6C" w:rsidP="00D81F7F">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Source</w:t>
            </w:r>
          </w:p>
        </w:tc>
      </w:tr>
      <w:tr w:rsidR="00774D6C" w:rsidRPr="00D81F7F" w14:paraId="647DAB05" w14:textId="77777777" w:rsidTr="00AC6C3E">
        <w:tc>
          <w:tcPr>
            <w:cnfStyle w:val="001000000000" w:firstRow="0" w:lastRow="0" w:firstColumn="1" w:lastColumn="0" w:oddVBand="0" w:evenVBand="0" w:oddHBand="0" w:evenHBand="0" w:firstRowFirstColumn="0" w:firstRowLastColumn="0" w:lastRowFirstColumn="0" w:lastRowLastColumn="0"/>
            <w:tcW w:w="1795" w:type="dxa"/>
          </w:tcPr>
          <w:p w14:paraId="5FF43DE6" w14:textId="77777777" w:rsidR="00774D6C" w:rsidRPr="00D81F7F" w:rsidRDefault="00774D6C" w:rsidP="00D81F7F">
            <w:pPr>
              <w:keepNext/>
              <w:rPr>
                <w:rFonts w:asciiTheme="majorHAnsi" w:hAnsiTheme="majorHAnsi" w:cstheme="majorHAnsi"/>
                <w:b w:val="0"/>
              </w:rPr>
            </w:pPr>
          </w:p>
        </w:tc>
        <w:tc>
          <w:tcPr>
            <w:tcW w:w="1493" w:type="dxa"/>
          </w:tcPr>
          <w:p w14:paraId="37F77E1A"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Min</w:t>
            </w:r>
          </w:p>
        </w:tc>
        <w:tc>
          <w:tcPr>
            <w:tcW w:w="1635" w:type="dxa"/>
          </w:tcPr>
          <w:p w14:paraId="2CAD9000"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gramStart"/>
            <w:r w:rsidRPr="00D81F7F">
              <w:rPr>
                <w:rFonts w:asciiTheme="majorHAnsi" w:hAnsiTheme="majorHAnsi" w:cstheme="majorHAnsi"/>
              </w:rPr>
              <w:t>Most commonly used</w:t>
            </w:r>
            <w:proofErr w:type="gramEnd"/>
            <w:r w:rsidRPr="00D81F7F">
              <w:rPr>
                <w:rFonts w:asciiTheme="majorHAnsi" w:hAnsiTheme="majorHAnsi" w:cstheme="majorHAnsi"/>
              </w:rPr>
              <w:t xml:space="preserve"> value</w:t>
            </w:r>
          </w:p>
        </w:tc>
        <w:tc>
          <w:tcPr>
            <w:tcW w:w="1635" w:type="dxa"/>
          </w:tcPr>
          <w:p w14:paraId="197A20B3"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Max</w:t>
            </w:r>
          </w:p>
        </w:tc>
        <w:tc>
          <w:tcPr>
            <w:tcW w:w="3427" w:type="dxa"/>
          </w:tcPr>
          <w:p w14:paraId="7D453E8D"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774D6C" w:rsidRPr="00D81F7F" w14:paraId="0DB9D1F4" w14:textId="77777777" w:rsidTr="00AC6C3E">
        <w:tc>
          <w:tcPr>
            <w:cnfStyle w:val="001000000000" w:firstRow="0" w:lastRow="0" w:firstColumn="1" w:lastColumn="0" w:oddVBand="0" w:evenVBand="0" w:oddHBand="0" w:evenHBand="0" w:firstRowFirstColumn="0" w:firstRowLastColumn="0" w:lastRowFirstColumn="0" w:lastRowLastColumn="0"/>
            <w:tcW w:w="1795" w:type="dxa"/>
          </w:tcPr>
          <w:p w14:paraId="7973DC90" w14:textId="5D4B25E0" w:rsidR="00774D6C" w:rsidRPr="00D81F7F" w:rsidRDefault="004C5CDC" w:rsidP="00D81F7F">
            <w:pPr>
              <w:keepNext/>
              <w:rPr>
                <w:rFonts w:asciiTheme="majorHAnsi" w:hAnsiTheme="majorHAnsi" w:cstheme="majorHAnsi"/>
                <w:b w:val="0"/>
              </w:rPr>
            </w:pPr>
            <w:r>
              <w:rPr>
                <w:rFonts w:asciiTheme="majorHAnsi" w:hAnsiTheme="majorHAnsi" w:cstheme="majorHAnsi"/>
                <w:b w:val="0"/>
              </w:rPr>
              <w:t>S</w:t>
            </w:r>
            <w:r w:rsidR="00774D6C" w:rsidRPr="00D81F7F">
              <w:rPr>
                <w:rFonts w:asciiTheme="majorHAnsi" w:hAnsiTheme="majorHAnsi" w:cstheme="majorHAnsi"/>
                <w:b w:val="0"/>
              </w:rPr>
              <w:t>taff nurse</w:t>
            </w:r>
          </w:p>
        </w:tc>
        <w:tc>
          <w:tcPr>
            <w:tcW w:w="1493" w:type="dxa"/>
          </w:tcPr>
          <w:p w14:paraId="6CE16B75"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AU$ 24.10</w:t>
            </w:r>
          </w:p>
        </w:tc>
        <w:tc>
          <w:tcPr>
            <w:tcW w:w="1635" w:type="dxa"/>
          </w:tcPr>
          <w:p w14:paraId="1EE45E1E"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AU$ 41.60</w:t>
            </w:r>
          </w:p>
        </w:tc>
        <w:tc>
          <w:tcPr>
            <w:tcW w:w="1635" w:type="dxa"/>
          </w:tcPr>
          <w:p w14:paraId="39FB6D0E"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AU$ 55.85</w:t>
            </w:r>
          </w:p>
        </w:tc>
        <w:tc>
          <w:tcPr>
            <w:tcW w:w="3427" w:type="dxa"/>
          </w:tcPr>
          <w:p w14:paraId="7D9388D9" w14:textId="4D563EB5"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 xml:space="preserve">From </w:t>
            </w:r>
            <w:hyperlink r:id="rId44" w:anchor=":~:text=Registered%20Nurses%20(RN)%20in%20Australia,nurses%20and%20midwives%20in%20Australia." w:history="1">
              <w:r w:rsidRPr="00D81F7F">
                <w:rPr>
                  <w:rStyle w:val="Hyperlink"/>
                  <w:rFonts w:asciiTheme="majorHAnsi" w:hAnsiTheme="majorHAnsi" w:cstheme="majorHAnsi"/>
                </w:rPr>
                <w:t>published state-by-state nurse salary guides</w:t>
              </w:r>
            </w:hyperlink>
            <w:r w:rsidRPr="00D81F7F">
              <w:rPr>
                <w:rFonts w:asciiTheme="majorHAnsi" w:hAnsiTheme="majorHAnsi" w:cstheme="majorHAnsi"/>
              </w:rPr>
              <w:t xml:space="preserve"> in A</w:t>
            </w:r>
            <w:r w:rsidR="004C5CDC">
              <w:rPr>
                <w:rFonts w:asciiTheme="majorHAnsi" w:hAnsiTheme="majorHAnsi" w:cstheme="majorHAnsi"/>
              </w:rPr>
              <w:t>ustralia</w:t>
            </w:r>
          </w:p>
          <w:p w14:paraId="1FF5FA13"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3A876D84"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Salary bands considered include both min and max salaries for nursing assistants, enrolled nurses, nurse practitioners and nurse unit manager.</w:t>
            </w:r>
          </w:p>
          <w:p w14:paraId="788126C8"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774D6C" w:rsidRPr="00D81F7F" w14:paraId="76EAFBC8" w14:textId="77777777" w:rsidTr="00AC6C3E">
        <w:tc>
          <w:tcPr>
            <w:cnfStyle w:val="001000000000" w:firstRow="0" w:lastRow="0" w:firstColumn="1" w:lastColumn="0" w:oddVBand="0" w:evenVBand="0" w:oddHBand="0" w:evenHBand="0" w:firstRowFirstColumn="0" w:firstRowLastColumn="0" w:lastRowFirstColumn="0" w:lastRowLastColumn="0"/>
            <w:tcW w:w="1795" w:type="dxa"/>
          </w:tcPr>
          <w:p w14:paraId="2CB82488" w14:textId="2530CBD8" w:rsidR="00774D6C" w:rsidRPr="00D81F7F" w:rsidRDefault="004C5CDC" w:rsidP="00D81F7F">
            <w:pPr>
              <w:keepNext/>
              <w:rPr>
                <w:rFonts w:asciiTheme="majorHAnsi" w:hAnsiTheme="majorHAnsi" w:cstheme="majorHAnsi"/>
              </w:rPr>
            </w:pPr>
            <w:r>
              <w:rPr>
                <w:rFonts w:asciiTheme="majorHAnsi" w:hAnsiTheme="majorHAnsi" w:cstheme="majorHAnsi"/>
                <w:b w:val="0"/>
                <w:bCs w:val="0"/>
              </w:rPr>
              <w:t>A</w:t>
            </w:r>
            <w:r w:rsidR="00774D6C" w:rsidRPr="00D81F7F">
              <w:rPr>
                <w:rFonts w:asciiTheme="majorHAnsi" w:hAnsiTheme="majorHAnsi" w:cstheme="majorHAnsi"/>
                <w:b w:val="0"/>
                <w:bCs w:val="0"/>
              </w:rPr>
              <w:t>gency nurse</w:t>
            </w:r>
          </w:p>
        </w:tc>
        <w:tc>
          <w:tcPr>
            <w:tcW w:w="1493" w:type="dxa"/>
          </w:tcPr>
          <w:p w14:paraId="2F5E334C"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AU$ 24.90</w:t>
            </w:r>
          </w:p>
        </w:tc>
        <w:tc>
          <w:tcPr>
            <w:tcW w:w="1635" w:type="dxa"/>
          </w:tcPr>
          <w:p w14:paraId="4BE2C5CC"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AU$ 42.15</w:t>
            </w:r>
          </w:p>
        </w:tc>
        <w:tc>
          <w:tcPr>
            <w:tcW w:w="1635" w:type="dxa"/>
          </w:tcPr>
          <w:p w14:paraId="55CAFF1F"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AU$ 58.35</w:t>
            </w:r>
          </w:p>
        </w:tc>
        <w:tc>
          <w:tcPr>
            <w:tcW w:w="3427" w:type="dxa"/>
          </w:tcPr>
          <w:p w14:paraId="67AA2432" w14:textId="00B07E79"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 xml:space="preserve">From </w:t>
            </w:r>
            <w:hyperlink r:id="rId45" w:anchor=":~:text=Registered%20Nurses%20(RN)%20in%20Australia,nurses%20and%20midwives%20in%20Australia." w:history="1">
              <w:r w:rsidRPr="00D81F7F">
                <w:rPr>
                  <w:rStyle w:val="Hyperlink"/>
                  <w:rFonts w:asciiTheme="majorHAnsi" w:hAnsiTheme="majorHAnsi" w:cstheme="majorHAnsi"/>
                </w:rPr>
                <w:t>published state-by-state nurse salary guides</w:t>
              </w:r>
            </w:hyperlink>
            <w:r w:rsidRPr="00D81F7F">
              <w:rPr>
                <w:rFonts w:asciiTheme="majorHAnsi" w:hAnsiTheme="majorHAnsi" w:cstheme="majorHAnsi"/>
              </w:rPr>
              <w:t xml:space="preserve"> in A</w:t>
            </w:r>
            <w:r w:rsidR="004C5CDC">
              <w:rPr>
                <w:rFonts w:asciiTheme="majorHAnsi" w:hAnsiTheme="majorHAnsi" w:cstheme="majorHAnsi"/>
              </w:rPr>
              <w:t>ustralia</w:t>
            </w:r>
          </w:p>
          <w:p w14:paraId="053B8D80"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58B01A3A" w14:textId="77777777" w:rsidR="00774D6C" w:rsidRPr="00D81F7F" w:rsidRDefault="00774D6C" w:rsidP="00D81F7F">
            <w:pPr>
              <w:keepN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81F7F">
              <w:rPr>
                <w:rFonts w:asciiTheme="majorHAnsi" w:hAnsiTheme="majorHAnsi" w:cstheme="majorHAnsi"/>
              </w:rPr>
              <w:t>Estimated from max salaries for nursing assistants, enrolled nurses, nurse practitioners and nurse unit manager.</w:t>
            </w:r>
          </w:p>
        </w:tc>
      </w:tr>
    </w:tbl>
    <w:p w14:paraId="093AD39B" w14:textId="33FD727C" w:rsidR="00CC4FFB" w:rsidRPr="00D81F7F" w:rsidRDefault="00CC4FFB"/>
    <w:p w14:paraId="0A5FA95A" w14:textId="0C0B6736" w:rsidR="003B4701" w:rsidRPr="00D81F7F" w:rsidRDefault="003B4701" w:rsidP="00C1034D"/>
    <w:p w14:paraId="181077E4" w14:textId="77777777" w:rsidR="00235498" w:rsidRPr="00D81F7F" w:rsidRDefault="00235498">
      <w:pPr>
        <w:rPr>
          <w:rFonts w:asciiTheme="majorHAnsi" w:eastAsiaTheme="majorEastAsia" w:hAnsiTheme="majorHAnsi" w:cstheme="majorBidi"/>
          <w:color w:val="0079A7" w:themeColor="accent1" w:themeShade="BF"/>
          <w:sz w:val="36"/>
          <w:szCs w:val="36"/>
        </w:rPr>
      </w:pPr>
      <w:bookmarkStart w:id="66" w:name="_Ref68794221"/>
      <w:r w:rsidRPr="00D81F7F">
        <w:br w:type="page"/>
      </w:r>
    </w:p>
    <w:p w14:paraId="2C834CCC" w14:textId="64B1E7A4" w:rsidR="003B4701" w:rsidRPr="00D81F7F" w:rsidRDefault="0001755F" w:rsidP="00676892">
      <w:pPr>
        <w:pStyle w:val="Heading1"/>
      </w:pPr>
      <w:bookmarkStart w:id="67" w:name="_Ref69981720"/>
      <w:bookmarkStart w:id="68" w:name="_Toc70346337"/>
      <w:r w:rsidRPr="00D81F7F">
        <w:lastRenderedPageBreak/>
        <w:t>Interventions</w:t>
      </w:r>
      <w:bookmarkEnd w:id="66"/>
      <w:bookmarkEnd w:id="67"/>
      <w:bookmarkEnd w:id="68"/>
    </w:p>
    <w:p w14:paraId="4A99DF0B" w14:textId="0C0E8097" w:rsidR="00F435CC" w:rsidRPr="00D81F7F" w:rsidRDefault="00F435CC" w:rsidP="00F435CC"/>
    <w:p w14:paraId="2DAAF827" w14:textId="68087F0C" w:rsidR="003A2547" w:rsidRPr="00D81F7F" w:rsidRDefault="003A2547" w:rsidP="003A2547">
      <w:pPr>
        <w:pStyle w:val="Heading2"/>
      </w:pPr>
      <w:bookmarkStart w:id="69" w:name="_Toc70346338"/>
      <w:r w:rsidRPr="00D81F7F">
        <w:t>System compromise</w:t>
      </w:r>
      <w:bookmarkEnd w:id="69"/>
    </w:p>
    <w:p w14:paraId="28FEE2E7" w14:textId="77777777" w:rsidR="009A6315" w:rsidRPr="00D81F7F" w:rsidRDefault="009A6315" w:rsidP="00D81F7F"/>
    <w:p w14:paraId="0C68EFAB" w14:textId="153F9F48" w:rsidR="003A2547" w:rsidRPr="00D81F7F" w:rsidRDefault="00F80E3F" w:rsidP="00F435CC">
      <w:r w:rsidRPr="00D81F7F">
        <w:t xml:space="preserve">With a </w:t>
      </w:r>
      <w:r w:rsidR="00936B36" w:rsidRPr="00D81F7F">
        <w:t xml:space="preserve">specific number of patients and </w:t>
      </w:r>
      <w:r w:rsidRPr="00D81F7F">
        <w:t>a defined capacity of the infusion suite</w:t>
      </w:r>
      <w:r w:rsidR="00532DAF" w:rsidRPr="00D81F7F">
        <w:t>, the simulation will reach a point, were patients</w:t>
      </w:r>
      <w:r w:rsidR="00295050" w:rsidRPr="00D81F7F">
        <w:t xml:space="preserve"> will not be </w:t>
      </w:r>
      <w:r w:rsidR="00971F4A" w:rsidRPr="00D81F7F">
        <w:t xml:space="preserve">able to </w:t>
      </w:r>
      <w:r w:rsidR="00ED0D29" w:rsidRPr="00D81F7F">
        <w:t xml:space="preserve">be </w:t>
      </w:r>
      <w:r w:rsidR="00295050" w:rsidRPr="00D81F7F">
        <w:t xml:space="preserve">treated according </w:t>
      </w:r>
      <w:r w:rsidR="00971F4A" w:rsidRPr="00D81F7F">
        <w:t xml:space="preserve">to </w:t>
      </w:r>
      <w:r w:rsidR="00ED0D29" w:rsidRPr="00D81F7F">
        <w:t>the schedul</w:t>
      </w:r>
      <w:r w:rsidR="00A77A5A" w:rsidRPr="00D81F7F">
        <w:t xml:space="preserve">e defined in the SmPCs. </w:t>
      </w:r>
      <w:r w:rsidR="00CA11EC" w:rsidRPr="00D81F7F">
        <w:t>System compromise</w:t>
      </w:r>
      <w:r w:rsidR="00A77A5A" w:rsidRPr="00D81F7F">
        <w:t xml:space="preserve"> is </w:t>
      </w:r>
      <w:r w:rsidR="00887F9B" w:rsidRPr="00D81F7F">
        <w:t>reached</w:t>
      </w:r>
      <w:r w:rsidR="00BB05EF" w:rsidRPr="00D81F7F">
        <w:t>, when</w:t>
      </w:r>
      <w:r w:rsidR="008066B1" w:rsidRPr="00D81F7F">
        <w:t xml:space="preserve"> </w:t>
      </w:r>
      <w:r w:rsidR="00E769E6" w:rsidRPr="00D81F7F">
        <w:t>the next due appointment</w:t>
      </w:r>
      <w:r w:rsidR="00F90A24" w:rsidRPr="00D81F7F">
        <w:t xml:space="preserve"> for an infusion</w:t>
      </w:r>
      <w:r w:rsidR="00E769E6" w:rsidRPr="00D81F7F">
        <w:t xml:space="preserve"> (as per approved use in the SmPC) is delayed by 30 days or more</w:t>
      </w:r>
      <w:r w:rsidR="007B74BC" w:rsidRPr="00D81F7F">
        <w:t>.</w:t>
      </w:r>
      <w:r w:rsidR="00D83923" w:rsidRPr="00D81F7F">
        <w:t xml:space="preserve"> The model allows to change th</w:t>
      </w:r>
      <w:r w:rsidR="006252A6" w:rsidRPr="00D81F7F">
        <w:t xml:space="preserve">is default </w:t>
      </w:r>
      <w:r w:rsidR="00D83923" w:rsidRPr="00D81F7F">
        <w:t>definition of system compromise</w:t>
      </w:r>
      <w:r w:rsidR="00F15861" w:rsidRPr="00D81F7F">
        <w:t xml:space="preserve"> directly in the user interphase</w:t>
      </w:r>
    </w:p>
    <w:p w14:paraId="1063FCD2" w14:textId="55536ED7" w:rsidR="007357F5" w:rsidRPr="00D81F7F" w:rsidRDefault="007357F5" w:rsidP="0085170E">
      <w:pPr>
        <w:pStyle w:val="Heading2"/>
      </w:pPr>
      <w:bookmarkStart w:id="70" w:name="_Toc70346339"/>
      <w:r w:rsidRPr="00D81F7F">
        <w:t>System equilibrium</w:t>
      </w:r>
      <w:bookmarkEnd w:id="70"/>
    </w:p>
    <w:p w14:paraId="7CD00D69" w14:textId="77777777" w:rsidR="009A6315" w:rsidRPr="00D81F7F" w:rsidRDefault="009A6315" w:rsidP="00D81F7F"/>
    <w:p w14:paraId="088275AF" w14:textId="743703F8" w:rsidR="0085170E" w:rsidRPr="00D81F7F" w:rsidRDefault="0085170E" w:rsidP="0085170E">
      <w:r w:rsidRPr="00D81F7F">
        <w:t>Defined in opposition to system compromise as a situation where the average waiting time for the next infusion does not exceed 30 days from the time when it is due, evaluated on a monthly basis over a time horizon of up to five years.</w:t>
      </w:r>
    </w:p>
    <w:p w14:paraId="04AAA5FB" w14:textId="77777777" w:rsidR="009A6315" w:rsidRPr="00D81F7F" w:rsidRDefault="005E306E" w:rsidP="0085170E">
      <w:pPr>
        <w:pStyle w:val="Heading2"/>
      </w:pPr>
      <w:bookmarkStart w:id="71" w:name="_Toc70346340"/>
      <w:r w:rsidRPr="00D81F7F">
        <w:t>Built in corrective actions</w:t>
      </w:r>
      <w:bookmarkEnd w:id="71"/>
    </w:p>
    <w:p w14:paraId="13F14381" w14:textId="549F7725" w:rsidR="0050451C" w:rsidRPr="00795180" w:rsidRDefault="0050451C" w:rsidP="00795180"/>
    <w:p w14:paraId="3E2B757B" w14:textId="2CDA3FED" w:rsidR="00B10251" w:rsidRPr="00D81F7F" w:rsidRDefault="004777B3" w:rsidP="00B10251">
      <w:r w:rsidRPr="00D81F7F">
        <w:t>System compromise can be avoided by taking corrective actions</w:t>
      </w:r>
      <w:r w:rsidR="006700DF" w:rsidRPr="00D81F7F">
        <w:t xml:space="preserve">, which impact the number of patients </w:t>
      </w:r>
      <w:r w:rsidR="00E007A4" w:rsidRPr="00D81F7F">
        <w:t xml:space="preserve">queuing for the next infusion or the through-put of the infusion center. The model </w:t>
      </w:r>
      <w:r w:rsidR="00B16374" w:rsidRPr="00D81F7F">
        <w:t>includes</w:t>
      </w:r>
      <w:r w:rsidR="00E007A4" w:rsidRPr="00D81F7F">
        <w:t xml:space="preserve"> </w:t>
      </w:r>
      <w:r w:rsidR="00F12C51" w:rsidRPr="00D81F7F">
        <w:t xml:space="preserve">three built in </w:t>
      </w:r>
      <w:r w:rsidR="006B4DD0" w:rsidRPr="00D81F7F">
        <w:t xml:space="preserve">interventions or </w:t>
      </w:r>
      <w:r w:rsidR="00A270B8" w:rsidRPr="00D81F7F">
        <w:t>corrective actions</w:t>
      </w:r>
      <w:r w:rsidR="003F49BF" w:rsidRPr="00D81F7F">
        <w:t xml:space="preserve"> described in </w:t>
      </w:r>
      <w:r w:rsidR="002A39FF" w:rsidRPr="00D81F7F">
        <w:fldChar w:fldCharType="begin"/>
      </w:r>
      <w:r w:rsidR="002A39FF" w:rsidRPr="00D81F7F">
        <w:instrText xml:space="preserve"> REF _Ref68769816 \h </w:instrText>
      </w:r>
      <w:r w:rsidR="00D81F7F">
        <w:instrText xml:space="preserve"> \* MERGEFORMAT </w:instrText>
      </w:r>
      <w:r w:rsidR="002A39FF" w:rsidRPr="00D81F7F">
        <w:fldChar w:fldCharType="separate"/>
      </w:r>
      <w:r w:rsidR="00243DE9" w:rsidRPr="00D81F7F">
        <w:t xml:space="preserve">Table </w:t>
      </w:r>
      <w:r w:rsidR="00243DE9">
        <w:rPr>
          <w:noProof/>
        </w:rPr>
        <w:t>28</w:t>
      </w:r>
      <w:r w:rsidR="002A39FF" w:rsidRPr="00D81F7F">
        <w:fldChar w:fldCharType="end"/>
      </w:r>
      <w:r w:rsidR="003F49BF" w:rsidRPr="00D81F7F">
        <w:t xml:space="preserve">. </w:t>
      </w:r>
      <w:r w:rsidR="00CC61BA" w:rsidRPr="00D81F7F">
        <w:t>These interventions are applied on an annual basis</w:t>
      </w:r>
      <w:r w:rsidR="00DF560E" w:rsidRPr="00D81F7F">
        <w:t>.</w:t>
      </w:r>
    </w:p>
    <w:p w14:paraId="7C5BE172" w14:textId="77777777" w:rsidR="00D3473F" w:rsidRPr="00D81F7F" w:rsidRDefault="00D3473F" w:rsidP="00B10251"/>
    <w:p w14:paraId="5C54BF5A" w14:textId="510F3F71" w:rsidR="00E93351" w:rsidRPr="00D81F7F" w:rsidRDefault="00ED3008" w:rsidP="00AC3C50">
      <w:pPr>
        <w:pStyle w:val="Caption"/>
        <w:keepNext/>
      </w:pPr>
      <w:bookmarkStart w:id="72" w:name="_Ref68769816"/>
      <w:r w:rsidRPr="00D81F7F">
        <w:t xml:space="preserve">Table </w:t>
      </w:r>
      <w:r w:rsidRPr="00D81F7F">
        <w:fldChar w:fldCharType="begin"/>
      </w:r>
      <w:r w:rsidRPr="00D81F7F">
        <w:instrText>SEQ Table \* ARABIC</w:instrText>
      </w:r>
      <w:r w:rsidRPr="00D81F7F">
        <w:fldChar w:fldCharType="separate"/>
      </w:r>
      <w:r w:rsidR="00243DE9">
        <w:rPr>
          <w:noProof/>
        </w:rPr>
        <w:t>28</w:t>
      </w:r>
      <w:r w:rsidRPr="00D81F7F">
        <w:fldChar w:fldCharType="end"/>
      </w:r>
      <w:bookmarkEnd w:id="72"/>
      <w:r w:rsidRPr="00D81F7F">
        <w:t xml:space="preserve">. </w:t>
      </w:r>
      <w:r w:rsidR="00644144" w:rsidRPr="00D81F7F">
        <w:t>Default corrective actions</w:t>
      </w:r>
    </w:p>
    <w:tbl>
      <w:tblPr>
        <w:tblStyle w:val="GridTable1Light-Accent1"/>
        <w:tblW w:w="0" w:type="auto"/>
        <w:tblLook w:val="04A0" w:firstRow="1" w:lastRow="0" w:firstColumn="1" w:lastColumn="0" w:noHBand="0" w:noVBand="1"/>
      </w:tblPr>
      <w:tblGrid>
        <w:gridCol w:w="2830"/>
        <w:gridCol w:w="2694"/>
        <w:gridCol w:w="3872"/>
      </w:tblGrid>
      <w:tr w:rsidR="00DF560E" w:rsidRPr="00D81F7F" w14:paraId="7FBFB48E" w14:textId="77777777" w:rsidTr="004D725C">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830" w:type="dxa"/>
          </w:tcPr>
          <w:p w14:paraId="565D2045" w14:textId="466721A2" w:rsidR="00DF560E" w:rsidRPr="00D81F7F" w:rsidRDefault="00A92B08" w:rsidP="00282A62">
            <w:r w:rsidRPr="00D81F7F">
              <w:t>Intervention</w:t>
            </w:r>
          </w:p>
        </w:tc>
        <w:tc>
          <w:tcPr>
            <w:tcW w:w="2694" w:type="dxa"/>
          </w:tcPr>
          <w:p w14:paraId="4DABE729" w14:textId="1C60510B" w:rsidR="00DF560E" w:rsidRPr="00D81F7F" w:rsidRDefault="00206D42" w:rsidP="00282A62">
            <w:pPr>
              <w:cnfStyle w:val="100000000000" w:firstRow="1" w:lastRow="0" w:firstColumn="0" w:lastColumn="0" w:oddVBand="0" w:evenVBand="0" w:oddHBand="0" w:evenHBand="0" w:firstRowFirstColumn="0" w:firstRowLastColumn="0" w:lastRowFirstColumn="0" w:lastRowLastColumn="0"/>
            </w:pPr>
            <w:r w:rsidRPr="00D81F7F">
              <w:t>Change</w:t>
            </w:r>
          </w:p>
        </w:tc>
        <w:tc>
          <w:tcPr>
            <w:tcW w:w="3872" w:type="dxa"/>
          </w:tcPr>
          <w:p w14:paraId="56CFDF8B" w14:textId="7DD1E31C" w:rsidR="00DF560E" w:rsidRPr="00D81F7F" w:rsidRDefault="00206D42" w:rsidP="00282A62">
            <w:pPr>
              <w:cnfStyle w:val="100000000000" w:firstRow="1" w:lastRow="0" w:firstColumn="0" w:lastColumn="0" w:oddVBand="0" w:evenVBand="0" w:oddHBand="0" w:evenHBand="0" w:firstRowFirstColumn="0" w:firstRowLastColumn="0" w:lastRowFirstColumn="0" w:lastRowLastColumn="0"/>
            </w:pPr>
            <w:r w:rsidRPr="00D81F7F">
              <w:t>Description</w:t>
            </w:r>
          </w:p>
        </w:tc>
      </w:tr>
      <w:tr w:rsidR="00DF560E" w:rsidRPr="00D81F7F" w14:paraId="7D3B2689" w14:textId="77777777" w:rsidTr="004D725C">
        <w:trPr>
          <w:trHeight w:val="794"/>
        </w:trPr>
        <w:tc>
          <w:tcPr>
            <w:cnfStyle w:val="001000000000" w:firstRow="0" w:lastRow="0" w:firstColumn="1" w:lastColumn="0" w:oddVBand="0" w:evenVBand="0" w:oddHBand="0" w:evenHBand="0" w:firstRowFirstColumn="0" w:firstRowLastColumn="0" w:lastRowFirstColumn="0" w:lastRowLastColumn="0"/>
            <w:tcW w:w="2830" w:type="dxa"/>
          </w:tcPr>
          <w:p w14:paraId="787E9C5A" w14:textId="191DD012" w:rsidR="00DF560E" w:rsidRPr="00D81F7F" w:rsidRDefault="00644144" w:rsidP="00282A62">
            <w:r w:rsidRPr="00D81F7F">
              <w:t>S</w:t>
            </w:r>
            <w:r w:rsidR="00670D35" w:rsidRPr="00D81F7F">
              <w:t>hift out new patients</w:t>
            </w:r>
          </w:p>
        </w:tc>
        <w:tc>
          <w:tcPr>
            <w:tcW w:w="2694" w:type="dxa"/>
          </w:tcPr>
          <w:p w14:paraId="2C4110C6" w14:textId="7A8BFD1E" w:rsidR="00DF560E" w:rsidRPr="00D81F7F" w:rsidRDefault="004710C6" w:rsidP="00282A62">
            <w:pPr>
              <w:cnfStyle w:val="000000000000" w:firstRow="0" w:lastRow="0" w:firstColumn="0" w:lastColumn="0" w:oddVBand="0" w:evenVBand="0" w:oddHBand="0" w:evenHBand="0" w:firstRowFirstColumn="0" w:firstRowLastColumn="0" w:lastRowFirstColumn="0" w:lastRowLastColumn="0"/>
            </w:pPr>
            <w:r w:rsidRPr="00D81F7F">
              <w:t>Annual reduction in %</w:t>
            </w:r>
          </w:p>
        </w:tc>
        <w:tc>
          <w:tcPr>
            <w:tcW w:w="3872" w:type="dxa"/>
          </w:tcPr>
          <w:p w14:paraId="572D3AF1" w14:textId="00F2DD5F" w:rsidR="00DF560E" w:rsidRPr="00D81F7F" w:rsidRDefault="00644144" w:rsidP="00282A62">
            <w:pPr>
              <w:cnfStyle w:val="000000000000" w:firstRow="0" w:lastRow="0" w:firstColumn="0" w:lastColumn="0" w:oddVBand="0" w:evenVBand="0" w:oddHBand="0" w:evenHBand="0" w:firstRowFirstColumn="0" w:firstRowLastColumn="0" w:lastRowFirstColumn="0" w:lastRowLastColumn="0"/>
            </w:pPr>
            <w:r w:rsidRPr="00D81F7F">
              <w:t xml:space="preserve">Reduces the </w:t>
            </w:r>
            <w:r w:rsidR="00007441" w:rsidRPr="00D81F7F">
              <w:t xml:space="preserve">number of new patients entering the model each week by </w:t>
            </w:r>
            <w:r w:rsidR="002A39FF" w:rsidRPr="00D81F7F">
              <w:t>a defined percentage</w:t>
            </w:r>
          </w:p>
        </w:tc>
      </w:tr>
      <w:tr w:rsidR="00670D35" w:rsidRPr="00D81F7F" w14:paraId="33244CF5" w14:textId="77777777" w:rsidTr="004D725C">
        <w:trPr>
          <w:trHeight w:val="794"/>
        </w:trPr>
        <w:tc>
          <w:tcPr>
            <w:cnfStyle w:val="001000000000" w:firstRow="0" w:lastRow="0" w:firstColumn="1" w:lastColumn="0" w:oddVBand="0" w:evenVBand="0" w:oddHBand="0" w:evenHBand="0" w:firstRowFirstColumn="0" w:firstRowLastColumn="0" w:lastRowFirstColumn="0" w:lastRowLastColumn="0"/>
            <w:tcW w:w="2830" w:type="dxa"/>
          </w:tcPr>
          <w:p w14:paraId="4046C8C6" w14:textId="0C72AD7B" w:rsidR="00670D35" w:rsidRPr="00D81F7F" w:rsidRDefault="00206D42" w:rsidP="00282A62">
            <w:r w:rsidRPr="00D81F7F">
              <w:t>Shift out existing patients</w:t>
            </w:r>
          </w:p>
        </w:tc>
        <w:tc>
          <w:tcPr>
            <w:tcW w:w="2694" w:type="dxa"/>
          </w:tcPr>
          <w:p w14:paraId="769130EA" w14:textId="5BD377D1" w:rsidR="00670D35" w:rsidRPr="00D81F7F" w:rsidRDefault="004710C6" w:rsidP="00282A62">
            <w:pPr>
              <w:cnfStyle w:val="000000000000" w:firstRow="0" w:lastRow="0" w:firstColumn="0" w:lastColumn="0" w:oddVBand="0" w:evenVBand="0" w:oddHBand="0" w:evenHBand="0" w:firstRowFirstColumn="0" w:firstRowLastColumn="0" w:lastRowFirstColumn="0" w:lastRowLastColumn="0"/>
            </w:pPr>
            <w:r w:rsidRPr="00D81F7F">
              <w:t>Annual reduction in %</w:t>
            </w:r>
          </w:p>
        </w:tc>
        <w:tc>
          <w:tcPr>
            <w:tcW w:w="3872" w:type="dxa"/>
          </w:tcPr>
          <w:p w14:paraId="3B0E6ACF" w14:textId="5D37C893" w:rsidR="00670D35" w:rsidRPr="00D81F7F" w:rsidRDefault="00CC5F70" w:rsidP="00282A62">
            <w:pPr>
              <w:cnfStyle w:val="000000000000" w:firstRow="0" w:lastRow="0" w:firstColumn="0" w:lastColumn="0" w:oddVBand="0" w:evenVBand="0" w:oddHBand="0" w:evenHBand="0" w:firstRowFirstColumn="0" w:firstRowLastColumn="0" w:lastRowFirstColumn="0" w:lastRowLastColumn="0"/>
            </w:pPr>
            <w:r w:rsidRPr="00D81F7F">
              <w:t>Reduces the number of existing patients by a defined percentage at the beginning of each year</w:t>
            </w:r>
          </w:p>
        </w:tc>
      </w:tr>
      <w:tr w:rsidR="00670D35" w:rsidRPr="00D81F7F" w14:paraId="507531D5" w14:textId="77777777" w:rsidTr="004D725C">
        <w:trPr>
          <w:trHeight w:val="794"/>
        </w:trPr>
        <w:tc>
          <w:tcPr>
            <w:cnfStyle w:val="001000000000" w:firstRow="0" w:lastRow="0" w:firstColumn="1" w:lastColumn="0" w:oddVBand="0" w:evenVBand="0" w:oddHBand="0" w:evenHBand="0" w:firstRowFirstColumn="0" w:firstRowLastColumn="0" w:lastRowFirstColumn="0" w:lastRowLastColumn="0"/>
            <w:tcW w:w="2830" w:type="dxa"/>
          </w:tcPr>
          <w:p w14:paraId="29F116F9" w14:textId="4F98F996" w:rsidR="00670D35" w:rsidRPr="00D81F7F" w:rsidRDefault="00206D42" w:rsidP="00282A62">
            <w:r w:rsidRPr="00D81F7F">
              <w:t>Add infusion chairs</w:t>
            </w:r>
          </w:p>
        </w:tc>
        <w:tc>
          <w:tcPr>
            <w:tcW w:w="2694" w:type="dxa"/>
          </w:tcPr>
          <w:p w14:paraId="210B1857" w14:textId="6688DE03" w:rsidR="00670D35" w:rsidRPr="00D81F7F" w:rsidRDefault="00ED3008" w:rsidP="00282A62">
            <w:pPr>
              <w:cnfStyle w:val="000000000000" w:firstRow="0" w:lastRow="0" w:firstColumn="0" w:lastColumn="0" w:oddVBand="0" w:evenVBand="0" w:oddHBand="0" w:evenHBand="0" w:firstRowFirstColumn="0" w:firstRowLastColumn="0" w:lastRowFirstColumn="0" w:lastRowLastColumn="0"/>
            </w:pPr>
            <w:r w:rsidRPr="00D81F7F">
              <w:t>Number of additional chairs per year</w:t>
            </w:r>
          </w:p>
        </w:tc>
        <w:tc>
          <w:tcPr>
            <w:tcW w:w="3872" w:type="dxa"/>
          </w:tcPr>
          <w:p w14:paraId="41B178D4" w14:textId="6FCC6698" w:rsidR="00670D35" w:rsidRPr="00D81F7F" w:rsidRDefault="00D94608" w:rsidP="00282A62">
            <w:pPr>
              <w:cnfStyle w:val="000000000000" w:firstRow="0" w:lastRow="0" w:firstColumn="0" w:lastColumn="0" w:oddVBand="0" w:evenVBand="0" w:oddHBand="0" w:evenHBand="0" w:firstRowFirstColumn="0" w:firstRowLastColumn="0" w:lastRowFirstColumn="0" w:lastRowLastColumn="0"/>
            </w:pPr>
            <w:r w:rsidRPr="00D81F7F">
              <w:t>Adds a defined number of chairs at the beginning of each year</w:t>
            </w:r>
          </w:p>
        </w:tc>
      </w:tr>
    </w:tbl>
    <w:p w14:paraId="4C3887AB" w14:textId="0F88CE15" w:rsidR="00282A62" w:rsidRPr="00D81F7F" w:rsidRDefault="00282A62" w:rsidP="00282A62"/>
    <w:p w14:paraId="47E28BE3" w14:textId="43240406" w:rsidR="003C2E56" w:rsidRPr="00D81F7F" w:rsidRDefault="00BD2FA5" w:rsidP="00282A62">
      <w:r w:rsidRPr="00D81F7F">
        <w:t>These corrective actions can either be applied manually or automatically</w:t>
      </w:r>
      <w:r w:rsidR="007B1971" w:rsidRPr="00D81F7F">
        <w:t xml:space="preserve">. </w:t>
      </w:r>
      <w:r w:rsidR="004E6120" w:rsidRPr="00D81F7F">
        <w:t xml:space="preserve">Through </w:t>
      </w:r>
      <w:r w:rsidR="007B1971" w:rsidRPr="00D81F7F">
        <w:t xml:space="preserve">manually </w:t>
      </w:r>
      <w:r w:rsidR="0083053D" w:rsidRPr="00D81F7F">
        <w:t>changing these intervention parameter</w:t>
      </w:r>
      <w:r w:rsidR="006A041A" w:rsidRPr="00D81F7F">
        <w:t xml:space="preserve">s in the user interface, </w:t>
      </w:r>
      <w:r w:rsidR="007B1971" w:rsidRPr="00D81F7F">
        <w:t xml:space="preserve">new </w:t>
      </w:r>
      <w:r w:rsidR="006A041A" w:rsidRPr="00D81F7F">
        <w:t xml:space="preserve">scenarios can </w:t>
      </w:r>
      <w:r w:rsidR="007B1971" w:rsidRPr="00D81F7F">
        <w:t xml:space="preserve">easily </w:t>
      </w:r>
      <w:r w:rsidR="006A041A" w:rsidRPr="00D81F7F">
        <w:t>be define</w:t>
      </w:r>
      <w:r w:rsidR="0045087B" w:rsidRPr="00D81F7F">
        <w:t xml:space="preserve">d, </w:t>
      </w:r>
      <w:r w:rsidR="007B1971" w:rsidRPr="00D81F7F">
        <w:t xml:space="preserve">allowing to </w:t>
      </w:r>
      <w:r w:rsidR="0045087B" w:rsidRPr="00D81F7F">
        <w:t>assess</w:t>
      </w:r>
      <w:r w:rsidR="00A50769" w:rsidRPr="00D81F7F">
        <w:t xml:space="preserve"> the </w:t>
      </w:r>
      <w:r w:rsidR="00F01CB0" w:rsidRPr="00D81F7F">
        <w:t xml:space="preserve">impact </w:t>
      </w:r>
      <w:r w:rsidR="00487A26" w:rsidRPr="00D81F7F">
        <w:t>of each change on excess waiting time and system compromise.</w:t>
      </w:r>
      <w:r w:rsidR="00151909" w:rsidRPr="00D81F7F">
        <w:t xml:space="preserve"> </w:t>
      </w:r>
      <w:r w:rsidR="009B570D" w:rsidRPr="00D81F7F">
        <w:t>5</w:t>
      </w:r>
    </w:p>
    <w:p w14:paraId="4BDAAF48" w14:textId="1F834CE0" w:rsidR="00F75D01" w:rsidRPr="00D81F7F" w:rsidRDefault="00F75D01" w:rsidP="00282A62"/>
    <w:p w14:paraId="0B29008D" w14:textId="21AE3200" w:rsidR="00F75D01" w:rsidRPr="00D81F7F" w:rsidRDefault="00AC4AD8">
      <w:pPr>
        <w:pStyle w:val="Heading2"/>
      </w:pPr>
      <w:bookmarkStart w:id="73" w:name="_Toc70346341"/>
      <w:r w:rsidRPr="00D81F7F">
        <w:t xml:space="preserve">Automated </w:t>
      </w:r>
      <w:r w:rsidR="00CF6FE3" w:rsidRPr="00D81F7F">
        <w:t>corrective actions</w:t>
      </w:r>
      <w:bookmarkEnd w:id="73"/>
    </w:p>
    <w:p w14:paraId="32C0FD19" w14:textId="77777777" w:rsidR="009A6315" w:rsidRPr="00D81F7F" w:rsidRDefault="009A6315" w:rsidP="00D81F7F">
      <w:pPr>
        <w:keepNext/>
      </w:pPr>
    </w:p>
    <w:p w14:paraId="5460B399" w14:textId="7C791C78" w:rsidR="000A51D5" w:rsidRPr="00D81F7F" w:rsidRDefault="00151909" w:rsidP="00D81F7F">
      <w:pPr>
        <w:keepNext/>
      </w:pPr>
      <w:r w:rsidRPr="00D81F7F">
        <w:t>When applying the automat</w:t>
      </w:r>
      <w:r w:rsidR="72CE5FF6" w:rsidRPr="00D81F7F">
        <w:t>ed</w:t>
      </w:r>
      <w:r w:rsidRPr="00D81F7F">
        <w:t xml:space="preserve"> </w:t>
      </w:r>
      <w:r w:rsidR="008E04D9" w:rsidRPr="00D81F7F">
        <w:t>function,</w:t>
      </w:r>
      <w:r w:rsidRPr="00D81F7F">
        <w:t xml:space="preserve"> the model performs an optimization</w:t>
      </w:r>
      <w:r w:rsidR="008E04D9" w:rsidRPr="00D81F7F">
        <w:t>, which</w:t>
      </w:r>
      <w:r w:rsidR="5A1D05CC" w:rsidRPr="00D81F7F">
        <w:t xml:space="preserve"> for each intervention type (add chairs, shift out </w:t>
      </w:r>
      <w:r w:rsidR="00CB011A" w:rsidRPr="00D81F7F">
        <w:t>existing</w:t>
      </w:r>
      <w:r w:rsidR="5A1D05CC" w:rsidRPr="00D81F7F">
        <w:t xml:space="preserve"> patients, shift out new patients</w:t>
      </w:r>
      <w:r w:rsidR="318BA14A" w:rsidRPr="00D81F7F">
        <w:t>; all on annual basis</w:t>
      </w:r>
      <w:r w:rsidR="5A1D05CC" w:rsidRPr="00D81F7F">
        <w:t>)</w:t>
      </w:r>
      <w:r w:rsidR="008E04D9" w:rsidRPr="00D81F7F">
        <w:t xml:space="preserve"> </w:t>
      </w:r>
      <w:r w:rsidR="008E04D9" w:rsidRPr="00D81F7F">
        <w:lastRenderedPageBreak/>
        <w:t xml:space="preserve">determines </w:t>
      </w:r>
      <w:r w:rsidR="060BE2EC" w:rsidRPr="00D81F7F">
        <w:t xml:space="preserve">the </w:t>
      </w:r>
      <w:r w:rsidR="009E3C49" w:rsidRPr="00D81F7F">
        <w:t>marginal corrective action</w:t>
      </w:r>
      <w:r w:rsidR="008E04D9" w:rsidRPr="00D81F7F">
        <w:t xml:space="preserve"> required</w:t>
      </w:r>
      <w:r w:rsidR="00BD212B" w:rsidRPr="00D81F7F">
        <w:t xml:space="preserve"> </w:t>
      </w:r>
      <w:r w:rsidR="57EB5868" w:rsidRPr="00D81F7F">
        <w:t xml:space="preserve">to maintain </w:t>
      </w:r>
      <w:r w:rsidR="00BB2D5A" w:rsidRPr="00D81F7F">
        <w:t>system equilibrium</w:t>
      </w:r>
      <w:r w:rsidR="6669AF3D" w:rsidRPr="00D81F7F">
        <w:t xml:space="preserve"> during the simulation horizon</w:t>
      </w:r>
      <w:r w:rsidR="00CB011A" w:rsidRPr="00D81F7F">
        <w:t>.</w:t>
      </w:r>
    </w:p>
    <w:p w14:paraId="55145E73" w14:textId="2128BCC5" w:rsidR="00635275" w:rsidRPr="00D81F7F" w:rsidRDefault="00F92A4E" w:rsidP="00282A62">
      <w:r w:rsidRPr="00D81F7F">
        <w:t>To identify the</w:t>
      </w:r>
      <w:r w:rsidR="365E1AD3" w:rsidRPr="00D81F7F">
        <w:t xml:space="preserve"> </w:t>
      </w:r>
      <w:r w:rsidR="08902263" w:rsidRPr="00D81F7F">
        <w:t>minimal %</w:t>
      </w:r>
      <w:r w:rsidRPr="00D81F7F">
        <w:t xml:space="preserve"> </w:t>
      </w:r>
      <w:r w:rsidR="0183BBAB" w:rsidRPr="00D81F7F">
        <w:t xml:space="preserve">of </w:t>
      </w:r>
      <w:r w:rsidRPr="00D81F7F">
        <w:t>new or existing patients</w:t>
      </w:r>
      <w:r w:rsidR="1DCCDEDD" w:rsidRPr="00D81F7F">
        <w:t xml:space="preserve"> that need be switched </w:t>
      </w:r>
      <w:r w:rsidR="1E90AE8B" w:rsidRPr="00D81F7F">
        <w:t>per year</w:t>
      </w:r>
      <w:r w:rsidRPr="00D81F7F">
        <w:t xml:space="preserve">, the </w:t>
      </w:r>
      <w:r w:rsidR="00C26DBF" w:rsidRPr="00D81F7F">
        <w:t xml:space="preserve">model </w:t>
      </w:r>
      <w:r w:rsidR="00F33C24" w:rsidRPr="00D81F7F">
        <w:t>employs</w:t>
      </w:r>
      <w:r w:rsidR="00C26DBF" w:rsidRPr="00D81F7F">
        <w:t xml:space="preserve"> a binary search</w:t>
      </w:r>
      <w:r w:rsidR="0005280F" w:rsidRPr="00D81F7F">
        <w:t xml:space="preserve"> </w:t>
      </w:r>
      <w:r w:rsidR="178447D3" w:rsidRPr="00D81F7F">
        <w:t>algorithm (</w:t>
      </w:r>
      <w:hyperlink r:id="rId46" w:history="1">
        <w:r w:rsidR="178447D3" w:rsidRPr="00D81F7F">
          <w:rPr>
            <w:rStyle w:val="Hyperlink"/>
          </w:rPr>
          <w:t>https://en.wikipedia.org/wiki/Binary_search_algorithm</w:t>
        </w:r>
      </w:hyperlink>
      <w:r w:rsidR="178447D3" w:rsidRPr="00D81F7F">
        <w:t>)</w:t>
      </w:r>
      <w:r w:rsidR="0005280F" w:rsidRPr="00D81F7F">
        <w:t xml:space="preserve">. </w:t>
      </w:r>
      <w:r w:rsidR="002F49D5" w:rsidRPr="00D81F7F">
        <w:t>The algorithm works by</w:t>
      </w:r>
      <w:r w:rsidR="00A65632" w:rsidRPr="00D81F7F">
        <w:t xml:space="preserve"> </w:t>
      </w:r>
      <w:r w:rsidR="00B82F5A" w:rsidRPr="00D81F7F">
        <w:t xml:space="preserve">first </w:t>
      </w:r>
      <w:r w:rsidR="001C30A7" w:rsidRPr="00D81F7F">
        <w:t xml:space="preserve">dividing the range </w:t>
      </w:r>
      <w:r w:rsidR="007D2ADC" w:rsidRPr="00D81F7F">
        <w:t>0%-100%</w:t>
      </w:r>
      <w:r w:rsidR="006C2650" w:rsidRPr="00D81F7F">
        <w:t xml:space="preserve"> into two equal parts</w:t>
      </w:r>
      <w:r w:rsidR="004175E9" w:rsidRPr="00D81F7F">
        <w:t xml:space="preserve"> by selecting their mid-point</w:t>
      </w:r>
      <w:r w:rsidR="00F870F3" w:rsidRPr="00D81F7F">
        <w:t xml:space="preserve"> </w:t>
      </w:r>
      <w:r w:rsidR="007D2ADC" w:rsidRPr="00D81F7F">
        <w:t>(50%)</w:t>
      </w:r>
      <w:r w:rsidR="00F31EC0" w:rsidRPr="00D81F7F">
        <w:t xml:space="preserve"> </w:t>
      </w:r>
      <w:r w:rsidR="00F870F3" w:rsidRPr="00D81F7F">
        <w:t xml:space="preserve">as input. If </w:t>
      </w:r>
      <w:r w:rsidR="008A25A1" w:rsidRPr="00D81F7F">
        <w:t xml:space="preserve">system compromise was </w:t>
      </w:r>
      <w:r w:rsidR="00CC17DE" w:rsidRPr="00D81F7F">
        <w:t xml:space="preserve">avoided </w:t>
      </w:r>
      <w:r w:rsidR="009B570D" w:rsidRPr="00D81F7F">
        <w:t>by shifting out 50%</w:t>
      </w:r>
      <w:r w:rsidR="003C2A91" w:rsidRPr="00D81F7F">
        <w:t xml:space="preserve"> of</w:t>
      </w:r>
      <w:r w:rsidR="009B570D" w:rsidRPr="00D81F7F">
        <w:t xml:space="preserve"> patient</w:t>
      </w:r>
      <w:r w:rsidR="003C2A91" w:rsidRPr="00D81F7F">
        <w:t>s</w:t>
      </w:r>
      <w:r w:rsidR="00461344" w:rsidRPr="00D81F7F">
        <w:t xml:space="preserve">, the lower half of the range </w:t>
      </w:r>
      <w:r w:rsidR="009B570D" w:rsidRPr="00D81F7F">
        <w:t>(0</w:t>
      </w:r>
      <w:r w:rsidR="003C2A91" w:rsidRPr="00D81F7F">
        <w:t>%</w:t>
      </w:r>
      <w:r w:rsidR="009B570D" w:rsidRPr="00D81F7F">
        <w:t xml:space="preserve">-50%) </w:t>
      </w:r>
      <w:r w:rsidR="00461344" w:rsidRPr="00D81F7F">
        <w:t xml:space="preserve">will be </w:t>
      </w:r>
      <w:r w:rsidR="00050351" w:rsidRPr="00D81F7F">
        <w:t>halved</w:t>
      </w:r>
      <w:r w:rsidR="00F31EC0" w:rsidRPr="00D81F7F">
        <w:t xml:space="preserve"> </w:t>
      </w:r>
      <w:r w:rsidR="00685785" w:rsidRPr="00D81F7F">
        <w:t>again,</w:t>
      </w:r>
      <w:r w:rsidR="00F31EC0" w:rsidRPr="00D81F7F">
        <w:t xml:space="preserve"> and their midpoint </w:t>
      </w:r>
      <w:r w:rsidR="002B7574" w:rsidRPr="00D81F7F">
        <w:t xml:space="preserve">(25%) </w:t>
      </w:r>
      <w:r w:rsidR="00F31EC0" w:rsidRPr="00D81F7F">
        <w:t>used as input. If system compromise was not reached, the upper half will be divided</w:t>
      </w:r>
      <w:r w:rsidR="002B7574" w:rsidRPr="00D81F7F">
        <w:t xml:space="preserve"> in an analogous way</w:t>
      </w:r>
      <w:r w:rsidR="00592A08" w:rsidRPr="00D81F7F">
        <w:t xml:space="preserve">. This </w:t>
      </w:r>
      <w:r w:rsidR="00CC1456" w:rsidRPr="00D81F7F">
        <w:t xml:space="preserve">process </w:t>
      </w:r>
      <w:r w:rsidR="00592A08" w:rsidRPr="00D81F7F">
        <w:t>will be continued</w:t>
      </w:r>
      <w:r w:rsidR="00ED48E7" w:rsidRPr="00D81F7F">
        <w:t xml:space="preserve"> by searching </w:t>
      </w:r>
      <w:r w:rsidR="00E02BCC" w:rsidRPr="00D81F7F">
        <w:t>for the marginal corrective action</w:t>
      </w:r>
      <w:r w:rsidR="00E85DA3" w:rsidRPr="00D81F7F">
        <w:t xml:space="preserve"> within </w:t>
      </w:r>
      <w:r w:rsidR="0043584B" w:rsidRPr="00D81F7F">
        <w:t>progressively smaller</w:t>
      </w:r>
      <w:r w:rsidR="00592A08" w:rsidRPr="00D81F7F">
        <w:t xml:space="preserve"> </w:t>
      </w:r>
      <w:r w:rsidR="00A439CE" w:rsidRPr="00D81F7F">
        <w:t>ranges</w:t>
      </w:r>
      <w:r w:rsidR="00D56C9C" w:rsidRPr="00D81F7F">
        <w:t xml:space="preserve"> spanning</w:t>
      </w:r>
      <w:r w:rsidR="00230827" w:rsidRPr="00D81F7F">
        <w:t xml:space="preserve"> 50%</w:t>
      </w:r>
      <w:r w:rsidR="00D56C9C" w:rsidRPr="00D81F7F">
        <w:t xml:space="preserve">, </w:t>
      </w:r>
      <w:r w:rsidR="00230827" w:rsidRPr="00D81F7F">
        <w:t>25%</w:t>
      </w:r>
      <w:r w:rsidR="00D56C9C" w:rsidRPr="00D81F7F">
        <w:t xml:space="preserve">, and </w:t>
      </w:r>
      <w:r w:rsidR="00230827" w:rsidRPr="00D81F7F">
        <w:t>12.5%</w:t>
      </w:r>
      <w:r w:rsidR="00D56C9C" w:rsidRPr="00D81F7F">
        <w:t xml:space="preserve"> of the </w:t>
      </w:r>
      <w:r w:rsidR="005913B9" w:rsidRPr="00D81F7F">
        <w:t>solution space</w:t>
      </w:r>
      <w:r w:rsidR="00CF6FE3" w:rsidRPr="00D81F7F">
        <w:t>.</w:t>
      </w:r>
      <w:r w:rsidR="00C927C0" w:rsidRPr="00D81F7F">
        <w:t xml:space="preserve"> Once </w:t>
      </w:r>
      <w:r w:rsidR="00983E83" w:rsidRPr="00D81F7F">
        <w:t xml:space="preserve">the </w:t>
      </w:r>
      <w:r w:rsidR="00963ED7" w:rsidRPr="00D81F7F">
        <w:t xml:space="preserve">range where the solution </w:t>
      </w:r>
      <w:r w:rsidR="005B2FA7" w:rsidRPr="00D81F7F">
        <w:t>is located</w:t>
      </w:r>
      <w:r w:rsidR="00C86D7B" w:rsidRPr="00D81F7F">
        <w:t xml:space="preserve"> has been identified </w:t>
      </w:r>
      <w:r w:rsidR="0026444D" w:rsidRPr="00D81F7F">
        <w:t>with a precision of 12.5%, the algorithm</w:t>
      </w:r>
      <w:r w:rsidR="00C36389" w:rsidRPr="00D81F7F">
        <w:t xml:space="preserve"> continues searching adding </w:t>
      </w:r>
      <w:r w:rsidR="008C09F6" w:rsidRPr="00D81F7F">
        <w:t>increments of 5%, and then 1%</w:t>
      </w:r>
      <w:r w:rsidR="006E3D52" w:rsidRPr="00D81F7F">
        <w:t xml:space="preserve">, eventually </w:t>
      </w:r>
      <w:r w:rsidR="000A559D" w:rsidRPr="00D81F7F">
        <w:t>return</w:t>
      </w:r>
      <w:r w:rsidR="00FA2FE8" w:rsidRPr="00D81F7F">
        <w:t>ing</w:t>
      </w:r>
      <w:r w:rsidR="000A559D" w:rsidRPr="00D81F7F">
        <w:t xml:space="preserve"> the </w:t>
      </w:r>
      <w:r w:rsidR="00FA2FE8" w:rsidRPr="00D81F7F">
        <w:t>lowest</w:t>
      </w:r>
      <w:r w:rsidR="00732D29" w:rsidRPr="00D81F7F">
        <w:t xml:space="preserve"> </w:t>
      </w:r>
      <w:r w:rsidR="00A244AB" w:rsidRPr="00D81F7F">
        <w:t xml:space="preserve">percentage </w:t>
      </w:r>
      <w:r w:rsidR="00FA2FE8" w:rsidRPr="00D81F7F">
        <w:t xml:space="preserve">of </w:t>
      </w:r>
      <w:r w:rsidR="00F85BB9" w:rsidRPr="00D81F7F">
        <w:t xml:space="preserve">patients </w:t>
      </w:r>
      <w:r w:rsidR="00FA2FE8" w:rsidRPr="00D81F7F">
        <w:t>to be switched out</w:t>
      </w:r>
      <w:r w:rsidR="0058519B" w:rsidRPr="00D81F7F">
        <w:t xml:space="preserve"> annually</w:t>
      </w:r>
      <w:r w:rsidR="00FA2FE8" w:rsidRPr="00D81F7F">
        <w:t xml:space="preserve">, </w:t>
      </w:r>
      <w:r w:rsidR="00832734" w:rsidRPr="00D81F7F">
        <w:t xml:space="preserve">to </w:t>
      </w:r>
      <w:r w:rsidR="00F85BB9" w:rsidRPr="00D81F7F">
        <w:t>achieve system equilibrium</w:t>
      </w:r>
      <w:r w:rsidR="0058519B" w:rsidRPr="00D81F7F">
        <w:t xml:space="preserve"> over the </w:t>
      </w:r>
      <w:r w:rsidR="00745657" w:rsidRPr="00D81F7F">
        <w:t>time horizon of the simulation</w:t>
      </w:r>
      <w:r w:rsidR="00F85BB9" w:rsidRPr="00D81F7F">
        <w:t>.</w:t>
      </w:r>
    </w:p>
    <w:p w14:paraId="3E169459" w14:textId="716B2B78" w:rsidR="00487A26" w:rsidRPr="00D81F7F" w:rsidRDefault="00745657" w:rsidP="00282A62">
      <w:r w:rsidRPr="00D81F7F">
        <w:t>To fin</w:t>
      </w:r>
      <w:r w:rsidR="0036261B" w:rsidRPr="00D81F7F">
        <w:t>d</w:t>
      </w:r>
      <w:r w:rsidRPr="00D81F7F">
        <w:t xml:space="preserve"> the </w:t>
      </w:r>
      <w:r w:rsidR="0036261B" w:rsidRPr="00D81F7F">
        <w:t>m</w:t>
      </w:r>
      <w:r w:rsidRPr="00D81F7F">
        <w:t xml:space="preserve">inimal </w:t>
      </w:r>
      <w:r w:rsidR="00786257" w:rsidRPr="00D81F7F">
        <w:t xml:space="preserve">number of </w:t>
      </w:r>
      <w:r w:rsidR="00CA0F29" w:rsidRPr="00D81F7F">
        <w:t xml:space="preserve">infusion </w:t>
      </w:r>
      <w:r w:rsidR="00786257" w:rsidRPr="00D81F7F">
        <w:t>chairs</w:t>
      </w:r>
      <w:r w:rsidRPr="00D81F7F">
        <w:t xml:space="preserve"> to be added annually, in order to achieve system equilibrium over the time horizon of the simulations</w:t>
      </w:r>
      <w:r w:rsidR="00786257" w:rsidRPr="00D81F7F">
        <w:t xml:space="preserve">, the model </w:t>
      </w:r>
      <w:r w:rsidR="00C82238" w:rsidRPr="00D81F7F">
        <w:t xml:space="preserve">increases the </w:t>
      </w:r>
      <w:r w:rsidR="005700C7" w:rsidRPr="00D81F7F">
        <w:t>number of</w:t>
      </w:r>
      <w:r w:rsidR="00C82238" w:rsidRPr="00D81F7F">
        <w:t xml:space="preserve"> chair</w:t>
      </w:r>
      <w:r w:rsidR="00DF4D23" w:rsidRPr="00D81F7F">
        <w:t>s</w:t>
      </w:r>
      <w:r w:rsidR="00C82238" w:rsidRPr="00D81F7F">
        <w:t xml:space="preserve"> by one</w:t>
      </w:r>
      <w:r w:rsidR="00E37C00" w:rsidRPr="00D81F7F">
        <w:t xml:space="preserve">, </w:t>
      </w:r>
      <w:r w:rsidR="00DF4D23" w:rsidRPr="00D81F7F">
        <w:t>starting from</w:t>
      </w:r>
      <w:r w:rsidR="00CE7870" w:rsidRPr="00D81F7F">
        <w:t xml:space="preserve"> base case plus</w:t>
      </w:r>
      <w:r w:rsidR="00DF4D23" w:rsidRPr="00D81F7F">
        <w:t xml:space="preserve"> zero</w:t>
      </w:r>
      <w:r w:rsidR="00CE7870" w:rsidRPr="00D81F7F">
        <w:t>,</w:t>
      </w:r>
      <w:r w:rsidR="00C82238" w:rsidRPr="00D81F7F">
        <w:t xml:space="preserve"> until </w:t>
      </w:r>
      <w:r w:rsidR="00C46B13" w:rsidRPr="00D81F7F">
        <w:t>system equilibrium is reached.</w:t>
      </w:r>
    </w:p>
    <w:p w14:paraId="7A182D36" w14:textId="0CCD7FDB" w:rsidR="00C6150E" w:rsidRPr="00D81F7F" w:rsidRDefault="00C6150E" w:rsidP="00C079AF">
      <w:pPr>
        <w:pStyle w:val="Heading1"/>
      </w:pPr>
      <w:bookmarkStart w:id="74" w:name="_Toc70346342"/>
      <w:r w:rsidRPr="00D81F7F">
        <w:t>Outputs</w:t>
      </w:r>
      <w:bookmarkEnd w:id="74"/>
    </w:p>
    <w:p w14:paraId="0CF50B90" w14:textId="38D4035A" w:rsidR="00BC75E9" w:rsidRPr="00D81F7F" w:rsidRDefault="00E21F81" w:rsidP="00734D4F">
      <w:pPr>
        <w:jc w:val="both"/>
      </w:pPr>
      <w:r w:rsidRPr="00D81F7F">
        <w:t xml:space="preserve">The key outputs of the ENTIMOS model </w:t>
      </w:r>
      <w:r w:rsidR="00F459C5" w:rsidRPr="00D81F7F">
        <w:t xml:space="preserve">cover </w:t>
      </w:r>
      <w:r w:rsidR="00FD7CBC" w:rsidRPr="00D81F7F">
        <w:t xml:space="preserve">various </w:t>
      </w:r>
      <w:r w:rsidR="001F6617" w:rsidRPr="00D81F7F">
        <w:t>metrics that reflect the efficiency of an infusion center’s operations</w:t>
      </w:r>
      <w:r w:rsidR="00545D5E" w:rsidRPr="00D81F7F">
        <w:t>.</w:t>
      </w:r>
      <w:r w:rsidR="001F6617" w:rsidRPr="00D81F7F">
        <w:t xml:space="preserve"> The different outputs and their descriptions are listed in </w:t>
      </w:r>
      <w:r w:rsidR="008915AF" w:rsidRPr="00D81F7F">
        <w:fldChar w:fldCharType="begin"/>
      </w:r>
      <w:r w:rsidR="008915AF" w:rsidRPr="00D81F7F">
        <w:instrText xml:space="preserve"> REF _Ref68774387 \h </w:instrText>
      </w:r>
      <w:r w:rsidR="00D81F7F">
        <w:instrText xml:space="preserve"> \* MERGEFORMAT </w:instrText>
      </w:r>
      <w:r w:rsidR="008915AF" w:rsidRPr="00D81F7F">
        <w:fldChar w:fldCharType="separate"/>
      </w:r>
      <w:r w:rsidR="00243DE9" w:rsidRPr="00D81F7F">
        <w:t xml:space="preserve">Table </w:t>
      </w:r>
      <w:r w:rsidR="00243DE9">
        <w:rPr>
          <w:noProof/>
        </w:rPr>
        <w:t>29</w:t>
      </w:r>
      <w:r w:rsidR="008915AF" w:rsidRPr="00D81F7F">
        <w:fldChar w:fldCharType="end"/>
      </w:r>
      <w:r w:rsidR="001F6617" w:rsidRPr="00D81F7F">
        <w:t>.</w:t>
      </w:r>
    </w:p>
    <w:p w14:paraId="0606D0AE" w14:textId="77777777" w:rsidR="008915AF" w:rsidRPr="00D81F7F" w:rsidRDefault="008915AF" w:rsidP="008915AF">
      <w:pPr>
        <w:pStyle w:val="Caption"/>
        <w:rPr>
          <w:b w:val="0"/>
          <w:bCs w:val="0"/>
          <w:color w:val="auto"/>
          <w:sz w:val="21"/>
          <w:szCs w:val="21"/>
        </w:rPr>
      </w:pPr>
    </w:p>
    <w:p w14:paraId="7F83A5FD" w14:textId="5F70292C" w:rsidR="008915AF" w:rsidRPr="00D81F7F" w:rsidRDefault="008915AF" w:rsidP="008915AF">
      <w:pPr>
        <w:pStyle w:val="Caption"/>
      </w:pPr>
      <w:bookmarkStart w:id="75" w:name="_Ref68774387"/>
      <w:r w:rsidRPr="00D81F7F">
        <w:t xml:space="preserve">Table </w:t>
      </w:r>
      <w:r w:rsidRPr="00D81F7F">
        <w:fldChar w:fldCharType="begin"/>
      </w:r>
      <w:r w:rsidRPr="00D81F7F">
        <w:instrText>SEQ Table \* ARABIC</w:instrText>
      </w:r>
      <w:r w:rsidRPr="00D81F7F">
        <w:fldChar w:fldCharType="separate"/>
      </w:r>
      <w:r w:rsidR="00243DE9">
        <w:rPr>
          <w:noProof/>
        </w:rPr>
        <w:t>29</w:t>
      </w:r>
      <w:r w:rsidRPr="00D81F7F">
        <w:fldChar w:fldCharType="end"/>
      </w:r>
      <w:bookmarkEnd w:id="75"/>
      <w:r w:rsidRPr="00D81F7F">
        <w:t>. List of built-in ENTIMOS model results</w:t>
      </w:r>
    </w:p>
    <w:tbl>
      <w:tblPr>
        <w:tblStyle w:val="GridTable1Light-Accent1"/>
        <w:tblW w:w="9074" w:type="dxa"/>
        <w:tblLook w:val="04A0" w:firstRow="1" w:lastRow="0" w:firstColumn="1" w:lastColumn="0" w:noHBand="0" w:noVBand="1"/>
      </w:tblPr>
      <w:tblGrid>
        <w:gridCol w:w="2335"/>
        <w:gridCol w:w="3060"/>
        <w:gridCol w:w="3679"/>
      </w:tblGrid>
      <w:tr w:rsidR="00723FC1" w:rsidRPr="00D81F7F" w14:paraId="29B482C3" w14:textId="77777777" w:rsidTr="00ED08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4" w:type="dxa"/>
            <w:gridSpan w:val="3"/>
          </w:tcPr>
          <w:p w14:paraId="5297EEE4" w14:textId="77777777" w:rsidR="00723FC1" w:rsidRPr="00D81F7F" w:rsidRDefault="00723FC1" w:rsidP="00A352AF">
            <w:pPr>
              <w:rPr>
                <w:i/>
              </w:rPr>
            </w:pPr>
            <w:r w:rsidRPr="00D81F7F">
              <w:rPr>
                <w:i/>
              </w:rPr>
              <w:t>Summary graphs and tables</w:t>
            </w:r>
          </w:p>
        </w:tc>
      </w:tr>
      <w:tr w:rsidR="00723FC1" w:rsidRPr="00D81F7F" w14:paraId="4DB603A0" w14:textId="77777777" w:rsidTr="00ED08D6">
        <w:tc>
          <w:tcPr>
            <w:cnfStyle w:val="001000000000" w:firstRow="0" w:lastRow="0" w:firstColumn="1" w:lastColumn="0" w:oddVBand="0" w:evenVBand="0" w:oddHBand="0" w:evenHBand="0" w:firstRowFirstColumn="0" w:firstRowLastColumn="0" w:lastRowFirstColumn="0" w:lastRowLastColumn="0"/>
            <w:tcW w:w="2335" w:type="dxa"/>
          </w:tcPr>
          <w:p w14:paraId="0D0935D4" w14:textId="77777777" w:rsidR="00723FC1" w:rsidRPr="00D81F7F" w:rsidRDefault="00723FC1" w:rsidP="00A352AF">
            <w:pPr>
              <w:rPr>
                <w:b w:val="0"/>
              </w:rPr>
            </w:pPr>
            <w:r w:rsidRPr="00D81F7F">
              <w:t>Summary results</w:t>
            </w:r>
          </w:p>
        </w:tc>
        <w:tc>
          <w:tcPr>
            <w:tcW w:w="3060" w:type="dxa"/>
          </w:tcPr>
          <w:p w14:paraId="7342977B" w14:textId="3AB9A800" w:rsidR="00193C0F" w:rsidRPr="00D81F7F" w:rsidRDefault="00193C0F" w:rsidP="00723FC1">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D81F7F">
              <w:t xml:space="preserve">Summary of </w:t>
            </w:r>
            <w:r w:rsidR="00185F9F" w:rsidRPr="00D81F7F">
              <w:t>parameter values</w:t>
            </w:r>
          </w:p>
          <w:p w14:paraId="3562C854" w14:textId="1EF3E15E" w:rsidR="00723FC1" w:rsidRPr="00D81F7F" w:rsidRDefault="00723FC1" w:rsidP="00723FC1">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D81F7F">
              <w:t>Patient waiting times</w:t>
            </w:r>
          </w:p>
          <w:p w14:paraId="29AC0ED7" w14:textId="0F891605" w:rsidR="00723FC1" w:rsidRPr="00D81F7F" w:rsidRDefault="00723FC1" w:rsidP="00723FC1">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D81F7F">
              <w:t>Patient queue size</w:t>
            </w:r>
          </w:p>
          <w:p w14:paraId="034ED07D" w14:textId="55FADEC3" w:rsidR="00A9227F" w:rsidRPr="00D81F7F" w:rsidRDefault="0004259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D81F7F">
              <w:t>Cumulative IV administrations</w:t>
            </w:r>
          </w:p>
          <w:p w14:paraId="48C21D28" w14:textId="1D485AE3" w:rsidR="00723FC1" w:rsidRPr="00D81F7F" w:rsidRDefault="00A9227F">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D81F7F">
              <w:t>Total nurse hours</w:t>
            </w:r>
          </w:p>
        </w:tc>
        <w:tc>
          <w:tcPr>
            <w:tcW w:w="3679" w:type="dxa"/>
          </w:tcPr>
          <w:p w14:paraId="59E55335" w14:textId="7BD36644"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 xml:space="preserve">Cross-sections of selected detailed graphs (list below) </w:t>
            </w:r>
            <w:r w:rsidR="0075391D" w:rsidRPr="00D81F7F">
              <w:t>over entire</w:t>
            </w:r>
            <w:r w:rsidRPr="00D81F7F">
              <w:t xml:space="preserve"> simulation time</w:t>
            </w:r>
          </w:p>
        </w:tc>
      </w:tr>
      <w:tr w:rsidR="00723FC1" w:rsidRPr="00D81F7F" w14:paraId="644B78A2" w14:textId="77777777" w:rsidTr="00ED08D6">
        <w:tc>
          <w:tcPr>
            <w:cnfStyle w:val="001000000000" w:firstRow="0" w:lastRow="0" w:firstColumn="1" w:lastColumn="0" w:oddVBand="0" w:evenVBand="0" w:oddHBand="0" w:evenHBand="0" w:firstRowFirstColumn="0" w:firstRowLastColumn="0" w:lastRowFirstColumn="0" w:lastRowLastColumn="0"/>
            <w:tcW w:w="2335" w:type="dxa"/>
          </w:tcPr>
          <w:p w14:paraId="5AB5F621" w14:textId="77777777" w:rsidR="00723FC1" w:rsidRPr="00D81F7F" w:rsidRDefault="00723FC1" w:rsidP="00A352AF">
            <w:pPr>
              <w:rPr>
                <w:b w:val="0"/>
              </w:rPr>
            </w:pPr>
            <w:r w:rsidRPr="00D81F7F">
              <w:t>Cost results</w:t>
            </w:r>
          </w:p>
        </w:tc>
        <w:tc>
          <w:tcPr>
            <w:tcW w:w="3060" w:type="dxa"/>
          </w:tcPr>
          <w:p w14:paraId="11B02423"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Cost results table</w:t>
            </w:r>
          </w:p>
        </w:tc>
        <w:tc>
          <w:tcPr>
            <w:tcW w:w="3679" w:type="dxa"/>
          </w:tcPr>
          <w:p w14:paraId="2D670585"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Tabular comparison of the costs per DMT per scenario, at a per center and per patient basis</w:t>
            </w:r>
          </w:p>
        </w:tc>
      </w:tr>
      <w:tr w:rsidR="00723FC1" w:rsidRPr="00D81F7F" w14:paraId="7EBAD0BB" w14:textId="77777777" w:rsidTr="00ED08D6">
        <w:tc>
          <w:tcPr>
            <w:cnfStyle w:val="001000000000" w:firstRow="0" w:lastRow="0" w:firstColumn="1" w:lastColumn="0" w:oddVBand="0" w:evenVBand="0" w:oddHBand="0" w:evenHBand="0" w:firstRowFirstColumn="0" w:firstRowLastColumn="0" w:lastRowFirstColumn="0" w:lastRowLastColumn="0"/>
            <w:tcW w:w="9074" w:type="dxa"/>
            <w:gridSpan w:val="3"/>
          </w:tcPr>
          <w:p w14:paraId="3E5FDD55" w14:textId="77777777" w:rsidR="00723FC1" w:rsidRPr="00D81F7F" w:rsidRDefault="00723FC1" w:rsidP="00A352AF">
            <w:r w:rsidRPr="00D81F7F">
              <w:rPr>
                <w:i/>
              </w:rPr>
              <w:t>Detailed graphs</w:t>
            </w:r>
          </w:p>
        </w:tc>
      </w:tr>
      <w:tr w:rsidR="00723FC1" w:rsidRPr="00D81F7F" w14:paraId="217BF110" w14:textId="77777777" w:rsidTr="00ED08D6">
        <w:trPr>
          <w:trHeight w:val="1984"/>
        </w:trPr>
        <w:tc>
          <w:tcPr>
            <w:cnfStyle w:val="001000000000" w:firstRow="0" w:lastRow="0" w:firstColumn="1" w:lastColumn="0" w:oddVBand="0" w:evenVBand="0" w:oddHBand="0" w:evenHBand="0" w:firstRowFirstColumn="0" w:firstRowLastColumn="0" w:lastRowFirstColumn="0" w:lastRowLastColumn="0"/>
            <w:tcW w:w="2335" w:type="dxa"/>
            <w:vMerge w:val="restart"/>
          </w:tcPr>
          <w:p w14:paraId="5FE68161" w14:textId="77777777" w:rsidR="00723FC1" w:rsidRPr="00D81F7F" w:rsidRDefault="00723FC1" w:rsidP="00A352AF">
            <w:pPr>
              <w:rPr>
                <w:b w:val="0"/>
              </w:rPr>
            </w:pPr>
            <w:r w:rsidRPr="00D81F7F">
              <w:t>Patient throughput</w:t>
            </w:r>
          </w:p>
        </w:tc>
        <w:tc>
          <w:tcPr>
            <w:tcW w:w="3060" w:type="dxa"/>
          </w:tcPr>
          <w:p w14:paraId="28FE525D"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Number of IV administrations performed</w:t>
            </w:r>
          </w:p>
        </w:tc>
        <w:tc>
          <w:tcPr>
            <w:tcW w:w="3679" w:type="dxa"/>
          </w:tcPr>
          <w:p w14:paraId="3FAA7162"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Cumulative number of IV administrations per month in one year</w:t>
            </w:r>
          </w:p>
          <w:p w14:paraId="08CC8DE7"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p>
          <w:p w14:paraId="2A6C8D78"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rPr>
                <w:b/>
              </w:rPr>
              <w:t>Note</w:t>
            </w:r>
            <w:r w:rsidRPr="00D81F7F">
              <w:t>: each patient may receive more than one IV administration per year, depending on a DMT’s posology</w:t>
            </w:r>
          </w:p>
        </w:tc>
      </w:tr>
      <w:tr w:rsidR="00723FC1" w:rsidRPr="00D81F7F" w14:paraId="38924469" w14:textId="77777777" w:rsidTr="00ED08D6">
        <w:tc>
          <w:tcPr>
            <w:cnfStyle w:val="001000000000" w:firstRow="0" w:lastRow="0" w:firstColumn="1" w:lastColumn="0" w:oddVBand="0" w:evenVBand="0" w:oddHBand="0" w:evenHBand="0" w:firstRowFirstColumn="0" w:firstRowLastColumn="0" w:lastRowFirstColumn="0" w:lastRowLastColumn="0"/>
            <w:tcW w:w="2335" w:type="dxa"/>
            <w:vMerge/>
          </w:tcPr>
          <w:p w14:paraId="2ADBBCB2" w14:textId="77777777" w:rsidR="00723FC1" w:rsidRPr="00D81F7F" w:rsidRDefault="00723FC1" w:rsidP="00A352AF"/>
        </w:tc>
        <w:tc>
          <w:tcPr>
            <w:tcW w:w="3060" w:type="dxa"/>
          </w:tcPr>
          <w:p w14:paraId="4AE2AFE3"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Change in expected cumulative IV administration with respect to the baseline case</w:t>
            </w:r>
          </w:p>
        </w:tc>
        <w:tc>
          <w:tcPr>
            <w:tcW w:w="3679" w:type="dxa"/>
          </w:tcPr>
          <w:p w14:paraId="75826C48"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 xml:space="preserve">The expected increase or decrease in IV administrations that can be accommodated </w:t>
            </w:r>
            <w:proofErr w:type="gramStart"/>
            <w:r w:rsidRPr="00D81F7F">
              <w:t>as a consequence of</w:t>
            </w:r>
            <w:proofErr w:type="gramEnd"/>
            <w:r w:rsidRPr="00D81F7F">
              <w:t xml:space="preserve"> the impact of each scenario on a center’s effective capacity.</w:t>
            </w:r>
          </w:p>
          <w:p w14:paraId="2780F7AD"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p>
          <w:p w14:paraId="19AA6285"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rPr>
                <w:b/>
              </w:rPr>
              <w:t xml:space="preserve">Note: </w:t>
            </w:r>
            <w:r w:rsidRPr="00D81F7F">
              <w:t>The baseline is, by definition, at 0 for this graph.</w:t>
            </w:r>
          </w:p>
        </w:tc>
      </w:tr>
      <w:tr w:rsidR="00723FC1" w:rsidRPr="00D81F7F" w14:paraId="53E0EFB0" w14:textId="77777777" w:rsidTr="00ED08D6">
        <w:tc>
          <w:tcPr>
            <w:cnfStyle w:val="001000000000" w:firstRow="0" w:lastRow="0" w:firstColumn="1" w:lastColumn="0" w:oddVBand="0" w:evenVBand="0" w:oddHBand="0" w:evenHBand="0" w:firstRowFirstColumn="0" w:firstRowLastColumn="0" w:lastRowFirstColumn="0" w:lastRowLastColumn="0"/>
            <w:tcW w:w="9074" w:type="dxa"/>
            <w:gridSpan w:val="3"/>
          </w:tcPr>
          <w:p w14:paraId="5E573D8B" w14:textId="77777777" w:rsidR="00723FC1" w:rsidRPr="00D81F7F" w:rsidRDefault="00723FC1" w:rsidP="00A352AF">
            <w:r w:rsidRPr="00D81F7F">
              <w:rPr>
                <w:i/>
              </w:rPr>
              <w:lastRenderedPageBreak/>
              <w:t>Patient waiting time</w:t>
            </w:r>
          </w:p>
        </w:tc>
      </w:tr>
      <w:tr w:rsidR="00723FC1" w:rsidRPr="00D81F7F" w14:paraId="29C5039E" w14:textId="77777777" w:rsidTr="00ED08D6">
        <w:tc>
          <w:tcPr>
            <w:cnfStyle w:val="001000000000" w:firstRow="0" w:lastRow="0" w:firstColumn="1" w:lastColumn="0" w:oddVBand="0" w:evenVBand="0" w:oddHBand="0" w:evenHBand="0" w:firstRowFirstColumn="0" w:firstRowLastColumn="0" w:lastRowFirstColumn="0" w:lastRowLastColumn="0"/>
            <w:tcW w:w="2335" w:type="dxa"/>
            <w:vMerge w:val="restart"/>
          </w:tcPr>
          <w:p w14:paraId="775805E1" w14:textId="77777777" w:rsidR="00723FC1" w:rsidRPr="00D81F7F" w:rsidRDefault="00723FC1" w:rsidP="00A352AF">
            <w:pPr>
              <w:rPr>
                <w:i/>
              </w:rPr>
            </w:pPr>
            <w:r w:rsidRPr="00D81F7F">
              <w:rPr>
                <w:i/>
              </w:rPr>
              <w:t>For appointment scheduling</w:t>
            </w:r>
          </w:p>
        </w:tc>
        <w:tc>
          <w:tcPr>
            <w:tcW w:w="3060" w:type="dxa"/>
          </w:tcPr>
          <w:p w14:paraId="06E68BDE"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Waiting time for appointment scheduling</w:t>
            </w:r>
          </w:p>
        </w:tc>
        <w:tc>
          <w:tcPr>
            <w:tcW w:w="3679" w:type="dxa"/>
          </w:tcPr>
          <w:p w14:paraId="55907254"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The amount of time between a concluded appointment and the next scheduled appointment</w:t>
            </w:r>
          </w:p>
          <w:p w14:paraId="217EE093"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p>
          <w:p w14:paraId="1B7A3C00" w14:textId="1717157A"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 xml:space="preserve">Example: for Ocrevus patients, there is a </w:t>
            </w:r>
            <w:r w:rsidR="004C5CDC" w:rsidRPr="00D81F7F">
              <w:t>6</w:t>
            </w:r>
            <w:r w:rsidR="004C5CDC">
              <w:t xml:space="preserve"> </w:t>
            </w:r>
            <w:r w:rsidR="004C5CDC" w:rsidRPr="00D81F7F">
              <w:t>month</w:t>
            </w:r>
            <w:r w:rsidR="004C5CDC">
              <w:t>s</w:t>
            </w:r>
            <w:r w:rsidRPr="00D81F7F">
              <w:t xml:space="preserve"> interval between infusions. The next appointment may be 6 </w:t>
            </w:r>
            <w:r w:rsidR="004C5CDC" w:rsidRPr="00D81F7F">
              <w:t>months</w:t>
            </w:r>
            <w:r w:rsidRPr="00D81F7F">
              <w:t xml:space="preserve"> </w:t>
            </w:r>
            <w:r w:rsidRPr="00D81F7F">
              <w:rPr>
                <w:b/>
                <w:bCs/>
              </w:rPr>
              <w:t>+</w:t>
            </w:r>
            <w:r w:rsidRPr="00D81F7F">
              <w:rPr>
                <w:b/>
                <w:bCs/>
                <w:i/>
                <w:iCs/>
              </w:rPr>
              <w:t xml:space="preserve">n </w:t>
            </w:r>
            <w:r w:rsidRPr="00D81F7F">
              <w:rPr>
                <w:b/>
                <w:bCs/>
              </w:rPr>
              <w:t>days</w:t>
            </w:r>
            <w:r w:rsidRPr="00D81F7F">
              <w:t>, based on availability of chairs.</w:t>
            </w:r>
          </w:p>
          <w:p w14:paraId="3B5C8240"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p>
          <w:p w14:paraId="66FD9834"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rPr>
                <w:b/>
              </w:rPr>
              <w:t xml:space="preserve">Note: </w:t>
            </w:r>
            <w:r w:rsidRPr="00D81F7F">
              <w:t>This measure is sensitive to the scheduling algorithm used</w:t>
            </w:r>
          </w:p>
        </w:tc>
      </w:tr>
      <w:tr w:rsidR="00723FC1" w:rsidRPr="00D81F7F" w14:paraId="5BD060E0" w14:textId="77777777" w:rsidTr="00ED08D6">
        <w:tc>
          <w:tcPr>
            <w:cnfStyle w:val="001000000000" w:firstRow="0" w:lastRow="0" w:firstColumn="1" w:lastColumn="0" w:oddVBand="0" w:evenVBand="0" w:oddHBand="0" w:evenHBand="0" w:firstRowFirstColumn="0" w:firstRowLastColumn="0" w:lastRowFirstColumn="0" w:lastRowLastColumn="0"/>
            <w:tcW w:w="2335" w:type="dxa"/>
            <w:vMerge/>
          </w:tcPr>
          <w:p w14:paraId="0628A07D" w14:textId="77777777" w:rsidR="00723FC1" w:rsidRPr="00D81F7F" w:rsidRDefault="00723FC1" w:rsidP="00A352AF">
            <w:pPr>
              <w:rPr>
                <w:b w:val="0"/>
                <w:i/>
              </w:rPr>
            </w:pPr>
          </w:p>
        </w:tc>
        <w:tc>
          <w:tcPr>
            <w:tcW w:w="3060" w:type="dxa"/>
          </w:tcPr>
          <w:p w14:paraId="5FA197F3"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Cumulative waiting times for scheduling (per 10 patients)</w:t>
            </w:r>
          </w:p>
        </w:tc>
        <w:tc>
          <w:tcPr>
            <w:tcW w:w="3679" w:type="dxa"/>
          </w:tcPr>
          <w:p w14:paraId="554F3C7D"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Sum of waiting times for scheduling appointment across months, reported per 10 patients</w:t>
            </w:r>
          </w:p>
        </w:tc>
      </w:tr>
      <w:tr w:rsidR="00723FC1" w:rsidRPr="00D81F7F" w14:paraId="7F4F309C" w14:textId="77777777" w:rsidTr="00ED08D6">
        <w:tc>
          <w:tcPr>
            <w:cnfStyle w:val="001000000000" w:firstRow="0" w:lastRow="0" w:firstColumn="1" w:lastColumn="0" w:oddVBand="0" w:evenVBand="0" w:oddHBand="0" w:evenHBand="0" w:firstRowFirstColumn="0" w:firstRowLastColumn="0" w:lastRowFirstColumn="0" w:lastRowLastColumn="0"/>
            <w:tcW w:w="2335" w:type="dxa"/>
            <w:vMerge/>
          </w:tcPr>
          <w:p w14:paraId="64214691" w14:textId="77777777" w:rsidR="00723FC1" w:rsidRPr="00D81F7F" w:rsidRDefault="00723FC1" w:rsidP="00A352AF">
            <w:pPr>
              <w:rPr>
                <w:i/>
              </w:rPr>
            </w:pPr>
          </w:p>
        </w:tc>
        <w:tc>
          <w:tcPr>
            <w:tcW w:w="3060" w:type="dxa"/>
          </w:tcPr>
          <w:p w14:paraId="6B9D16AB"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rPr>
                <w:b/>
              </w:rPr>
            </w:pPr>
            <w:r w:rsidRPr="00D81F7F">
              <w:t>Average waiting time from payer approval to scheduling</w:t>
            </w:r>
          </w:p>
        </w:tc>
        <w:tc>
          <w:tcPr>
            <w:tcW w:w="3679" w:type="dxa"/>
          </w:tcPr>
          <w:p w14:paraId="047B90D7"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 xml:space="preserve">Is a compound measure that consists </w:t>
            </w:r>
            <w:proofErr w:type="gramStart"/>
            <w:r w:rsidRPr="00D81F7F">
              <w:t>of:</w:t>
            </w:r>
            <w:proofErr w:type="gramEnd"/>
          </w:p>
          <w:p w14:paraId="13703F2E" w14:textId="77777777" w:rsidR="00723FC1" w:rsidRPr="00D81F7F" w:rsidRDefault="00723FC1" w:rsidP="00723FC1">
            <w:pPr>
              <w:numPr>
                <w:ilvl w:val="0"/>
                <w:numId w:val="27"/>
              </w:numPr>
              <w:cnfStyle w:val="000000000000" w:firstRow="0" w:lastRow="0" w:firstColumn="0" w:lastColumn="0" w:oddVBand="0" w:evenVBand="0" w:oddHBand="0" w:evenHBand="0" w:firstRowFirstColumn="0" w:firstRowLastColumn="0" w:lastRowFirstColumn="0" w:lastRowLastColumn="0"/>
            </w:pPr>
            <w:r w:rsidRPr="00D81F7F">
              <w:t>Payer approval time in a country</w:t>
            </w:r>
          </w:p>
          <w:p w14:paraId="54348E98" w14:textId="77777777" w:rsidR="00723FC1" w:rsidRPr="00D81F7F" w:rsidRDefault="00723FC1" w:rsidP="00723FC1">
            <w:pPr>
              <w:numPr>
                <w:ilvl w:val="0"/>
                <w:numId w:val="27"/>
              </w:numPr>
              <w:cnfStyle w:val="000000000000" w:firstRow="0" w:lastRow="0" w:firstColumn="0" w:lastColumn="0" w:oddVBand="0" w:evenVBand="0" w:oddHBand="0" w:evenHBand="0" w:firstRowFirstColumn="0" w:firstRowLastColumn="0" w:lastRowFirstColumn="0" w:lastRowLastColumn="0"/>
            </w:pPr>
            <w:r w:rsidRPr="00D81F7F">
              <w:t xml:space="preserve">Appointment scheduling time </w:t>
            </w:r>
          </w:p>
        </w:tc>
      </w:tr>
      <w:tr w:rsidR="00723FC1" w:rsidRPr="00D81F7F" w14:paraId="067EF137" w14:textId="77777777" w:rsidTr="00ED08D6">
        <w:tc>
          <w:tcPr>
            <w:cnfStyle w:val="001000000000" w:firstRow="0" w:lastRow="0" w:firstColumn="1" w:lastColumn="0" w:oddVBand="0" w:evenVBand="0" w:oddHBand="0" w:evenHBand="0" w:firstRowFirstColumn="0" w:firstRowLastColumn="0" w:lastRowFirstColumn="0" w:lastRowLastColumn="0"/>
            <w:tcW w:w="2335" w:type="dxa"/>
            <w:vMerge w:val="restart"/>
          </w:tcPr>
          <w:p w14:paraId="1C08D73F" w14:textId="77777777" w:rsidR="00723FC1" w:rsidRPr="00D81F7F" w:rsidRDefault="00723FC1" w:rsidP="00A352AF">
            <w:pPr>
              <w:rPr>
                <w:i/>
              </w:rPr>
            </w:pPr>
            <w:r w:rsidRPr="00D81F7F">
              <w:rPr>
                <w:i/>
              </w:rPr>
              <w:t>In-center waiting times</w:t>
            </w:r>
          </w:p>
        </w:tc>
        <w:tc>
          <w:tcPr>
            <w:tcW w:w="3060" w:type="dxa"/>
          </w:tcPr>
          <w:p w14:paraId="1A36480F"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Average monthly within-center waiting times</w:t>
            </w:r>
          </w:p>
        </w:tc>
        <w:tc>
          <w:tcPr>
            <w:tcW w:w="3679" w:type="dxa"/>
          </w:tcPr>
          <w:p w14:paraId="2F771575"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The amount of time between a patient’s arrival for his / her appointment and the time that the patient starts an infusion</w:t>
            </w:r>
          </w:p>
        </w:tc>
      </w:tr>
      <w:tr w:rsidR="00723FC1" w:rsidRPr="00D81F7F" w14:paraId="1B52DA3F" w14:textId="77777777" w:rsidTr="00ED08D6">
        <w:tc>
          <w:tcPr>
            <w:cnfStyle w:val="001000000000" w:firstRow="0" w:lastRow="0" w:firstColumn="1" w:lastColumn="0" w:oddVBand="0" w:evenVBand="0" w:oddHBand="0" w:evenHBand="0" w:firstRowFirstColumn="0" w:firstRowLastColumn="0" w:lastRowFirstColumn="0" w:lastRowLastColumn="0"/>
            <w:tcW w:w="2335" w:type="dxa"/>
            <w:vMerge/>
          </w:tcPr>
          <w:p w14:paraId="4EF877F0" w14:textId="77777777" w:rsidR="00723FC1" w:rsidRPr="00D81F7F" w:rsidRDefault="00723FC1" w:rsidP="00A352AF"/>
        </w:tc>
        <w:tc>
          <w:tcPr>
            <w:tcW w:w="3060" w:type="dxa"/>
          </w:tcPr>
          <w:p w14:paraId="2D1E0B6E"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rPr>
                <w:b/>
              </w:rPr>
            </w:pPr>
            <w:r w:rsidRPr="00D81F7F">
              <w:t>Cumulative within-center waiting times (per 10 patients)</w:t>
            </w:r>
          </w:p>
        </w:tc>
        <w:tc>
          <w:tcPr>
            <w:tcW w:w="3679" w:type="dxa"/>
          </w:tcPr>
          <w:p w14:paraId="74A93B3F"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 xml:space="preserve">The </w:t>
            </w:r>
            <w:r w:rsidRPr="00D81F7F">
              <w:rPr>
                <w:b/>
              </w:rPr>
              <w:t>total</w:t>
            </w:r>
            <w:r w:rsidRPr="00D81F7F">
              <w:t xml:space="preserve"> amount of time (per 10 patients) between a patient’s arrival for his / her appointment and the time that the patient starts an infusion across the simulation </w:t>
            </w:r>
            <w:proofErr w:type="gramStart"/>
            <w:r w:rsidRPr="00D81F7F">
              <w:t>time period</w:t>
            </w:r>
            <w:proofErr w:type="gramEnd"/>
          </w:p>
        </w:tc>
      </w:tr>
      <w:tr w:rsidR="00723FC1" w:rsidRPr="00D81F7F" w14:paraId="0C9CED21" w14:textId="77777777" w:rsidTr="00ED08D6">
        <w:tc>
          <w:tcPr>
            <w:cnfStyle w:val="001000000000" w:firstRow="0" w:lastRow="0" w:firstColumn="1" w:lastColumn="0" w:oddVBand="0" w:evenVBand="0" w:oddHBand="0" w:evenHBand="0" w:firstRowFirstColumn="0" w:firstRowLastColumn="0" w:lastRowFirstColumn="0" w:lastRowLastColumn="0"/>
            <w:tcW w:w="2335" w:type="dxa"/>
          </w:tcPr>
          <w:p w14:paraId="548B6E30" w14:textId="77777777" w:rsidR="00723FC1" w:rsidRPr="00D81F7F" w:rsidRDefault="00723FC1" w:rsidP="00A352AF">
            <w:pPr>
              <w:rPr>
                <w:b w:val="0"/>
              </w:rPr>
            </w:pPr>
            <w:r w:rsidRPr="00D81F7F">
              <w:t>Patient queue size</w:t>
            </w:r>
          </w:p>
        </w:tc>
        <w:tc>
          <w:tcPr>
            <w:tcW w:w="3060" w:type="dxa"/>
          </w:tcPr>
          <w:p w14:paraId="040F1656"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Queue size at the end of the month for all type of patients</w:t>
            </w:r>
          </w:p>
          <w:p w14:paraId="51D88E20"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p>
          <w:p w14:paraId="7BD133E5"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rPr>
                <w:i/>
              </w:rPr>
            </w:pPr>
            <w:r w:rsidRPr="00D81F7F">
              <w:rPr>
                <w:i/>
              </w:rPr>
              <w:t>Subgraphs include:</w:t>
            </w:r>
          </w:p>
          <w:p w14:paraId="23C0C2F7" w14:textId="77777777" w:rsidR="00723FC1" w:rsidRPr="00D81F7F" w:rsidRDefault="00723FC1" w:rsidP="00723FC1">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rsidRPr="00D81F7F">
              <w:t>Queue size at the end of the month for MS patients</w:t>
            </w:r>
          </w:p>
          <w:p w14:paraId="3504516D" w14:textId="77777777" w:rsidR="00723FC1" w:rsidRPr="00D81F7F" w:rsidRDefault="00723FC1" w:rsidP="00723FC1">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rsidRPr="00D81F7F">
              <w:t>Queue size at the end of the month for non-MS patients</w:t>
            </w:r>
          </w:p>
          <w:p w14:paraId="01B49852" w14:textId="77777777" w:rsidR="00723FC1" w:rsidRPr="00D81F7F" w:rsidRDefault="00723FC1" w:rsidP="00723FC1">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rsidRPr="00D81F7F">
              <w:t>Queue size at the end of the month by MS DMT (Ocrelizumab, Natalizumab and Alemtuzumab)</w:t>
            </w:r>
          </w:p>
        </w:tc>
        <w:tc>
          <w:tcPr>
            <w:tcW w:w="3679" w:type="dxa"/>
          </w:tcPr>
          <w:p w14:paraId="08442D7A" w14:textId="77777777" w:rsidR="00723FC1" w:rsidRPr="00D81F7F" w:rsidRDefault="00723FC1" w:rsidP="00A352AF">
            <w:pPr>
              <w:tabs>
                <w:tab w:val="num" w:pos="720"/>
              </w:tabs>
              <w:cnfStyle w:val="000000000000" w:firstRow="0" w:lastRow="0" w:firstColumn="0" w:lastColumn="0" w:oddVBand="0" w:evenVBand="0" w:oddHBand="0" w:evenHBand="0" w:firstRowFirstColumn="0" w:firstRowLastColumn="0" w:lastRowFirstColumn="0" w:lastRowLastColumn="0"/>
            </w:pPr>
            <w:r w:rsidRPr="00D81F7F">
              <w:t>Number of patients (both MS and non-MS) waiting for their appointment at the end of the month</w:t>
            </w:r>
          </w:p>
          <w:p w14:paraId="3A9150D4" w14:textId="77777777" w:rsidR="00723FC1" w:rsidRPr="00D81F7F" w:rsidRDefault="00723FC1" w:rsidP="00A352AF">
            <w:pPr>
              <w:ind w:left="360"/>
              <w:cnfStyle w:val="000000000000" w:firstRow="0" w:lastRow="0" w:firstColumn="0" w:lastColumn="0" w:oddVBand="0" w:evenVBand="0" w:oddHBand="0" w:evenHBand="0" w:firstRowFirstColumn="0" w:firstRowLastColumn="0" w:lastRowFirstColumn="0" w:lastRowLastColumn="0"/>
            </w:pPr>
          </w:p>
          <w:p w14:paraId="73D6A5A0"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rPr>
                <w:b/>
              </w:rPr>
              <w:t>Note</w:t>
            </w:r>
            <w:r w:rsidRPr="00D81F7F">
              <w:t xml:space="preserve">: each patient may receive more than one IV administration per year, depending on a DMT’s posology, and may thus be added to a queue </w:t>
            </w:r>
            <w:proofErr w:type="gramStart"/>
            <w:r w:rsidRPr="00D81F7F">
              <w:t>multiple times</w:t>
            </w:r>
            <w:proofErr w:type="gramEnd"/>
            <w:r w:rsidRPr="00D81F7F">
              <w:t>.</w:t>
            </w:r>
          </w:p>
        </w:tc>
      </w:tr>
      <w:tr w:rsidR="00723FC1" w:rsidRPr="00D81F7F" w14:paraId="250F2313" w14:textId="77777777" w:rsidTr="00ED08D6">
        <w:tc>
          <w:tcPr>
            <w:cnfStyle w:val="001000000000" w:firstRow="0" w:lastRow="0" w:firstColumn="1" w:lastColumn="0" w:oddVBand="0" w:evenVBand="0" w:oddHBand="0" w:evenHBand="0" w:firstRowFirstColumn="0" w:firstRowLastColumn="0" w:lastRowFirstColumn="0" w:lastRowLastColumn="0"/>
            <w:tcW w:w="9074" w:type="dxa"/>
            <w:gridSpan w:val="3"/>
          </w:tcPr>
          <w:p w14:paraId="7B41C428" w14:textId="77777777" w:rsidR="00723FC1" w:rsidRPr="00D81F7F" w:rsidRDefault="00723FC1" w:rsidP="00A352AF">
            <w:r w:rsidRPr="00D81F7F">
              <w:rPr>
                <w:i/>
              </w:rPr>
              <w:t>Resource utilization</w:t>
            </w:r>
          </w:p>
        </w:tc>
      </w:tr>
      <w:tr w:rsidR="00723FC1" w:rsidRPr="00D81F7F" w14:paraId="71EF2A77" w14:textId="77777777" w:rsidTr="00ED08D6">
        <w:tc>
          <w:tcPr>
            <w:cnfStyle w:val="001000000000" w:firstRow="0" w:lastRow="0" w:firstColumn="1" w:lastColumn="0" w:oddVBand="0" w:evenVBand="0" w:oddHBand="0" w:evenHBand="0" w:firstRowFirstColumn="0" w:firstRowLastColumn="0" w:lastRowFirstColumn="0" w:lastRowLastColumn="0"/>
            <w:tcW w:w="2335" w:type="dxa"/>
            <w:vMerge w:val="restart"/>
          </w:tcPr>
          <w:p w14:paraId="50C16326" w14:textId="77777777" w:rsidR="00723FC1" w:rsidRPr="00D81F7F" w:rsidRDefault="00723FC1" w:rsidP="00A352AF">
            <w:pPr>
              <w:rPr>
                <w:b w:val="0"/>
              </w:rPr>
            </w:pPr>
            <w:r w:rsidRPr="00D81F7F">
              <w:t>Staffing</w:t>
            </w:r>
          </w:p>
        </w:tc>
        <w:tc>
          <w:tcPr>
            <w:tcW w:w="3060" w:type="dxa"/>
          </w:tcPr>
          <w:p w14:paraId="26057B14"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Monthly average agency nurse hours per 10 patients</w:t>
            </w:r>
          </w:p>
        </w:tc>
        <w:tc>
          <w:tcPr>
            <w:tcW w:w="3679" w:type="dxa"/>
          </w:tcPr>
          <w:p w14:paraId="3B4F72AD"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The amount of additional time required (per 10 patients) from agency nurses for direct patient care, on top of the current contracted hours of regular staff nurses</w:t>
            </w:r>
          </w:p>
        </w:tc>
      </w:tr>
      <w:tr w:rsidR="00723FC1" w:rsidRPr="00D81F7F" w14:paraId="17555486" w14:textId="77777777" w:rsidTr="00ED08D6">
        <w:tc>
          <w:tcPr>
            <w:cnfStyle w:val="001000000000" w:firstRow="0" w:lastRow="0" w:firstColumn="1" w:lastColumn="0" w:oddVBand="0" w:evenVBand="0" w:oddHBand="0" w:evenHBand="0" w:firstRowFirstColumn="0" w:firstRowLastColumn="0" w:lastRowFirstColumn="0" w:lastRowLastColumn="0"/>
            <w:tcW w:w="2335" w:type="dxa"/>
            <w:vMerge/>
          </w:tcPr>
          <w:p w14:paraId="7F3D0C57" w14:textId="77777777" w:rsidR="00723FC1" w:rsidRPr="00D81F7F" w:rsidRDefault="00723FC1" w:rsidP="00A352AF"/>
        </w:tc>
        <w:tc>
          <w:tcPr>
            <w:tcW w:w="3060" w:type="dxa"/>
          </w:tcPr>
          <w:p w14:paraId="640F6236"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Cumulative agency nurse hours needed per 10 patients</w:t>
            </w:r>
          </w:p>
        </w:tc>
        <w:tc>
          <w:tcPr>
            <w:tcW w:w="3679" w:type="dxa"/>
          </w:tcPr>
          <w:p w14:paraId="3D378E27"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The total additional time required (per 10 patients) from agency nurses for direct patient care over a year</w:t>
            </w:r>
          </w:p>
        </w:tc>
      </w:tr>
      <w:tr w:rsidR="00723FC1" w:rsidRPr="00D81F7F" w14:paraId="093C0A3D" w14:textId="77777777" w:rsidTr="00ED08D6">
        <w:tc>
          <w:tcPr>
            <w:cnfStyle w:val="001000000000" w:firstRow="0" w:lastRow="0" w:firstColumn="1" w:lastColumn="0" w:oddVBand="0" w:evenVBand="0" w:oddHBand="0" w:evenHBand="0" w:firstRowFirstColumn="0" w:firstRowLastColumn="0" w:lastRowFirstColumn="0" w:lastRowLastColumn="0"/>
            <w:tcW w:w="2335" w:type="dxa"/>
            <w:vMerge w:val="restart"/>
          </w:tcPr>
          <w:p w14:paraId="3F9850CD" w14:textId="77777777" w:rsidR="00723FC1" w:rsidRPr="00D81F7F" w:rsidRDefault="00723FC1" w:rsidP="00A352AF">
            <w:pPr>
              <w:rPr>
                <w:b w:val="0"/>
              </w:rPr>
            </w:pPr>
            <w:r w:rsidRPr="00D81F7F">
              <w:t>Chair utilization</w:t>
            </w:r>
          </w:p>
        </w:tc>
        <w:tc>
          <w:tcPr>
            <w:tcW w:w="3060" w:type="dxa"/>
          </w:tcPr>
          <w:p w14:paraId="5160A42F"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Actual chair utilization</w:t>
            </w:r>
          </w:p>
        </w:tc>
        <w:tc>
          <w:tcPr>
            <w:tcW w:w="3679" w:type="dxa"/>
          </w:tcPr>
          <w:p w14:paraId="03878581" w14:textId="7A36BF40"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 xml:space="preserve">The percentage of time </w:t>
            </w:r>
            <w:r w:rsidR="00FF33A0" w:rsidRPr="00D81F7F">
              <w:t xml:space="preserve">that infusion </w:t>
            </w:r>
            <w:r w:rsidRPr="00D81F7F">
              <w:t xml:space="preserve">chairs are </w:t>
            </w:r>
            <w:proofErr w:type="gramStart"/>
            <w:r w:rsidRPr="00D81F7F">
              <w:t>actually used</w:t>
            </w:r>
            <w:proofErr w:type="gramEnd"/>
            <w:r w:rsidR="00386AB8" w:rsidRPr="00D81F7F">
              <w:t>, as opposed to the percentage of time for which it is reserved.</w:t>
            </w:r>
          </w:p>
          <w:p w14:paraId="011964F5"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p>
          <w:p w14:paraId="4642BC3B" w14:textId="21E71F0F"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rPr>
                <w:b/>
              </w:rPr>
              <w:t xml:space="preserve">Example: </w:t>
            </w:r>
            <w:r w:rsidRPr="00D81F7F">
              <w:t xml:space="preserve">if a chair is scheduled for use 7.5 hours, and it is used </w:t>
            </w:r>
            <w:r w:rsidR="00B37293" w:rsidRPr="00D81F7F">
              <w:t xml:space="preserve">for 6 hours, then its actual utilization is </w:t>
            </w:r>
            <w:r w:rsidR="00744B52" w:rsidRPr="00D81F7F">
              <w:t>80%.</w:t>
            </w:r>
          </w:p>
        </w:tc>
      </w:tr>
      <w:tr w:rsidR="00723FC1" w:rsidRPr="00D81F7F" w14:paraId="1FF97B7E" w14:textId="77777777" w:rsidTr="00ED08D6">
        <w:tc>
          <w:tcPr>
            <w:cnfStyle w:val="001000000000" w:firstRow="0" w:lastRow="0" w:firstColumn="1" w:lastColumn="0" w:oddVBand="0" w:evenVBand="0" w:oddHBand="0" w:evenHBand="0" w:firstRowFirstColumn="0" w:firstRowLastColumn="0" w:lastRowFirstColumn="0" w:lastRowLastColumn="0"/>
            <w:tcW w:w="2335" w:type="dxa"/>
            <w:vMerge/>
          </w:tcPr>
          <w:p w14:paraId="5F618D31" w14:textId="77777777" w:rsidR="00723FC1" w:rsidRPr="00D81F7F" w:rsidRDefault="00723FC1" w:rsidP="00A352AF"/>
        </w:tc>
        <w:tc>
          <w:tcPr>
            <w:tcW w:w="3060" w:type="dxa"/>
          </w:tcPr>
          <w:p w14:paraId="3C727222"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Scheduled chair utilization</w:t>
            </w:r>
          </w:p>
        </w:tc>
        <w:tc>
          <w:tcPr>
            <w:tcW w:w="3679" w:type="dxa"/>
          </w:tcPr>
          <w:p w14:paraId="0D915A52"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 xml:space="preserve">The percentage of time for which chairs are scheduled for use. </w:t>
            </w:r>
          </w:p>
          <w:p w14:paraId="1C42B8B5"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p>
          <w:p w14:paraId="46B4C514"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rPr>
                <w:b/>
              </w:rPr>
              <w:t xml:space="preserve">Example: </w:t>
            </w:r>
            <w:r w:rsidRPr="00D81F7F">
              <w:t>if a chair is scheduled for use 7.5 out of 8 hours of operation, then its scheduled utilization is 93.8%.</w:t>
            </w:r>
          </w:p>
        </w:tc>
      </w:tr>
      <w:tr w:rsidR="00723FC1" w:rsidRPr="00D81F7F" w14:paraId="6F47F958" w14:textId="77777777" w:rsidTr="00ED08D6">
        <w:tc>
          <w:tcPr>
            <w:cnfStyle w:val="001000000000" w:firstRow="0" w:lastRow="0" w:firstColumn="1" w:lastColumn="0" w:oddVBand="0" w:evenVBand="0" w:oddHBand="0" w:evenHBand="0" w:firstRowFirstColumn="0" w:firstRowLastColumn="0" w:lastRowFirstColumn="0" w:lastRowLastColumn="0"/>
            <w:tcW w:w="2335" w:type="dxa"/>
            <w:vMerge/>
          </w:tcPr>
          <w:p w14:paraId="4103417A" w14:textId="77777777" w:rsidR="00723FC1" w:rsidRPr="00D81F7F" w:rsidRDefault="00723FC1" w:rsidP="00A352AF"/>
        </w:tc>
        <w:tc>
          <w:tcPr>
            <w:tcW w:w="3060" w:type="dxa"/>
          </w:tcPr>
          <w:p w14:paraId="34F3C1B5"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Opportunity of unused chair time (no. of extra possible administrations per chair)</w:t>
            </w:r>
          </w:p>
        </w:tc>
        <w:tc>
          <w:tcPr>
            <w:tcW w:w="3679" w:type="dxa"/>
          </w:tcPr>
          <w:p w14:paraId="065B152C" w14:textId="77777777" w:rsidR="00723FC1" w:rsidRPr="00D81F7F" w:rsidRDefault="00723FC1" w:rsidP="00A352AF">
            <w:pPr>
              <w:cnfStyle w:val="000000000000" w:firstRow="0" w:lastRow="0" w:firstColumn="0" w:lastColumn="0" w:oddVBand="0" w:evenVBand="0" w:oddHBand="0" w:evenHBand="0" w:firstRowFirstColumn="0" w:firstRowLastColumn="0" w:lastRowFirstColumn="0" w:lastRowLastColumn="0"/>
            </w:pPr>
            <w:r w:rsidRPr="00D81F7F">
              <w:t>Calculates the number of 4-hour IV infusions that can be carried out per chair based on actual chair utilization</w:t>
            </w:r>
          </w:p>
        </w:tc>
      </w:tr>
    </w:tbl>
    <w:p w14:paraId="2AC2B6C7" w14:textId="77777777" w:rsidR="007D5F8D" w:rsidRPr="00D81F7F" w:rsidRDefault="007D5F8D">
      <w:pPr>
        <w:rPr>
          <w:rFonts w:asciiTheme="majorHAnsi" w:eastAsiaTheme="majorEastAsia" w:hAnsiTheme="majorHAnsi" w:cstheme="majorBidi"/>
          <w:color w:val="0079A7" w:themeColor="accent1" w:themeShade="BF"/>
          <w:sz w:val="36"/>
          <w:szCs w:val="36"/>
        </w:rPr>
      </w:pPr>
      <w:r w:rsidRPr="00D81F7F">
        <w:br w:type="page"/>
      </w:r>
    </w:p>
    <w:p w14:paraId="087DBEC0" w14:textId="4CDF3A0C" w:rsidR="007D5F8D" w:rsidRPr="00D81F7F" w:rsidRDefault="007D5F8D" w:rsidP="00E54208">
      <w:pPr>
        <w:pStyle w:val="Heading1"/>
      </w:pPr>
      <w:bookmarkStart w:id="76" w:name="_Toc70346343"/>
      <w:r w:rsidRPr="00D81F7F">
        <w:lastRenderedPageBreak/>
        <w:t>References</w:t>
      </w:r>
      <w:bookmarkEnd w:id="76"/>
    </w:p>
    <w:p w14:paraId="57C72546" w14:textId="77777777" w:rsidR="00DA68F2" w:rsidRPr="00D81F7F" w:rsidRDefault="00DA68F2"/>
    <w:p w14:paraId="1706EDCC" w14:textId="093CB447" w:rsidR="001605C1" w:rsidRPr="00D81F7F" w:rsidRDefault="00DA68F2" w:rsidP="00D433FE">
      <w:pPr>
        <w:spacing w:after="0"/>
        <w:rPr>
          <w:i/>
          <w:iCs/>
        </w:rPr>
      </w:pPr>
      <w:r w:rsidRPr="00D81F7F">
        <w:t xml:space="preserve">Conte WL, Arndt N, Cipriani VP, and </w:t>
      </w:r>
      <w:proofErr w:type="spellStart"/>
      <w:r w:rsidRPr="00D81F7F">
        <w:t>Dellaria</w:t>
      </w:r>
      <w:proofErr w:type="spellEnd"/>
      <w:r w:rsidRPr="00D81F7F">
        <w:t xml:space="preserve"> J. 2019. Reduction in ocrelizumab-induced infusion reactions by a modified premedication protocol. </w:t>
      </w:r>
      <w:proofErr w:type="spellStart"/>
      <w:r w:rsidRPr="00D81F7F">
        <w:rPr>
          <w:i/>
          <w:iCs/>
        </w:rPr>
        <w:t>Mult</w:t>
      </w:r>
      <w:proofErr w:type="spellEnd"/>
      <w:r w:rsidRPr="00D81F7F">
        <w:rPr>
          <w:i/>
          <w:iCs/>
        </w:rPr>
        <w:t xml:space="preserve"> </w:t>
      </w:r>
      <w:proofErr w:type="spellStart"/>
      <w:r w:rsidRPr="00D81F7F">
        <w:rPr>
          <w:i/>
          <w:iCs/>
        </w:rPr>
        <w:t>Scler</w:t>
      </w:r>
      <w:proofErr w:type="spellEnd"/>
      <w:r w:rsidRPr="00D81F7F">
        <w:rPr>
          <w:i/>
          <w:iCs/>
        </w:rPr>
        <w:t xml:space="preserve"> Related </w:t>
      </w:r>
      <w:proofErr w:type="spellStart"/>
      <w:r w:rsidRPr="00D81F7F">
        <w:rPr>
          <w:i/>
          <w:iCs/>
        </w:rPr>
        <w:t>Disord</w:t>
      </w:r>
      <w:proofErr w:type="spellEnd"/>
      <w:r w:rsidR="008C65E1" w:rsidRPr="00D81F7F">
        <w:rPr>
          <w:i/>
          <w:iCs/>
        </w:rPr>
        <w:t xml:space="preserve">. </w:t>
      </w:r>
      <w:r w:rsidR="008C65E1" w:rsidRPr="00D81F7F">
        <w:rPr>
          <w:b/>
          <w:bCs/>
        </w:rPr>
        <w:t>27:</w:t>
      </w:r>
      <w:r w:rsidR="008C65E1" w:rsidRPr="00D81F7F">
        <w:t xml:space="preserve"> 397 – 399.</w:t>
      </w:r>
    </w:p>
    <w:p w14:paraId="78DCC635" w14:textId="210F080E" w:rsidR="002147F5" w:rsidRPr="00D81F7F" w:rsidRDefault="002147F5" w:rsidP="00D433FE">
      <w:pPr>
        <w:spacing w:after="0"/>
      </w:pPr>
    </w:p>
    <w:p w14:paraId="2D205E88" w14:textId="5291D922" w:rsidR="000F5A16" w:rsidRPr="00D81F7F" w:rsidRDefault="000F5A16" w:rsidP="00D433FE">
      <w:pPr>
        <w:spacing w:after="0"/>
      </w:pPr>
      <w:r w:rsidRPr="00D81F7F">
        <w:t>De</w:t>
      </w:r>
      <w:r w:rsidR="005C733A" w:rsidRPr="00D81F7F">
        <w:t xml:space="preserve"> </w:t>
      </w:r>
      <w:r w:rsidRPr="00D81F7F">
        <w:t xml:space="preserve">Cock E, Pivot X, Hauser N, Verma S, Kritikou P, Millar D and Knoop A. 2016. A time and motion study of subcutaneous versus intravenous trastuzumab in patients with HER2-positive early breast cancer. </w:t>
      </w:r>
      <w:r w:rsidRPr="00D81F7F">
        <w:rPr>
          <w:i/>
          <w:iCs/>
        </w:rPr>
        <w:t xml:space="preserve">Cancer Med. </w:t>
      </w:r>
      <w:r w:rsidR="00AF2D11" w:rsidRPr="00D81F7F">
        <w:rPr>
          <w:b/>
          <w:bCs/>
        </w:rPr>
        <w:t xml:space="preserve">5: </w:t>
      </w:r>
      <w:r w:rsidR="00AF2D11" w:rsidRPr="00D81F7F">
        <w:t>387 – 397.</w:t>
      </w:r>
    </w:p>
    <w:p w14:paraId="1FC2C6D3" w14:textId="77777777" w:rsidR="008D1A4F" w:rsidRPr="00D81F7F" w:rsidRDefault="008D1A4F" w:rsidP="00D433FE">
      <w:pPr>
        <w:spacing w:after="0"/>
      </w:pPr>
    </w:p>
    <w:p w14:paraId="58B4D23B" w14:textId="7C45E082" w:rsidR="001A2AFC" w:rsidRPr="00D81F7F" w:rsidRDefault="001A2AFC" w:rsidP="00D433FE">
      <w:pPr>
        <w:spacing w:after="0"/>
      </w:pPr>
      <w:r w:rsidRPr="00D81F7F">
        <w:t xml:space="preserve">Franken MG, </w:t>
      </w:r>
      <w:proofErr w:type="spellStart"/>
      <w:r w:rsidRPr="00D81F7F">
        <w:t>Kanters</w:t>
      </w:r>
      <w:proofErr w:type="spellEnd"/>
      <w:r w:rsidRPr="00D81F7F">
        <w:t xml:space="preserve"> TA, </w:t>
      </w:r>
      <w:proofErr w:type="spellStart"/>
      <w:r w:rsidRPr="00D81F7F">
        <w:t>Coenen</w:t>
      </w:r>
      <w:proofErr w:type="spellEnd"/>
      <w:r w:rsidRPr="00D81F7F">
        <w:t xml:space="preserve"> JL, de Jong P, </w:t>
      </w:r>
      <w:proofErr w:type="spellStart"/>
      <w:r w:rsidRPr="00D81F7F">
        <w:t>Koene</w:t>
      </w:r>
      <w:proofErr w:type="spellEnd"/>
      <w:r w:rsidRPr="00D81F7F">
        <w:t xml:space="preserve"> HR, </w:t>
      </w:r>
      <w:proofErr w:type="spellStart"/>
      <w:r w:rsidRPr="00D81F7F">
        <w:t>Lugtenburg</w:t>
      </w:r>
      <w:proofErr w:type="spellEnd"/>
      <w:r w:rsidRPr="00D81F7F">
        <w:t xml:space="preserve"> PJ, Jager A, </w:t>
      </w:r>
      <w:r w:rsidR="00CD5009" w:rsidRPr="00D81F7F">
        <w:t xml:space="preserve">and </w:t>
      </w:r>
      <w:proofErr w:type="spellStart"/>
      <w:r w:rsidRPr="00D81F7F">
        <w:t>Uyl</w:t>
      </w:r>
      <w:proofErr w:type="spellEnd"/>
      <w:r w:rsidRPr="00D81F7F">
        <w:t>-de Groot CA</w:t>
      </w:r>
      <w:r w:rsidR="00CD5009" w:rsidRPr="00D81F7F">
        <w:t xml:space="preserve">. 2018. </w:t>
      </w:r>
      <w:r w:rsidR="00CD5009" w:rsidRPr="00D81F7F">
        <w:rPr>
          <w:i/>
          <w:iCs/>
        </w:rPr>
        <w:t xml:space="preserve">Anticancer Drugs. </w:t>
      </w:r>
      <w:r w:rsidR="00A80BF1" w:rsidRPr="00D81F7F">
        <w:rPr>
          <w:b/>
          <w:bCs/>
        </w:rPr>
        <w:t>29:</w:t>
      </w:r>
      <w:r w:rsidR="00A80BF1" w:rsidRPr="00D81F7F">
        <w:t xml:space="preserve"> 791 – 801.</w:t>
      </w:r>
    </w:p>
    <w:p w14:paraId="373D0442" w14:textId="77777777" w:rsidR="00CD5009" w:rsidRPr="00D81F7F" w:rsidRDefault="00CD5009" w:rsidP="00D433FE">
      <w:pPr>
        <w:spacing w:after="0"/>
      </w:pPr>
    </w:p>
    <w:p w14:paraId="2708EB17" w14:textId="2F693EC4" w:rsidR="002147F5" w:rsidRPr="00D81F7F" w:rsidRDefault="002147F5" w:rsidP="00D433FE">
      <w:pPr>
        <w:spacing w:after="0"/>
      </w:pPr>
      <w:r w:rsidRPr="00D81F7F">
        <w:t xml:space="preserve">Guo Y, Tian X, Wang X and Xiao Z. 2018. Adverse effects of immunoglobulin therapy. </w:t>
      </w:r>
      <w:r w:rsidR="00F61533" w:rsidRPr="00D81F7F">
        <w:rPr>
          <w:i/>
          <w:iCs/>
        </w:rPr>
        <w:t>Front Immunol</w:t>
      </w:r>
      <w:r w:rsidR="00F61533" w:rsidRPr="00D81F7F">
        <w:t xml:space="preserve">. </w:t>
      </w:r>
      <w:r w:rsidR="00D4429D" w:rsidRPr="00D81F7F">
        <w:rPr>
          <w:b/>
          <w:bCs/>
        </w:rPr>
        <w:t>9:</w:t>
      </w:r>
      <w:r w:rsidR="00D4429D" w:rsidRPr="00D81F7F">
        <w:t xml:space="preserve"> 1299.</w:t>
      </w:r>
    </w:p>
    <w:p w14:paraId="7399B945" w14:textId="64F22CD1" w:rsidR="00C33017" w:rsidRPr="00D81F7F" w:rsidRDefault="00C33017" w:rsidP="00D433FE">
      <w:pPr>
        <w:spacing w:after="0"/>
      </w:pPr>
    </w:p>
    <w:p w14:paraId="09E5A7C9" w14:textId="507D90FA" w:rsidR="00AE401C" w:rsidRPr="00D81F7F" w:rsidRDefault="00AE401C" w:rsidP="00AD65DE">
      <w:proofErr w:type="spellStart"/>
      <w:r w:rsidRPr="00D81F7F">
        <w:t>Havrdova</w:t>
      </w:r>
      <w:proofErr w:type="spellEnd"/>
      <w:r w:rsidRPr="00D81F7F">
        <w:t xml:space="preserve"> E, </w:t>
      </w:r>
      <w:proofErr w:type="spellStart"/>
      <w:r w:rsidRPr="00D81F7F">
        <w:t>Horakova</w:t>
      </w:r>
      <w:proofErr w:type="spellEnd"/>
      <w:r w:rsidRPr="00D81F7F">
        <w:t xml:space="preserve"> D and </w:t>
      </w:r>
      <w:proofErr w:type="spellStart"/>
      <w:r w:rsidRPr="00D81F7F">
        <w:t>Kovarova</w:t>
      </w:r>
      <w:proofErr w:type="spellEnd"/>
      <w:r w:rsidRPr="00D81F7F">
        <w:t xml:space="preserve"> I. 2015. Alemtuzumab in the treatment of multiple sclerosis: key clinical trial results and considerations for use. </w:t>
      </w:r>
      <w:proofErr w:type="spellStart"/>
      <w:r w:rsidRPr="00D81F7F">
        <w:rPr>
          <w:i/>
          <w:iCs/>
        </w:rPr>
        <w:t>Ther</w:t>
      </w:r>
      <w:proofErr w:type="spellEnd"/>
      <w:r w:rsidRPr="00D81F7F">
        <w:rPr>
          <w:i/>
          <w:iCs/>
        </w:rPr>
        <w:t xml:space="preserve"> Adv Neurol </w:t>
      </w:r>
      <w:proofErr w:type="spellStart"/>
      <w:r w:rsidRPr="00D81F7F">
        <w:rPr>
          <w:i/>
          <w:iCs/>
        </w:rPr>
        <w:t>Disord</w:t>
      </w:r>
      <w:proofErr w:type="spellEnd"/>
      <w:r w:rsidRPr="00D81F7F">
        <w:t xml:space="preserve">. </w:t>
      </w:r>
      <w:r w:rsidRPr="00D81F7F">
        <w:rPr>
          <w:b/>
          <w:bCs/>
        </w:rPr>
        <w:t xml:space="preserve">8: </w:t>
      </w:r>
      <w:r w:rsidRPr="00D81F7F">
        <w:t>31 – 45.</w:t>
      </w:r>
    </w:p>
    <w:p w14:paraId="7C2FAA66" w14:textId="77777777" w:rsidR="00AE401C" w:rsidRPr="00D81F7F" w:rsidRDefault="00AE401C" w:rsidP="00AD65DE"/>
    <w:p w14:paraId="6D5A2C48" w14:textId="3FA7228F" w:rsidR="00AD65DE" w:rsidRPr="00D81F7F" w:rsidRDefault="00AD65DE" w:rsidP="00AD65DE">
      <w:r w:rsidRPr="00D81F7F">
        <w:t>Mayer L</w:t>
      </w:r>
      <w:r w:rsidR="00BB7BB6" w:rsidRPr="00D81F7F">
        <w:t xml:space="preserve">, </w:t>
      </w:r>
      <w:proofErr w:type="spellStart"/>
      <w:r w:rsidR="00BB7BB6" w:rsidRPr="00D81F7F">
        <w:t>Kappos</w:t>
      </w:r>
      <w:proofErr w:type="spellEnd"/>
      <w:r w:rsidR="00BB7BB6" w:rsidRPr="00D81F7F">
        <w:t xml:space="preserve"> L, </w:t>
      </w:r>
      <w:proofErr w:type="spellStart"/>
      <w:r w:rsidR="00BB7BB6" w:rsidRPr="00D81F7F">
        <w:t>Racke</w:t>
      </w:r>
      <w:proofErr w:type="spellEnd"/>
      <w:r w:rsidR="00BB7BB6" w:rsidRPr="00D81F7F">
        <w:t xml:space="preserve"> MK, </w:t>
      </w:r>
      <w:proofErr w:type="spellStart"/>
      <w:r w:rsidR="00F00BF3" w:rsidRPr="00D81F7F">
        <w:t>Rammohan</w:t>
      </w:r>
      <w:proofErr w:type="spellEnd"/>
      <w:r w:rsidR="00F00BF3" w:rsidRPr="00D81F7F">
        <w:t xml:space="preserve"> K, </w:t>
      </w:r>
      <w:proofErr w:type="spellStart"/>
      <w:r w:rsidR="00F00BF3" w:rsidRPr="00D81F7F">
        <w:t>Traboulsee</w:t>
      </w:r>
      <w:proofErr w:type="spellEnd"/>
      <w:r w:rsidR="00F00BF3" w:rsidRPr="00D81F7F">
        <w:t xml:space="preserve"> A, Hauser SL, Julian L, </w:t>
      </w:r>
      <w:proofErr w:type="spellStart"/>
      <w:r w:rsidR="00F00BF3" w:rsidRPr="00D81F7F">
        <w:t>K</w:t>
      </w:r>
      <w:r w:rsidR="00BD6FA6" w:rsidRPr="00D81F7F">
        <w:rPr>
          <w:rStyle w:val="Emphasis"/>
          <w:rFonts w:ascii="Arial" w:hAnsi="Arial" w:cs="Arial"/>
          <w:i w:val="0"/>
          <w:iCs w:val="0"/>
          <w:shd w:val="clear" w:color="auto" w:fill="FFFFFF"/>
        </w:rPr>
        <w:t>öndgen</w:t>
      </w:r>
      <w:proofErr w:type="spellEnd"/>
      <w:r w:rsidR="00BD6FA6" w:rsidRPr="00D81F7F">
        <w:rPr>
          <w:rStyle w:val="Emphasis"/>
          <w:rFonts w:ascii="Arial" w:hAnsi="Arial" w:cs="Arial"/>
          <w:i w:val="0"/>
          <w:iCs w:val="0"/>
          <w:shd w:val="clear" w:color="auto" w:fill="FFFFFF"/>
        </w:rPr>
        <w:t xml:space="preserve"> H</w:t>
      </w:r>
      <w:r w:rsidR="005946B9" w:rsidRPr="00D81F7F">
        <w:rPr>
          <w:rStyle w:val="Emphasis"/>
          <w:rFonts w:ascii="Arial" w:hAnsi="Arial" w:cs="Arial"/>
          <w:i w:val="0"/>
          <w:iCs w:val="0"/>
          <w:shd w:val="clear" w:color="auto" w:fill="FFFFFF"/>
        </w:rPr>
        <w:t xml:space="preserve">, Li C, </w:t>
      </w:r>
      <w:proofErr w:type="spellStart"/>
      <w:r w:rsidR="005946B9" w:rsidRPr="00D81F7F">
        <w:rPr>
          <w:rStyle w:val="Emphasis"/>
          <w:rFonts w:ascii="Arial" w:hAnsi="Arial" w:cs="Arial"/>
          <w:i w:val="0"/>
          <w:iCs w:val="0"/>
          <w:shd w:val="clear" w:color="auto" w:fill="FFFFFF"/>
        </w:rPr>
        <w:t>Napieralski</w:t>
      </w:r>
      <w:proofErr w:type="spellEnd"/>
      <w:r w:rsidR="005946B9" w:rsidRPr="00D81F7F">
        <w:rPr>
          <w:rStyle w:val="Emphasis"/>
          <w:rFonts w:ascii="Arial" w:hAnsi="Arial" w:cs="Arial"/>
          <w:i w:val="0"/>
          <w:iCs w:val="0"/>
          <w:shd w:val="clear" w:color="auto" w:fill="FFFFFF"/>
        </w:rPr>
        <w:t xml:space="preserve"> J, Zheng H and </w:t>
      </w:r>
      <w:proofErr w:type="spellStart"/>
      <w:r w:rsidR="005946B9" w:rsidRPr="00D81F7F">
        <w:rPr>
          <w:rStyle w:val="Emphasis"/>
          <w:rFonts w:ascii="Arial" w:hAnsi="Arial" w:cs="Arial"/>
          <w:i w:val="0"/>
          <w:iCs w:val="0"/>
          <w:shd w:val="clear" w:color="auto" w:fill="FFFFFF"/>
        </w:rPr>
        <w:t>Wolinsky</w:t>
      </w:r>
      <w:proofErr w:type="spellEnd"/>
      <w:r w:rsidR="005946B9" w:rsidRPr="00D81F7F">
        <w:rPr>
          <w:rStyle w:val="Emphasis"/>
          <w:rFonts w:ascii="Arial" w:hAnsi="Arial" w:cs="Arial"/>
          <w:i w:val="0"/>
          <w:iCs w:val="0"/>
          <w:shd w:val="clear" w:color="auto" w:fill="FFFFFF"/>
        </w:rPr>
        <w:t xml:space="preserve"> JS. Ocrelizumab infusion experience in patients with relapsing and primary progressive multiple sclerosis: results from the phase 3 randomized OPERA I, OPERA II, and ORATORIO studies.</w:t>
      </w:r>
      <w:r w:rsidR="00BB7BB6" w:rsidRPr="00D81F7F">
        <w:t xml:space="preserve"> 2019. </w:t>
      </w:r>
      <w:proofErr w:type="spellStart"/>
      <w:r w:rsidR="00BB7BB6" w:rsidRPr="00D81F7F">
        <w:rPr>
          <w:i/>
          <w:iCs/>
        </w:rPr>
        <w:t>Mult</w:t>
      </w:r>
      <w:proofErr w:type="spellEnd"/>
      <w:r w:rsidR="00BB7BB6" w:rsidRPr="00D81F7F">
        <w:rPr>
          <w:i/>
          <w:iCs/>
        </w:rPr>
        <w:t xml:space="preserve"> </w:t>
      </w:r>
      <w:proofErr w:type="spellStart"/>
      <w:r w:rsidR="00BB7BB6" w:rsidRPr="00D81F7F">
        <w:rPr>
          <w:i/>
          <w:iCs/>
        </w:rPr>
        <w:t>Scler</w:t>
      </w:r>
      <w:proofErr w:type="spellEnd"/>
      <w:r w:rsidR="00BB7BB6" w:rsidRPr="00D81F7F">
        <w:rPr>
          <w:i/>
          <w:iCs/>
        </w:rPr>
        <w:t xml:space="preserve"> </w:t>
      </w:r>
      <w:proofErr w:type="spellStart"/>
      <w:r w:rsidR="00BB7BB6" w:rsidRPr="00D81F7F">
        <w:rPr>
          <w:i/>
          <w:iCs/>
        </w:rPr>
        <w:t>Relat</w:t>
      </w:r>
      <w:proofErr w:type="spellEnd"/>
      <w:r w:rsidR="00BB7BB6" w:rsidRPr="00D81F7F">
        <w:rPr>
          <w:i/>
          <w:iCs/>
        </w:rPr>
        <w:t xml:space="preserve"> </w:t>
      </w:r>
      <w:proofErr w:type="spellStart"/>
      <w:r w:rsidR="00BB7BB6" w:rsidRPr="00D81F7F">
        <w:rPr>
          <w:i/>
          <w:iCs/>
        </w:rPr>
        <w:t>Disord</w:t>
      </w:r>
      <w:proofErr w:type="spellEnd"/>
      <w:r w:rsidR="00BB7BB6" w:rsidRPr="00D81F7F">
        <w:rPr>
          <w:i/>
          <w:iCs/>
        </w:rPr>
        <w:t>.</w:t>
      </w:r>
      <w:r w:rsidRPr="00D81F7F">
        <w:t> </w:t>
      </w:r>
      <w:r w:rsidRPr="00D81F7F">
        <w:rPr>
          <w:b/>
          <w:bCs/>
        </w:rPr>
        <w:t>30:</w:t>
      </w:r>
      <w:r w:rsidR="00BB7BB6" w:rsidRPr="00D81F7F">
        <w:t xml:space="preserve"> </w:t>
      </w:r>
      <w:r w:rsidRPr="00D81F7F">
        <w:t>236</w:t>
      </w:r>
      <w:r w:rsidR="00BB7BB6" w:rsidRPr="00D81F7F">
        <w:t xml:space="preserve"> – </w:t>
      </w:r>
      <w:r w:rsidRPr="00D81F7F">
        <w:t>243</w:t>
      </w:r>
      <w:r w:rsidR="00BB7BB6" w:rsidRPr="00D81F7F">
        <w:t>.</w:t>
      </w:r>
    </w:p>
    <w:p w14:paraId="39AE4357" w14:textId="77777777" w:rsidR="00AD65DE" w:rsidRPr="00D81F7F" w:rsidRDefault="00AD65DE" w:rsidP="00D433FE">
      <w:pPr>
        <w:spacing w:after="0"/>
      </w:pPr>
    </w:p>
    <w:p w14:paraId="5A9BA1C2" w14:textId="67CCD32A" w:rsidR="00D433FE" w:rsidRPr="00D81F7F" w:rsidRDefault="00D433FE" w:rsidP="00D433FE">
      <w:pPr>
        <w:spacing w:after="0"/>
      </w:pPr>
      <w:proofErr w:type="spellStart"/>
      <w:r w:rsidRPr="00D81F7F">
        <w:t>Namey</w:t>
      </w:r>
      <w:proofErr w:type="spellEnd"/>
      <w:r w:rsidRPr="00D81F7F">
        <w:t xml:space="preserve"> M, Halper J, </w:t>
      </w:r>
      <w:proofErr w:type="spellStart"/>
      <w:r w:rsidRPr="00D81F7F">
        <w:t>O’leary</w:t>
      </w:r>
      <w:proofErr w:type="spellEnd"/>
      <w:r w:rsidRPr="00D81F7F">
        <w:t xml:space="preserve"> S, </w:t>
      </w:r>
      <w:proofErr w:type="spellStart"/>
      <w:r w:rsidRPr="00D81F7F">
        <w:t>Beavin</w:t>
      </w:r>
      <w:proofErr w:type="spellEnd"/>
      <w:r w:rsidRPr="00D81F7F">
        <w:t xml:space="preserve"> J and Bishop C. 2010. Best practices in multiple sclerosis: infusion reactions versus hypersensitivity associated with biologic therapies. </w:t>
      </w:r>
      <w:r w:rsidRPr="00D81F7F">
        <w:rPr>
          <w:i/>
          <w:iCs/>
        </w:rPr>
        <w:t xml:space="preserve">J </w:t>
      </w:r>
      <w:proofErr w:type="spellStart"/>
      <w:r w:rsidRPr="00D81F7F">
        <w:rPr>
          <w:i/>
          <w:iCs/>
        </w:rPr>
        <w:t>Infus</w:t>
      </w:r>
      <w:proofErr w:type="spellEnd"/>
      <w:r w:rsidRPr="00D81F7F">
        <w:rPr>
          <w:i/>
          <w:iCs/>
        </w:rPr>
        <w:t xml:space="preserve"> </w:t>
      </w:r>
      <w:proofErr w:type="spellStart"/>
      <w:r w:rsidRPr="00D81F7F">
        <w:rPr>
          <w:i/>
          <w:iCs/>
        </w:rPr>
        <w:t>Nurs</w:t>
      </w:r>
      <w:proofErr w:type="spellEnd"/>
      <w:r w:rsidRPr="00D81F7F">
        <w:rPr>
          <w:i/>
          <w:iCs/>
        </w:rPr>
        <w:t xml:space="preserve">. </w:t>
      </w:r>
      <w:r w:rsidRPr="00D81F7F">
        <w:rPr>
          <w:b/>
          <w:bCs/>
        </w:rPr>
        <w:t xml:space="preserve">33: </w:t>
      </w:r>
      <w:r w:rsidRPr="00D81F7F">
        <w:t>98 – 111.</w:t>
      </w:r>
    </w:p>
    <w:p w14:paraId="37CDEC8B" w14:textId="77777777" w:rsidR="00D433FE" w:rsidRPr="00D81F7F" w:rsidRDefault="00D433FE" w:rsidP="00D433FE">
      <w:pPr>
        <w:spacing w:after="0"/>
      </w:pPr>
    </w:p>
    <w:p w14:paraId="309DD201" w14:textId="019A30D8" w:rsidR="00C33017" w:rsidRPr="00D81F7F" w:rsidRDefault="00C33017" w:rsidP="00D433FE">
      <w:pPr>
        <w:spacing w:after="0"/>
      </w:pPr>
      <w:r w:rsidRPr="00D81F7F">
        <w:t>North</w:t>
      </w:r>
      <w:r w:rsidR="008E168B" w:rsidRPr="00D81F7F">
        <w:t xml:space="preserve"> RT, Harvey VJ, Cox </w:t>
      </w:r>
      <w:proofErr w:type="gramStart"/>
      <w:r w:rsidR="008E168B" w:rsidRPr="00D81F7F">
        <w:t>LC</w:t>
      </w:r>
      <w:proofErr w:type="gramEnd"/>
      <w:r w:rsidR="008E168B" w:rsidRPr="00D81F7F">
        <w:t xml:space="preserve"> and Ryan SN. 2015. Medical resource utilization for administration of trastuzumab in a New Zealand oncology outpatient setting: a time and motion study. </w:t>
      </w:r>
      <w:r w:rsidR="008E168B" w:rsidRPr="00D81F7F">
        <w:rPr>
          <w:b/>
          <w:bCs/>
        </w:rPr>
        <w:t xml:space="preserve">7: </w:t>
      </w:r>
      <w:r w:rsidR="008E168B" w:rsidRPr="00D81F7F">
        <w:t>423 – 430.</w:t>
      </w:r>
    </w:p>
    <w:p w14:paraId="13506F4A" w14:textId="0FCA32CB" w:rsidR="00266CB9" w:rsidRPr="00D81F7F" w:rsidRDefault="00266CB9" w:rsidP="00D433FE">
      <w:pPr>
        <w:spacing w:after="0"/>
      </w:pPr>
    </w:p>
    <w:p w14:paraId="5B0B4A9B" w14:textId="7DD6DD8B" w:rsidR="00266CB9" w:rsidRPr="00D81F7F" w:rsidRDefault="00266CB9" w:rsidP="00D433FE">
      <w:pPr>
        <w:spacing w:after="0"/>
      </w:pPr>
      <w:r w:rsidRPr="00D81F7F">
        <w:t>O’</w:t>
      </w:r>
      <w:r w:rsidR="002073F0" w:rsidRPr="00D81F7F">
        <w:t xml:space="preserve">Connor P, Goodman A, </w:t>
      </w:r>
      <w:proofErr w:type="spellStart"/>
      <w:r w:rsidR="002073F0" w:rsidRPr="00D81F7F">
        <w:t>Kappos</w:t>
      </w:r>
      <w:proofErr w:type="spellEnd"/>
      <w:r w:rsidR="002073F0" w:rsidRPr="00D81F7F">
        <w:t xml:space="preserve"> L, Lublin F, Polman C, </w:t>
      </w:r>
      <w:proofErr w:type="spellStart"/>
      <w:r w:rsidR="002073F0" w:rsidRPr="00D81F7F">
        <w:t>Rudick</w:t>
      </w:r>
      <w:proofErr w:type="spellEnd"/>
      <w:r w:rsidR="002073F0" w:rsidRPr="00D81F7F">
        <w:t xml:space="preserve"> RA, Hauswirth K, Cristiano LM, Forrestal F and </w:t>
      </w:r>
      <w:proofErr w:type="spellStart"/>
      <w:r w:rsidR="002073F0" w:rsidRPr="00D81F7F">
        <w:t>Duda</w:t>
      </w:r>
      <w:proofErr w:type="spellEnd"/>
      <w:r w:rsidR="002073F0" w:rsidRPr="00D81F7F">
        <w:t xml:space="preserve"> P. 2014. Long-term safety and effectiveness of natalizumab redosing and treatment in the STRATA MS study. </w:t>
      </w:r>
      <w:r w:rsidR="002073F0" w:rsidRPr="00D81F7F">
        <w:rPr>
          <w:i/>
          <w:iCs/>
        </w:rPr>
        <w:t>Neurology</w:t>
      </w:r>
      <w:r w:rsidR="001668D2" w:rsidRPr="00D81F7F">
        <w:rPr>
          <w:i/>
          <w:iCs/>
        </w:rPr>
        <w:t xml:space="preserve">. </w:t>
      </w:r>
      <w:r w:rsidR="001668D2" w:rsidRPr="00D81F7F">
        <w:rPr>
          <w:b/>
          <w:bCs/>
        </w:rPr>
        <w:t xml:space="preserve">83: </w:t>
      </w:r>
      <w:r w:rsidR="001668D2" w:rsidRPr="00D81F7F">
        <w:t>78 – 86.</w:t>
      </w:r>
    </w:p>
    <w:p w14:paraId="572DE19F" w14:textId="16357FE2" w:rsidR="001533AF" w:rsidRPr="00D81F7F" w:rsidRDefault="001533AF" w:rsidP="00D433FE">
      <w:pPr>
        <w:spacing w:after="0"/>
      </w:pPr>
    </w:p>
    <w:p w14:paraId="1D77C2E4" w14:textId="002C9EE6" w:rsidR="001533AF" w:rsidRPr="00D81F7F" w:rsidRDefault="001533AF" w:rsidP="00D433FE">
      <w:pPr>
        <w:spacing w:after="0"/>
      </w:pPr>
      <w:r w:rsidRPr="00D81F7F">
        <w:t>Patel</w:t>
      </w:r>
      <w:r w:rsidR="0083245D" w:rsidRPr="00D81F7F">
        <w:t xml:space="preserve"> N, Woodall A and </w:t>
      </w:r>
      <w:proofErr w:type="spellStart"/>
      <w:r w:rsidR="0083245D" w:rsidRPr="00D81F7F">
        <w:t>Gow</w:t>
      </w:r>
      <w:proofErr w:type="spellEnd"/>
      <w:r w:rsidR="0083245D" w:rsidRPr="00D81F7F">
        <w:t xml:space="preserve"> D. 2014. Investigating the bundle compliance of IVIG delivery in the Greater Manchester Neuroscience centre.</w:t>
      </w:r>
      <w:r w:rsidR="009E0559" w:rsidRPr="00D81F7F">
        <w:t xml:space="preserve"> </w:t>
      </w:r>
      <w:r w:rsidR="009E0559" w:rsidRPr="00D81F7F">
        <w:rPr>
          <w:i/>
          <w:iCs/>
        </w:rPr>
        <w:t>BMJ Quality Improvement Reports</w:t>
      </w:r>
      <w:r w:rsidR="009E0559" w:rsidRPr="00D81F7F">
        <w:t xml:space="preserve">. </w:t>
      </w:r>
      <w:r w:rsidR="00775990" w:rsidRPr="00D81F7F">
        <w:rPr>
          <w:b/>
          <w:bCs/>
        </w:rPr>
        <w:t>u202201.w1219:</w:t>
      </w:r>
      <w:r w:rsidR="00775990" w:rsidRPr="00D81F7F">
        <w:t xml:space="preserve"> 1 – 3.</w:t>
      </w:r>
    </w:p>
    <w:p w14:paraId="4AD894A0" w14:textId="75C39760" w:rsidR="00376687" w:rsidRPr="00D81F7F" w:rsidRDefault="00376687" w:rsidP="00D433FE">
      <w:pPr>
        <w:spacing w:after="0"/>
      </w:pPr>
    </w:p>
    <w:p w14:paraId="6B932B45" w14:textId="05DB4DDC" w:rsidR="003B235C" w:rsidRPr="00D81F7F" w:rsidRDefault="003B235C" w:rsidP="00D433FE">
      <w:pPr>
        <w:spacing w:after="0"/>
        <w:rPr>
          <w:rFonts w:ascii="Arial" w:hAnsi="Arial" w:cs="Arial"/>
          <w:shd w:val="clear" w:color="auto" w:fill="FFFFFF"/>
        </w:rPr>
      </w:pPr>
      <w:r w:rsidRPr="00D81F7F">
        <w:t>Perry MC (ed). 200</w:t>
      </w:r>
      <w:r w:rsidR="00DD0F89" w:rsidRPr="00D81F7F">
        <w:t>7</w:t>
      </w:r>
      <w:r w:rsidRPr="00D81F7F">
        <w:t>. The chemotherapy source book, 4</w:t>
      </w:r>
      <w:r w:rsidRPr="00D81F7F">
        <w:rPr>
          <w:vertAlign w:val="superscript"/>
        </w:rPr>
        <w:t>th</w:t>
      </w:r>
      <w:r w:rsidRPr="00D81F7F">
        <w:t xml:space="preserve"> edition.</w:t>
      </w:r>
      <w:r w:rsidR="00DD0F89" w:rsidRPr="00D81F7F">
        <w:rPr>
          <w:rFonts w:ascii="Arial" w:hAnsi="Arial" w:cs="Arial"/>
          <w:color w:val="4D5156"/>
          <w:shd w:val="clear" w:color="auto" w:fill="FFFFFF"/>
        </w:rPr>
        <w:t> </w:t>
      </w:r>
      <w:r w:rsidR="00DD0F89" w:rsidRPr="00D81F7F">
        <w:rPr>
          <w:rFonts w:ascii="Arial" w:hAnsi="Arial" w:cs="Arial"/>
          <w:shd w:val="clear" w:color="auto" w:fill="FFFFFF"/>
        </w:rPr>
        <w:t>Lippincott Williams &amp; Wilkins.</w:t>
      </w:r>
    </w:p>
    <w:p w14:paraId="391566B1" w14:textId="77777777" w:rsidR="00DD0F89" w:rsidRPr="00D81F7F" w:rsidRDefault="00DD0F89" w:rsidP="00D433FE">
      <w:pPr>
        <w:spacing w:after="0"/>
      </w:pPr>
    </w:p>
    <w:p w14:paraId="6615E108" w14:textId="77777777" w:rsidR="007561D7" w:rsidRPr="00D81F7F" w:rsidRDefault="00376687" w:rsidP="007561D7">
      <w:pPr>
        <w:spacing w:after="0"/>
      </w:pPr>
      <w:proofErr w:type="spellStart"/>
      <w:r w:rsidRPr="00D81F7F">
        <w:t>Schmier</w:t>
      </w:r>
      <w:proofErr w:type="spellEnd"/>
      <w:r w:rsidRPr="00D81F7F">
        <w:t xml:space="preserve"> J, Ogden K, </w:t>
      </w:r>
      <w:proofErr w:type="spellStart"/>
      <w:r w:rsidRPr="00D81F7F">
        <w:t>Nickman</w:t>
      </w:r>
      <w:proofErr w:type="spellEnd"/>
      <w:r w:rsidRPr="00D81F7F">
        <w:t xml:space="preserve"> N</w:t>
      </w:r>
      <w:r w:rsidR="00B97BBD" w:rsidRPr="00D81F7F">
        <w:t xml:space="preserve">, Halpern MT, </w:t>
      </w:r>
      <w:proofErr w:type="spellStart"/>
      <w:r w:rsidR="00B97BBD" w:rsidRPr="00D81F7F">
        <w:t>Cifaldi</w:t>
      </w:r>
      <w:proofErr w:type="spellEnd"/>
      <w:r w:rsidR="00B97BBD" w:rsidRPr="00D81F7F">
        <w:t xml:space="preserve"> M, Ganguli A, Bao Y and Garg V.</w:t>
      </w:r>
      <w:r w:rsidR="004C2A92" w:rsidRPr="00D81F7F">
        <w:t xml:space="preserve"> 2017.</w:t>
      </w:r>
      <w:r w:rsidR="00B97BBD" w:rsidRPr="00D81F7F">
        <w:t xml:space="preserve"> Costs of providing infusion therapy for rheumatoid arthritis in a hospital-based infusion center setting. </w:t>
      </w:r>
      <w:r w:rsidR="004C2A92" w:rsidRPr="00D81F7F">
        <w:rPr>
          <w:i/>
          <w:iCs/>
        </w:rPr>
        <w:t>Clinical Therapeutics</w:t>
      </w:r>
      <w:r w:rsidR="004C2A92" w:rsidRPr="00D81F7F">
        <w:t xml:space="preserve">. </w:t>
      </w:r>
      <w:r w:rsidR="004C2A92" w:rsidRPr="00D81F7F">
        <w:rPr>
          <w:b/>
          <w:bCs/>
        </w:rPr>
        <w:t xml:space="preserve">39: </w:t>
      </w:r>
      <w:r w:rsidR="004C2A92" w:rsidRPr="00D81F7F">
        <w:t>1600 – 1617.</w:t>
      </w:r>
    </w:p>
    <w:p w14:paraId="33E8E3F4" w14:textId="77777777" w:rsidR="007561D7" w:rsidRPr="00D81F7F" w:rsidRDefault="007561D7" w:rsidP="007561D7">
      <w:pPr>
        <w:spacing w:after="0"/>
      </w:pPr>
    </w:p>
    <w:p w14:paraId="78875573" w14:textId="0D261DF3" w:rsidR="00DA68F2" w:rsidRPr="00D81F7F" w:rsidRDefault="007561D7" w:rsidP="007561D7">
      <w:pPr>
        <w:spacing w:after="0"/>
      </w:pPr>
      <w:r w:rsidRPr="00D81F7F">
        <w:t xml:space="preserve">Schwartzberg L, Chatterjee D, </w:t>
      </w:r>
      <w:proofErr w:type="spellStart"/>
      <w:r w:rsidRPr="00D81F7F">
        <w:t>Knoth</w:t>
      </w:r>
      <w:proofErr w:type="spellEnd"/>
      <w:r w:rsidRPr="00D81F7F">
        <w:t xml:space="preserve"> R, Gibbs SN, Ahmed KH, Broder </w:t>
      </w:r>
      <w:proofErr w:type="gramStart"/>
      <w:r w:rsidRPr="00D81F7F">
        <w:t>MS</w:t>
      </w:r>
      <w:proofErr w:type="gramEnd"/>
      <w:r w:rsidRPr="00D81F7F">
        <w:t xml:space="preserve"> and </w:t>
      </w:r>
      <w:proofErr w:type="spellStart"/>
      <w:r w:rsidRPr="00D81F7F">
        <w:t>Yermilov</w:t>
      </w:r>
      <w:proofErr w:type="spellEnd"/>
      <w:r w:rsidRPr="00D81F7F">
        <w:t xml:space="preserve"> I. </w:t>
      </w:r>
      <w:r w:rsidR="00006AB0" w:rsidRPr="00D81F7F">
        <w:t xml:space="preserve">2019. </w:t>
      </w:r>
      <w:r w:rsidRPr="00D81F7F">
        <w:t xml:space="preserve">A time-and-motion study of chemotherapy administration in metastatic breast cancer. </w:t>
      </w:r>
      <w:r w:rsidR="00006AB0" w:rsidRPr="00D81F7F">
        <w:rPr>
          <w:i/>
          <w:iCs/>
        </w:rPr>
        <w:t>San Antonio Breast Cancer Symposium</w:t>
      </w:r>
      <w:r w:rsidR="00006AB0" w:rsidRPr="00D81F7F">
        <w:t xml:space="preserve"> (Poster P2-15-13).</w:t>
      </w:r>
      <w:r w:rsidR="00DA68F2" w:rsidRPr="00D81F7F">
        <w:br w:type="page"/>
      </w:r>
    </w:p>
    <w:p w14:paraId="6ECB3D91" w14:textId="0DEDD815" w:rsidR="00201CAB" w:rsidRPr="00D81F7F" w:rsidRDefault="00201CAB" w:rsidP="00C079AF">
      <w:pPr>
        <w:pStyle w:val="Heading1"/>
      </w:pPr>
      <w:bookmarkStart w:id="77" w:name="_Toc70346344"/>
      <w:r w:rsidRPr="00D81F7F">
        <w:lastRenderedPageBreak/>
        <w:t>Appendix</w:t>
      </w:r>
      <w:bookmarkEnd w:id="77"/>
    </w:p>
    <w:p w14:paraId="5BB3B5AE" w14:textId="7A968D2F" w:rsidR="00201CAB" w:rsidRPr="00D81F7F" w:rsidRDefault="00201CAB" w:rsidP="00201CAB">
      <w:pPr>
        <w:ind w:left="86"/>
      </w:pPr>
    </w:p>
    <w:p w14:paraId="614B0F4D" w14:textId="7EA6B086" w:rsidR="00D33AB6" w:rsidRPr="00D81F7F" w:rsidRDefault="00D67EA8" w:rsidP="00A0402C">
      <w:pPr>
        <w:pStyle w:val="Heading2"/>
      </w:pPr>
      <w:bookmarkStart w:id="78" w:name="_User_interface_and"/>
      <w:bookmarkStart w:id="79" w:name="_Toc70346345"/>
      <w:bookmarkEnd w:id="78"/>
      <w:r w:rsidRPr="00D81F7F">
        <w:t xml:space="preserve">Appendix I: </w:t>
      </w:r>
      <w:r w:rsidR="00FD2FD5" w:rsidRPr="00D81F7F">
        <w:t xml:space="preserve">User interface and </w:t>
      </w:r>
      <w:r w:rsidR="00E6585A" w:rsidRPr="00D81F7F">
        <w:t xml:space="preserve">summary of </w:t>
      </w:r>
      <w:r w:rsidR="00FD2FD5" w:rsidRPr="00D81F7F">
        <w:t>customizable model parameters</w:t>
      </w:r>
      <w:bookmarkEnd w:id="79"/>
    </w:p>
    <w:p w14:paraId="5BCEF465" w14:textId="77777777" w:rsidR="007C7EE6" w:rsidRPr="00D81F7F" w:rsidRDefault="007C7EE6" w:rsidP="007C7EE6"/>
    <w:p w14:paraId="0CF40A1B" w14:textId="4042D48C" w:rsidR="00D33AB6" w:rsidRPr="00D81F7F" w:rsidRDefault="00531498" w:rsidP="00D33AB6">
      <w:r w:rsidRPr="00D81F7F">
        <w:rPr>
          <w:noProof/>
        </w:rPr>
        <w:drawing>
          <wp:inline distT="0" distB="0" distL="0" distR="0" wp14:anchorId="54E2A4A3" wp14:editId="5A6EB1E7">
            <wp:extent cx="5972810" cy="309499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47">
                      <a:extLst>
                        <a:ext uri="{28A0092B-C50C-407E-A947-70E740481C1C}">
                          <a14:useLocalDpi xmlns:a14="http://schemas.microsoft.com/office/drawing/2010/main" val="0"/>
                        </a:ext>
                      </a:extLst>
                    </a:blip>
                    <a:stretch>
                      <a:fillRect/>
                    </a:stretch>
                  </pic:blipFill>
                  <pic:spPr>
                    <a:xfrm>
                      <a:off x="0" y="0"/>
                      <a:ext cx="5972810" cy="3094990"/>
                    </a:xfrm>
                    <a:prstGeom prst="rect">
                      <a:avLst/>
                    </a:prstGeom>
                  </pic:spPr>
                </pic:pic>
              </a:graphicData>
            </a:graphic>
          </wp:inline>
        </w:drawing>
      </w:r>
    </w:p>
    <w:p w14:paraId="782EA8C1" w14:textId="435D1712" w:rsidR="00B00AA0" w:rsidRPr="00D81F7F" w:rsidRDefault="00FD2FD5">
      <w:r w:rsidRPr="00D81F7F">
        <w:t>Figure A1</w:t>
      </w:r>
      <w:r w:rsidR="00CF63D9" w:rsidRPr="00D81F7F">
        <w:t xml:space="preserve"> illustrates the </w:t>
      </w:r>
      <w:r w:rsidR="001A47BE" w:rsidRPr="00D81F7F">
        <w:t>current user interface and the model parameters that can be customized.</w:t>
      </w:r>
      <w:r w:rsidR="00B00AA0" w:rsidRPr="00D81F7F">
        <w:t xml:space="preserve"> Input settings is divided into center settings and treatment settings. Under center settings</w:t>
      </w:r>
      <w:r w:rsidR="008F48F5" w:rsidRPr="00D81F7F">
        <w:t xml:space="preserve"> parameters related to </w:t>
      </w:r>
      <w:r w:rsidR="00406291" w:rsidRPr="00D81F7F">
        <w:t xml:space="preserve">patient numbers and mix, capacity and staffing can be adjusted. Under treatment settings </w:t>
      </w:r>
      <w:r w:rsidR="005629FF" w:rsidRPr="00D81F7F">
        <w:t xml:space="preserve">posology, IRR and treatment cost can be modified. The system equilibrium function allows to access the </w:t>
      </w:r>
      <w:r w:rsidR="00685585" w:rsidRPr="00D81F7F">
        <w:t xml:space="preserve">corrective actions described in the </w:t>
      </w:r>
      <w:r w:rsidR="00734AAE" w:rsidRPr="00D81F7F">
        <w:fldChar w:fldCharType="begin"/>
      </w:r>
      <w:r w:rsidR="00734AAE" w:rsidRPr="00D81F7F">
        <w:instrText xml:space="preserve"> REF _Ref69981720 \h </w:instrText>
      </w:r>
      <w:r w:rsidR="00D81F7F">
        <w:instrText xml:space="preserve"> \* MERGEFORMAT </w:instrText>
      </w:r>
      <w:r w:rsidR="00734AAE" w:rsidRPr="00D81F7F">
        <w:fldChar w:fldCharType="separate"/>
      </w:r>
      <w:r w:rsidR="00243DE9" w:rsidRPr="00D81F7F">
        <w:t>Interventions</w:t>
      </w:r>
      <w:r w:rsidR="00734AAE" w:rsidRPr="00D81F7F">
        <w:fldChar w:fldCharType="end"/>
      </w:r>
      <w:r w:rsidR="00734AAE" w:rsidRPr="00D81F7F">
        <w:t xml:space="preserve"> </w:t>
      </w:r>
      <w:r w:rsidR="00685585" w:rsidRPr="00D81F7F">
        <w:t>section.</w:t>
      </w:r>
    </w:p>
    <w:p w14:paraId="09AAB862" w14:textId="50C85A66" w:rsidR="00215C98" w:rsidRPr="00D81F7F" w:rsidRDefault="004E3000">
      <w:pPr>
        <w:rPr>
          <w:rFonts w:asciiTheme="majorHAnsi" w:eastAsiaTheme="majorEastAsia" w:hAnsiTheme="majorHAnsi" w:cstheme="majorBidi"/>
          <w:color w:val="0079A7" w:themeColor="accent1" w:themeShade="BF"/>
          <w:sz w:val="28"/>
          <w:szCs w:val="28"/>
        </w:rPr>
      </w:pPr>
      <w:bookmarkStart w:id="80" w:name="_Toc42607026"/>
      <w:r w:rsidRPr="00D81F7F">
        <w:t>A detailed list of all parameters that can be modified in the model are specified under Appendices 2 and 3)</w:t>
      </w:r>
      <w:r w:rsidR="007927E9" w:rsidRPr="00D81F7F">
        <w:t>.</w:t>
      </w:r>
      <w:r w:rsidR="00215C98" w:rsidRPr="00D81F7F">
        <w:br w:type="page"/>
      </w:r>
    </w:p>
    <w:p w14:paraId="2831323A" w14:textId="2A28F95A" w:rsidR="008A4830" w:rsidRPr="00D81F7F" w:rsidRDefault="000D4D3E" w:rsidP="008A4830">
      <w:pPr>
        <w:pStyle w:val="Heading2"/>
      </w:pPr>
      <w:bookmarkStart w:id="81" w:name="_Toc70346346"/>
      <w:r w:rsidRPr="00D81F7F">
        <w:lastRenderedPageBreak/>
        <w:t xml:space="preserve">Appendix II: </w:t>
      </w:r>
      <w:r w:rsidR="00F9689A" w:rsidRPr="00D81F7F">
        <w:t xml:space="preserve">Treatment specific </w:t>
      </w:r>
      <w:r w:rsidR="008A4830" w:rsidRPr="00D81F7F">
        <w:t>settings</w:t>
      </w:r>
      <w:bookmarkEnd w:id="80"/>
      <w:bookmarkEnd w:id="81"/>
    </w:p>
    <w:p w14:paraId="0260925F" w14:textId="77777777" w:rsidR="008A4830" w:rsidRPr="00D81F7F" w:rsidRDefault="008A4830" w:rsidP="008A4830"/>
    <w:p w14:paraId="4DDBFBEF" w14:textId="5A4A3DD4" w:rsidR="008A4830" w:rsidRPr="00D81F7F" w:rsidRDefault="008A4830" w:rsidP="008A4830">
      <w:r w:rsidRPr="00D81F7F">
        <w:t xml:space="preserve">Users can modify parameters under “Basic settings” to perform key hypothesis testing using the ENTIMOS model. </w:t>
      </w:r>
      <w:r w:rsidR="003B1F6D" w:rsidRPr="00D81F7F">
        <w:fldChar w:fldCharType="begin"/>
      </w:r>
      <w:r w:rsidR="003B1F6D" w:rsidRPr="00D81F7F">
        <w:instrText xml:space="preserve"> REF _Ref68774428 \h </w:instrText>
      </w:r>
      <w:r w:rsidR="00D81F7F">
        <w:instrText xml:space="preserve"> \* MERGEFORMAT </w:instrText>
      </w:r>
      <w:r w:rsidR="003B1F6D" w:rsidRPr="00D81F7F">
        <w:fldChar w:fldCharType="separate"/>
      </w:r>
      <w:r w:rsidR="00243DE9" w:rsidRPr="00D81F7F">
        <w:t xml:space="preserve">Table </w:t>
      </w:r>
      <w:r w:rsidR="00243DE9">
        <w:rPr>
          <w:noProof/>
        </w:rPr>
        <w:t>30</w:t>
      </w:r>
      <w:r w:rsidR="003B1F6D" w:rsidRPr="00D81F7F">
        <w:fldChar w:fldCharType="end"/>
      </w:r>
      <w:r w:rsidR="00A45A99" w:rsidRPr="00D81F7F">
        <w:t xml:space="preserve"> summarizes all variables that can be specified the user to </w:t>
      </w:r>
      <w:r w:rsidR="004129D5" w:rsidRPr="00D81F7F">
        <w:t>customize the simulation settings</w:t>
      </w:r>
      <w:r w:rsidR="0097400F" w:rsidRPr="00D81F7F">
        <w:t>:</w:t>
      </w:r>
    </w:p>
    <w:p w14:paraId="5BE37A4C" w14:textId="77777777" w:rsidR="003B1F6D" w:rsidRPr="00D81F7F" w:rsidRDefault="003B1F6D" w:rsidP="003B1F6D">
      <w:pPr>
        <w:pStyle w:val="Caption"/>
      </w:pPr>
    </w:p>
    <w:p w14:paraId="311EC090" w14:textId="7E03E742" w:rsidR="003B1F6D" w:rsidRPr="00D81F7F" w:rsidRDefault="003B1F6D" w:rsidP="003B1F6D">
      <w:pPr>
        <w:pStyle w:val="Caption"/>
        <w:rPr>
          <w:bCs w:val="0"/>
        </w:rPr>
      </w:pPr>
      <w:bookmarkStart w:id="82" w:name="_Ref68774428"/>
      <w:r w:rsidRPr="00D81F7F">
        <w:t xml:space="preserve">Table </w:t>
      </w:r>
      <w:r w:rsidRPr="00D81F7F">
        <w:fldChar w:fldCharType="begin"/>
      </w:r>
      <w:r w:rsidRPr="00D81F7F">
        <w:instrText>SEQ Table \* ARABIC</w:instrText>
      </w:r>
      <w:r w:rsidRPr="00D81F7F">
        <w:fldChar w:fldCharType="separate"/>
      </w:r>
      <w:r w:rsidR="00243DE9">
        <w:rPr>
          <w:noProof/>
        </w:rPr>
        <w:t>30</w:t>
      </w:r>
      <w:r w:rsidRPr="00D81F7F">
        <w:fldChar w:fldCharType="end"/>
      </w:r>
      <w:bookmarkEnd w:id="82"/>
      <w:r w:rsidRPr="00D81F7F">
        <w:t xml:space="preserve">. Variables that can be changed under the </w:t>
      </w:r>
      <w:r w:rsidR="00461CDA" w:rsidRPr="00D81F7F">
        <w:t xml:space="preserve">treatment </w:t>
      </w:r>
      <w:r w:rsidRPr="00D81F7F">
        <w:t>settings user interface button and permitted input value types</w:t>
      </w:r>
    </w:p>
    <w:tbl>
      <w:tblPr>
        <w:tblStyle w:val="GridTable1Light"/>
        <w:tblW w:w="5000" w:type="pct"/>
        <w:tblLook w:val="04A0" w:firstRow="1" w:lastRow="0" w:firstColumn="1" w:lastColumn="0" w:noHBand="0" w:noVBand="1"/>
      </w:tblPr>
      <w:tblGrid>
        <w:gridCol w:w="1980"/>
        <w:gridCol w:w="3146"/>
        <w:gridCol w:w="2524"/>
        <w:gridCol w:w="1746"/>
      </w:tblGrid>
      <w:tr w:rsidR="00594FBA" w:rsidRPr="00D81F7F" w14:paraId="73752A0B" w14:textId="1EAEF179" w:rsidTr="00D81F7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right w:val="single" w:sz="4" w:space="0" w:color="9DB3BF" w:themeColor="text1" w:themeTint="66"/>
            </w:tcBorders>
            <w:vAlign w:val="center"/>
            <w:hideMark/>
          </w:tcPr>
          <w:p w14:paraId="070575AF" w14:textId="77777777" w:rsidR="00594FBA" w:rsidRPr="00D81F7F" w:rsidRDefault="00594FBA">
            <w:pPr>
              <w:jc w:val="cente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Variable</w:t>
            </w:r>
          </w:p>
        </w:tc>
        <w:tc>
          <w:tcPr>
            <w:tcW w:w="1674" w:type="pct"/>
            <w:tcBorders>
              <w:top w:val="single" w:sz="4" w:space="0" w:color="9DB3BF" w:themeColor="text1" w:themeTint="66"/>
              <w:left w:val="single" w:sz="4" w:space="0" w:color="9DB3BF" w:themeColor="text1" w:themeTint="66"/>
              <w:right w:val="single" w:sz="4" w:space="0" w:color="9DB3BF" w:themeColor="text1" w:themeTint="66"/>
            </w:tcBorders>
            <w:vAlign w:val="center"/>
            <w:hideMark/>
          </w:tcPr>
          <w:p w14:paraId="7780631B" w14:textId="77777777" w:rsidR="00594FBA" w:rsidRPr="00D81F7F" w:rsidRDefault="00594FB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Variable Group membership</w:t>
            </w:r>
          </w:p>
        </w:tc>
        <w:tc>
          <w:tcPr>
            <w:tcW w:w="1343" w:type="pct"/>
            <w:tcBorders>
              <w:top w:val="single" w:sz="4" w:space="0" w:color="9DB3BF" w:themeColor="text1" w:themeTint="66"/>
              <w:left w:val="single" w:sz="4" w:space="0" w:color="9DB3BF" w:themeColor="text1" w:themeTint="66"/>
              <w:right w:val="single" w:sz="4" w:space="0" w:color="9DB3BF" w:themeColor="text1" w:themeTint="66"/>
            </w:tcBorders>
            <w:vAlign w:val="center"/>
            <w:hideMark/>
          </w:tcPr>
          <w:p w14:paraId="13670D47" w14:textId="77777777" w:rsidR="00594FBA" w:rsidRPr="00D81F7F" w:rsidRDefault="00594FB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Values</w:t>
            </w:r>
          </w:p>
        </w:tc>
        <w:tc>
          <w:tcPr>
            <w:tcW w:w="929" w:type="pct"/>
            <w:tcBorders>
              <w:top w:val="single" w:sz="4" w:space="0" w:color="9DB3BF" w:themeColor="text1" w:themeTint="66"/>
              <w:left w:val="single" w:sz="4" w:space="0" w:color="9DB3BF" w:themeColor="text1" w:themeTint="66"/>
              <w:right w:val="single" w:sz="4" w:space="0" w:color="9DB3BF" w:themeColor="text1" w:themeTint="66"/>
            </w:tcBorders>
          </w:tcPr>
          <w:p w14:paraId="38726894" w14:textId="482B80AC" w:rsidR="00594FBA" w:rsidRPr="00D81F7F" w:rsidRDefault="00594FB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Notes</w:t>
            </w:r>
          </w:p>
        </w:tc>
      </w:tr>
      <w:tr w:rsidR="00931337" w:rsidRPr="00D81F7F" w14:paraId="581D4ECA" w14:textId="24547436" w:rsidTr="00D81F7F">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30625C36" w14:textId="0CFDEC6A" w:rsidR="00931337" w:rsidRPr="00D81F7F" w:rsidRDefault="00931337" w:rsidP="00931337">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Cost of Ocrelizumab Infusion (by dose)</w:t>
            </w:r>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8784CF9" w14:textId="792401DA" w:rsidR="00931337" w:rsidRPr="00D81F7F" w:rsidRDefault="00931337" w:rsidP="0093133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Costs</w:t>
            </w:r>
            <w:r w:rsidR="005E4728" w:rsidRPr="00D81F7F">
              <w:rPr>
                <w:rFonts w:asciiTheme="majorHAnsi" w:hAnsiTheme="majorHAnsi" w:cstheme="majorHAnsi"/>
                <w:sz w:val="18"/>
                <w:szCs w:val="18"/>
              </w:rPr>
              <w:t xml:space="preserve"> /</w:t>
            </w:r>
            <w:r w:rsidRPr="00D81F7F">
              <w:rPr>
                <w:rFonts w:asciiTheme="majorHAnsi" w:hAnsiTheme="majorHAnsi" w:cstheme="majorHAnsi"/>
                <w:sz w:val="18"/>
                <w:szCs w:val="18"/>
              </w:rPr>
              <w:t xml:space="preserve"> Medication and IRR</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A2DBFA1" w14:textId="51D46490" w:rsidR="00931337" w:rsidRPr="00D81F7F" w:rsidRDefault="00931337" w:rsidP="0093133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6FB050C" w14:textId="77777777" w:rsidR="00931337" w:rsidRPr="00D81F7F" w:rsidRDefault="00931337" w:rsidP="0093133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931337" w:rsidRPr="00D81F7F" w14:paraId="0F79F691" w14:textId="0AFE72A2" w:rsidTr="00D81F7F">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7648A46" w14:textId="16ABD45F" w:rsidR="00931337" w:rsidRPr="00D81F7F" w:rsidRDefault="00931337" w:rsidP="00931337">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Cost of Natalizumab Infusion (by dose)</w:t>
            </w:r>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67199909" w14:textId="4189A00D" w:rsidR="00931337" w:rsidRPr="00D81F7F" w:rsidRDefault="00931337" w:rsidP="0093133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Costs</w:t>
            </w:r>
            <w:r w:rsidR="005E4728" w:rsidRPr="00D81F7F">
              <w:rPr>
                <w:rFonts w:asciiTheme="majorHAnsi" w:hAnsiTheme="majorHAnsi" w:cstheme="majorHAnsi"/>
                <w:sz w:val="18"/>
                <w:szCs w:val="18"/>
              </w:rPr>
              <w:t xml:space="preserve"> /</w:t>
            </w:r>
            <w:r w:rsidRPr="00D81F7F">
              <w:rPr>
                <w:rFonts w:asciiTheme="majorHAnsi" w:hAnsiTheme="majorHAnsi" w:cstheme="majorHAnsi"/>
                <w:sz w:val="18"/>
                <w:szCs w:val="18"/>
              </w:rPr>
              <w:t xml:space="preserve"> Medication and IRR</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5C10E6FA" w14:textId="13F6EB3A" w:rsidR="00931337" w:rsidRPr="00D81F7F" w:rsidRDefault="00931337" w:rsidP="0093133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E806839" w14:textId="77777777" w:rsidR="00931337" w:rsidRPr="00D81F7F" w:rsidRDefault="00931337" w:rsidP="0093133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931337" w:rsidRPr="00D81F7F" w14:paraId="0F757462" w14:textId="49CD1BDC" w:rsidTr="00D81F7F">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54F4C1CF" w14:textId="6E8F4756" w:rsidR="00931337" w:rsidRPr="00D81F7F" w:rsidRDefault="00931337" w:rsidP="00931337">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Cost of Alemtuzumab Infusion (by dose)</w:t>
            </w:r>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CBC17B0" w14:textId="2996BBFB" w:rsidR="00931337" w:rsidRPr="00D81F7F" w:rsidRDefault="005E4728" w:rsidP="0093133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Costs / Medication and IRR</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66E58D95" w14:textId="17BBC3A8" w:rsidR="00931337" w:rsidRPr="00D81F7F" w:rsidRDefault="00931337" w:rsidP="0093133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CB2A255" w14:textId="77777777" w:rsidR="00931337" w:rsidRPr="00D81F7F" w:rsidRDefault="00931337" w:rsidP="0093133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B01171" w:rsidRPr="00D81F7F" w14:paraId="53469013"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6D30012" w14:textId="1BD8AF6A" w:rsidR="00B01171" w:rsidRPr="00D81F7F" w:rsidRDefault="00B01171" w:rsidP="00B01171">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Cost of non-MS infusion (by dose)</w:t>
            </w:r>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7B68BDA" w14:textId="16C8E1CF"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Costs / Medication and IRR</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12017D2" w14:textId="338B778D"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73E7CCD" w14:textId="77777777"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B01171" w:rsidRPr="00D81F7F" w14:paraId="3911BE4B" w14:textId="1D3E4BAB" w:rsidTr="00D81F7F">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27FE929E" w14:textId="54860A69" w:rsidR="00B01171" w:rsidRPr="00D81F7F" w:rsidRDefault="00B01171" w:rsidP="00B01171">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Cost of infusion for first hour</w:t>
            </w:r>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6C4B8805" w14:textId="6B83A7BC"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Costs / Medication and IRR</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28AE12BE" w14:textId="60C3540A"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9E9ADA5" w14:textId="77777777"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B01171" w:rsidRPr="00D81F7F" w14:paraId="19922B72" w14:textId="58FF99A8" w:rsidTr="00D81F7F">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8BE10B8" w14:textId="6BA71438" w:rsidR="00B01171" w:rsidRPr="00D81F7F" w:rsidRDefault="00B01171" w:rsidP="00B01171">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Cost of infusion for succeeding hours</w:t>
            </w:r>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2E945C01" w14:textId="4649D4AB"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Costs / Medication and IRR</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0C9A6144" w14:textId="066EAABA"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0B6AAB4" w14:textId="77777777"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B01171" w:rsidRPr="00D81F7F" w14:paraId="64CE28E1" w14:textId="5D57871A" w:rsidTr="00D81F7F">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179981AB" w14:textId="172E4613" w:rsidR="00B01171" w:rsidRPr="00D81F7F" w:rsidRDefault="00B01171" w:rsidP="00B01171">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Cost of pre-medication</w:t>
            </w:r>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7103B02" w14:textId="0AD6C0F7"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Costs / Medication and IRR</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4B4BD47" w14:textId="3E17F20F"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1E6DBD2" w14:textId="77777777"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B01171" w:rsidRPr="00D81F7F" w14:paraId="7A464406" w14:textId="57A49D7A" w:rsidTr="00D81F7F">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540322A5" w14:textId="2782196C" w:rsidR="00B01171" w:rsidRPr="00D81F7F" w:rsidRDefault="00B01171" w:rsidP="00B01171">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Cost of concomitant medication</w:t>
            </w:r>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1754E4CB" w14:textId="2DF8436A"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Costs / Medication and IRR</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2ED9F2D9" w14:textId="2A47134D"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13A27F0" w14:textId="77777777"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B01171" w:rsidRPr="00D81F7F" w14:paraId="2B818E1D" w14:textId="1F01A2AF" w:rsidTr="00D81F7F">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4AC882C" w14:textId="674199BE" w:rsidR="00B01171" w:rsidRPr="00D81F7F" w:rsidRDefault="00B01171" w:rsidP="00B01171">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Cost of medication used in IRR handling</w:t>
            </w:r>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19F0F2B4" w14:textId="16A81113"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Costs / Medication and IRR</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B9B9A76" w14:textId="491A63BF"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CCADD4E" w14:textId="77777777" w:rsidR="00B01171" w:rsidRPr="00D81F7F" w:rsidRDefault="00B01171" w:rsidP="00B0117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2572C9" w:rsidRPr="00D81F7F" w14:paraId="1229111C"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688F9B16" w14:textId="77777777" w:rsidR="00F50A90" w:rsidRPr="00D81F7F" w:rsidRDefault="00F50A90" w:rsidP="00AC6C3E">
            <w:pPr>
              <w:rPr>
                <w:b w:val="0"/>
                <w:bCs w:val="0"/>
                <w:sz w:val="18"/>
                <w:szCs w:val="18"/>
              </w:rPr>
            </w:pPr>
            <w:r w:rsidRPr="00D81F7F">
              <w:rPr>
                <w:b w:val="0"/>
                <w:bCs w:val="0"/>
                <w:sz w:val="18"/>
                <w:szCs w:val="18"/>
              </w:rPr>
              <w:t>IRR rates, Ocrelizumab (initial dose)</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683D8E74"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IRRs</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1C8EF4D3"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352FFB8"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p>
        </w:tc>
      </w:tr>
      <w:tr w:rsidR="002572C9" w:rsidRPr="00D81F7F" w14:paraId="4C6CF53D"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C821BCA" w14:textId="77777777" w:rsidR="00F50A90" w:rsidRPr="00D81F7F" w:rsidRDefault="00F50A90" w:rsidP="00AC6C3E">
            <w:pPr>
              <w:rPr>
                <w:b w:val="0"/>
                <w:bCs w:val="0"/>
                <w:sz w:val="18"/>
                <w:szCs w:val="18"/>
              </w:rPr>
            </w:pPr>
            <w:r w:rsidRPr="00D81F7F">
              <w:rPr>
                <w:b w:val="0"/>
                <w:bCs w:val="0"/>
                <w:sz w:val="18"/>
                <w:szCs w:val="18"/>
              </w:rPr>
              <w:t>IRR rates, Natalizumab (initial dose)</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3670EC33"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IRRs</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252235DF"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C798195"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p>
        </w:tc>
      </w:tr>
      <w:tr w:rsidR="002572C9" w:rsidRPr="00D81F7F" w14:paraId="1B1B318D"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0B090346" w14:textId="77777777" w:rsidR="00F50A90" w:rsidRPr="00D81F7F" w:rsidRDefault="00F50A90" w:rsidP="00AC6C3E">
            <w:pPr>
              <w:rPr>
                <w:b w:val="0"/>
                <w:bCs w:val="0"/>
                <w:sz w:val="18"/>
                <w:szCs w:val="18"/>
              </w:rPr>
            </w:pPr>
            <w:r w:rsidRPr="00D81F7F">
              <w:rPr>
                <w:b w:val="0"/>
                <w:bCs w:val="0"/>
                <w:sz w:val="18"/>
                <w:szCs w:val="18"/>
              </w:rPr>
              <w:t>IRR rates, Alemtuzumab (initial dose)</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3CF4D4C"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IRRs</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2D557A4"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D90124E"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p>
        </w:tc>
      </w:tr>
      <w:tr w:rsidR="002572C9" w:rsidRPr="00D81F7F" w14:paraId="3B98CD24"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D48A165" w14:textId="77777777" w:rsidR="00F50A90" w:rsidRPr="00D81F7F" w:rsidRDefault="00F50A90" w:rsidP="00AC6C3E">
            <w:pPr>
              <w:rPr>
                <w:b w:val="0"/>
                <w:bCs w:val="0"/>
                <w:sz w:val="18"/>
                <w:szCs w:val="18"/>
              </w:rPr>
            </w:pPr>
            <w:r w:rsidRPr="00D81F7F">
              <w:rPr>
                <w:b w:val="0"/>
                <w:bCs w:val="0"/>
                <w:sz w:val="18"/>
                <w:szCs w:val="18"/>
              </w:rPr>
              <w:t>IRR rates, Ocrelizumab (succeeding doses)</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6664A237"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IRRs</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3DB00201"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449BB07"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p>
        </w:tc>
      </w:tr>
      <w:tr w:rsidR="002572C9" w:rsidRPr="00D81F7F" w14:paraId="037F2311"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002B07F" w14:textId="77777777" w:rsidR="00F50A90" w:rsidRPr="00D81F7F" w:rsidRDefault="00F50A90" w:rsidP="00AC6C3E">
            <w:pPr>
              <w:rPr>
                <w:b w:val="0"/>
                <w:bCs w:val="0"/>
                <w:sz w:val="18"/>
                <w:szCs w:val="18"/>
              </w:rPr>
            </w:pPr>
            <w:r w:rsidRPr="00D81F7F">
              <w:rPr>
                <w:b w:val="0"/>
                <w:bCs w:val="0"/>
                <w:sz w:val="18"/>
                <w:szCs w:val="18"/>
              </w:rPr>
              <w:t>IRR rates, Natalizumab (succeeding doses)</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3239F0D9"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IRRs</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3D98048"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A1B46FC"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p>
        </w:tc>
      </w:tr>
      <w:tr w:rsidR="002572C9" w:rsidRPr="00D81F7F" w14:paraId="2B7E8155"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3F70FDD8" w14:textId="77777777" w:rsidR="00F50A90" w:rsidRPr="00D81F7F" w:rsidRDefault="00F50A90" w:rsidP="00AC6C3E">
            <w:pPr>
              <w:rPr>
                <w:b w:val="0"/>
                <w:bCs w:val="0"/>
                <w:sz w:val="18"/>
                <w:szCs w:val="18"/>
              </w:rPr>
            </w:pPr>
            <w:r w:rsidRPr="00D81F7F">
              <w:rPr>
                <w:b w:val="0"/>
                <w:bCs w:val="0"/>
                <w:sz w:val="18"/>
                <w:szCs w:val="18"/>
              </w:rPr>
              <w:t>IRR rates, Alemtuzumab (succeeding doses)</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6CC729EC"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IRRs</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2FA03680"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REAL</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0579867"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p>
        </w:tc>
      </w:tr>
      <w:tr w:rsidR="002572C9" w:rsidRPr="00D81F7F" w14:paraId="517D3814"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F347285" w14:textId="77777777" w:rsidR="00F50A90" w:rsidRPr="00D81F7F" w:rsidRDefault="00F50A90" w:rsidP="00AC6C3E">
            <w:pPr>
              <w:rPr>
                <w:b w:val="0"/>
                <w:bCs w:val="0"/>
                <w:sz w:val="18"/>
                <w:szCs w:val="18"/>
              </w:rPr>
            </w:pPr>
            <w:r w:rsidRPr="00D81F7F">
              <w:rPr>
                <w:b w:val="0"/>
                <w:bCs w:val="0"/>
                <w:sz w:val="18"/>
                <w:szCs w:val="18"/>
              </w:rPr>
              <w:t>IRR solutions, Ocrelizumab</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A1A2D97"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IRRs / IRR solutions</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953A218"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Slow down infusion: REAL (%)</w:t>
            </w:r>
          </w:p>
          <w:p w14:paraId="087E3AF4"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Slow down + medication: REAL (%)</w:t>
            </w:r>
          </w:p>
          <w:p w14:paraId="6DA85A03"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Stop infusion: REAL (%)</w:t>
            </w:r>
          </w:p>
          <w:p w14:paraId="6E9207D8"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Slow down infusion: REAL (%)</w:t>
            </w:r>
          </w:p>
          <w:p w14:paraId="7343D2E4"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Slow down + medication: REAL (%)</w:t>
            </w:r>
          </w:p>
          <w:p w14:paraId="0BFE648D"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Stop infusion: REAL (%)</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964221B"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p>
        </w:tc>
      </w:tr>
      <w:tr w:rsidR="002572C9" w:rsidRPr="00D81F7F" w14:paraId="3A1C6339"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4BDD420A" w14:textId="77777777" w:rsidR="00F50A90" w:rsidRPr="00D81F7F" w:rsidRDefault="00F50A90" w:rsidP="00AC6C3E">
            <w:pPr>
              <w:rPr>
                <w:b w:val="0"/>
                <w:bCs w:val="0"/>
                <w:sz w:val="18"/>
                <w:szCs w:val="18"/>
              </w:rPr>
            </w:pPr>
            <w:r w:rsidRPr="00D81F7F">
              <w:rPr>
                <w:b w:val="0"/>
                <w:bCs w:val="0"/>
                <w:sz w:val="18"/>
                <w:szCs w:val="18"/>
              </w:rPr>
              <w:t>IRR solutions, Natalizumab</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23B4D42"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IRRs / IRR solutions</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80F855D"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Slow down infusion: REAL (%)</w:t>
            </w:r>
          </w:p>
          <w:p w14:paraId="467C16F4"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lastRenderedPageBreak/>
              <w:t>Slow down + medication: REAL (%)</w:t>
            </w:r>
          </w:p>
          <w:p w14:paraId="21897B24"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Stop infusion: REAL (%)</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245C828"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p>
        </w:tc>
      </w:tr>
      <w:tr w:rsidR="002572C9" w:rsidRPr="00D81F7F" w14:paraId="1E1F170C"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E17607D" w14:textId="77777777" w:rsidR="00F50A90" w:rsidRPr="00D81F7F" w:rsidRDefault="00F50A90" w:rsidP="00AC6C3E">
            <w:pPr>
              <w:rPr>
                <w:b w:val="0"/>
                <w:bCs w:val="0"/>
                <w:sz w:val="18"/>
                <w:szCs w:val="18"/>
              </w:rPr>
            </w:pPr>
            <w:r w:rsidRPr="00D81F7F">
              <w:rPr>
                <w:b w:val="0"/>
                <w:bCs w:val="0"/>
                <w:sz w:val="18"/>
                <w:szCs w:val="18"/>
              </w:rPr>
              <w:t>IRR solutions, Alemtuzumab</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1DD9300"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IRRs / IRR solutions</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C5D1693"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Slow down infusion: REAL (%)</w:t>
            </w:r>
          </w:p>
          <w:p w14:paraId="1A3812B8"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Slow down + medication: REAL (%)</w:t>
            </w:r>
          </w:p>
          <w:p w14:paraId="7432E67F"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Stop infusion: REAL (%)</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FC1852E"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p>
        </w:tc>
      </w:tr>
      <w:tr w:rsidR="002572C9" w:rsidRPr="00D81F7F" w14:paraId="15E88349"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9C3D8F7" w14:textId="77777777" w:rsidR="00F50A90" w:rsidRPr="00D81F7F" w:rsidRDefault="00F50A90" w:rsidP="00AC6C3E">
            <w:pPr>
              <w:rPr>
                <w:b w:val="0"/>
                <w:bCs w:val="0"/>
                <w:sz w:val="18"/>
                <w:szCs w:val="18"/>
                <w:lang w:val="fr-CH"/>
              </w:rPr>
            </w:pPr>
            <w:r w:rsidRPr="00D81F7F">
              <w:rPr>
                <w:b w:val="0"/>
                <w:bCs w:val="0"/>
                <w:sz w:val="18"/>
                <w:szCs w:val="18"/>
                <w:lang w:val="fr-CH"/>
              </w:rPr>
              <w:t xml:space="preserve">IRR solutions, Non-MS </w:t>
            </w:r>
            <w:proofErr w:type="spellStart"/>
            <w:r w:rsidRPr="00D81F7F">
              <w:rPr>
                <w:b w:val="0"/>
                <w:bCs w:val="0"/>
                <w:sz w:val="18"/>
                <w:szCs w:val="18"/>
                <w:lang w:val="fr-CH"/>
              </w:rPr>
              <w:t>DMTs</w:t>
            </w:r>
            <w:proofErr w:type="spellEnd"/>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96738A5"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lang w:val="fr-CH"/>
              </w:rPr>
            </w:pPr>
            <w:r w:rsidRPr="00D81F7F">
              <w:rPr>
                <w:sz w:val="18"/>
                <w:szCs w:val="18"/>
              </w:rPr>
              <w:t>IRRs / IRR solutions</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7F505A1"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Slow down infusion: REAL (%)</w:t>
            </w:r>
          </w:p>
          <w:p w14:paraId="3DE5DCB6"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Slow down + medication: REAL (%)</w:t>
            </w:r>
          </w:p>
          <w:p w14:paraId="3651092F"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lang w:val="fr-CH"/>
              </w:rPr>
            </w:pPr>
            <w:r w:rsidRPr="00D81F7F">
              <w:rPr>
                <w:sz w:val="18"/>
                <w:szCs w:val="18"/>
              </w:rPr>
              <w:t>Stop infusion: REAL (%)</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DDA2C76" w14:textId="77777777" w:rsidR="00F50A90" w:rsidRPr="00D81F7F" w:rsidRDefault="00F50A90" w:rsidP="00AC6C3E">
            <w:pPr>
              <w:cnfStyle w:val="000000000000" w:firstRow="0" w:lastRow="0" w:firstColumn="0" w:lastColumn="0" w:oddVBand="0" w:evenVBand="0" w:oddHBand="0" w:evenHBand="0" w:firstRowFirstColumn="0" w:firstRowLastColumn="0" w:lastRowFirstColumn="0" w:lastRowLastColumn="0"/>
              <w:rPr>
                <w:sz w:val="18"/>
                <w:szCs w:val="18"/>
                <w:lang w:val="fr-CH"/>
              </w:rPr>
            </w:pPr>
          </w:p>
        </w:tc>
      </w:tr>
      <w:tr w:rsidR="00E32088" w:rsidRPr="00D81F7F" w14:paraId="630368EA"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8593596" w14:textId="77777777" w:rsidR="00E32088" w:rsidRPr="00D81F7F" w:rsidRDefault="00E32088" w:rsidP="00AC6C3E">
            <w:pPr>
              <w:rPr>
                <w:b w:val="0"/>
                <w:bCs w:val="0"/>
                <w:sz w:val="18"/>
                <w:szCs w:val="18"/>
                <w:lang w:val="fr-CH"/>
              </w:rPr>
            </w:pPr>
            <w:proofErr w:type="spellStart"/>
            <w:r w:rsidRPr="00D81F7F">
              <w:rPr>
                <w:b w:val="0"/>
                <w:bCs w:val="0"/>
                <w:sz w:val="18"/>
                <w:szCs w:val="18"/>
                <w:lang w:val="fr-CH"/>
              </w:rPr>
              <w:t>Ocrelizumab</w:t>
            </w:r>
            <w:proofErr w:type="spellEnd"/>
            <w:r w:rsidRPr="00D81F7F">
              <w:rPr>
                <w:b w:val="0"/>
                <w:bCs w:val="0"/>
                <w:sz w:val="18"/>
                <w:szCs w:val="18"/>
                <w:lang w:val="fr-CH"/>
              </w:rPr>
              <w:t xml:space="preserve"> </w:t>
            </w:r>
            <w:proofErr w:type="spellStart"/>
            <w:r w:rsidRPr="00D81F7F">
              <w:rPr>
                <w:b w:val="0"/>
                <w:bCs w:val="0"/>
                <w:sz w:val="18"/>
                <w:szCs w:val="18"/>
                <w:lang w:val="fr-CH"/>
              </w:rPr>
              <w:t>Posology</w:t>
            </w:r>
            <w:proofErr w:type="spellEnd"/>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1697BB4" w14:textId="77777777" w:rsidR="00E32088" w:rsidRPr="00D81F7F" w:rsidRDefault="00E32088" w:rsidP="00AC6C3E">
            <w:pPr>
              <w:cnfStyle w:val="000000000000" w:firstRow="0" w:lastRow="0" w:firstColumn="0" w:lastColumn="0" w:oddVBand="0" w:evenVBand="0" w:oddHBand="0" w:evenHBand="0" w:firstRowFirstColumn="0" w:firstRowLastColumn="0" w:lastRowFirstColumn="0" w:lastRowLastColumn="0"/>
              <w:rPr>
                <w:sz w:val="18"/>
                <w:szCs w:val="18"/>
                <w:lang w:val="fr-CH"/>
              </w:rPr>
            </w:pPr>
            <w:proofErr w:type="spellStart"/>
            <w:r w:rsidRPr="00D81F7F">
              <w:rPr>
                <w:sz w:val="18"/>
                <w:szCs w:val="18"/>
                <w:lang w:val="fr-CH"/>
              </w:rPr>
              <w:t>Posology</w:t>
            </w:r>
            <w:proofErr w:type="spellEnd"/>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6BB9BC8" w14:textId="77777777" w:rsidR="00E32088" w:rsidRPr="00D81F7F" w:rsidRDefault="00E32088"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INTEGER (no. of weeks between infusions)</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6541702" w14:textId="77777777" w:rsidR="00E32088" w:rsidRPr="00D81F7F" w:rsidRDefault="00E32088"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Allows users to specify changes in dosing (e.g., extended dosing) for MS DMTs</w:t>
            </w:r>
          </w:p>
        </w:tc>
      </w:tr>
      <w:tr w:rsidR="00E32088" w:rsidRPr="00D81F7F" w14:paraId="70E647E4"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4DCB3E6" w14:textId="77777777" w:rsidR="00E32088" w:rsidRPr="00D81F7F" w:rsidRDefault="00E32088" w:rsidP="00AC6C3E">
            <w:pPr>
              <w:rPr>
                <w:b w:val="0"/>
                <w:bCs w:val="0"/>
                <w:sz w:val="18"/>
                <w:szCs w:val="18"/>
                <w:lang w:val="fr-CH"/>
              </w:rPr>
            </w:pPr>
            <w:r w:rsidRPr="00D81F7F">
              <w:rPr>
                <w:b w:val="0"/>
                <w:bCs w:val="0"/>
                <w:sz w:val="18"/>
                <w:szCs w:val="18"/>
                <w:lang w:val="fr-CH"/>
              </w:rPr>
              <w:t xml:space="preserve">Natalizumab </w:t>
            </w:r>
            <w:proofErr w:type="spellStart"/>
            <w:r w:rsidRPr="00D81F7F">
              <w:rPr>
                <w:b w:val="0"/>
                <w:bCs w:val="0"/>
                <w:sz w:val="18"/>
                <w:szCs w:val="18"/>
                <w:lang w:val="fr-CH"/>
              </w:rPr>
              <w:t>Posology</w:t>
            </w:r>
            <w:proofErr w:type="spellEnd"/>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1EE3EB1" w14:textId="77777777" w:rsidR="00E32088" w:rsidRPr="00D81F7F" w:rsidRDefault="00E32088" w:rsidP="00AC6C3E">
            <w:pPr>
              <w:cnfStyle w:val="000000000000" w:firstRow="0" w:lastRow="0" w:firstColumn="0" w:lastColumn="0" w:oddVBand="0" w:evenVBand="0" w:oddHBand="0" w:evenHBand="0" w:firstRowFirstColumn="0" w:firstRowLastColumn="0" w:lastRowFirstColumn="0" w:lastRowLastColumn="0"/>
              <w:rPr>
                <w:sz w:val="18"/>
                <w:szCs w:val="18"/>
                <w:lang w:val="fr-CH"/>
              </w:rPr>
            </w:pPr>
            <w:proofErr w:type="spellStart"/>
            <w:r w:rsidRPr="00D81F7F">
              <w:rPr>
                <w:sz w:val="18"/>
                <w:szCs w:val="18"/>
                <w:lang w:val="fr-CH"/>
              </w:rPr>
              <w:t>Posology</w:t>
            </w:r>
            <w:proofErr w:type="spellEnd"/>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BE7F8B8" w14:textId="77777777" w:rsidR="00E32088" w:rsidRPr="00D81F7F" w:rsidRDefault="00E32088"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INTEGER (no. of weeks between infusions)</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D3DA4C0" w14:textId="77777777" w:rsidR="00E32088" w:rsidRPr="00D81F7F" w:rsidRDefault="00E32088"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Allows users to specify changes in dosing (e.g., extended dosing) for MS DMTs</w:t>
            </w:r>
          </w:p>
        </w:tc>
      </w:tr>
      <w:tr w:rsidR="00E32088" w:rsidRPr="00D81F7F" w14:paraId="0CCD6E63"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4D60F6A1" w14:textId="77777777" w:rsidR="00E32088" w:rsidRPr="00D81F7F" w:rsidRDefault="00E32088" w:rsidP="00AC6C3E">
            <w:pPr>
              <w:rPr>
                <w:b w:val="0"/>
                <w:bCs w:val="0"/>
                <w:sz w:val="18"/>
                <w:szCs w:val="18"/>
              </w:rPr>
            </w:pPr>
            <w:proofErr w:type="spellStart"/>
            <w:r w:rsidRPr="00D81F7F">
              <w:rPr>
                <w:b w:val="0"/>
                <w:bCs w:val="0"/>
                <w:sz w:val="18"/>
                <w:szCs w:val="18"/>
                <w:lang w:val="fr-CH"/>
              </w:rPr>
              <w:t>Alemtuzumab</w:t>
            </w:r>
            <w:proofErr w:type="spellEnd"/>
            <w:r w:rsidRPr="00D81F7F">
              <w:rPr>
                <w:b w:val="0"/>
                <w:bCs w:val="0"/>
                <w:sz w:val="18"/>
                <w:szCs w:val="18"/>
                <w:lang w:val="fr-CH"/>
              </w:rPr>
              <w:t xml:space="preserve"> </w:t>
            </w:r>
            <w:proofErr w:type="spellStart"/>
            <w:r w:rsidRPr="00D81F7F">
              <w:rPr>
                <w:b w:val="0"/>
                <w:bCs w:val="0"/>
                <w:sz w:val="18"/>
                <w:szCs w:val="18"/>
                <w:lang w:val="fr-CH"/>
              </w:rPr>
              <w:t>Posology</w:t>
            </w:r>
            <w:proofErr w:type="spellEnd"/>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BE2619F" w14:textId="77777777" w:rsidR="00E32088" w:rsidRPr="00D81F7F" w:rsidRDefault="00E32088" w:rsidP="00AC6C3E">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D81F7F">
              <w:rPr>
                <w:sz w:val="18"/>
                <w:szCs w:val="18"/>
                <w:lang w:val="fr-CH"/>
              </w:rPr>
              <w:t>Posology</w:t>
            </w:r>
            <w:proofErr w:type="spellEnd"/>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6C7D026" w14:textId="77777777" w:rsidR="00E32088" w:rsidRPr="00D81F7F" w:rsidRDefault="00E32088"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INTEGER (no. of weeks between infusions)</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4A893545" w14:textId="77777777" w:rsidR="00E32088" w:rsidRPr="00D81F7F" w:rsidRDefault="00E32088" w:rsidP="00AC6C3E">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Allows users to specify changes in dosing (e.g., extended dosing) for MS DMTs</w:t>
            </w:r>
          </w:p>
        </w:tc>
      </w:tr>
      <w:tr w:rsidR="00616AAD" w:rsidRPr="00D81F7F" w14:paraId="1A6FD5FF" w14:textId="77777777" w:rsidTr="00616AAD">
        <w:trPr>
          <w:trHeight w:val="288"/>
        </w:trPr>
        <w:tc>
          <w:tcPr>
            <w:cnfStyle w:val="001000000000" w:firstRow="0" w:lastRow="0" w:firstColumn="1" w:lastColumn="0" w:oddVBand="0" w:evenVBand="0" w:oddHBand="0" w:evenHBand="0" w:firstRowFirstColumn="0" w:firstRowLastColumn="0" w:lastRowFirstColumn="0" w:lastRowLastColumn="0"/>
            <w:tcW w:w="105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098EBC30" w14:textId="77777777" w:rsidR="00F425AF" w:rsidRPr="00D81F7F" w:rsidRDefault="00F425AF"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Payer approval time</w:t>
            </w:r>
          </w:p>
        </w:tc>
        <w:tc>
          <w:tcPr>
            <w:tcW w:w="1674"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3D62154" w14:textId="77777777" w:rsidR="00F425AF" w:rsidRPr="00D81F7F" w:rsidRDefault="00F425AF"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Delay</w:t>
            </w:r>
          </w:p>
        </w:tc>
        <w:tc>
          <w:tcPr>
            <w:tcW w:w="134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08C96D95" w14:textId="77777777" w:rsidR="00F425AF" w:rsidRPr="00D81F7F" w:rsidRDefault="00F425AF"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INTEGER: 1 to n</w:t>
            </w:r>
          </w:p>
        </w:tc>
        <w:tc>
          <w:tcPr>
            <w:tcW w:w="929"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27DAD58" w14:textId="77777777" w:rsidR="00F425AF" w:rsidRPr="00D81F7F" w:rsidRDefault="00F425AF"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bl>
    <w:p w14:paraId="7154AE9D" w14:textId="77777777" w:rsidR="008A4830" w:rsidRPr="00D81F7F" w:rsidRDefault="008A4830" w:rsidP="008A4830"/>
    <w:p w14:paraId="7F7056CD" w14:textId="77777777" w:rsidR="00AB64B8" w:rsidRPr="00D81F7F" w:rsidRDefault="00AB64B8">
      <w:pPr>
        <w:rPr>
          <w:rFonts w:asciiTheme="majorHAnsi" w:eastAsiaTheme="majorEastAsia" w:hAnsiTheme="majorHAnsi" w:cstheme="majorBidi"/>
          <w:color w:val="0079A7" w:themeColor="accent1" w:themeShade="BF"/>
          <w:sz w:val="28"/>
          <w:szCs w:val="28"/>
        </w:rPr>
      </w:pPr>
      <w:bookmarkStart w:id="83" w:name="_Toc42607027"/>
      <w:r w:rsidRPr="00D81F7F">
        <w:br w:type="page"/>
      </w:r>
    </w:p>
    <w:p w14:paraId="333B3739" w14:textId="27C659D0" w:rsidR="008A4830" w:rsidRPr="00D81F7F" w:rsidRDefault="00AB64B8" w:rsidP="008A4830">
      <w:pPr>
        <w:pStyle w:val="Heading2"/>
      </w:pPr>
      <w:bookmarkStart w:id="84" w:name="_Toc70346347"/>
      <w:r w:rsidRPr="00D81F7F">
        <w:lastRenderedPageBreak/>
        <w:t xml:space="preserve">Appendix III: </w:t>
      </w:r>
      <w:r w:rsidR="008A4830" w:rsidRPr="00D81F7F">
        <w:t>Site specific settings</w:t>
      </w:r>
      <w:bookmarkEnd w:id="83"/>
      <w:bookmarkEnd w:id="84"/>
    </w:p>
    <w:p w14:paraId="01C24733" w14:textId="77777777" w:rsidR="008A4830" w:rsidRPr="00D81F7F" w:rsidRDefault="008A4830" w:rsidP="008A4830"/>
    <w:p w14:paraId="15321991" w14:textId="6C95825A" w:rsidR="008A4830" w:rsidRPr="00D81F7F" w:rsidRDefault="00AE0B43" w:rsidP="008A4830">
      <w:r w:rsidRPr="00D81F7F">
        <w:t xml:space="preserve">The </w:t>
      </w:r>
      <w:r w:rsidR="008A4830" w:rsidRPr="00D81F7F">
        <w:t xml:space="preserve">parameters </w:t>
      </w:r>
      <w:r w:rsidRPr="00D81F7F">
        <w:t xml:space="preserve">summarized in </w:t>
      </w:r>
      <w:r w:rsidR="003B1F6D" w:rsidRPr="00D81F7F">
        <w:fldChar w:fldCharType="begin"/>
      </w:r>
      <w:r w:rsidR="003B1F6D" w:rsidRPr="00D81F7F">
        <w:instrText xml:space="preserve"> REF _Ref68774454 \h </w:instrText>
      </w:r>
      <w:r w:rsidR="00D81F7F">
        <w:instrText xml:space="preserve"> \* MERGEFORMAT </w:instrText>
      </w:r>
      <w:r w:rsidR="003B1F6D" w:rsidRPr="00D81F7F">
        <w:fldChar w:fldCharType="separate"/>
      </w:r>
      <w:r w:rsidR="00243DE9" w:rsidRPr="00D81F7F">
        <w:t xml:space="preserve">Table </w:t>
      </w:r>
      <w:r w:rsidR="00243DE9">
        <w:rPr>
          <w:noProof/>
        </w:rPr>
        <w:t>31</w:t>
      </w:r>
      <w:r w:rsidR="003B1F6D" w:rsidRPr="00D81F7F">
        <w:fldChar w:fldCharType="end"/>
      </w:r>
      <w:r w:rsidRPr="00D81F7F">
        <w:t xml:space="preserve"> </w:t>
      </w:r>
      <w:r w:rsidR="008A4830" w:rsidRPr="00D81F7F">
        <w:t xml:space="preserve">are the additional inputs that allow the user to customize the settings of the model to a specific infusion center. </w:t>
      </w:r>
    </w:p>
    <w:p w14:paraId="2B931192" w14:textId="77777777" w:rsidR="003B1F6D" w:rsidRPr="00D81F7F" w:rsidRDefault="003B1F6D" w:rsidP="003B1F6D">
      <w:pPr>
        <w:pStyle w:val="Caption"/>
      </w:pPr>
    </w:p>
    <w:p w14:paraId="77DD7D5A" w14:textId="2CA242EC" w:rsidR="003B1F6D" w:rsidRPr="00D81F7F" w:rsidRDefault="003B1F6D" w:rsidP="003B1F6D">
      <w:pPr>
        <w:pStyle w:val="Caption"/>
        <w:rPr>
          <w:bCs w:val="0"/>
        </w:rPr>
      </w:pPr>
      <w:bookmarkStart w:id="85" w:name="_Ref68774454"/>
      <w:r w:rsidRPr="00D81F7F">
        <w:t xml:space="preserve">Table </w:t>
      </w:r>
      <w:r w:rsidRPr="00D81F7F">
        <w:fldChar w:fldCharType="begin"/>
      </w:r>
      <w:r w:rsidRPr="00D81F7F">
        <w:instrText>SEQ Table \* ARABIC</w:instrText>
      </w:r>
      <w:r w:rsidRPr="00D81F7F">
        <w:fldChar w:fldCharType="separate"/>
      </w:r>
      <w:r w:rsidR="00243DE9">
        <w:rPr>
          <w:noProof/>
        </w:rPr>
        <w:t>31</w:t>
      </w:r>
      <w:r w:rsidRPr="00D81F7F">
        <w:fldChar w:fldCharType="end"/>
      </w:r>
      <w:bookmarkEnd w:id="85"/>
      <w:r w:rsidRPr="00D81F7F">
        <w:t>. Variables that can be changed under the center settings user interface button and permitted input value types</w:t>
      </w:r>
    </w:p>
    <w:tbl>
      <w:tblPr>
        <w:tblStyle w:val="GridTable1Light"/>
        <w:tblW w:w="5000" w:type="pct"/>
        <w:tblLook w:val="04A0" w:firstRow="1" w:lastRow="0" w:firstColumn="1" w:lastColumn="0" w:noHBand="0" w:noVBand="1"/>
      </w:tblPr>
      <w:tblGrid>
        <w:gridCol w:w="1890"/>
        <w:gridCol w:w="1439"/>
        <w:gridCol w:w="3243"/>
        <w:gridCol w:w="2824"/>
      </w:tblGrid>
      <w:tr w:rsidR="00BB579D" w:rsidRPr="00D81F7F" w14:paraId="2C5858F8" w14:textId="7D4A7F4E" w:rsidTr="00D81F7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05" w:type="pct"/>
            <w:tcBorders>
              <w:top w:val="single" w:sz="4" w:space="0" w:color="9DB3BF" w:themeColor="text1" w:themeTint="66"/>
              <w:left w:val="single" w:sz="4" w:space="0" w:color="9DB3BF" w:themeColor="text1" w:themeTint="66"/>
              <w:right w:val="single" w:sz="4" w:space="0" w:color="9DB3BF" w:themeColor="text1" w:themeTint="66"/>
            </w:tcBorders>
            <w:hideMark/>
          </w:tcPr>
          <w:p w14:paraId="5A20BE70" w14:textId="77777777" w:rsidR="00225355" w:rsidRPr="00D81F7F" w:rsidRDefault="00225355" w:rsidP="00BA164A">
            <w:pPr>
              <w:jc w:val="center"/>
              <w:rPr>
                <w:rFonts w:ascii="Calibri" w:eastAsia="Times New Roman" w:hAnsi="Calibri" w:cs="Calibri"/>
                <w:color w:val="000000"/>
                <w:sz w:val="22"/>
                <w:szCs w:val="22"/>
              </w:rPr>
            </w:pPr>
            <w:r w:rsidRPr="00D81F7F">
              <w:rPr>
                <w:rFonts w:ascii="Calibri" w:eastAsia="Times New Roman" w:hAnsi="Calibri" w:cs="Calibri"/>
                <w:color w:val="000000"/>
                <w:sz w:val="22"/>
                <w:szCs w:val="22"/>
              </w:rPr>
              <w:t>Variable</w:t>
            </w:r>
          </w:p>
        </w:tc>
        <w:tc>
          <w:tcPr>
            <w:tcW w:w="0" w:type="pct"/>
            <w:tcBorders>
              <w:top w:val="single" w:sz="4" w:space="0" w:color="9DB3BF" w:themeColor="text1" w:themeTint="66"/>
              <w:left w:val="single" w:sz="4" w:space="0" w:color="9DB3BF" w:themeColor="text1" w:themeTint="66"/>
              <w:right w:val="single" w:sz="4" w:space="0" w:color="9DB3BF" w:themeColor="text1" w:themeTint="66"/>
            </w:tcBorders>
            <w:hideMark/>
          </w:tcPr>
          <w:p w14:paraId="3536B15E" w14:textId="77777777" w:rsidR="00225355" w:rsidRPr="00D81F7F" w:rsidRDefault="00225355" w:rsidP="00BA164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rPr>
            </w:pPr>
            <w:r w:rsidRPr="00D81F7F">
              <w:rPr>
                <w:rFonts w:ascii="Calibri" w:eastAsia="Times New Roman" w:hAnsi="Calibri" w:cs="Calibri"/>
                <w:color w:val="000000"/>
                <w:sz w:val="22"/>
                <w:szCs w:val="22"/>
              </w:rPr>
              <w:t>Variable Group membership</w:t>
            </w:r>
          </w:p>
        </w:tc>
        <w:tc>
          <w:tcPr>
            <w:tcW w:w="1726" w:type="pct"/>
            <w:tcBorders>
              <w:top w:val="single" w:sz="4" w:space="0" w:color="9DB3BF" w:themeColor="text1" w:themeTint="66"/>
              <w:left w:val="single" w:sz="4" w:space="0" w:color="9DB3BF" w:themeColor="text1" w:themeTint="66"/>
              <w:right w:val="single" w:sz="4" w:space="0" w:color="9DB3BF" w:themeColor="text1" w:themeTint="66"/>
            </w:tcBorders>
            <w:hideMark/>
          </w:tcPr>
          <w:p w14:paraId="0E3F4575" w14:textId="77777777" w:rsidR="00225355" w:rsidRPr="00D81F7F" w:rsidRDefault="00225355" w:rsidP="00BA164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rPr>
            </w:pPr>
            <w:r w:rsidRPr="00D81F7F">
              <w:rPr>
                <w:rFonts w:ascii="Calibri" w:eastAsia="Times New Roman" w:hAnsi="Calibri" w:cs="Calibri"/>
                <w:color w:val="000000"/>
                <w:sz w:val="22"/>
                <w:szCs w:val="22"/>
              </w:rPr>
              <w:t>Values</w:t>
            </w:r>
          </w:p>
        </w:tc>
        <w:tc>
          <w:tcPr>
            <w:tcW w:w="1503" w:type="pct"/>
            <w:tcBorders>
              <w:top w:val="single" w:sz="4" w:space="0" w:color="9DB3BF" w:themeColor="text1" w:themeTint="66"/>
              <w:left w:val="single" w:sz="4" w:space="0" w:color="9DB3BF" w:themeColor="text1" w:themeTint="66"/>
              <w:right w:val="single" w:sz="4" w:space="0" w:color="9DB3BF" w:themeColor="text1" w:themeTint="66"/>
            </w:tcBorders>
          </w:tcPr>
          <w:p w14:paraId="2E02D0FE" w14:textId="1BF0301C" w:rsidR="00225355" w:rsidRPr="00D81F7F" w:rsidRDefault="00BA164A" w:rsidP="00BA164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rPr>
            </w:pPr>
            <w:r w:rsidRPr="00D81F7F">
              <w:rPr>
                <w:rFonts w:asciiTheme="majorHAnsi" w:eastAsia="Times New Roman" w:hAnsiTheme="majorHAnsi" w:cstheme="majorHAnsi"/>
                <w:color w:val="000000"/>
                <w:sz w:val="18"/>
                <w:szCs w:val="18"/>
              </w:rPr>
              <w:t>Notes</w:t>
            </w:r>
          </w:p>
        </w:tc>
      </w:tr>
      <w:tr w:rsidR="000D20ED" w:rsidRPr="00D81F7F" w14:paraId="76463EA8"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1005"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56895EF" w14:textId="77777777" w:rsidR="00726DA2" w:rsidRPr="00D81F7F" w:rsidRDefault="00726DA2"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Chairs and Bed Capacity</w:t>
            </w:r>
          </w:p>
        </w:tc>
        <w:tc>
          <w:tcPr>
            <w:tcW w:w="76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584CD4CE" w14:textId="77777777" w:rsidR="00726DA2" w:rsidRPr="00D81F7F" w:rsidRDefault="00726DA2"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Resources</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168CBAA8" w14:textId="77777777" w:rsidR="00726DA2" w:rsidRPr="00D81F7F" w:rsidRDefault="00726DA2"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INTEGER: 1 to n</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FE16E03" w14:textId="77777777" w:rsidR="00726DA2" w:rsidRPr="00D81F7F" w:rsidRDefault="00726DA2"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BB579D" w:rsidRPr="00D81F7F" w14:paraId="7B2E1110"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1005"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92173F1" w14:textId="3F48D007" w:rsidR="004F5E35" w:rsidRPr="00D81F7F" w:rsidRDefault="00212C10">
            <w:pPr>
              <w:rPr>
                <w:b w:val="0"/>
                <w:bCs w:val="0"/>
                <w:sz w:val="18"/>
                <w:szCs w:val="18"/>
              </w:rPr>
            </w:pPr>
            <w:r w:rsidRPr="00D81F7F">
              <w:rPr>
                <w:b w:val="0"/>
                <w:bCs w:val="0"/>
                <w:sz w:val="18"/>
                <w:szCs w:val="18"/>
              </w:rPr>
              <w:t>Pre-infusion workup specifications</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369ABBB" w14:textId="466EC6B5" w:rsidR="004F5E35" w:rsidRPr="00D81F7F" w:rsidRDefault="00212C10">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Treatment pathway</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1BF8E9D" w14:textId="19055587" w:rsidR="004F5E35" w:rsidRPr="00D81F7F" w:rsidRDefault="00CB4D73">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 xml:space="preserve">Option 1: </w:t>
            </w:r>
            <w:r w:rsidR="00212C10" w:rsidRPr="00D81F7F">
              <w:rPr>
                <w:sz w:val="18"/>
                <w:szCs w:val="18"/>
              </w:rPr>
              <w:t>Outside clinic</w:t>
            </w:r>
          </w:p>
          <w:p w14:paraId="479F358F" w14:textId="3AE808C6" w:rsidR="00212C10" w:rsidRPr="00D81F7F" w:rsidRDefault="00CB4D73">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 xml:space="preserve">Option 2: </w:t>
            </w:r>
            <w:r w:rsidR="00212C10" w:rsidRPr="00D81F7F">
              <w:rPr>
                <w:sz w:val="18"/>
                <w:szCs w:val="18"/>
              </w:rPr>
              <w:t>In waiting room</w:t>
            </w:r>
          </w:p>
          <w:p w14:paraId="17EE1434" w14:textId="50A4D50D" w:rsidR="00CB4D73" w:rsidRPr="00D81F7F" w:rsidRDefault="00CB4D73">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Option 3: In infusion chair</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389DE9E" w14:textId="01AC202A" w:rsidR="004F5E35" w:rsidRPr="00D81F7F" w:rsidRDefault="00C329F5">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The specification on where the pre-infusion workup</w:t>
            </w:r>
            <w:r w:rsidR="00195B38" w:rsidRPr="00D81F7F">
              <w:rPr>
                <w:sz w:val="18"/>
                <w:szCs w:val="18"/>
              </w:rPr>
              <w:t xml:space="preserve"> is performed</w:t>
            </w:r>
            <w:r w:rsidRPr="00D81F7F">
              <w:rPr>
                <w:sz w:val="18"/>
                <w:szCs w:val="18"/>
              </w:rPr>
              <w:t xml:space="preserve"> </w:t>
            </w:r>
            <w:r w:rsidR="00195B38" w:rsidRPr="00D81F7F">
              <w:rPr>
                <w:sz w:val="18"/>
                <w:szCs w:val="18"/>
              </w:rPr>
              <w:t>impacts</w:t>
            </w:r>
            <w:r w:rsidR="00697EC9" w:rsidRPr="00D81F7F">
              <w:rPr>
                <w:sz w:val="18"/>
                <w:szCs w:val="18"/>
              </w:rPr>
              <w:t xml:space="preserve"> arrivals and scheduling, which in turn affects general infusion center efficiency</w:t>
            </w:r>
          </w:p>
        </w:tc>
      </w:tr>
      <w:tr w:rsidR="00BB579D" w:rsidRPr="00D81F7F" w14:paraId="2FBB18EE"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1005"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354E6C6" w14:textId="67E7FB63" w:rsidR="004F5E35" w:rsidRPr="00D81F7F" w:rsidRDefault="00383AE1">
            <w:pPr>
              <w:rPr>
                <w:b w:val="0"/>
                <w:bCs w:val="0"/>
                <w:sz w:val="18"/>
                <w:szCs w:val="18"/>
              </w:rPr>
            </w:pPr>
            <w:r w:rsidRPr="00D81F7F">
              <w:rPr>
                <w:b w:val="0"/>
                <w:bCs w:val="0"/>
                <w:sz w:val="18"/>
                <w:szCs w:val="18"/>
              </w:rPr>
              <w:t>Administration of additional oral pre-treatment</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B262E98" w14:textId="4380BA3B" w:rsidR="004F5E35" w:rsidRPr="00D81F7F" w:rsidRDefault="00212C10">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Treatment pathway</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AD72C74" w14:textId="77777777" w:rsidR="004F5E35" w:rsidRPr="00D81F7F" w:rsidRDefault="00383AE1">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Option 1: Yes</w:t>
            </w:r>
          </w:p>
          <w:p w14:paraId="22D65004" w14:textId="76393E7F" w:rsidR="00383AE1" w:rsidRPr="00D81F7F" w:rsidRDefault="00383AE1">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Option 2: No</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2C87848" w14:textId="25667E03" w:rsidR="004F5E35" w:rsidRPr="00D81F7F" w:rsidRDefault="00067DB4">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 xml:space="preserve">Administration of additional oral </w:t>
            </w:r>
            <w:r w:rsidR="004C5CDC">
              <w:rPr>
                <w:sz w:val="18"/>
                <w:szCs w:val="18"/>
              </w:rPr>
              <w:t>pre-treatment</w:t>
            </w:r>
            <w:r w:rsidRPr="00D81F7F">
              <w:rPr>
                <w:sz w:val="18"/>
                <w:szCs w:val="18"/>
              </w:rPr>
              <w:t xml:space="preserve"> (e.g., </w:t>
            </w:r>
            <w:hyperlink r:id="rId48" w:history="1">
              <w:r w:rsidRPr="00D81F7F">
                <w:rPr>
                  <w:rStyle w:val="Hyperlink"/>
                  <w:sz w:val="18"/>
                  <w:szCs w:val="18"/>
                </w:rPr>
                <w:t>Conte et al. 2019</w:t>
              </w:r>
            </w:hyperlink>
            <w:r w:rsidRPr="00D81F7F">
              <w:rPr>
                <w:sz w:val="18"/>
                <w:szCs w:val="18"/>
              </w:rPr>
              <w:t xml:space="preserve">) </w:t>
            </w:r>
            <w:r w:rsidR="009957CB" w:rsidRPr="00D81F7F">
              <w:rPr>
                <w:sz w:val="18"/>
                <w:szCs w:val="18"/>
              </w:rPr>
              <w:t>is expected to reduce IRR rates</w:t>
            </w:r>
            <w:r w:rsidR="00D31457" w:rsidRPr="00D81F7F">
              <w:rPr>
                <w:sz w:val="18"/>
                <w:szCs w:val="18"/>
              </w:rPr>
              <w:t xml:space="preserve">. </w:t>
            </w:r>
            <w:r w:rsidR="00195B38" w:rsidRPr="00D81F7F">
              <w:rPr>
                <w:sz w:val="18"/>
                <w:szCs w:val="18"/>
              </w:rPr>
              <w:t>IRR rate reduction through this mode of action can thus be simulated in ENTIMOS</w:t>
            </w:r>
          </w:p>
        </w:tc>
      </w:tr>
      <w:tr w:rsidR="00BB579D" w:rsidRPr="00D81F7F" w14:paraId="22A6F8CD"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1005"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CC533B5" w14:textId="6C38CAE5" w:rsidR="004F5E35" w:rsidRPr="00D81F7F" w:rsidRDefault="00195B38">
            <w:pPr>
              <w:rPr>
                <w:b w:val="0"/>
                <w:bCs w:val="0"/>
                <w:sz w:val="18"/>
                <w:szCs w:val="18"/>
              </w:rPr>
            </w:pPr>
            <w:r w:rsidRPr="00D81F7F">
              <w:rPr>
                <w:b w:val="0"/>
                <w:bCs w:val="0"/>
                <w:sz w:val="18"/>
                <w:szCs w:val="18"/>
              </w:rPr>
              <w:t>Recovery and monitoring specifications</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45D60E7" w14:textId="3C755435" w:rsidR="004F5E35" w:rsidRPr="00D81F7F" w:rsidRDefault="00212C10">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Treatment pathway</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4957425" w14:textId="77777777" w:rsidR="004F5E35" w:rsidRPr="00D81F7F" w:rsidRDefault="00195B38">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Option 1: Fully in chair</w:t>
            </w:r>
          </w:p>
          <w:p w14:paraId="6B8CB015" w14:textId="77777777" w:rsidR="00195B38" w:rsidRPr="00D81F7F" w:rsidRDefault="00195B38">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Option 2: Partially in chair</w:t>
            </w:r>
          </w:p>
          <w:p w14:paraId="0D5B2F99" w14:textId="0415D5FA" w:rsidR="00195B38" w:rsidRPr="00D81F7F" w:rsidRDefault="00195B38">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Option 3: Fully in recovery room</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E3DC477" w14:textId="05D3543A" w:rsidR="004F5E35" w:rsidRPr="00D81F7F" w:rsidRDefault="00195B38">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 xml:space="preserve">The specification on where the recovery and monitoring </w:t>
            </w:r>
            <w:proofErr w:type="gramStart"/>
            <w:r w:rsidRPr="00D81F7F">
              <w:rPr>
                <w:sz w:val="18"/>
                <w:szCs w:val="18"/>
              </w:rPr>
              <w:t>occurs</w:t>
            </w:r>
            <w:proofErr w:type="gramEnd"/>
            <w:r w:rsidRPr="00D81F7F">
              <w:rPr>
                <w:sz w:val="18"/>
                <w:szCs w:val="18"/>
              </w:rPr>
              <w:t xml:space="preserve"> impacts arrivals and scheduling, which in turn affects general infusion center efficiency</w:t>
            </w:r>
          </w:p>
        </w:tc>
      </w:tr>
      <w:tr w:rsidR="000D20ED" w:rsidRPr="00D81F7F" w14:paraId="1AB2DA40"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169218BB" w14:textId="77777777" w:rsidR="00DD4B9E" w:rsidRPr="00D81F7F" w:rsidRDefault="00DD4B9E"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Total no. of MS Patients</w:t>
            </w:r>
          </w:p>
        </w:tc>
        <w:tc>
          <w:tcPr>
            <w:tcW w:w="76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DCB7142"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Patient numbers</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00C4DB14"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INTEGER: 1 to n</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B154989"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Sum of No. of Ocrelizumab, Natalizumab and Alemtuzumab patients specified must be equal to the total no. of MS patients specified</w:t>
            </w:r>
          </w:p>
        </w:tc>
      </w:tr>
      <w:tr w:rsidR="000D20ED" w:rsidRPr="00D81F7F" w14:paraId="68C2D20F"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5A6B812F" w14:textId="77777777" w:rsidR="00DD4B9E" w:rsidRPr="00D81F7F" w:rsidRDefault="00DD4B9E"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Total no. of non-MS Patients</w:t>
            </w:r>
          </w:p>
        </w:tc>
        <w:tc>
          <w:tcPr>
            <w:tcW w:w="76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6947C58C"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Patient numbers</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01726960"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INTEGER: 1 to n</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D412F5D"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634F066F"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15017589" w14:textId="77777777" w:rsidR="00DD4B9E" w:rsidRPr="00D81F7F" w:rsidRDefault="00DD4B9E"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No. of Ocrelizumab patients</w:t>
            </w:r>
          </w:p>
        </w:tc>
        <w:tc>
          <w:tcPr>
            <w:tcW w:w="76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406D019"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Patient numbers / MS Patients by Treatment</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46A4C4A"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INTEGER: 1 to n</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CFD7A71"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Split across 1</w:t>
            </w:r>
            <w:r w:rsidRPr="00D81F7F">
              <w:rPr>
                <w:rFonts w:asciiTheme="majorHAnsi" w:hAnsiTheme="majorHAnsi" w:cstheme="majorHAnsi"/>
                <w:sz w:val="18"/>
                <w:szCs w:val="18"/>
                <w:vertAlign w:val="superscript"/>
              </w:rPr>
              <w:t>st</w:t>
            </w:r>
            <w:r w:rsidRPr="00D81F7F">
              <w:rPr>
                <w:rFonts w:asciiTheme="majorHAnsi" w:hAnsiTheme="majorHAnsi" w:cstheme="majorHAnsi"/>
                <w:sz w:val="18"/>
                <w:szCs w:val="18"/>
              </w:rPr>
              <w:t>, 2</w:t>
            </w:r>
            <w:r w:rsidRPr="00D81F7F">
              <w:rPr>
                <w:rFonts w:asciiTheme="majorHAnsi" w:hAnsiTheme="majorHAnsi" w:cstheme="majorHAnsi"/>
                <w:sz w:val="18"/>
                <w:szCs w:val="18"/>
                <w:vertAlign w:val="superscript"/>
              </w:rPr>
              <w:t>nd</w:t>
            </w:r>
            <w:r w:rsidRPr="00D81F7F">
              <w:rPr>
                <w:rFonts w:asciiTheme="majorHAnsi" w:hAnsiTheme="majorHAnsi" w:cstheme="majorHAnsi"/>
                <w:sz w:val="18"/>
                <w:szCs w:val="18"/>
              </w:rPr>
              <w:t xml:space="preserve"> and further visits must be specified. Sum of values must equal the total no. of Ocrelizumab patients specified.</w:t>
            </w:r>
          </w:p>
        </w:tc>
      </w:tr>
      <w:tr w:rsidR="000D20ED" w:rsidRPr="00D81F7F" w14:paraId="5B41F0A0"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69B6B1CE" w14:textId="77777777" w:rsidR="00DD4B9E" w:rsidRPr="00D81F7F" w:rsidRDefault="00DD4B9E"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No. of Natalizumab patients</w:t>
            </w:r>
          </w:p>
        </w:tc>
        <w:tc>
          <w:tcPr>
            <w:tcW w:w="76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20D011BE"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Patient numbers / MS Patients by Treatment</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69455AB2"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INTEGER: 1 to n</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4B5531B"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Split across 1</w:t>
            </w:r>
            <w:r w:rsidRPr="00D81F7F">
              <w:rPr>
                <w:rFonts w:asciiTheme="majorHAnsi" w:hAnsiTheme="majorHAnsi" w:cstheme="majorHAnsi"/>
                <w:sz w:val="18"/>
                <w:szCs w:val="18"/>
                <w:vertAlign w:val="superscript"/>
              </w:rPr>
              <w:t>st</w:t>
            </w:r>
            <w:r w:rsidRPr="00D81F7F">
              <w:rPr>
                <w:rFonts w:asciiTheme="majorHAnsi" w:hAnsiTheme="majorHAnsi" w:cstheme="majorHAnsi"/>
                <w:sz w:val="18"/>
                <w:szCs w:val="18"/>
              </w:rPr>
              <w:t>, 2</w:t>
            </w:r>
            <w:r w:rsidRPr="00D81F7F">
              <w:rPr>
                <w:rFonts w:asciiTheme="majorHAnsi" w:hAnsiTheme="majorHAnsi" w:cstheme="majorHAnsi"/>
                <w:sz w:val="18"/>
                <w:szCs w:val="18"/>
                <w:vertAlign w:val="superscript"/>
              </w:rPr>
              <w:t>nd</w:t>
            </w:r>
            <w:r w:rsidRPr="00D81F7F">
              <w:rPr>
                <w:rFonts w:asciiTheme="majorHAnsi" w:hAnsiTheme="majorHAnsi" w:cstheme="majorHAnsi"/>
                <w:sz w:val="18"/>
                <w:szCs w:val="18"/>
              </w:rPr>
              <w:t xml:space="preserve"> and further visits must be specified. Sum of values must equal the total no. of Natalizumab patients specified.</w:t>
            </w:r>
          </w:p>
        </w:tc>
      </w:tr>
      <w:tr w:rsidR="000D20ED" w:rsidRPr="00D81F7F" w14:paraId="5439D3AD"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0BB8FE59" w14:textId="77777777" w:rsidR="00DD4B9E" w:rsidRPr="00D81F7F" w:rsidRDefault="00DD4B9E"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No. of Alemtuzumab patients</w:t>
            </w:r>
          </w:p>
        </w:tc>
        <w:tc>
          <w:tcPr>
            <w:tcW w:w="76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5302561A"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Patient numbers / MS Patients by Treatment</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1BADFF03"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INTEGER: 1 to n</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D1CC837"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Split across 1</w:t>
            </w:r>
            <w:r w:rsidRPr="00D81F7F">
              <w:rPr>
                <w:rFonts w:asciiTheme="majorHAnsi" w:hAnsiTheme="majorHAnsi" w:cstheme="majorHAnsi"/>
                <w:sz w:val="18"/>
                <w:szCs w:val="18"/>
                <w:vertAlign w:val="superscript"/>
              </w:rPr>
              <w:t>st</w:t>
            </w:r>
            <w:r w:rsidRPr="00D81F7F">
              <w:rPr>
                <w:rFonts w:asciiTheme="majorHAnsi" w:hAnsiTheme="majorHAnsi" w:cstheme="majorHAnsi"/>
                <w:sz w:val="18"/>
                <w:szCs w:val="18"/>
              </w:rPr>
              <w:t>, 2</w:t>
            </w:r>
            <w:r w:rsidRPr="00D81F7F">
              <w:rPr>
                <w:rFonts w:asciiTheme="majorHAnsi" w:hAnsiTheme="majorHAnsi" w:cstheme="majorHAnsi"/>
                <w:sz w:val="18"/>
                <w:szCs w:val="18"/>
                <w:vertAlign w:val="superscript"/>
              </w:rPr>
              <w:t>nd</w:t>
            </w:r>
            <w:r w:rsidRPr="00D81F7F">
              <w:rPr>
                <w:rFonts w:asciiTheme="majorHAnsi" w:hAnsiTheme="majorHAnsi" w:cstheme="majorHAnsi"/>
                <w:sz w:val="18"/>
                <w:szCs w:val="18"/>
              </w:rPr>
              <w:t xml:space="preserve"> and further visits must be specified. Sum of values must equal the total no. of Alemtuzumab patients specified.</w:t>
            </w:r>
          </w:p>
        </w:tc>
      </w:tr>
      <w:tr w:rsidR="000D20ED" w:rsidRPr="00D81F7F" w14:paraId="644AE492"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497A6AB0" w14:textId="77777777" w:rsidR="00DD4B9E" w:rsidRPr="00D81F7F" w:rsidRDefault="00DD4B9E"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New patients per week</w:t>
            </w:r>
          </w:p>
        </w:tc>
        <w:tc>
          <w:tcPr>
            <w:tcW w:w="76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85BCFC7"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Patient numbers / New arrivals</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53F106F"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INTEGER: 1 to n</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F665801"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13B973AA"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82F9673" w14:textId="77777777" w:rsidR="00DD4B9E" w:rsidRPr="00D81F7F" w:rsidRDefault="00DD4B9E"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New MS patients per week</w:t>
            </w:r>
          </w:p>
        </w:tc>
        <w:tc>
          <w:tcPr>
            <w:tcW w:w="76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44AB7259"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Patient numbers / New arrivals</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04E9F7F"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 (%)</w:t>
            </w:r>
          </w:p>
        </w:tc>
        <w:tc>
          <w:tcPr>
            <w:tcW w:w="1503" w:type="pct"/>
            <w:vMerge w:val="restart"/>
            <w:tcBorders>
              <w:top w:val="single" w:sz="4" w:space="0" w:color="9DB3BF" w:themeColor="text1" w:themeTint="66"/>
              <w:left w:val="single" w:sz="4" w:space="0" w:color="9DB3BF" w:themeColor="text1" w:themeTint="66"/>
              <w:right w:val="single" w:sz="4" w:space="0" w:color="9DB3BF" w:themeColor="text1" w:themeTint="66"/>
            </w:tcBorders>
          </w:tcPr>
          <w:p w14:paraId="63497279"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The sum of these values must equal 100%</w:t>
            </w:r>
          </w:p>
        </w:tc>
      </w:tr>
      <w:tr w:rsidR="000D20ED" w:rsidRPr="00D81F7F" w14:paraId="0DF0E368"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4C96EB3E" w14:textId="77777777" w:rsidR="00DD4B9E" w:rsidRPr="00D81F7F" w:rsidRDefault="00DD4B9E"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lastRenderedPageBreak/>
              <w:t>New non-MS patients per week</w:t>
            </w:r>
          </w:p>
        </w:tc>
        <w:tc>
          <w:tcPr>
            <w:tcW w:w="76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4CB82FD"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Patient numbers / New arrivals</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E6CF91B"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 (%)</w:t>
            </w:r>
          </w:p>
        </w:tc>
        <w:tc>
          <w:tcPr>
            <w:tcW w:w="1503" w:type="pct"/>
            <w:vMerge/>
            <w:tcBorders>
              <w:left w:val="single" w:sz="4" w:space="0" w:color="9DB3BF" w:themeColor="text1" w:themeTint="66"/>
              <w:bottom w:val="single" w:sz="4" w:space="0" w:color="9DB3BF" w:themeColor="text1" w:themeTint="66"/>
              <w:right w:val="single" w:sz="4" w:space="0" w:color="9DB3BF" w:themeColor="text1" w:themeTint="66"/>
            </w:tcBorders>
          </w:tcPr>
          <w:p w14:paraId="559D4870"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5BA9C6D0"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D50C3C7" w14:textId="77777777" w:rsidR="00DD4B9E" w:rsidRPr="00D81F7F" w:rsidRDefault="00DD4B9E"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New Ocrelizumab patients per week</w:t>
            </w:r>
          </w:p>
        </w:tc>
        <w:tc>
          <w:tcPr>
            <w:tcW w:w="76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4E738F92"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Patient numbers / New arrivals</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4257ABA1"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 (%)</w:t>
            </w:r>
          </w:p>
        </w:tc>
        <w:tc>
          <w:tcPr>
            <w:tcW w:w="1503" w:type="pct"/>
            <w:vMerge w:val="restart"/>
            <w:tcBorders>
              <w:top w:val="single" w:sz="4" w:space="0" w:color="9DB3BF" w:themeColor="text1" w:themeTint="66"/>
              <w:left w:val="single" w:sz="4" w:space="0" w:color="9DB3BF" w:themeColor="text1" w:themeTint="66"/>
              <w:right w:val="single" w:sz="4" w:space="0" w:color="9DB3BF" w:themeColor="text1" w:themeTint="66"/>
            </w:tcBorders>
          </w:tcPr>
          <w:p w14:paraId="3860264A"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The sum of these values must equal 100%</w:t>
            </w:r>
          </w:p>
        </w:tc>
      </w:tr>
      <w:tr w:rsidR="000D20ED" w:rsidRPr="00D81F7F" w14:paraId="07739C2D"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B3D02EA" w14:textId="77777777" w:rsidR="00DD4B9E" w:rsidRPr="00D81F7F" w:rsidRDefault="00DD4B9E"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New Natalizumab patients per week</w:t>
            </w:r>
          </w:p>
        </w:tc>
        <w:tc>
          <w:tcPr>
            <w:tcW w:w="76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EA58D53"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Patient numbers / New arrivals</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02B531E"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 (%)</w:t>
            </w:r>
          </w:p>
        </w:tc>
        <w:tc>
          <w:tcPr>
            <w:tcW w:w="1503" w:type="pct"/>
            <w:vMerge/>
            <w:tcBorders>
              <w:left w:val="single" w:sz="4" w:space="0" w:color="9DB3BF" w:themeColor="text1" w:themeTint="66"/>
              <w:right w:val="single" w:sz="4" w:space="0" w:color="9DB3BF" w:themeColor="text1" w:themeTint="66"/>
            </w:tcBorders>
          </w:tcPr>
          <w:p w14:paraId="19204E96"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6E5B77B9"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93B175C" w14:textId="77777777" w:rsidR="00DD4B9E" w:rsidRPr="00D81F7F" w:rsidRDefault="00DD4B9E"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New Alemtuzumab patients</w:t>
            </w:r>
          </w:p>
        </w:tc>
        <w:tc>
          <w:tcPr>
            <w:tcW w:w="76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AFC0C7A"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Patient numbers / New arrivals</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277917D"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 (%)</w:t>
            </w:r>
          </w:p>
        </w:tc>
        <w:tc>
          <w:tcPr>
            <w:tcW w:w="1503" w:type="pct"/>
            <w:vMerge/>
            <w:tcBorders>
              <w:left w:val="single" w:sz="4" w:space="0" w:color="9DB3BF" w:themeColor="text1" w:themeTint="66"/>
              <w:bottom w:val="single" w:sz="4" w:space="0" w:color="9DB3BF" w:themeColor="text1" w:themeTint="66"/>
              <w:right w:val="single" w:sz="4" w:space="0" w:color="9DB3BF" w:themeColor="text1" w:themeTint="66"/>
            </w:tcBorders>
          </w:tcPr>
          <w:p w14:paraId="20155B47" w14:textId="77777777" w:rsidR="00DD4B9E" w:rsidRPr="00D81F7F" w:rsidRDefault="00DD4B9E"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BB579D" w:rsidRPr="00D81F7F" w14:paraId="24CABFA8" w14:textId="4260F04B" w:rsidTr="00D81F7F">
        <w:trPr>
          <w:trHeight w:val="288"/>
        </w:trPr>
        <w:tc>
          <w:tcPr>
            <w:cnfStyle w:val="001000000000" w:firstRow="0" w:lastRow="0" w:firstColumn="1" w:lastColumn="0" w:oddVBand="0" w:evenVBand="0" w:oddHBand="0" w:evenHBand="0" w:firstRowFirstColumn="0" w:firstRowLastColumn="0" w:lastRowFirstColumn="0" w:lastRowLastColumn="0"/>
            <w:tcW w:w="1005"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5459F62A" w14:textId="77777777" w:rsidR="00225355" w:rsidRPr="00D81F7F" w:rsidRDefault="00225355">
            <w:pPr>
              <w:rPr>
                <w:b w:val="0"/>
                <w:bCs w:val="0"/>
                <w:sz w:val="18"/>
                <w:szCs w:val="18"/>
              </w:rPr>
            </w:pPr>
            <w:r w:rsidRPr="00D81F7F">
              <w:rPr>
                <w:b w:val="0"/>
                <w:bCs w:val="0"/>
                <w:sz w:val="18"/>
                <w:szCs w:val="18"/>
              </w:rPr>
              <w:t>Opening time</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1A457B75" w14:textId="77777777" w:rsidR="00225355" w:rsidRPr="00D81F7F" w:rsidRDefault="00225355">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Center schedule</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69DF4F1" w14:textId="77777777" w:rsidR="00225355" w:rsidRPr="00D81F7F" w:rsidRDefault="00225355">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Time units: HH:MM</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BEF3E19" w14:textId="77777777" w:rsidR="00225355" w:rsidRPr="00D81F7F" w:rsidRDefault="00225355">
            <w:pPr>
              <w:cnfStyle w:val="000000000000" w:firstRow="0" w:lastRow="0" w:firstColumn="0" w:lastColumn="0" w:oddVBand="0" w:evenVBand="0" w:oddHBand="0" w:evenHBand="0" w:firstRowFirstColumn="0" w:firstRowLastColumn="0" w:lastRowFirstColumn="0" w:lastRowLastColumn="0"/>
              <w:rPr>
                <w:sz w:val="18"/>
                <w:szCs w:val="18"/>
              </w:rPr>
            </w:pPr>
          </w:p>
        </w:tc>
      </w:tr>
      <w:tr w:rsidR="00BB579D" w:rsidRPr="00D81F7F" w14:paraId="3825E623" w14:textId="64BF36B2" w:rsidTr="00D81F7F">
        <w:trPr>
          <w:trHeight w:val="288"/>
        </w:trPr>
        <w:tc>
          <w:tcPr>
            <w:cnfStyle w:val="001000000000" w:firstRow="0" w:lastRow="0" w:firstColumn="1" w:lastColumn="0" w:oddVBand="0" w:evenVBand="0" w:oddHBand="0" w:evenHBand="0" w:firstRowFirstColumn="0" w:firstRowLastColumn="0" w:lastRowFirstColumn="0" w:lastRowLastColumn="0"/>
            <w:tcW w:w="1005"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11275E7C" w14:textId="77777777" w:rsidR="00225355" w:rsidRPr="00D81F7F" w:rsidRDefault="00225355">
            <w:pPr>
              <w:rPr>
                <w:b w:val="0"/>
                <w:bCs w:val="0"/>
                <w:sz w:val="18"/>
                <w:szCs w:val="18"/>
              </w:rPr>
            </w:pPr>
            <w:r w:rsidRPr="00D81F7F">
              <w:rPr>
                <w:b w:val="0"/>
                <w:bCs w:val="0"/>
                <w:sz w:val="18"/>
                <w:szCs w:val="18"/>
              </w:rPr>
              <w:t>Closing time</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2E607558" w14:textId="77777777" w:rsidR="00225355" w:rsidRPr="00D81F7F" w:rsidRDefault="00225355">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Center schedule</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5827095" w14:textId="77777777" w:rsidR="00225355" w:rsidRPr="00D81F7F" w:rsidRDefault="00225355">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Time units: HH:MM</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6A23D62" w14:textId="77777777" w:rsidR="00225355" w:rsidRPr="00D81F7F" w:rsidRDefault="00225355">
            <w:pPr>
              <w:cnfStyle w:val="000000000000" w:firstRow="0" w:lastRow="0" w:firstColumn="0" w:lastColumn="0" w:oddVBand="0" w:evenVBand="0" w:oddHBand="0" w:evenHBand="0" w:firstRowFirstColumn="0" w:firstRowLastColumn="0" w:lastRowFirstColumn="0" w:lastRowLastColumn="0"/>
              <w:rPr>
                <w:sz w:val="18"/>
                <w:szCs w:val="18"/>
              </w:rPr>
            </w:pPr>
          </w:p>
        </w:tc>
      </w:tr>
      <w:tr w:rsidR="00BB579D" w:rsidRPr="00D81F7F" w14:paraId="01090164" w14:textId="5D27BD70" w:rsidTr="00D81F7F">
        <w:trPr>
          <w:trHeight w:val="288"/>
        </w:trPr>
        <w:tc>
          <w:tcPr>
            <w:cnfStyle w:val="001000000000" w:firstRow="0" w:lastRow="0" w:firstColumn="1" w:lastColumn="0" w:oddVBand="0" w:evenVBand="0" w:oddHBand="0" w:evenHBand="0" w:firstRowFirstColumn="0" w:firstRowLastColumn="0" w:lastRowFirstColumn="0" w:lastRowLastColumn="0"/>
            <w:tcW w:w="1005"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20FA96AC" w14:textId="77777777" w:rsidR="00225355" w:rsidRPr="00D81F7F" w:rsidRDefault="00225355">
            <w:pPr>
              <w:rPr>
                <w:b w:val="0"/>
                <w:bCs w:val="0"/>
                <w:sz w:val="18"/>
                <w:szCs w:val="18"/>
              </w:rPr>
            </w:pPr>
            <w:r w:rsidRPr="00D81F7F">
              <w:rPr>
                <w:b w:val="0"/>
                <w:bCs w:val="0"/>
                <w:sz w:val="18"/>
                <w:szCs w:val="18"/>
              </w:rPr>
              <w:t>Clinic opening days</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87302AD" w14:textId="77777777" w:rsidR="00225355" w:rsidRPr="00D81F7F" w:rsidRDefault="00225355">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Center schedule</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F3A778B" w14:textId="77777777" w:rsidR="00225355" w:rsidRPr="00D81F7F" w:rsidRDefault="00225355">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Days of the week (Mon to Sun)</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89B5185" w14:textId="77777777" w:rsidR="00225355" w:rsidRPr="00D81F7F" w:rsidRDefault="00225355">
            <w:pPr>
              <w:cnfStyle w:val="000000000000" w:firstRow="0" w:lastRow="0" w:firstColumn="0" w:lastColumn="0" w:oddVBand="0" w:evenVBand="0" w:oddHBand="0" w:evenHBand="0" w:firstRowFirstColumn="0" w:firstRowLastColumn="0" w:lastRowFirstColumn="0" w:lastRowLastColumn="0"/>
              <w:rPr>
                <w:sz w:val="18"/>
                <w:szCs w:val="18"/>
              </w:rPr>
            </w:pPr>
          </w:p>
        </w:tc>
      </w:tr>
      <w:tr w:rsidR="00866FEF" w:rsidRPr="00D81F7F" w14:paraId="4E28A306"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1005"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F61E151" w14:textId="3AD7E2AB" w:rsidR="00866FEF" w:rsidRPr="00D81F7F" w:rsidRDefault="00866FEF">
            <w:pPr>
              <w:rPr>
                <w:b w:val="0"/>
                <w:bCs w:val="0"/>
                <w:sz w:val="18"/>
                <w:szCs w:val="18"/>
              </w:rPr>
            </w:pPr>
            <w:r w:rsidRPr="00D81F7F">
              <w:rPr>
                <w:b w:val="0"/>
                <w:bCs w:val="0"/>
                <w:sz w:val="18"/>
                <w:szCs w:val="18"/>
              </w:rPr>
              <w:t>Scheduling mode</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90DDDDB" w14:textId="0E631144" w:rsidR="00866FEF" w:rsidRPr="00D81F7F" w:rsidRDefault="00866FEF">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Center schedule</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D125510" w14:textId="77777777" w:rsidR="00866FEF" w:rsidRPr="00D81F7F" w:rsidRDefault="00866FEF">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Option 1: First come first served</w:t>
            </w:r>
          </w:p>
          <w:p w14:paraId="5404F718" w14:textId="770F9A30" w:rsidR="00866FEF" w:rsidRPr="00D81F7F" w:rsidRDefault="00866FEF">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Option 2: Longest appointments first</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D883A12" w14:textId="5B4B3D04" w:rsidR="00866FEF" w:rsidRPr="00D81F7F" w:rsidRDefault="0000599C">
            <w:pPr>
              <w:cnfStyle w:val="000000000000" w:firstRow="0" w:lastRow="0" w:firstColumn="0" w:lastColumn="0" w:oddVBand="0" w:evenVBand="0" w:oddHBand="0" w:evenHBand="0" w:firstRowFirstColumn="0" w:firstRowLastColumn="0" w:lastRowFirstColumn="0" w:lastRowLastColumn="0"/>
              <w:rPr>
                <w:sz w:val="18"/>
                <w:szCs w:val="18"/>
              </w:rPr>
            </w:pPr>
            <w:r w:rsidRPr="00D81F7F">
              <w:rPr>
                <w:sz w:val="18"/>
                <w:szCs w:val="18"/>
              </w:rPr>
              <w:t xml:space="preserve">The scheduling modes in </w:t>
            </w:r>
            <w:r w:rsidR="00011A42" w:rsidRPr="00D81F7F">
              <w:rPr>
                <w:sz w:val="18"/>
                <w:szCs w:val="18"/>
              </w:rPr>
              <w:t xml:space="preserve">scope for </w:t>
            </w:r>
            <w:r w:rsidRPr="00D81F7F">
              <w:rPr>
                <w:sz w:val="18"/>
                <w:szCs w:val="18"/>
              </w:rPr>
              <w:t>ENTIMOS are restricted to these two options</w:t>
            </w:r>
            <w:r w:rsidR="00011A42" w:rsidRPr="00D81F7F">
              <w:rPr>
                <w:sz w:val="18"/>
                <w:szCs w:val="18"/>
              </w:rPr>
              <w:t>,</w:t>
            </w:r>
            <w:r w:rsidRPr="00D81F7F">
              <w:rPr>
                <w:sz w:val="18"/>
                <w:szCs w:val="18"/>
              </w:rPr>
              <w:t xml:space="preserve"> based on responses from the qualitative interviews</w:t>
            </w:r>
          </w:p>
        </w:tc>
      </w:tr>
      <w:tr w:rsidR="009D2D09" w:rsidRPr="00D81F7F" w14:paraId="02DEE012"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1005"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CF2C7EF" w14:textId="22799BC9" w:rsidR="009D2D09" w:rsidRPr="00D81F7F" w:rsidRDefault="009D2D09" w:rsidP="009D2D09">
            <w:pPr>
              <w:rPr>
                <w:b w:val="0"/>
                <w:bCs w:val="0"/>
                <w:sz w:val="18"/>
                <w:szCs w:val="18"/>
                <w:lang w:val="fr-CH"/>
              </w:rPr>
            </w:pPr>
            <w:proofErr w:type="spellStart"/>
            <w:r w:rsidRPr="00D81F7F">
              <w:rPr>
                <w:b w:val="0"/>
                <w:bCs w:val="0"/>
                <w:sz w:val="18"/>
                <w:szCs w:val="18"/>
                <w:lang w:val="fr-CH"/>
              </w:rPr>
              <w:t>DNAs</w:t>
            </w:r>
            <w:proofErr w:type="spellEnd"/>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8ED047F" w14:textId="0237A745" w:rsidR="009D2D09" w:rsidRPr="00D81F7F" w:rsidRDefault="009D2D09" w:rsidP="009D2D09">
            <w:pPr>
              <w:cnfStyle w:val="000000000000" w:firstRow="0" w:lastRow="0" w:firstColumn="0" w:lastColumn="0" w:oddVBand="0" w:evenVBand="0" w:oddHBand="0" w:evenHBand="0" w:firstRowFirstColumn="0" w:firstRowLastColumn="0" w:lastRowFirstColumn="0" w:lastRowLastColumn="0"/>
              <w:rPr>
                <w:sz w:val="18"/>
                <w:szCs w:val="18"/>
                <w:lang w:val="fr-CH"/>
              </w:rPr>
            </w:pPr>
            <w:proofErr w:type="spellStart"/>
            <w:r w:rsidRPr="00D81F7F">
              <w:rPr>
                <w:sz w:val="18"/>
                <w:szCs w:val="18"/>
                <w:lang w:val="fr-CH"/>
              </w:rPr>
              <w:t>DNAs</w:t>
            </w:r>
            <w:proofErr w:type="spellEnd"/>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7D272D2" w14:textId="64244B15" w:rsidR="009D2D09" w:rsidRPr="00D81F7F" w:rsidRDefault="009D2D09" w:rsidP="009D2D09">
            <w:pPr>
              <w:cnfStyle w:val="000000000000" w:firstRow="0" w:lastRow="0" w:firstColumn="0" w:lastColumn="0" w:oddVBand="0" w:evenVBand="0" w:oddHBand="0" w:evenHBand="0" w:firstRowFirstColumn="0" w:firstRowLastColumn="0" w:lastRowFirstColumn="0" w:lastRowLastColumn="0"/>
              <w:rPr>
                <w:sz w:val="18"/>
                <w:szCs w:val="18"/>
                <w:lang w:val="fr-CH"/>
              </w:rPr>
            </w:pPr>
            <w:r w:rsidRPr="00D81F7F">
              <w:rPr>
                <w:sz w:val="18"/>
                <w:szCs w:val="18"/>
                <w:lang w:val="fr-CH"/>
              </w:rPr>
              <w:t>REAL (%)</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F8BD7B4" w14:textId="77777777" w:rsidR="009D2D09" w:rsidRPr="00D81F7F" w:rsidRDefault="009D2D09" w:rsidP="009D2D09">
            <w:pPr>
              <w:cnfStyle w:val="000000000000" w:firstRow="0" w:lastRow="0" w:firstColumn="0" w:lastColumn="0" w:oddVBand="0" w:evenVBand="0" w:oddHBand="0" w:evenHBand="0" w:firstRowFirstColumn="0" w:firstRowLastColumn="0" w:lastRowFirstColumn="0" w:lastRowLastColumn="0"/>
              <w:rPr>
                <w:sz w:val="18"/>
                <w:szCs w:val="18"/>
                <w:lang w:val="fr-CH"/>
              </w:rPr>
            </w:pPr>
          </w:p>
        </w:tc>
      </w:tr>
      <w:tr w:rsidR="000D20ED" w:rsidRPr="00D81F7F" w14:paraId="79D2616E"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3D1C215" w14:textId="77777777" w:rsidR="008C0547" w:rsidRPr="00D81F7F" w:rsidRDefault="008C0547"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No. of staff nurses, full-time</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610F7BDD"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Staffing</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2A0FBE21"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INTEGER: 1 to n</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8FDC098"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58E472A0"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6F0AD7A" w14:textId="77777777" w:rsidR="008C0547" w:rsidRPr="00D81F7F" w:rsidRDefault="008C0547" w:rsidP="00AC6C3E">
            <w:pPr>
              <w:rPr>
                <w:rFonts w:asciiTheme="majorHAnsi" w:hAnsiTheme="majorHAnsi" w:cstheme="majorHAnsi"/>
                <w:sz w:val="18"/>
                <w:szCs w:val="18"/>
              </w:rPr>
            </w:pPr>
            <w:r w:rsidRPr="00D81F7F">
              <w:rPr>
                <w:rFonts w:asciiTheme="majorHAnsi" w:hAnsiTheme="majorHAnsi" w:cstheme="majorHAnsi"/>
                <w:b w:val="0"/>
                <w:bCs w:val="0"/>
                <w:sz w:val="18"/>
                <w:szCs w:val="18"/>
              </w:rPr>
              <w:t>No. of staff nurses, part-time</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A3BE62E"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Staffing</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6FA49C7"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INTEGER: 0 to n</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AED33AE"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3C56D9B0"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F0E4ADA" w14:textId="77777777" w:rsidR="008C0547" w:rsidRPr="00D81F7F" w:rsidRDefault="008C0547"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Hours contracted per week, full-time staff nurses</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725A6828"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Staffing / Time allocation</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115AB401"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FB84C60"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4E0933FD"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AEA1478" w14:textId="77777777" w:rsidR="008C0547" w:rsidRPr="00D81F7F" w:rsidRDefault="008C0547"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Hours contracted per week, part-time staff nurses</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1203023"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Staffing / Time allocation</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AE381F6"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44FD8CA3"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1D5AC1E6"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21C4488" w14:textId="77777777" w:rsidR="008C0547" w:rsidRPr="00D81F7F" w:rsidRDefault="008C0547"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Proportion of contracted hours available for patient care</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17DE428"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Staffing / Time allocation</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5A6A8B2"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 (%)</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5A2B086"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40B3CBE0"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DCD5764" w14:textId="77777777" w:rsidR="008C0547" w:rsidRPr="00D81F7F" w:rsidRDefault="008C0547"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Nurse involvement in patient care, pre-treatment</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99E7212"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Staffing / Time allocation</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E8ACEBE"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 (%)</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4E2A1D53"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5B79FE0A"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4CA1183B" w14:textId="77777777" w:rsidR="008C0547" w:rsidRPr="00D81F7F" w:rsidRDefault="008C0547"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Nurse involvement in patient care, infusion</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B2B70B0"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Staffing / Time allocation</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C8F074D"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 (%)</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617D604"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52B73145"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213B460" w14:textId="77777777" w:rsidR="008C0547" w:rsidRPr="00D81F7F" w:rsidRDefault="008C0547"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 xml:space="preserve">Nurse involvement in patient care, </w:t>
            </w:r>
            <w:proofErr w:type="gramStart"/>
            <w:r w:rsidRPr="00D81F7F">
              <w:rPr>
                <w:rFonts w:asciiTheme="majorHAnsi" w:hAnsiTheme="majorHAnsi" w:cstheme="majorHAnsi"/>
                <w:b w:val="0"/>
                <w:bCs w:val="0"/>
                <w:sz w:val="18"/>
                <w:szCs w:val="18"/>
              </w:rPr>
              <w:t>recovery</w:t>
            </w:r>
            <w:proofErr w:type="gramEnd"/>
            <w:r w:rsidRPr="00D81F7F">
              <w:rPr>
                <w:rFonts w:asciiTheme="majorHAnsi" w:hAnsiTheme="majorHAnsi" w:cstheme="majorHAnsi"/>
                <w:b w:val="0"/>
                <w:bCs w:val="0"/>
                <w:sz w:val="18"/>
                <w:szCs w:val="18"/>
              </w:rPr>
              <w:t xml:space="preserve"> and monitoring</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78FBB28B"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Staffing / Time allocation</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AFD7F72"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 (%)</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A0F297C"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116C9363"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8E9F8E2" w14:textId="77777777" w:rsidR="008C0547" w:rsidRPr="00D81F7F" w:rsidRDefault="008C0547"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Nurse involvement in patient care, IRR handling</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2FDE79F"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Staffing / Time allocation</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01AB795C"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 (%)</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A5B738C" w14:textId="77777777" w:rsidR="008C0547" w:rsidRPr="00D81F7F" w:rsidRDefault="008C0547"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248FB1A5"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48B72ED0" w14:textId="77777777" w:rsidR="000D20ED" w:rsidRPr="00D81F7F" w:rsidRDefault="000D20ED"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Rate, nurse</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368BB170" w14:textId="77777777" w:rsidR="000D20ED" w:rsidRPr="00D81F7F" w:rsidRDefault="000D20ED"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Costs / Staff</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2822E14B" w14:textId="77777777" w:rsidR="000D20ED" w:rsidRPr="00D81F7F" w:rsidRDefault="000D20ED"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5D29B849" w14:textId="77777777" w:rsidR="000D20ED" w:rsidRPr="00D81F7F" w:rsidRDefault="000D20ED"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19962518"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379EDAB6" w14:textId="77777777" w:rsidR="000D20ED" w:rsidRPr="00D81F7F" w:rsidRDefault="000D20ED"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Rate, nurse (agency)</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643954CD" w14:textId="77777777" w:rsidR="000D20ED" w:rsidRPr="00D81F7F" w:rsidRDefault="000D20ED"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Costs / Staff</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hideMark/>
          </w:tcPr>
          <w:p w14:paraId="067730C4" w14:textId="77777777" w:rsidR="000D20ED" w:rsidRPr="00D81F7F" w:rsidRDefault="000D20ED"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25967F16" w14:textId="77777777" w:rsidR="000D20ED" w:rsidRPr="00D81F7F" w:rsidRDefault="000D20ED"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0D20ED" w:rsidRPr="00D81F7F" w14:paraId="1A3523D4" w14:textId="77777777" w:rsidTr="00D81F7F">
        <w:trPr>
          <w:trHeight w:val="288"/>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3019C2BE" w14:textId="77777777" w:rsidR="000D20ED" w:rsidRPr="00D81F7F" w:rsidRDefault="000D20ED" w:rsidP="00AC6C3E">
            <w:pPr>
              <w:rPr>
                <w:rFonts w:asciiTheme="majorHAnsi" w:hAnsiTheme="majorHAnsi" w:cstheme="majorHAnsi"/>
                <w:b w:val="0"/>
                <w:bCs w:val="0"/>
                <w:sz w:val="18"/>
                <w:szCs w:val="18"/>
              </w:rPr>
            </w:pPr>
            <w:r w:rsidRPr="00D81F7F">
              <w:rPr>
                <w:rFonts w:asciiTheme="majorHAnsi" w:hAnsiTheme="majorHAnsi" w:cstheme="majorHAnsi"/>
                <w:b w:val="0"/>
                <w:bCs w:val="0"/>
                <w:sz w:val="18"/>
                <w:szCs w:val="18"/>
              </w:rPr>
              <w:t>Weekend / public holiday rate multiplier</w:t>
            </w:r>
          </w:p>
        </w:tc>
        <w:tc>
          <w:tcPr>
            <w:tcW w:w="0"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6750AF44" w14:textId="77777777" w:rsidR="000D20ED" w:rsidRPr="00D81F7F" w:rsidRDefault="000D20ED"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Costs / Staff</w:t>
            </w:r>
          </w:p>
        </w:tc>
        <w:tc>
          <w:tcPr>
            <w:tcW w:w="1726"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D609F0B" w14:textId="77777777" w:rsidR="000D20ED" w:rsidRPr="00D81F7F" w:rsidRDefault="000D20ED"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81F7F">
              <w:rPr>
                <w:rFonts w:asciiTheme="majorHAnsi" w:hAnsiTheme="majorHAnsi" w:cstheme="majorHAnsi"/>
                <w:sz w:val="18"/>
                <w:szCs w:val="18"/>
              </w:rPr>
              <w:t>REAL</w:t>
            </w:r>
          </w:p>
        </w:tc>
        <w:tc>
          <w:tcPr>
            <w:tcW w:w="1503" w:type="pct"/>
            <w:tc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tcBorders>
          </w:tcPr>
          <w:p w14:paraId="1EC22C95" w14:textId="77777777" w:rsidR="000D20ED" w:rsidRPr="00D81F7F" w:rsidRDefault="000D20ED" w:rsidP="00AC6C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bl>
    <w:p w14:paraId="14198EA4" w14:textId="77777777" w:rsidR="008A4830" w:rsidRPr="00D81F7F" w:rsidRDefault="008A4830" w:rsidP="008A4830"/>
    <w:p w14:paraId="72CAFD90" w14:textId="77777777" w:rsidR="00D57155" w:rsidRPr="00D81F7F" w:rsidRDefault="00D57155">
      <w:pPr>
        <w:rPr>
          <w:rFonts w:asciiTheme="majorHAnsi" w:eastAsiaTheme="majorEastAsia" w:hAnsiTheme="majorHAnsi" w:cstheme="majorBidi"/>
          <w:color w:val="0079A7" w:themeColor="accent1" w:themeShade="BF"/>
          <w:sz w:val="28"/>
          <w:szCs w:val="28"/>
        </w:rPr>
      </w:pPr>
      <w:r w:rsidRPr="00D81F7F">
        <w:br w:type="page"/>
      </w:r>
    </w:p>
    <w:p w14:paraId="1B2D5DF5" w14:textId="3D3C7E20" w:rsidR="009E3AC0" w:rsidRPr="00D81F7F" w:rsidRDefault="00D57155" w:rsidP="009E3AC0">
      <w:pPr>
        <w:pStyle w:val="Heading2"/>
      </w:pPr>
      <w:bookmarkStart w:id="86" w:name="_Toc70346348"/>
      <w:r w:rsidRPr="00D81F7F">
        <w:lastRenderedPageBreak/>
        <w:t xml:space="preserve">Appendix IV: </w:t>
      </w:r>
      <w:r w:rsidR="006D5FB8" w:rsidRPr="00D81F7F">
        <w:t>Catalogue</w:t>
      </w:r>
      <w:r w:rsidR="009E3AC0" w:rsidRPr="00D81F7F">
        <w:t xml:space="preserve"> of SIMUL8 sheets</w:t>
      </w:r>
      <w:bookmarkEnd w:id="86"/>
    </w:p>
    <w:p w14:paraId="0CAD0A18" w14:textId="6568EAF8" w:rsidR="000D23E5" w:rsidRPr="00D81F7F" w:rsidRDefault="000D23E5" w:rsidP="000D23E5"/>
    <w:p w14:paraId="050B2B67" w14:textId="1476CF84" w:rsidR="000D23E5" w:rsidRPr="00D81F7F" w:rsidRDefault="006176AE" w:rsidP="000D23E5">
      <w:r w:rsidRPr="00D81F7F">
        <w:fldChar w:fldCharType="begin"/>
      </w:r>
      <w:r w:rsidRPr="00D81F7F">
        <w:instrText xml:space="preserve"> REF _Ref68774556 \h </w:instrText>
      </w:r>
      <w:r w:rsidR="00D81F7F">
        <w:instrText xml:space="preserve"> \* MERGEFORMAT </w:instrText>
      </w:r>
      <w:r w:rsidRPr="00D81F7F">
        <w:fldChar w:fldCharType="separate"/>
      </w:r>
      <w:r w:rsidR="00243DE9" w:rsidRPr="00D81F7F">
        <w:t xml:space="preserve">Table </w:t>
      </w:r>
      <w:r w:rsidR="00243DE9">
        <w:rPr>
          <w:noProof/>
        </w:rPr>
        <w:t>33</w:t>
      </w:r>
      <w:r w:rsidRPr="00D81F7F">
        <w:fldChar w:fldCharType="end"/>
      </w:r>
      <w:r w:rsidRPr="00D81F7F">
        <w:t xml:space="preserve"> </w:t>
      </w:r>
      <w:r w:rsidR="009D77ED" w:rsidRPr="00D81F7F">
        <w:t xml:space="preserve">summarizes all the sheets that are used </w:t>
      </w:r>
      <w:r w:rsidR="000D2B8B" w:rsidRPr="00D81F7F">
        <w:t xml:space="preserve">in ENTIMOS </w:t>
      </w:r>
      <w:r w:rsidR="009D77ED" w:rsidRPr="00D81F7F">
        <w:t xml:space="preserve">to store </w:t>
      </w:r>
      <w:r w:rsidR="000D2B8B" w:rsidRPr="00D81F7F">
        <w:t xml:space="preserve">default </w:t>
      </w:r>
      <w:r w:rsidR="009D77ED" w:rsidRPr="00D81F7F">
        <w:t>data</w:t>
      </w:r>
      <w:r w:rsidR="000D2B8B" w:rsidRPr="00D81F7F">
        <w:t xml:space="preserve">, data intermediates, and results. </w:t>
      </w:r>
      <w:r w:rsidR="006D5FB8" w:rsidRPr="00D81F7F">
        <w:t>The</w:t>
      </w:r>
      <w:r w:rsidR="00B96AA6" w:rsidRPr="00D81F7F">
        <w:t>se</w:t>
      </w:r>
      <w:r w:rsidR="006D5FB8" w:rsidRPr="00D81F7F">
        <w:t xml:space="preserve"> sheets</w:t>
      </w:r>
      <w:r w:rsidR="00F80EFB" w:rsidRPr="00D81F7F">
        <w:t xml:space="preserve"> are currently categorized </w:t>
      </w:r>
      <w:r w:rsidR="0068293E" w:rsidRPr="00D81F7F">
        <w:t xml:space="preserve">into </w:t>
      </w:r>
      <w:r w:rsidR="009919C9" w:rsidRPr="00D81F7F">
        <w:t>six general</w:t>
      </w:r>
      <w:r w:rsidR="0068293E" w:rsidRPr="00D81F7F">
        <w:t xml:space="preserve"> types</w:t>
      </w:r>
      <w:r w:rsidR="009919C9" w:rsidRPr="00D81F7F">
        <w:t xml:space="preserve">, which are described in </w:t>
      </w:r>
      <w:r w:rsidR="003B1F6D" w:rsidRPr="00D81F7F">
        <w:fldChar w:fldCharType="begin"/>
      </w:r>
      <w:r w:rsidR="003B1F6D" w:rsidRPr="00D81F7F">
        <w:instrText xml:space="preserve"> REF _Ref68774483 \h </w:instrText>
      </w:r>
      <w:r w:rsidR="00D81F7F">
        <w:instrText xml:space="preserve"> \* MERGEFORMAT </w:instrText>
      </w:r>
      <w:r w:rsidR="003B1F6D" w:rsidRPr="00D81F7F">
        <w:fldChar w:fldCharType="separate"/>
      </w:r>
      <w:r w:rsidR="00243DE9" w:rsidRPr="00D81F7F">
        <w:t xml:space="preserve">Table </w:t>
      </w:r>
      <w:r w:rsidR="00243DE9">
        <w:rPr>
          <w:noProof/>
        </w:rPr>
        <w:t>32</w:t>
      </w:r>
      <w:r w:rsidR="003B1F6D" w:rsidRPr="00D81F7F">
        <w:fldChar w:fldCharType="end"/>
      </w:r>
      <w:r w:rsidR="009919C9" w:rsidRPr="00D81F7F">
        <w:t xml:space="preserve">. </w:t>
      </w:r>
    </w:p>
    <w:p w14:paraId="7FA93E2B" w14:textId="7219C181" w:rsidR="0068293E" w:rsidRPr="00D81F7F" w:rsidRDefault="0068293E" w:rsidP="000D23E5"/>
    <w:p w14:paraId="2E21CBB8" w14:textId="2D8337F7" w:rsidR="003B1F6D" w:rsidRPr="00D81F7F" w:rsidRDefault="003B1F6D" w:rsidP="003B1F6D">
      <w:pPr>
        <w:pStyle w:val="Caption"/>
        <w:rPr>
          <w:bCs w:val="0"/>
        </w:rPr>
      </w:pPr>
      <w:bookmarkStart w:id="87" w:name="_Ref68774483"/>
      <w:r w:rsidRPr="00D81F7F">
        <w:t xml:space="preserve">Table </w:t>
      </w:r>
      <w:r w:rsidRPr="00D81F7F">
        <w:fldChar w:fldCharType="begin"/>
      </w:r>
      <w:r w:rsidRPr="00D81F7F">
        <w:instrText>SEQ Table \* ARABIC</w:instrText>
      </w:r>
      <w:r w:rsidRPr="00D81F7F">
        <w:fldChar w:fldCharType="separate"/>
      </w:r>
      <w:r w:rsidR="00243DE9">
        <w:rPr>
          <w:noProof/>
        </w:rPr>
        <w:t>32</w:t>
      </w:r>
      <w:r w:rsidRPr="00D81F7F">
        <w:fldChar w:fldCharType="end"/>
      </w:r>
      <w:bookmarkEnd w:id="87"/>
      <w:r w:rsidRPr="00D81F7F">
        <w:t>. Variables that can be changed under the basic settings user interface button and permitted input value types</w:t>
      </w:r>
    </w:p>
    <w:tbl>
      <w:tblPr>
        <w:tblStyle w:val="GridTable1Light"/>
        <w:tblW w:w="9265" w:type="dxa"/>
        <w:tblLook w:val="04A0" w:firstRow="1" w:lastRow="0" w:firstColumn="1" w:lastColumn="0" w:noHBand="0" w:noVBand="1"/>
      </w:tblPr>
      <w:tblGrid>
        <w:gridCol w:w="3623"/>
        <w:gridCol w:w="5642"/>
      </w:tblGrid>
      <w:tr w:rsidR="0068293E" w:rsidRPr="00D81F7F" w14:paraId="37E3F7C1" w14:textId="77777777" w:rsidTr="0068293E">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3623" w:type="dxa"/>
            <w:hideMark/>
          </w:tcPr>
          <w:p w14:paraId="21390AD3" w14:textId="77777777" w:rsidR="0068293E" w:rsidRPr="00D81F7F" w:rsidRDefault="0068293E" w:rsidP="00A352AF">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Sheet type</w:t>
            </w:r>
          </w:p>
        </w:tc>
        <w:tc>
          <w:tcPr>
            <w:tcW w:w="5642" w:type="dxa"/>
            <w:hideMark/>
          </w:tcPr>
          <w:p w14:paraId="2460FD59" w14:textId="230C6CF3" w:rsidR="0068293E" w:rsidRPr="00D81F7F" w:rsidRDefault="0068293E" w:rsidP="00A352AF">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Description</w:t>
            </w:r>
          </w:p>
        </w:tc>
      </w:tr>
      <w:tr w:rsidR="0068293E" w:rsidRPr="00D81F7F" w14:paraId="319C5F07" w14:textId="77777777" w:rsidTr="00A04B44">
        <w:trPr>
          <w:trHeight w:val="326"/>
        </w:trPr>
        <w:tc>
          <w:tcPr>
            <w:cnfStyle w:val="001000000000" w:firstRow="0" w:lastRow="0" w:firstColumn="1" w:lastColumn="0" w:oddVBand="0" w:evenVBand="0" w:oddHBand="0" w:evenHBand="0" w:firstRowFirstColumn="0" w:firstRowLastColumn="0" w:lastRowFirstColumn="0" w:lastRowLastColumn="0"/>
            <w:tcW w:w="3623" w:type="dxa"/>
            <w:noWrap/>
            <w:hideMark/>
          </w:tcPr>
          <w:p w14:paraId="3FA47856" w14:textId="77777777" w:rsidR="0068293E" w:rsidRPr="00D81F7F" w:rsidRDefault="0068293E" w:rsidP="00A352AF">
            <w:pPr>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Calculation sheet</w:t>
            </w:r>
          </w:p>
        </w:tc>
        <w:tc>
          <w:tcPr>
            <w:tcW w:w="5642" w:type="dxa"/>
          </w:tcPr>
          <w:p w14:paraId="23A95130" w14:textId="66438809" w:rsidR="0068293E" w:rsidRPr="00D81F7F" w:rsidRDefault="001B4844" w:rsidP="00A352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w:t>
            </w:r>
            <w:r w:rsidR="00CF5773" w:rsidRPr="00D81F7F">
              <w:rPr>
                <w:rFonts w:asciiTheme="majorHAnsi" w:eastAsia="Times New Roman" w:hAnsiTheme="majorHAnsi" w:cstheme="majorHAnsi"/>
                <w:sz w:val="18"/>
                <w:szCs w:val="18"/>
              </w:rPr>
              <w:t>s that store calculation intermediates that are used as the basis for</w:t>
            </w:r>
            <w:r w:rsidR="00211038" w:rsidRPr="00D81F7F">
              <w:rPr>
                <w:rFonts w:asciiTheme="majorHAnsi" w:eastAsia="Times New Roman" w:hAnsiTheme="majorHAnsi" w:cstheme="majorHAnsi"/>
                <w:sz w:val="18"/>
                <w:szCs w:val="18"/>
              </w:rPr>
              <w:t xml:space="preserve"> (formatted) results sheets</w:t>
            </w:r>
          </w:p>
        </w:tc>
      </w:tr>
      <w:tr w:rsidR="0068293E" w:rsidRPr="00D81F7F" w14:paraId="2B4278A8" w14:textId="77777777" w:rsidTr="00A04B44">
        <w:trPr>
          <w:trHeight w:val="454"/>
        </w:trPr>
        <w:tc>
          <w:tcPr>
            <w:cnfStyle w:val="001000000000" w:firstRow="0" w:lastRow="0" w:firstColumn="1" w:lastColumn="0" w:oddVBand="0" w:evenVBand="0" w:oddHBand="0" w:evenHBand="0" w:firstRowFirstColumn="0" w:firstRowLastColumn="0" w:lastRowFirstColumn="0" w:lastRowLastColumn="0"/>
            <w:tcW w:w="3623" w:type="dxa"/>
            <w:hideMark/>
          </w:tcPr>
          <w:p w14:paraId="56F6590C" w14:textId="55C2F5CA" w:rsidR="0068293E" w:rsidRPr="00D81F7F" w:rsidRDefault="00A04B44" w:rsidP="00A352AF">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Default</w:t>
            </w:r>
          </w:p>
        </w:tc>
        <w:tc>
          <w:tcPr>
            <w:tcW w:w="5642" w:type="dxa"/>
          </w:tcPr>
          <w:p w14:paraId="43C30277" w14:textId="1CC672AF" w:rsidR="0068293E" w:rsidRPr="00D81F7F" w:rsidRDefault="00E34358" w:rsidP="00A352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Sheets that store pre-determined default values and settings, including country-specific default values</w:t>
            </w:r>
            <w:r w:rsidR="00306585" w:rsidRPr="00D81F7F">
              <w:rPr>
                <w:rFonts w:asciiTheme="majorHAnsi" w:eastAsia="Times New Roman" w:hAnsiTheme="majorHAnsi" w:cstheme="majorHAnsi"/>
                <w:color w:val="000000"/>
                <w:sz w:val="18"/>
                <w:szCs w:val="18"/>
              </w:rPr>
              <w:t xml:space="preserve">. </w:t>
            </w:r>
            <w:r w:rsidR="00F9522B" w:rsidRPr="00D81F7F">
              <w:rPr>
                <w:rFonts w:asciiTheme="majorHAnsi" w:eastAsia="Times New Roman" w:hAnsiTheme="majorHAnsi" w:cstheme="majorHAnsi"/>
                <w:color w:val="000000"/>
                <w:sz w:val="18"/>
                <w:szCs w:val="18"/>
              </w:rPr>
              <w:t>Subsets of c</w:t>
            </w:r>
            <w:r w:rsidR="00306585" w:rsidRPr="00D81F7F">
              <w:rPr>
                <w:rFonts w:asciiTheme="majorHAnsi" w:eastAsia="Times New Roman" w:hAnsiTheme="majorHAnsi" w:cstheme="majorHAnsi"/>
                <w:color w:val="000000"/>
                <w:sz w:val="18"/>
                <w:szCs w:val="18"/>
              </w:rPr>
              <w:t xml:space="preserve">ontent </w:t>
            </w:r>
            <w:r w:rsidR="00F9522B" w:rsidRPr="00D81F7F">
              <w:rPr>
                <w:rFonts w:asciiTheme="majorHAnsi" w:eastAsia="Times New Roman" w:hAnsiTheme="majorHAnsi" w:cstheme="majorHAnsi"/>
                <w:color w:val="000000"/>
                <w:sz w:val="18"/>
                <w:szCs w:val="18"/>
              </w:rPr>
              <w:t>from</w:t>
            </w:r>
            <w:r w:rsidR="00306585" w:rsidRPr="00D81F7F">
              <w:rPr>
                <w:rFonts w:asciiTheme="majorHAnsi" w:eastAsia="Times New Roman" w:hAnsiTheme="majorHAnsi" w:cstheme="majorHAnsi"/>
                <w:color w:val="000000"/>
                <w:sz w:val="18"/>
                <w:szCs w:val="18"/>
              </w:rPr>
              <w:t xml:space="preserve"> these sheets are copied onto input parameters sheet</w:t>
            </w:r>
            <w:r w:rsidR="00F9522B" w:rsidRPr="00D81F7F">
              <w:rPr>
                <w:rFonts w:asciiTheme="majorHAnsi" w:eastAsia="Times New Roman" w:hAnsiTheme="majorHAnsi" w:cstheme="majorHAnsi"/>
                <w:color w:val="000000"/>
                <w:sz w:val="18"/>
                <w:szCs w:val="18"/>
              </w:rPr>
              <w:t xml:space="preserve"> for use in actual simulations.</w:t>
            </w:r>
          </w:p>
        </w:tc>
      </w:tr>
      <w:tr w:rsidR="00A04B44" w:rsidRPr="00D81F7F" w14:paraId="40AEC952" w14:textId="77777777" w:rsidTr="00A04B44">
        <w:trPr>
          <w:trHeight w:val="454"/>
        </w:trPr>
        <w:tc>
          <w:tcPr>
            <w:cnfStyle w:val="001000000000" w:firstRow="0" w:lastRow="0" w:firstColumn="1" w:lastColumn="0" w:oddVBand="0" w:evenVBand="0" w:oddHBand="0" w:evenHBand="0" w:firstRowFirstColumn="0" w:firstRowLastColumn="0" w:lastRowFirstColumn="0" w:lastRowLastColumn="0"/>
            <w:tcW w:w="3623" w:type="dxa"/>
          </w:tcPr>
          <w:p w14:paraId="03C95A76" w14:textId="69A24B3F" w:rsidR="00A04B44" w:rsidRPr="00D81F7F" w:rsidRDefault="00A04B44" w:rsidP="00A352AF">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Input parameters sheet</w:t>
            </w:r>
          </w:p>
        </w:tc>
        <w:tc>
          <w:tcPr>
            <w:tcW w:w="5642" w:type="dxa"/>
          </w:tcPr>
          <w:p w14:paraId="5EA024C0" w14:textId="100A5C85" w:rsidR="00A04B44" w:rsidRPr="00D81F7F" w:rsidRDefault="00762B57" w:rsidP="00A352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 xml:space="preserve">Sheets that contain actual values that are used </w:t>
            </w:r>
            <w:r w:rsidR="005B4323" w:rsidRPr="00D81F7F">
              <w:rPr>
                <w:rFonts w:asciiTheme="majorHAnsi" w:eastAsia="Times New Roman" w:hAnsiTheme="majorHAnsi" w:cstheme="majorHAnsi"/>
                <w:color w:val="000000"/>
                <w:sz w:val="18"/>
                <w:szCs w:val="18"/>
              </w:rPr>
              <w:t xml:space="preserve">for simulations. Typically, input parameters sheets are populated with content from both default spreadsheets, as well as any user-specified </w:t>
            </w:r>
            <w:r w:rsidR="00FF50CB" w:rsidRPr="00D81F7F">
              <w:rPr>
                <w:rFonts w:asciiTheme="majorHAnsi" w:eastAsia="Times New Roman" w:hAnsiTheme="majorHAnsi" w:cstheme="majorHAnsi"/>
                <w:color w:val="000000"/>
                <w:sz w:val="18"/>
                <w:szCs w:val="18"/>
              </w:rPr>
              <w:t>parameters that were entered through the ENTIMOS user interfac</w:t>
            </w:r>
            <w:r w:rsidR="001B42B5" w:rsidRPr="00D81F7F">
              <w:rPr>
                <w:rFonts w:asciiTheme="majorHAnsi" w:eastAsia="Times New Roman" w:hAnsiTheme="majorHAnsi" w:cstheme="majorHAnsi"/>
                <w:color w:val="000000"/>
                <w:sz w:val="18"/>
                <w:szCs w:val="18"/>
              </w:rPr>
              <w:t>e</w:t>
            </w:r>
            <w:r w:rsidR="00FF50CB" w:rsidRPr="00D81F7F">
              <w:rPr>
                <w:rFonts w:asciiTheme="majorHAnsi" w:eastAsia="Times New Roman" w:hAnsiTheme="majorHAnsi" w:cstheme="majorHAnsi"/>
                <w:color w:val="000000"/>
                <w:sz w:val="18"/>
                <w:szCs w:val="18"/>
              </w:rPr>
              <w:t xml:space="preserve"> (e.g. </w:t>
            </w:r>
            <w:r w:rsidR="001B42B5" w:rsidRPr="00D81F7F">
              <w:rPr>
                <w:rFonts w:asciiTheme="majorHAnsi" w:eastAsia="Times New Roman" w:hAnsiTheme="majorHAnsi" w:cstheme="majorHAnsi"/>
                <w:color w:val="000000"/>
                <w:sz w:val="18"/>
                <w:szCs w:val="18"/>
              </w:rPr>
              <w:t xml:space="preserve">through </w:t>
            </w:r>
            <w:r w:rsidR="001B42B5" w:rsidRPr="00D81F7F">
              <w:rPr>
                <w:rFonts w:asciiTheme="majorHAnsi" w:eastAsia="Times New Roman" w:hAnsiTheme="majorHAnsi" w:cstheme="majorHAnsi"/>
                <w:sz w:val="18"/>
                <w:szCs w:val="18"/>
              </w:rPr>
              <w:t xml:space="preserve">the </w:t>
            </w:r>
            <w:r w:rsidR="008B5C66" w:rsidRPr="00D81F7F">
              <w:rPr>
                <w:rFonts w:asciiTheme="majorHAnsi" w:eastAsia="Times New Roman" w:hAnsiTheme="majorHAnsi" w:cstheme="majorHAnsi"/>
                <w:b/>
                <w:bCs/>
                <w:sz w:val="18"/>
                <w:szCs w:val="18"/>
              </w:rPr>
              <w:t xml:space="preserve">Treatment </w:t>
            </w:r>
            <w:r w:rsidR="00FF50CB" w:rsidRPr="00D81F7F">
              <w:rPr>
                <w:rFonts w:asciiTheme="majorHAnsi" w:eastAsia="Times New Roman" w:hAnsiTheme="majorHAnsi" w:cstheme="majorHAnsi"/>
                <w:b/>
                <w:bCs/>
                <w:sz w:val="18"/>
                <w:szCs w:val="18"/>
              </w:rPr>
              <w:t>settings</w:t>
            </w:r>
            <w:r w:rsidR="00FF50CB" w:rsidRPr="00D81F7F">
              <w:rPr>
                <w:rFonts w:asciiTheme="majorHAnsi" w:eastAsia="Times New Roman" w:hAnsiTheme="majorHAnsi" w:cstheme="majorHAnsi"/>
                <w:sz w:val="18"/>
                <w:szCs w:val="18"/>
              </w:rPr>
              <w:t xml:space="preserve"> </w:t>
            </w:r>
            <w:r w:rsidR="001B42B5" w:rsidRPr="00D81F7F">
              <w:rPr>
                <w:rFonts w:asciiTheme="majorHAnsi" w:eastAsia="Times New Roman" w:hAnsiTheme="majorHAnsi" w:cstheme="majorHAnsi"/>
                <w:sz w:val="18"/>
                <w:szCs w:val="18"/>
              </w:rPr>
              <w:t>or</w:t>
            </w:r>
            <w:r w:rsidR="00FF50CB" w:rsidRPr="00D81F7F">
              <w:rPr>
                <w:rFonts w:asciiTheme="majorHAnsi" w:eastAsia="Times New Roman" w:hAnsiTheme="majorHAnsi" w:cstheme="majorHAnsi"/>
                <w:sz w:val="18"/>
                <w:szCs w:val="18"/>
              </w:rPr>
              <w:t xml:space="preserve"> </w:t>
            </w:r>
            <w:r w:rsidR="00FF50CB" w:rsidRPr="00D81F7F">
              <w:rPr>
                <w:rFonts w:asciiTheme="majorHAnsi" w:eastAsia="Times New Roman" w:hAnsiTheme="majorHAnsi" w:cstheme="majorHAnsi"/>
                <w:b/>
                <w:bCs/>
                <w:sz w:val="18"/>
                <w:szCs w:val="18"/>
              </w:rPr>
              <w:t>Center settings</w:t>
            </w:r>
            <w:r w:rsidR="001B42B5" w:rsidRPr="00D81F7F">
              <w:rPr>
                <w:rFonts w:asciiTheme="majorHAnsi" w:eastAsia="Times New Roman" w:hAnsiTheme="majorHAnsi" w:cstheme="majorHAnsi"/>
                <w:sz w:val="18"/>
                <w:szCs w:val="18"/>
              </w:rPr>
              <w:t xml:space="preserve"> customization buttons</w:t>
            </w:r>
            <w:r w:rsidR="00FF50CB" w:rsidRPr="00D81F7F">
              <w:rPr>
                <w:rFonts w:asciiTheme="majorHAnsi" w:eastAsia="Times New Roman" w:hAnsiTheme="majorHAnsi" w:cstheme="majorHAnsi"/>
                <w:sz w:val="18"/>
                <w:szCs w:val="18"/>
              </w:rPr>
              <w:t>)</w:t>
            </w:r>
          </w:p>
        </w:tc>
      </w:tr>
      <w:tr w:rsidR="00A04B44" w:rsidRPr="00D81F7F" w14:paraId="34B383B7" w14:textId="77777777" w:rsidTr="00A04B44">
        <w:trPr>
          <w:trHeight w:val="454"/>
        </w:trPr>
        <w:tc>
          <w:tcPr>
            <w:cnfStyle w:val="001000000000" w:firstRow="0" w:lastRow="0" w:firstColumn="1" w:lastColumn="0" w:oddVBand="0" w:evenVBand="0" w:oddHBand="0" w:evenHBand="0" w:firstRowFirstColumn="0" w:firstRowLastColumn="0" w:lastRowFirstColumn="0" w:lastRowLastColumn="0"/>
            <w:tcW w:w="3623" w:type="dxa"/>
          </w:tcPr>
          <w:p w14:paraId="77D625E1" w14:textId="368F3194" w:rsidR="00A04B44" w:rsidRPr="00D81F7F" w:rsidRDefault="000D050A" w:rsidP="00A352AF">
            <w:pPr>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Misc</w:t>
            </w:r>
            <w:proofErr w:type="spellEnd"/>
          </w:p>
        </w:tc>
        <w:tc>
          <w:tcPr>
            <w:tcW w:w="5642" w:type="dxa"/>
          </w:tcPr>
          <w:p w14:paraId="6D7821BF" w14:textId="5D40237C" w:rsidR="00A04B44" w:rsidRPr="00D81F7F" w:rsidRDefault="00C27389" w:rsidP="00A352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 xml:space="preserve">Sheet that contains instructions for </w:t>
            </w:r>
            <w:r w:rsidR="002B4D6A" w:rsidRPr="00D81F7F">
              <w:rPr>
                <w:rFonts w:asciiTheme="majorHAnsi" w:eastAsia="Times New Roman" w:hAnsiTheme="majorHAnsi" w:cstheme="majorHAnsi"/>
                <w:color w:val="000000"/>
                <w:sz w:val="18"/>
                <w:szCs w:val="18"/>
              </w:rPr>
              <w:t>display</w:t>
            </w:r>
            <w:r w:rsidRPr="00D81F7F">
              <w:rPr>
                <w:rFonts w:asciiTheme="majorHAnsi" w:eastAsia="Times New Roman" w:hAnsiTheme="majorHAnsi" w:cstheme="majorHAnsi"/>
                <w:color w:val="000000"/>
                <w:sz w:val="18"/>
                <w:szCs w:val="18"/>
              </w:rPr>
              <w:t xml:space="preserve">-related parameters, but </w:t>
            </w:r>
            <w:r w:rsidR="0044347F" w:rsidRPr="00D81F7F">
              <w:rPr>
                <w:rFonts w:asciiTheme="majorHAnsi" w:eastAsia="Times New Roman" w:hAnsiTheme="majorHAnsi" w:cstheme="majorHAnsi"/>
                <w:color w:val="000000"/>
                <w:sz w:val="18"/>
                <w:szCs w:val="18"/>
              </w:rPr>
              <w:t>do not contain actual data</w:t>
            </w:r>
          </w:p>
        </w:tc>
      </w:tr>
      <w:tr w:rsidR="000D050A" w:rsidRPr="00D81F7F" w14:paraId="6C628349" w14:textId="77777777" w:rsidTr="00A04B44">
        <w:trPr>
          <w:trHeight w:val="454"/>
        </w:trPr>
        <w:tc>
          <w:tcPr>
            <w:cnfStyle w:val="001000000000" w:firstRow="0" w:lastRow="0" w:firstColumn="1" w:lastColumn="0" w:oddVBand="0" w:evenVBand="0" w:oddHBand="0" w:evenHBand="0" w:firstRowFirstColumn="0" w:firstRowLastColumn="0" w:lastRowFirstColumn="0" w:lastRowLastColumn="0"/>
            <w:tcW w:w="3623" w:type="dxa"/>
          </w:tcPr>
          <w:p w14:paraId="14789A73" w14:textId="712CD746" w:rsidR="000D050A" w:rsidRPr="00D81F7F" w:rsidRDefault="000D050A" w:rsidP="00A352AF">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Results</w:t>
            </w:r>
          </w:p>
        </w:tc>
        <w:tc>
          <w:tcPr>
            <w:tcW w:w="5642" w:type="dxa"/>
          </w:tcPr>
          <w:p w14:paraId="71C9F901" w14:textId="788C1428" w:rsidR="000D050A" w:rsidRPr="00D81F7F" w:rsidRDefault="002B4D6A" w:rsidP="00A352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Sheets th</w:t>
            </w:r>
            <w:r w:rsidR="001152DB" w:rsidRPr="00D81F7F">
              <w:rPr>
                <w:rFonts w:asciiTheme="majorHAnsi" w:eastAsia="Times New Roman" w:hAnsiTheme="majorHAnsi" w:cstheme="majorHAnsi"/>
                <w:color w:val="000000"/>
                <w:sz w:val="18"/>
                <w:szCs w:val="18"/>
              </w:rPr>
              <w:t>at</w:t>
            </w:r>
            <w:r w:rsidRPr="00D81F7F">
              <w:rPr>
                <w:rFonts w:asciiTheme="majorHAnsi" w:eastAsia="Times New Roman" w:hAnsiTheme="majorHAnsi" w:cstheme="majorHAnsi"/>
                <w:color w:val="000000"/>
                <w:sz w:val="18"/>
                <w:szCs w:val="18"/>
              </w:rPr>
              <w:t xml:space="preserve"> contain simulation results; </w:t>
            </w:r>
            <w:r w:rsidR="00E03517" w:rsidRPr="00D81F7F">
              <w:rPr>
                <w:rFonts w:asciiTheme="majorHAnsi" w:eastAsia="Times New Roman" w:hAnsiTheme="majorHAnsi" w:cstheme="majorHAnsi"/>
                <w:color w:val="000000"/>
                <w:sz w:val="18"/>
                <w:szCs w:val="18"/>
              </w:rPr>
              <w:t xml:space="preserve">currently, there are separate spreadsheets for different result groups to facilitate ease-of-access from the </w:t>
            </w:r>
            <w:r w:rsidR="00655718" w:rsidRPr="00D81F7F">
              <w:rPr>
                <w:rFonts w:asciiTheme="majorHAnsi" w:eastAsia="Times New Roman" w:hAnsiTheme="majorHAnsi" w:cstheme="majorHAnsi"/>
                <w:color w:val="000000"/>
                <w:sz w:val="18"/>
                <w:szCs w:val="18"/>
              </w:rPr>
              <w:t>ENTIMOS model interface</w:t>
            </w:r>
          </w:p>
        </w:tc>
      </w:tr>
      <w:tr w:rsidR="00A04B44" w:rsidRPr="00D81F7F" w14:paraId="3DFDA75A" w14:textId="77777777" w:rsidTr="00A04B44">
        <w:trPr>
          <w:trHeight w:val="454"/>
        </w:trPr>
        <w:tc>
          <w:tcPr>
            <w:cnfStyle w:val="001000000000" w:firstRow="0" w:lastRow="0" w:firstColumn="1" w:lastColumn="0" w:oddVBand="0" w:evenVBand="0" w:oddHBand="0" w:evenHBand="0" w:firstRowFirstColumn="0" w:firstRowLastColumn="0" w:lastRowFirstColumn="0" w:lastRowLastColumn="0"/>
            <w:tcW w:w="3623" w:type="dxa"/>
          </w:tcPr>
          <w:p w14:paraId="3F47F3EC" w14:textId="2AC7F218" w:rsidR="00A04B44" w:rsidRPr="00D81F7F" w:rsidRDefault="00A04B44" w:rsidP="00A352AF">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Tracking</w:t>
            </w:r>
          </w:p>
        </w:tc>
        <w:tc>
          <w:tcPr>
            <w:tcW w:w="5642" w:type="dxa"/>
          </w:tcPr>
          <w:p w14:paraId="466579C7" w14:textId="09672C03" w:rsidR="00A04B44" w:rsidRPr="00D81F7F" w:rsidRDefault="00655718" w:rsidP="00A352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Sheets that are used for cross-referencing, or tracking which parameters were altered by the user. These are mainly used for providing automated descriptions of scenarios that users</w:t>
            </w:r>
            <w:r w:rsidR="00E2147D" w:rsidRPr="00D81F7F">
              <w:rPr>
                <w:rFonts w:asciiTheme="majorHAnsi" w:eastAsia="Times New Roman" w:hAnsiTheme="majorHAnsi" w:cstheme="majorHAnsi"/>
                <w:color w:val="000000"/>
                <w:sz w:val="18"/>
                <w:szCs w:val="18"/>
              </w:rPr>
              <w:t xml:space="preserve"> test in their simulations</w:t>
            </w:r>
          </w:p>
        </w:tc>
      </w:tr>
    </w:tbl>
    <w:p w14:paraId="4203C9EC" w14:textId="77777777" w:rsidR="0068293E" w:rsidRPr="00D81F7F" w:rsidRDefault="0068293E" w:rsidP="000D23E5"/>
    <w:p w14:paraId="4BC6C50D" w14:textId="77777777" w:rsidR="0052182C" w:rsidRPr="00D81F7F" w:rsidRDefault="0052182C">
      <w:r w:rsidRPr="00D81F7F">
        <w:br w:type="page"/>
      </w:r>
    </w:p>
    <w:p w14:paraId="298D307D" w14:textId="72E0B46C" w:rsidR="006176AE" w:rsidRPr="00D81F7F" w:rsidRDefault="006176AE" w:rsidP="006176AE">
      <w:pPr>
        <w:pStyle w:val="Caption"/>
      </w:pPr>
      <w:bookmarkStart w:id="88" w:name="_Ref68774556"/>
      <w:r w:rsidRPr="00D81F7F">
        <w:lastRenderedPageBreak/>
        <w:t xml:space="preserve">Table </w:t>
      </w:r>
      <w:r w:rsidRPr="00D81F7F">
        <w:fldChar w:fldCharType="begin"/>
      </w:r>
      <w:r w:rsidRPr="00D81F7F">
        <w:instrText>SEQ Table \* ARABIC</w:instrText>
      </w:r>
      <w:r w:rsidRPr="00D81F7F">
        <w:fldChar w:fldCharType="separate"/>
      </w:r>
      <w:r w:rsidR="00243DE9">
        <w:rPr>
          <w:noProof/>
        </w:rPr>
        <w:t>33</w:t>
      </w:r>
      <w:r w:rsidRPr="00D81F7F">
        <w:fldChar w:fldCharType="end"/>
      </w:r>
      <w:bookmarkEnd w:id="88"/>
      <w:r w:rsidRPr="00D81F7F">
        <w:t>. ENTIMOS spreadsheet catalogue</w:t>
      </w:r>
    </w:p>
    <w:tbl>
      <w:tblPr>
        <w:tblStyle w:val="GridTable1Light"/>
        <w:tblW w:w="9139" w:type="dxa"/>
        <w:tblLook w:val="04A0" w:firstRow="1" w:lastRow="0" w:firstColumn="1" w:lastColumn="0" w:noHBand="0" w:noVBand="1"/>
      </w:tblPr>
      <w:tblGrid>
        <w:gridCol w:w="2134"/>
        <w:gridCol w:w="3236"/>
        <w:gridCol w:w="3769"/>
      </w:tblGrid>
      <w:tr w:rsidR="00EB3A05" w:rsidRPr="00D81F7F" w14:paraId="4A25FC2C" w14:textId="77777777" w:rsidTr="0068293E">
        <w:trPr>
          <w:cnfStyle w:val="100000000000" w:firstRow="1" w:lastRow="0" w:firstColumn="0" w:lastColumn="0" w:oddVBand="0" w:evenVBand="0" w:oddHBand="0"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34" w:type="dxa"/>
            <w:hideMark/>
          </w:tcPr>
          <w:p w14:paraId="61E45C92"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Sheet type</w:t>
            </w:r>
          </w:p>
        </w:tc>
        <w:tc>
          <w:tcPr>
            <w:tcW w:w="3236" w:type="dxa"/>
            <w:hideMark/>
          </w:tcPr>
          <w:p w14:paraId="10C025C2" w14:textId="77777777" w:rsidR="00EB3A05" w:rsidRPr="00D81F7F" w:rsidRDefault="00EB3A05" w:rsidP="00EB3A05">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Name</w:t>
            </w:r>
          </w:p>
        </w:tc>
        <w:tc>
          <w:tcPr>
            <w:tcW w:w="3769" w:type="dxa"/>
            <w:hideMark/>
          </w:tcPr>
          <w:p w14:paraId="3675395A" w14:textId="77777777" w:rsidR="00EB3A05" w:rsidRPr="00D81F7F" w:rsidRDefault="00EB3A05" w:rsidP="00EB3A05">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Description</w:t>
            </w:r>
          </w:p>
        </w:tc>
      </w:tr>
      <w:tr w:rsidR="00EB3A05" w:rsidRPr="00D81F7F" w14:paraId="36DB61E7" w14:textId="77777777" w:rsidTr="00EB3A05">
        <w:trPr>
          <w:trHeight w:val="58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2E4812F4" w14:textId="77777777" w:rsidR="00EB3A05" w:rsidRPr="00D81F7F" w:rsidRDefault="00EB3A05" w:rsidP="00EB3A05">
            <w:pPr>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Calculation sheet</w:t>
            </w:r>
          </w:p>
        </w:tc>
        <w:tc>
          <w:tcPr>
            <w:tcW w:w="3236" w:type="dxa"/>
            <w:hideMark/>
          </w:tcPr>
          <w:p w14:paraId="1E0BF4DB"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proofErr w:type="spellStart"/>
            <w:r w:rsidRPr="00D81F7F">
              <w:rPr>
                <w:rFonts w:asciiTheme="majorHAnsi" w:eastAsia="Times New Roman" w:hAnsiTheme="majorHAnsi" w:cstheme="majorHAnsi"/>
                <w:sz w:val="18"/>
                <w:szCs w:val="18"/>
              </w:rPr>
              <w:t>ssAppointmentsPerDayResults</w:t>
            </w:r>
            <w:proofErr w:type="spellEnd"/>
          </w:p>
        </w:tc>
        <w:tc>
          <w:tcPr>
            <w:tcW w:w="3769" w:type="dxa"/>
            <w:hideMark/>
          </w:tcPr>
          <w:p w14:paraId="4BBD43B5"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that records number of appointments (IV administrations) per day</w:t>
            </w:r>
          </w:p>
        </w:tc>
      </w:tr>
      <w:tr w:rsidR="00EB3A05" w:rsidRPr="00D81F7F" w14:paraId="40F0991B" w14:textId="77777777" w:rsidTr="00F32032">
        <w:trPr>
          <w:trHeight w:val="940"/>
        </w:trPr>
        <w:tc>
          <w:tcPr>
            <w:cnfStyle w:val="001000000000" w:firstRow="0" w:lastRow="0" w:firstColumn="1" w:lastColumn="0" w:oddVBand="0" w:evenVBand="0" w:oddHBand="0" w:evenHBand="0" w:firstRowFirstColumn="0" w:firstRowLastColumn="0" w:lastRowFirstColumn="0" w:lastRowLastColumn="0"/>
            <w:tcW w:w="2134" w:type="dxa"/>
            <w:hideMark/>
          </w:tcPr>
          <w:p w14:paraId="1947AB05"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Calculation sheet</w:t>
            </w:r>
          </w:p>
        </w:tc>
        <w:tc>
          <w:tcPr>
            <w:tcW w:w="3236" w:type="dxa"/>
            <w:hideMark/>
          </w:tcPr>
          <w:p w14:paraId="6D7898F5"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ssCalculationStaffCost</w:t>
            </w:r>
            <w:proofErr w:type="spellEnd"/>
          </w:p>
        </w:tc>
        <w:tc>
          <w:tcPr>
            <w:tcW w:w="3769" w:type="dxa"/>
            <w:hideMark/>
          </w:tcPr>
          <w:p w14:paraId="4690ED68"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Used for calculating the number of nurse hours used during the simulation period, as well as their associated costs. This sheet is populated </w:t>
            </w:r>
            <w:proofErr w:type="gramStart"/>
            <w:r w:rsidRPr="00D81F7F">
              <w:rPr>
                <w:rFonts w:asciiTheme="majorHAnsi" w:eastAsia="Times New Roman" w:hAnsiTheme="majorHAnsi" w:cstheme="majorHAnsi"/>
                <w:sz w:val="18"/>
                <w:szCs w:val="18"/>
              </w:rPr>
              <w:t>in the course of</w:t>
            </w:r>
            <w:proofErr w:type="gramEnd"/>
            <w:r w:rsidRPr="00D81F7F">
              <w:rPr>
                <w:rFonts w:asciiTheme="majorHAnsi" w:eastAsia="Times New Roman" w:hAnsiTheme="majorHAnsi" w:cstheme="majorHAnsi"/>
                <w:sz w:val="18"/>
                <w:szCs w:val="18"/>
              </w:rPr>
              <w:t xml:space="preserve"> a simulation.</w:t>
            </w:r>
          </w:p>
        </w:tc>
      </w:tr>
      <w:tr w:rsidR="00EB3A05" w:rsidRPr="00D81F7F" w14:paraId="6944E6AF" w14:textId="77777777" w:rsidTr="00F32032">
        <w:trPr>
          <w:trHeight w:val="436"/>
        </w:trPr>
        <w:tc>
          <w:tcPr>
            <w:cnfStyle w:val="001000000000" w:firstRow="0" w:lastRow="0" w:firstColumn="1" w:lastColumn="0" w:oddVBand="0" w:evenVBand="0" w:oddHBand="0" w:evenHBand="0" w:firstRowFirstColumn="0" w:firstRowLastColumn="0" w:lastRowFirstColumn="0" w:lastRowLastColumn="0"/>
            <w:tcW w:w="2134" w:type="dxa"/>
            <w:hideMark/>
          </w:tcPr>
          <w:p w14:paraId="692E70FB" w14:textId="77777777" w:rsidR="00EB3A05" w:rsidRPr="00D81F7F" w:rsidRDefault="00EB3A05" w:rsidP="00EB3A05">
            <w:pPr>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Calculation sheet</w:t>
            </w:r>
          </w:p>
        </w:tc>
        <w:tc>
          <w:tcPr>
            <w:tcW w:w="3236" w:type="dxa"/>
            <w:hideMark/>
          </w:tcPr>
          <w:p w14:paraId="35B134A9"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proofErr w:type="spellStart"/>
            <w:r w:rsidRPr="00D81F7F">
              <w:rPr>
                <w:rFonts w:asciiTheme="majorHAnsi" w:eastAsia="Times New Roman" w:hAnsiTheme="majorHAnsi" w:cstheme="majorHAnsi"/>
                <w:sz w:val="18"/>
                <w:szCs w:val="18"/>
              </w:rPr>
              <w:t>ssCharts</w:t>
            </w:r>
            <w:proofErr w:type="spellEnd"/>
          </w:p>
        </w:tc>
        <w:tc>
          <w:tcPr>
            <w:tcW w:w="3769" w:type="dxa"/>
            <w:hideMark/>
          </w:tcPr>
          <w:p w14:paraId="6A3E0B50"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Stores values for live graphics that appear in the ENTIMOS model interface</w:t>
            </w:r>
          </w:p>
        </w:tc>
      </w:tr>
      <w:tr w:rsidR="00EB3A05" w:rsidRPr="00D81F7F" w14:paraId="68B353F1" w14:textId="77777777" w:rsidTr="0052182C">
        <w:trPr>
          <w:trHeight w:val="1111"/>
        </w:trPr>
        <w:tc>
          <w:tcPr>
            <w:cnfStyle w:val="001000000000" w:firstRow="0" w:lastRow="0" w:firstColumn="1" w:lastColumn="0" w:oddVBand="0" w:evenVBand="0" w:oddHBand="0" w:evenHBand="0" w:firstRowFirstColumn="0" w:firstRowLastColumn="0" w:lastRowFirstColumn="0" w:lastRowLastColumn="0"/>
            <w:tcW w:w="2134" w:type="dxa"/>
            <w:hideMark/>
          </w:tcPr>
          <w:p w14:paraId="1352B3A0"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Calculation sheet</w:t>
            </w:r>
          </w:p>
        </w:tc>
        <w:tc>
          <w:tcPr>
            <w:tcW w:w="3236" w:type="dxa"/>
            <w:hideMark/>
          </w:tcPr>
          <w:p w14:paraId="66C1B1C0"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ssNewSchedulingAssistant</w:t>
            </w:r>
            <w:proofErr w:type="spellEnd"/>
          </w:p>
        </w:tc>
        <w:tc>
          <w:tcPr>
            <w:tcW w:w="3769" w:type="dxa"/>
            <w:hideMark/>
          </w:tcPr>
          <w:p w14:paraId="2FCD0E88" w14:textId="1B8732CA"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that is used for determining the availability of appointment slots, based on the expected appointment duration of an incoming patient and the remaining slots available for the infusion chairs in</w:t>
            </w:r>
            <w:r w:rsidR="00F32032" w:rsidRPr="00D81F7F">
              <w:rPr>
                <w:rFonts w:asciiTheme="majorHAnsi" w:eastAsia="Times New Roman" w:hAnsiTheme="majorHAnsi" w:cstheme="majorHAnsi"/>
                <w:sz w:val="18"/>
                <w:szCs w:val="18"/>
              </w:rPr>
              <w:t xml:space="preserve"> </w:t>
            </w:r>
            <w:r w:rsidRPr="00D81F7F">
              <w:rPr>
                <w:rFonts w:asciiTheme="majorHAnsi" w:eastAsia="Times New Roman" w:hAnsiTheme="majorHAnsi" w:cstheme="majorHAnsi"/>
                <w:sz w:val="18"/>
                <w:szCs w:val="18"/>
              </w:rPr>
              <w:t>a facility.</w:t>
            </w:r>
          </w:p>
        </w:tc>
      </w:tr>
      <w:tr w:rsidR="00EB3A05" w:rsidRPr="00D81F7F" w14:paraId="5E68456A" w14:textId="77777777" w:rsidTr="00F32032">
        <w:trPr>
          <w:trHeight w:val="1246"/>
        </w:trPr>
        <w:tc>
          <w:tcPr>
            <w:cnfStyle w:val="001000000000" w:firstRow="0" w:lastRow="0" w:firstColumn="1" w:lastColumn="0" w:oddVBand="0" w:evenVBand="0" w:oddHBand="0" w:evenHBand="0" w:firstRowFirstColumn="0" w:firstRowLastColumn="0" w:lastRowFirstColumn="0" w:lastRowLastColumn="0"/>
            <w:tcW w:w="2134" w:type="dxa"/>
            <w:hideMark/>
          </w:tcPr>
          <w:p w14:paraId="42A82AE7"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Calculation sheet</w:t>
            </w:r>
          </w:p>
        </w:tc>
        <w:tc>
          <w:tcPr>
            <w:tcW w:w="3236" w:type="dxa"/>
            <w:hideMark/>
          </w:tcPr>
          <w:p w14:paraId="4882BE67"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ssNursingTimeCalculations</w:t>
            </w:r>
            <w:proofErr w:type="spellEnd"/>
          </w:p>
        </w:tc>
        <w:tc>
          <w:tcPr>
            <w:tcW w:w="3769" w:type="dxa"/>
            <w:hideMark/>
          </w:tcPr>
          <w:p w14:paraId="5ACF5121" w14:textId="01688EB0"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where the time that a nurse spends with a patient for individual steps is calculated. This is then subtracted from the nurse's contracted time and use</w:t>
            </w:r>
            <w:r w:rsidR="00F32032" w:rsidRPr="00D81F7F">
              <w:rPr>
                <w:rFonts w:asciiTheme="majorHAnsi" w:eastAsia="Times New Roman" w:hAnsiTheme="majorHAnsi" w:cstheme="majorHAnsi"/>
                <w:sz w:val="18"/>
                <w:szCs w:val="18"/>
              </w:rPr>
              <w:t>d</w:t>
            </w:r>
            <w:r w:rsidRPr="00D81F7F">
              <w:rPr>
                <w:rFonts w:asciiTheme="majorHAnsi" w:eastAsia="Times New Roman" w:hAnsiTheme="majorHAnsi" w:cstheme="majorHAnsi"/>
                <w:sz w:val="18"/>
                <w:szCs w:val="18"/>
              </w:rPr>
              <w:t xml:space="preserve"> to calculate bank hours needed to serve deficits in nurse time.</w:t>
            </w:r>
          </w:p>
        </w:tc>
      </w:tr>
      <w:tr w:rsidR="00EB3A05" w:rsidRPr="00D81F7F" w14:paraId="605555C4" w14:textId="77777777" w:rsidTr="00F32032">
        <w:trPr>
          <w:trHeight w:val="688"/>
        </w:trPr>
        <w:tc>
          <w:tcPr>
            <w:cnfStyle w:val="001000000000" w:firstRow="0" w:lastRow="0" w:firstColumn="1" w:lastColumn="0" w:oddVBand="0" w:evenVBand="0" w:oddHBand="0" w:evenHBand="0" w:firstRowFirstColumn="0" w:firstRowLastColumn="0" w:lastRowFirstColumn="0" w:lastRowLastColumn="0"/>
            <w:tcW w:w="2134" w:type="dxa"/>
            <w:hideMark/>
          </w:tcPr>
          <w:p w14:paraId="613BD8F6" w14:textId="77777777" w:rsidR="00EB3A05" w:rsidRPr="00D81F7F" w:rsidRDefault="00EB3A05" w:rsidP="00EB3A05">
            <w:pPr>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Calculation sheet</w:t>
            </w:r>
          </w:p>
        </w:tc>
        <w:tc>
          <w:tcPr>
            <w:tcW w:w="3236" w:type="dxa"/>
            <w:hideMark/>
          </w:tcPr>
          <w:p w14:paraId="4FFF2CF5"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proofErr w:type="spellStart"/>
            <w:r w:rsidRPr="00D81F7F">
              <w:rPr>
                <w:rFonts w:asciiTheme="majorHAnsi" w:eastAsia="Times New Roman" w:hAnsiTheme="majorHAnsi" w:cstheme="majorHAnsi"/>
                <w:sz w:val="18"/>
                <w:szCs w:val="18"/>
              </w:rPr>
              <w:t>ssOpeningTimes</w:t>
            </w:r>
            <w:proofErr w:type="spellEnd"/>
          </w:p>
        </w:tc>
        <w:tc>
          <w:tcPr>
            <w:tcW w:w="3769" w:type="dxa"/>
            <w:hideMark/>
          </w:tcPr>
          <w:p w14:paraId="0B6C99CF"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in which center opening times are temporarily stored and accessed for scheduling-related procedures</w:t>
            </w:r>
          </w:p>
        </w:tc>
      </w:tr>
      <w:tr w:rsidR="00EB3A05" w:rsidRPr="00D81F7F" w14:paraId="28342FCA" w14:textId="77777777" w:rsidTr="00EB3A05">
        <w:trPr>
          <w:trHeight w:val="580"/>
        </w:trPr>
        <w:tc>
          <w:tcPr>
            <w:cnfStyle w:val="001000000000" w:firstRow="0" w:lastRow="0" w:firstColumn="1" w:lastColumn="0" w:oddVBand="0" w:evenVBand="0" w:oddHBand="0" w:evenHBand="0" w:firstRowFirstColumn="0" w:firstRowLastColumn="0" w:lastRowFirstColumn="0" w:lastRowLastColumn="0"/>
            <w:tcW w:w="2134" w:type="dxa"/>
            <w:hideMark/>
          </w:tcPr>
          <w:p w14:paraId="44C8298D"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Calculation sheet</w:t>
            </w:r>
          </w:p>
        </w:tc>
        <w:tc>
          <w:tcPr>
            <w:tcW w:w="3236" w:type="dxa"/>
            <w:hideMark/>
          </w:tcPr>
          <w:p w14:paraId="4DEEEEE6"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proofErr w:type="spellStart"/>
            <w:r w:rsidRPr="00D81F7F">
              <w:rPr>
                <w:rFonts w:asciiTheme="majorHAnsi" w:eastAsia="Times New Roman" w:hAnsiTheme="majorHAnsi" w:cstheme="majorHAnsi"/>
                <w:sz w:val="18"/>
                <w:szCs w:val="18"/>
              </w:rPr>
              <w:t>ssPatientPopulationDetail</w:t>
            </w:r>
            <w:proofErr w:type="spellEnd"/>
          </w:p>
        </w:tc>
        <w:tc>
          <w:tcPr>
            <w:tcW w:w="3769" w:type="dxa"/>
            <w:hideMark/>
          </w:tcPr>
          <w:p w14:paraId="624FBDE0"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Contents of </w:t>
            </w:r>
            <w:proofErr w:type="spellStart"/>
            <w:r w:rsidRPr="00D81F7F">
              <w:rPr>
                <w:rFonts w:asciiTheme="majorHAnsi" w:eastAsia="Times New Roman" w:hAnsiTheme="majorHAnsi" w:cstheme="majorHAnsi"/>
                <w:b/>
                <w:bCs/>
                <w:sz w:val="18"/>
                <w:szCs w:val="18"/>
              </w:rPr>
              <w:t>ssArrivals</w:t>
            </w:r>
            <w:proofErr w:type="spellEnd"/>
            <w:r w:rsidRPr="00D81F7F">
              <w:rPr>
                <w:rFonts w:asciiTheme="majorHAnsi" w:eastAsia="Times New Roman" w:hAnsiTheme="majorHAnsi" w:cstheme="majorHAnsi"/>
                <w:sz w:val="18"/>
                <w:szCs w:val="18"/>
              </w:rPr>
              <w:t xml:space="preserve"> are copied onto this sheet for use in the simulation</w:t>
            </w:r>
          </w:p>
        </w:tc>
      </w:tr>
      <w:tr w:rsidR="00EB3A05" w:rsidRPr="00D81F7F" w14:paraId="38936843" w14:textId="77777777" w:rsidTr="00EB3A05">
        <w:trPr>
          <w:trHeight w:val="58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751A240F" w14:textId="77777777" w:rsidR="00EB3A05" w:rsidRPr="00D81F7F" w:rsidRDefault="00EB3A05" w:rsidP="00EB3A05">
            <w:pPr>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Calculation sheet</w:t>
            </w:r>
          </w:p>
        </w:tc>
        <w:tc>
          <w:tcPr>
            <w:tcW w:w="3236" w:type="dxa"/>
            <w:hideMark/>
          </w:tcPr>
          <w:p w14:paraId="06E63ED3"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proofErr w:type="spellStart"/>
            <w:r w:rsidRPr="00D81F7F">
              <w:rPr>
                <w:rFonts w:asciiTheme="majorHAnsi" w:eastAsia="Times New Roman" w:hAnsiTheme="majorHAnsi" w:cstheme="majorHAnsi"/>
                <w:sz w:val="18"/>
                <w:szCs w:val="18"/>
              </w:rPr>
              <w:t>ssRunningCostResults</w:t>
            </w:r>
            <w:proofErr w:type="spellEnd"/>
          </w:p>
        </w:tc>
        <w:tc>
          <w:tcPr>
            <w:tcW w:w="3769" w:type="dxa"/>
            <w:hideMark/>
          </w:tcPr>
          <w:p w14:paraId="4A04E35E"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that stores the number of infusions per DMT, as well as the costs related to these infusions</w:t>
            </w:r>
          </w:p>
        </w:tc>
      </w:tr>
      <w:tr w:rsidR="00EB3A05" w:rsidRPr="00D81F7F" w14:paraId="25E97B86" w14:textId="77777777" w:rsidTr="00EB3A05">
        <w:trPr>
          <w:trHeight w:val="58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0A13A763" w14:textId="77777777" w:rsidR="00EB3A05" w:rsidRPr="00D81F7F" w:rsidRDefault="00EB3A05" w:rsidP="00EB3A05">
            <w:pPr>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Calculation sheet</w:t>
            </w:r>
          </w:p>
        </w:tc>
        <w:tc>
          <w:tcPr>
            <w:tcW w:w="3236" w:type="dxa"/>
            <w:hideMark/>
          </w:tcPr>
          <w:p w14:paraId="2F093AA9"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proofErr w:type="spellStart"/>
            <w:r w:rsidRPr="00D81F7F">
              <w:rPr>
                <w:rFonts w:asciiTheme="majorHAnsi" w:eastAsia="Times New Roman" w:hAnsiTheme="majorHAnsi" w:cstheme="majorHAnsi"/>
                <w:sz w:val="18"/>
                <w:szCs w:val="18"/>
              </w:rPr>
              <w:t>ssTemp</w:t>
            </w:r>
            <w:proofErr w:type="spellEnd"/>
          </w:p>
        </w:tc>
        <w:tc>
          <w:tcPr>
            <w:tcW w:w="3769" w:type="dxa"/>
            <w:hideMark/>
          </w:tcPr>
          <w:p w14:paraId="101C39FE"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Used in storing patient count-related parameters for handling patient arrivals and labeling</w:t>
            </w:r>
          </w:p>
        </w:tc>
      </w:tr>
      <w:tr w:rsidR="00EB3A05" w:rsidRPr="00D81F7F" w14:paraId="70C44419" w14:textId="77777777" w:rsidTr="00F32032">
        <w:trPr>
          <w:trHeight w:val="607"/>
        </w:trPr>
        <w:tc>
          <w:tcPr>
            <w:cnfStyle w:val="001000000000" w:firstRow="0" w:lastRow="0" w:firstColumn="1" w:lastColumn="0" w:oddVBand="0" w:evenVBand="0" w:oddHBand="0" w:evenHBand="0" w:firstRowFirstColumn="0" w:firstRowLastColumn="0" w:lastRowFirstColumn="0" w:lastRowLastColumn="0"/>
            <w:tcW w:w="2134" w:type="dxa"/>
            <w:hideMark/>
          </w:tcPr>
          <w:p w14:paraId="09348AA4"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Calculation sheet</w:t>
            </w:r>
          </w:p>
        </w:tc>
        <w:tc>
          <w:tcPr>
            <w:tcW w:w="3236" w:type="dxa"/>
            <w:hideMark/>
          </w:tcPr>
          <w:p w14:paraId="3FB76994"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ssWeeklyStaffTimeRequired</w:t>
            </w:r>
            <w:proofErr w:type="spellEnd"/>
          </w:p>
        </w:tc>
        <w:tc>
          <w:tcPr>
            <w:tcW w:w="3769" w:type="dxa"/>
            <w:hideMark/>
          </w:tcPr>
          <w:p w14:paraId="7A5A2ED9" w14:textId="7DA3514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where extra time requirements due to unexpected events (e</w:t>
            </w:r>
            <w:r w:rsidR="00F32032" w:rsidRPr="00D81F7F">
              <w:rPr>
                <w:rFonts w:asciiTheme="majorHAnsi" w:eastAsia="Times New Roman" w:hAnsiTheme="majorHAnsi" w:cstheme="majorHAnsi"/>
                <w:sz w:val="18"/>
                <w:szCs w:val="18"/>
              </w:rPr>
              <w:t>.</w:t>
            </w:r>
            <w:r w:rsidRPr="00D81F7F">
              <w:rPr>
                <w:rFonts w:asciiTheme="majorHAnsi" w:eastAsia="Times New Roman" w:hAnsiTheme="majorHAnsi" w:cstheme="majorHAnsi"/>
                <w:sz w:val="18"/>
                <w:szCs w:val="18"/>
              </w:rPr>
              <w:t>g.</w:t>
            </w:r>
            <w:r w:rsidR="00F32032" w:rsidRPr="00D81F7F">
              <w:rPr>
                <w:rFonts w:asciiTheme="majorHAnsi" w:eastAsia="Times New Roman" w:hAnsiTheme="majorHAnsi" w:cstheme="majorHAnsi"/>
                <w:sz w:val="18"/>
                <w:szCs w:val="18"/>
              </w:rPr>
              <w:t>,</w:t>
            </w:r>
            <w:r w:rsidRPr="00D81F7F">
              <w:rPr>
                <w:rFonts w:asciiTheme="majorHAnsi" w:eastAsia="Times New Roman" w:hAnsiTheme="majorHAnsi" w:cstheme="majorHAnsi"/>
                <w:sz w:val="18"/>
                <w:szCs w:val="18"/>
              </w:rPr>
              <w:t xml:space="preserve"> IRRs) against available nurse time</w:t>
            </w:r>
          </w:p>
        </w:tc>
      </w:tr>
      <w:tr w:rsidR="00EB3A05" w:rsidRPr="00D81F7F" w14:paraId="72355595" w14:textId="77777777" w:rsidTr="00F32032">
        <w:trPr>
          <w:trHeight w:val="715"/>
        </w:trPr>
        <w:tc>
          <w:tcPr>
            <w:cnfStyle w:val="001000000000" w:firstRow="0" w:lastRow="0" w:firstColumn="1" w:lastColumn="0" w:oddVBand="0" w:evenVBand="0" w:oddHBand="0" w:evenHBand="0" w:firstRowFirstColumn="0" w:firstRowLastColumn="0" w:lastRowFirstColumn="0" w:lastRowLastColumn="0"/>
            <w:tcW w:w="2134" w:type="dxa"/>
            <w:noWrap/>
            <w:hideMark/>
          </w:tcPr>
          <w:p w14:paraId="34756A4B"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Default</w:t>
            </w:r>
          </w:p>
        </w:tc>
        <w:tc>
          <w:tcPr>
            <w:tcW w:w="3236" w:type="dxa"/>
            <w:hideMark/>
          </w:tcPr>
          <w:p w14:paraId="177B98CA"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ssDefaultArrivals</w:t>
            </w:r>
            <w:proofErr w:type="spellEnd"/>
          </w:p>
        </w:tc>
        <w:tc>
          <w:tcPr>
            <w:tcW w:w="3769" w:type="dxa"/>
            <w:hideMark/>
          </w:tcPr>
          <w:p w14:paraId="7BA1332E"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where all the patient distributions (MS / non-MS; and for MS patients, by MS DMT) are saved</w:t>
            </w:r>
          </w:p>
        </w:tc>
      </w:tr>
      <w:tr w:rsidR="00EB3A05" w:rsidRPr="00D81F7F" w14:paraId="78F4ABDF" w14:textId="77777777" w:rsidTr="00F32032">
        <w:trPr>
          <w:trHeight w:val="1066"/>
        </w:trPr>
        <w:tc>
          <w:tcPr>
            <w:cnfStyle w:val="001000000000" w:firstRow="0" w:lastRow="0" w:firstColumn="1" w:lastColumn="0" w:oddVBand="0" w:evenVBand="0" w:oddHBand="0" w:evenHBand="0" w:firstRowFirstColumn="0" w:firstRowLastColumn="0" w:lastRowFirstColumn="0" w:lastRowLastColumn="0"/>
            <w:tcW w:w="2134" w:type="dxa"/>
            <w:noWrap/>
            <w:hideMark/>
          </w:tcPr>
          <w:p w14:paraId="0321284C"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Default</w:t>
            </w:r>
          </w:p>
        </w:tc>
        <w:tc>
          <w:tcPr>
            <w:tcW w:w="3236" w:type="dxa"/>
            <w:hideMark/>
          </w:tcPr>
          <w:p w14:paraId="2A13A621"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ssDefaultCosts_Staff</w:t>
            </w:r>
            <w:proofErr w:type="spellEnd"/>
          </w:p>
        </w:tc>
        <w:tc>
          <w:tcPr>
            <w:tcW w:w="3769" w:type="dxa"/>
            <w:hideMark/>
          </w:tcPr>
          <w:p w14:paraId="4ED91482"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where default nursing costs are encoded for each of the countries. These values are loaded onto </w:t>
            </w:r>
            <w:proofErr w:type="spellStart"/>
            <w:r w:rsidRPr="00D81F7F">
              <w:rPr>
                <w:rFonts w:asciiTheme="majorHAnsi" w:eastAsia="Times New Roman" w:hAnsiTheme="majorHAnsi" w:cstheme="majorHAnsi"/>
                <w:b/>
                <w:bCs/>
                <w:sz w:val="18"/>
                <w:szCs w:val="18"/>
              </w:rPr>
              <w:t>ssStaffCosts</w:t>
            </w:r>
            <w:proofErr w:type="spellEnd"/>
            <w:r w:rsidRPr="00D81F7F">
              <w:rPr>
                <w:rFonts w:asciiTheme="majorHAnsi" w:eastAsia="Times New Roman" w:hAnsiTheme="majorHAnsi" w:cstheme="majorHAnsi"/>
                <w:sz w:val="18"/>
                <w:szCs w:val="18"/>
              </w:rPr>
              <w:t xml:space="preserve"> upon selection of the default country (via the </w:t>
            </w:r>
            <w:r w:rsidRPr="00D81F7F">
              <w:rPr>
                <w:rFonts w:asciiTheme="majorHAnsi" w:eastAsia="Times New Roman" w:hAnsiTheme="majorHAnsi" w:cstheme="majorHAnsi"/>
                <w:b/>
                <w:bCs/>
                <w:sz w:val="18"/>
                <w:szCs w:val="18"/>
              </w:rPr>
              <w:t>Import defaults</w:t>
            </w:r>
            <w:r w:rsidRPr="00D81F7F">
              <w:rPr>
                <w:rFonts w:asciiTheme="majorHAnsi" w:eastAsia="Times New Roman" w:hAnsiTheme="majorHAnsi" w:cstheme="majorHAnsi"/>
                <w:sz w:val="18"/>
                <w:szCs w:val="18"/>
              </w:rPr>
              <w:t xml:space="preserve"> button)</w:t>
            </w:r>
          </w:p>
        </w:tc>
      </w:tr>
      <w:tr w:rsidR="00EB3A05" w:rsidRPr="00D81F7F" w14:paraId="7A34B015" w14:textId="77777777" w:rsidTr="005F57B3">
        <w:trPr>
          <w:trHeight w:val="2866"/>
        </w:trPr>
        <w:tc>
          <w:tcPr>
            <w:cnfStyle w:val="001000000000" w:firstRow="0" w:lastRow="0" w:firstColumn="1" w:lastColumn="0" w:oddVBand="0" w:evenVBand="0" w:oddHBand="0" w:evenHBand="0" w:firstRowFirstColumn="0" w:firstRowLastColumn="0" w:lastRowFirstColumn="0" w:lastRowLastColumn="0"/>
            <w:tcW w:w="2134" w:type="dxa"/>
            <w:noWrap/>
            <w:hideMark/>
          </w:tcPr>
          <w:p w14:paraId="5D727263"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Default</w:t>
            </w:r>
          </w:p>
        </w:tc>
        <w:tc>
          <w:tcPr>
            <w:tcW w:w="3236" w:type="dxa"/>
            <w:hideMark/>
          </w:tcPr>
          <w:p w14:paraId="0A9B1ADB"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ssDefaultPosology</w:t>
            </w:r>
            <w:proofErr w:type="spellEnd"/>
          </w:p>
        </w:tc>
        <w:tc>
          <w:tcPr>
            <w:tcW w:w="3769" w:type="dxa"/>
            <w:hideMark/>
          </w:tcPr>
          <w:p w14:paraId="7B6203B2" w14:textId="6448E383"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where default posology information for Ocrelizumab, Alemtuzumab, and Natalizumab, as well as a generalized posology for the top 3 non-MS DMTs per country are stored. These values are loaded onto </w:t>
            </w:r>
            <w:proofErr w:type="spellStart"/>
            <w:r w:rsidRPr="00D81F7F">
              <w:rPr>
                <w:rFonts w:asciiTheme="majorHAnsi" w:eastAsia="Times New Roman" w:hAnsiTheme="majorHAnsi" w:cstheme="majorHAnsi"/>
                <w:sz w:val="18"/>
                <w:szCs w:val="18"/>
              </w:rPr>
              <w:t>ssPosology</w:t>
            </w:r>
            <w:proofErr w:type="spellEnd"/>
            <w:r w:rsidRPr="00D81F7F">
              <w:rPr>
                <w:rFonts w:asciiTheme="majorHAnsi" w:eastAsia="Times New Roman" w:hAnsiTheme="majorHAnsi" w:cstheme="majorHAnsi"/>
                <w:sz w:val="18"/>
                <w:szCs w:val="18"/>
              </w:rPr>
              <w:t xml:space="preserve"> upon selection of the default country (via the </w:t>
            </w:r>
            <w:r w:rsidRPr="00D81F7F">
              <w:rPr>
                <w:rFonts w:asciiTheme="majorHAnsi" w:eastAsia="Times New Roman" w:hAnsiTheme="majorHAnsi" w:cstheme="majorHAnsi"/>
                <w:b/>
                <w:bCs/>
                <w:sz w:val="18"/>
                <w:szCs w:val="18"/>
              </w:rPr>
              <w:t>Import defaults</w:t>
            </w:r>
            <w:r w:rsidRPr="00D81F7F">
              <w:rPr>
                <w:rFonts w:asciiTheme="majorHAnsi" w:eastAsia="Times New Roman" w:hAnsiTheme="majorHAnsi" w:cstheme="majorHAnsi"/>
                <w:sz w:val="18"/>
                <w:szCs w:val="18"/>
              </w:rPr>
              <w:t xml:space="preserve"> button)</w:t>
            </w:r>
            <w:r w:rsidRPr="00D81F7F">
              <w:rPr>
                <w:rFonts w:asciiTheme="majorHAnsi" w:eastAsia="Times New Roman" w:hAnsiTheme="majorHAnsi" w:cstheme="majorHAnsi"/>
                <w:sz w:val="18"/>
                <w:szCs w:val="18"/>
              </w:rPr>
              <w:br/>
            </w:r>
            <w:r w:rsidRPr="00D81F7F">
              <w:rPr>
                <w:rFonts w:asciiTheme="majorHAnsi" w:eastAsia="Times New Roman" w:hAnsiTheme="majorHAnsi" w:cstheme="majorHAnsi"/>
                <w:sz w:val="18"/>
                <w:szCs w:val="18"/>
              </w:rPr>
              <w:br/>
            </w:r>
            <w:r w:rsidRPr="00D81F7F">
              <w:rPr>
                <w:rFonts w:asciiTheme="majorHAnsi" w:eastAsia="Times New Roman" w:hAnsiTheme="majorHAnsi" w:cstheme="majorHAnsi"/>
                <w:b/>
                <w:bCs/>
                <w:sz w:val="18"/>
                <w:szCs w:val="18"/>
              </w:rPr>
              <w:t xml:space="preserve">Note: </w:t>
            </w:r>
            <w:r w:rsidRPr="00D81F7F">
              <w:rPr>
                <w:rFonts w:asciiTheme="majorHAnsi" w:eastAsia="Times New Roman" w:hAnsiTheme="majorHAnsi" w:cstheme="majorHAnsi"/>
                <w:sz w:val="18"/>
                <w:szCs w:val="18"/>
              </w:rPr>
              <w:t>the posology information is currently the same across the countries, but it is possible that there are slight variations, e.g. extended dosing, that need to be adjusted at a country level</w:t>
            </w:r>
          </w:p>
        </w:tc>
      </w:tr>
      <w:tr w:rsidR="00EB3A05" w:rsidRPr="00D81F7F" w14:paraId="76AB29C4" w14:textId="77777777" w:rsidTr="005F57B3">
        <w:trPr>
          <w:trHeight w:val="3991"/>
        </w:trPr>
        <w:tc>
          <w:tcPr>
            <w:cnfStyle w:val="001000000000" w:firstRow="0" w:lastRow="0" w:firstColumn="1" w:lastColumn="0" w:oddVBand="0" w:evenVBand="0" w:oddHBand="0" w:evenHBand="0" w:firstRowFirstColumn="0" w:firstRowLastColumn="0" w:lastRowFirstColumn="0" w:lastRowLastColumn="0"/>
            <w:tcW w:w="2134" w:type="dxa"/>
            <w:noWrap/>
            <w:hideMark/>
          </w:tcPr>
          <w:p w14:paraId="52540F89"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lastRenderedPageBreak/>
              <w:t>Default</w:t>
            </w:r>
          </w:p>
        </w:tc>
        <w:tc>
          <w:tcPr>
            <w:tcW w:w="3236" w:type="dxa"/>
            <w:hideMark/>
          </w:tcPr>
          <w:p w14:paraId="7DE4E8FC"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ssDefaultsAdverseEvents</w:t>
            </w:r>
            <w:proofErr w:type="spellEnd"/>
          </w:p>
        </w:tc>
        <w:tc>
          <w:tcPr>
            <w:tcW w:w="3769" w:type="dxa"/>
            <w:hideMark/>
          </w:tcPr>
          <w:p w14:paraId="51CB132B"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where default likelihood values for IRRs per visit (1st infusion or subsequent infusions) and per DMT are stored. For patients for whom IRRs occur, the distribution of patients according to different modes or IRR handling are also specified.  These values are loaded onto </w:t>
            </w:r>
            <w:proofErr w:type="spellStart"/>
            <w:r w:rsidRPr="00D81F7F">
              <w:rPr>
                <w:rFonts w:asciiTheme="majorHAnsi" w:eastAsia="Times New Roman" w:hAnsiTheme="majorHAnsi" w:cstheme="majorHAnsi"/>
                <w:sz w:val="18"/>
                <w:szCs w:val="18"/>
              </w:rPr>
              <w:t>ssAdverseEvents</w:t>
            </w:r>
            <w:proofErr w:type="spellEnd"/>
            <w:r w:rsidRPr="00D81F7F">
              <w:rPr>
                <w:rFonts w:asciiTheme="majorHAnsi" w:eastAsia="Times New Roman" w:hAnsiTheme="majorHAnsi" w:cstheme="majorHAnsi"/>
                <w:sz w:val="18"/>
                <w:szCs w:val="18"/>
              </w:rPr>
              <w:t xml:space="preserve"> upon selection of the default country (via the </w:t>
            </w:r>
            <w:r w:rsidRPr="00D81F7F">
              <w:rPr>
                <w:rFonts w:asciiTheme="majorHAnsi" w:eastAsia="Times New Roman" w:hAnsiTheme="majorHAnsi" w:cstheme="majorHAnsi"/>
                <w:b/>
                <w:bCs/>
                <w:sz w:val="18"/>
                <w:szCs w:val="18"/>
              </w:rPr>
              <w:t>Import defaults</w:t>
            </w:r>
            <w:r w:rsidRPr="00D81F7F">
              <w:rPr>
                <w:rFonts w:asciiTheme="majorHAnsi" w:eastAsia="Times New Roman" w:hAnsiTheme="majorHAnsi" w:cstheme="majorHAnsi"/>
                <w:sz w:val="18"/>
                <w:szCs w:val="18"/>
              </w:rPr>
              <w:t xml:space="preserve"> button)</w:t>
            </w:r>
            <w:r w:rsidRPr="00D81F7F">
              <w:rPr>
                <w:rFonts w:asciiTheme="majorHAnsi" w:eastAsia="Times New Roman" w:hAnsiTheme="majorHAnsi" w:cstheme="majorHAnsi"/>
                <w:sz w:val="18"/>
                <w:szCs w:val="18"/>
              </w:rPr>
              <w:br/>
            </w:r>
            <w:r w:rsidRPr="00D81F7F">
              <w:rPr>
                <w:rFonts w:asciiTheme="majorHAnsi" w:eastAsia="Times New Roman" w:hAnsiTheme="majorHAnsi" w:cstheme="majorHAnsi"/>
                <w:sz w:val="18"/>
                <w:szCs w:val="18"/>
              </w:rPr>
              <w:br/>
            </w:r>
            <w:r w:rsidRPr="00D81F7F">
              <w:rPr>
                <w:rFonts w:asciiTheme="majorHAnsi" w:eastAsia="Times New Roman" w:hAnsiTheme="majorHAnsi" w:cstheme="majorHAnsi"/>
                <w:b/>
                <w:bCs/>
                <w:sz w:val="18"/>
                <w:szCs w:val="18"/>
              </w:rPr>
              <w:t xml:space="preserve">Note: </w:t>
            </w:r>
            <w:r w:rsidRPr="00D81F7F">
              <w:rPr>
                <w:rFonts w:asciiTheme="majorHAnsi" w:eastAsia="Times New Roman" w:hAnsiTheme="majorHAnsi" w:cstheme="majorHAnsi"/>
                <w:sz w:val="18"/>
                <w:szCs w:val="18"/>
              </w:rPr>
              <w:t xml:space="preserve">the IRR rates for the DMTs are based on published data. IRR handling rates are based on published information, where possible. All IRR rates for MS DMTs are constant for now. Non-MS IRR rates is expected to vary across countries and between centers, as the top non-MS DMTs may </w:t>
            </w:r>
            <w:proofErr w:type="gramStart"/>
            <w:r w:rsidRPr="00D81F7F">
              <w:rPr>
                <w:rFonts w:asciiTheme="majorHAnsi" w:eastAsia="Times New Roman" w:hAnsiTheme="majorHAnsi" w:cstheme="majorHAnsi"/>
                <w:sz w:val="18"/>
                <w:szCs w:val="18"/>
              </w:rPr>
              <w:t>actually vary</w:t>
            </w:r>
            <w:proofErr w:type="gramEnd"/>
            <w:r w:rsidRPr="00D81F7F">
              <w:rPr>
                <w:rFonts w:asciiTheme="majorHAnsi" w:eastAsia="Times New Roman" w:hAnsiTheme="majorHAnsi" w:cstheme="majorHAnsi"/>
                <w:sz w:val="18"/>
                <w:szCs w:val="18"/>
              </w:rPr>
              <w:t xml:space="preserve"> per country).</w:t>
            </w:r>
          </w:p>
        </w:tc>
      </w:tr>
      <w:tr w:rsidR="00EB3A05" w:rsidRPr="00D81F7F" w14:paraId="58D13803" w14:textId="77777777" w:rsidTr="005F57B3">
        <w:trPr>
          <w:trHeight w:val="1066"/>
        </w:trPr>
        <w:tc>
          <w:tcPr>
            <w:cnfStyle w:val="001000000000" w:firstRow="0" w:lastRow="0" w:firstColumn="1" w:lastColumn="0" w:oddVBand="0" w:evenVBand="0" w:oddHBand="0" w:evenHBand="0" w:firstRowFirstColumn="0" w:firstRowLastColumn="0" w:lastRowFirstColumn="0" w:lastRowLastColumn="0"/>
            <w:tcW w:w="2134" w:type="dxa"/>
            <w:noWrap/>
            <w:hideMark/>
          </w:tcPr>
          <w:p w14:paraId="1F6E398B"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Default</w:t>
            </w:r>
          </w:p>
        </w:tc>
        <w:tc>
          <w:tcPr>
            <w:tcW w:w="3236" w:type="dxa"/>
            <w:hideMark/>
          </w:tcPr>
          <w:p w14:paraId="62A24E5A"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ssDefaultsCosts_Medication</w:t>
            </w:r>
            <w:proofErr w:type="spellEnd"/>
          </w:p>
        </w:tc>
        <w:tc>
          <w:tcPr>
            <w:tcW w:w="3769" w:type="dxa"/>
            <w:hideMark/>
          </w:tcPr>
          <w:p w14:paraId="07A4D021"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where default medication costs are encoded per country. These values are loaded onto </w:t>
            </w:r>
            <w:proofErr w:type="spellStart"/>
            <w:r w:rsidRPr="00D81F7F">
              <w:rPr>
                <w:rFonts w:asciiTheme="majorHAnsi" w:eastAsia="Times New Roman" w:hAnsiTheme="majorHAnsi" w:cstheme="majorHAnsi"/>
                <w:b/>
                <w:bCs/>
                <w:sz w:val="18"/>
                <w:szCs w:val="18"/>
              </w:rPr>
              <w:t>ssCosts</w:t>
            </w:r>
            <w:proofErr w:type="spellEnd"/>
            <w:r w:rsidRPr="00D81F7F">
              <w:rPr>
                <w:rFonts w:asciiTheme="majorHAnsi" w:eastAsia="Times New Roman" w:hAnsiTheme="majorHAnsi" w:cstheme="majorHAnsi"/>
                <w:sz w:val="18"/>
                <w:szCs w:val="18"/>
              </w:rPr>
              <w:t xml:space="preserve"> upon selection of the default country (via the </w:t>
            </w:r>
            <w:r w:rsidRPr="00D81F7F">
              <w:rPr>
                <w:rFonts w:asciiTheme="majorHAnsi" w:eastAsia="Times New Roman" w:hAnsiTheme="majorHAnsi" w:cstheme="majorHAnsi"/>
                <w:b/>
                <w:bCs/>
                <w:sz w:val="18"/>
                <w:szCs w:val="18"/>
              </w:rPr>
              <w:t>Import defaults</w:t>
            </w:r>
            <w:r w:rsidRPr="00D81F7F">
              <w:rPr>
                <w:rFonts w:asciiTheme="majorHAnsi" w:eastAsia="Times New Roman" w:hAnsiTheme="majorHAnsi" w:cstheme="majorHAnsi"/>
                <w:sz w:val="18"/>
                <w:szCs w:val="18"/>
              </w:rPr>
              <w:t xml:space="preserve"> button)</w:t>
            </w:r>
          </w:p>
        </w:tc>
      </w:tr>
      <w:tr w:rsidR="00EB3A05" w:rsidRPr="00D81F7F" w14:paraId="43635044" w14:textId="77777777" w:rsidTr="005F57B3">
        <w:trPr>
          <w:trHeight w:val="1255"/>
        </w:trPr>
        <w:tc>
          <w:tcPr>
            <w:cnfStyle w:val="001000000000" w:firstRow="0" w:lastRow="0" w:firstColumn="1" w:lastColumn="0" w:oddVBand="0" w:evenVBand="0" w:oddHBand="0" w:evenHBand="0" w:firstRowFirstColumn="0" w:firstRowLastColumn="0" w:lastRowFirstColumn="0" w:lastRowLastColumn="0"/>
            <w:tcW w:w="2134" w:type="dxa"/>
            <w:noWrap/>
            <w:hideMark/>
          </w:tcPr>
          <w:p w14:paraId="6D5EA381"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Default</w:t>
            </w:r>
          </w:p>
        </w:tc>
        <w:tc>
          <w:tcPr>
            <w:tcW w:w="3236" w:type="dxa"/>
            <w:hideMark/>
          </w:tcPr>
          <w:p w14:paraId="62B37297"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ssDefaultsOther</w:t>
            </w:r>
            <w:proofErr w:type="spellEnd"/>
          </w:p>
        </w:tc>
        <w:tc>
          <w:tcPr>
            <w:tcW w:w="3769" w:type="dxa"/>
            <w:hideMark/>
          </w:tcPr>
          <w:p w14:paraId="193FE5E5"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where all other country-specific features are specified. These features include the number of chairs and beds, the number of staff, the time available for patient care, do not attends (DNAs), and where activities are carried out</w:t>
            </w:r>
          </w:p>
        </w:tc>
      </w:tr>
      <w:tr w:rsidR="00EB3A05" w:rsidRPr="00D81F7F" w14:paraId="52D5944C" w14:textId="77777777" w:rsidTr="005F57B3">
        <w:trPr>
          <w:trHeight w:val="868"/>
        </w:trPr>
        <w:tc>
          <w:tcPr>
            <w:cnfStyle w:val="001000000000" w:firstRow="0" w:lastRow="0" w:firstColumn="1" w:lastColumn="0" w:oddVBand="0" w:evenVBand="0" w:oddHBand="0" w:evenHBand="0" w:firstRowFirstColumn="0" w:firstRowLastColumn="0" w:lastRowFirstColumn="0" w:lastRowLastColumn="0"/>
            <w:tcW w:w="2134" w:type="dxa"/>
            <w:noWrap/>
            <w:hideMark/>
          </w:tcPr>
          <w:p w14:paraId="540B24E2"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Default</w:t>
            </w:r>
          </w:p>
        </w:tc>
        <w:tc>
          <w:tcPr>
            <w:tcW w:w="3236" w:type="dxa"/>
            <w:hideMark/>
          </w:tcPr>
          <w:p w14:paraId="4A92C652"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ssDefaultsTiming</w:t>
            </w:r>
            <w:proofErr w:type="spellEnd"/>
          </w:p>
        </w:tc>
        <w:tc>
          <w:tcPr>
            <w:tcW w:w="3769" w:type="dxa"/>
            <w:hideMark/>
          </w:tcPr>
          <w:p w14:paraId="7BCF17EB"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where any country-specific default timing information for various steps in the model, including payment approval time, is stored</w:t>
            </w:r>
          </w:p>
        </w:tc>
      </w:tr>
      <w:tr w:rsidR="00EB3A05" w:rsidRPr="00D81F7F" w14:paraId="3196179A" w14:textId="77777777" w:rsidTr="005F57B3">
        <w:trPr>
          <w:trHeight w:val="1705"/>
        </w:trPr>
        <w:tc>
          <w:tcPr>
            <w:cnfStyle w:val="001000000000" w:firstRow="0" w:lastRow="0" w:firstColumn="1" w:lastColumn="0" w:oddVBand="0" w:evenVBand="0" w:oddHBand="0" w:evenHBand="0" w:firstRowFirstColumn="0" w:firstRowLastColumn="0" w:lastRowFirstColumn="0" w:lastRowLastColumn="0"/>
            <w:tcW w:w="2134" w:type="dxa"/>
            <w:hideMark/>
          </w:tcPr>
          <w:p w14:paraId="66A7003F"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Input parameters sheet</w:t>
            </w:r>
          </w:p>
        </w:tc>
        <w:tc>
          <w:tcPr>
            <w:tcW w:w="3236" w:type="dxa"/>
            <w:hideMark/>
          </w:tcPr>
          <w:p w14:paraId="2FC16C85"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ssAdverseEvents</w:t>
            </w:r>
            <w:proofErr w:type="spellEnd"/>
          </w:p>
        </w:tc>
        <w:tc>
          <w:tcPr>
            <w:tcW w:w="3769" w:type="dxa"/>
            <w:hideMark/>
          </w:tcPr>
          <w:p w14:paraId="2A6CF8EB"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that contains the IRR rates that will be used in the simulation. Country defaults (stored in </w:t>
            </w:r>
            <w:proofErr w:type="spellStart"/>
            <w:r w:rsidRPr="00D81F7F">
              <w:rPr>
                <w:rFonts w:asciiTheme="majorHAnsi" w:eastAsia="Times New Roman" w:hAnsiTheme="majorHAnsi" w:cstheme="majorHAnsi"/>
                <w:b/>
                <w:bCs/>
                <w:sz w:val="18"/>
                <w:szCs w:val="18"/>
              </w:rPr>
              <w:t>ssDefaultsAdverseEvents</w:t>
            </w:r>
            <w:proofErr w:type="spellEnd"/>
            <w:r w:rsidRPr="00D81F7F">
              <w:rPr>
                <w:rFonts w:asciiTheme="majorHAnsi" w:eastAsia="Times New Roman" w:hAnsiTheme="majorHAnsi" w:cstheme="majorHAnsi"/>
                <w:sz w:val="18"/>
                <w:szCs w:val="18"/>
              </w:rPr>
              <w:t xml:space="preserve">) are copied onto this sheet when defaults are imported (via </w:t>
            </w:r>
            <w:r w:rsidRPr="00D81F7F">
              <w:rPr>
                <w:rFonts w:asciiTheme="majorHAnsi" w:eastAsia="Times New Roman" w:hAnsiTheme="majorHAnsi" w:cstheme="majorHAnsi"/>
                <w:b/>
                <w:bCs/>
                <w:sz w:val="18"/>
                <w:szCs w:val="18"/>
              </w:rPr>
              <w:t>Import defaults</w:t>
            </w:r>
            <w:r w:rsidRPr="00D81F7F">
              <w:rPr>
                <w:rFonts w:asciiTheme="majorHAnsi" w:eastAsia="Times New Roman" w:hAnsiTheme="majorHAnsi" w:cstheme="majorHAnsi"/>
                <w:sz w:val="18"/>
                <w:szCs w:val="18"/>
              </w:rPr>
              <w:t xml:space="preserve"> button). Any further user-defined changes in IRR rates (via </w:t>
            </w:r>
            <w:r w:rsidRPr="00D81F7F">
              <w:rPr>
                <w:rFonts w:asciiTheme="majorHAnsi" w:eastAsia="Times New Roman" w:hAnsiTheme="majorHAnsi" w:cstheme="majorHAnsi"/>
                <w:b/>
                <w:bCs/>
                <w:sz w:val="18"/>
                <w:szCs w:val="18"/>
              </w:rPr>
              <w:t>Center settings &gt; IRRs</w:t>
            </w:r>
            <w:r w:rsidRPr="00D81F7F">
              <w:rPr>
                <w:rFonts w:asciiTheme="majorHAnsi" w:eastAsia="Times New Roman" w:hAnsiTheme="majorHAnsi" w:cstheme="majorHAnsi"/>
                <w:sz w:val="18"/>
                <w:szCs w:val="18"/>
              </w:rPr>
              <w:t>) are stored on this sheet.</w:t>
            </w:r>
          </w:p>
        </w:tc>
      </w:tr>
      <w:tr w:rsidR="00EB3A05" w:rsidRPr="00D81F7F" w14:paraId="429AFA12" w14:textId="77777777" w:rsidTr="005F57B3">
        <w:trPr>
          <w:trHeight w:val="1516"/>
        </w:trPr>
        <w:tc>
          <w:tcPr>
            <w:cnfStyle w:val="001000000000" w:firstRow="0" w:lastRow="0" w:firstColumn="1" w:lastColumn="0" w:oddVBand="0" w:evenVBand="0" w:oddHBand="0" w:evenHBand="0" w:firstRowFirstColumn="0" w:firstRowLastColumn="0" w:lastRowFirstColumn="0" w:lastRowLastColumn="0"/>
            <w:tcW w:w="2134" w:type="dxa"/>
            <w:hideMark/>
          </w:tcPr>
          <w:p w14:paraId="66144CAE"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Input parameters sheet</w:t>
            </w:r>
          </w:p>
        </w:tc>
        <w:tc>
          <w:tcPr>
            <w:tcW w:w="3236" w:type="dxa"/>
            <w:hideMark/>
          </w:tcPr>
          <w:p w14:paraId="33CE91F8"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ssArrivals</w:t>
            </w:r>
            <w:proofErr w:type="spellEnd"/>
          </w:p>
        </w:tc>
        <w:tc>
          <w:tcPr>
            <w:tcW w:w="3769" w:type="dxa"/>
            <w:hideMark/>
          </w:tcPr>
          <w:p w14:paraId="16C29A02"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that contains the patient numbers that will be used in the simulation. Country defaults (stored in </w:t>
            </w:r>
            <w:proofErr w:type="spellStart"/>
            <w:r w:rsidRPr="00D81F7F">
              <w:rPr>
                <w:rFonts w:asciiTheme="majorHAnsi" w:eastAsia="Times New Roman" w:hAnsiTheme="majorHAnsi" w:cstheme="majorHAnsi"/>
                <w:b/>
                <w:bCs/>
                <w:sz w:val="18"/>
                <w:szCs w:val="18"/>
              </w:rPr>
              <w:t>ssDefaultArrivals</w:t>
            </w:r>
            <w:proofErr w:type="spellEnd"/>
            <w:r w:rsidRPr="00D81F7F">
              <w:rPr>
                <w:rFonts w:asciiTheme="majorHAnsi" w:eastAsia="Times New Roman" w:hAnsiTheme="majorHAnsi" w:cstheme="majorHAnsi"/>
                <w:sz w:val="18"/>
                <w:szCs w:val="18"/>
              </w:rPr>
              <w:t xml:space="preserve">) are copied onto this sheet when defaults are imported (via </w:t>
            </w:r>
            <w:r w:rsidRPr="00D81F7F">
              <w:rPr>
                <w:rFonts w:asciiTheme="majorHAnsi" w:eastAsia="Times New Roman" w:hAnsiTheme="majorHAnsi" w:cstheme="majorHAnsi"/>
                <w:b/>
                <w:bCs/>
                <w:sz w:val="18"/>
                <w:szCs w:val="18"/>
              </w:rPr>
              <w:t>Import defaults</w:t>
            </w:r>
            <w:r w:rsidRPr="00D81F7F">
              <w:rPr>
                <w:rFonts w:asciiTheme="majorHAnsi" w:eastAsia="Times New Roman" w:hAnsiTheme="majorHAnsi" w:cstheme="majorHAnsi"/>
                <w:sz w:val="18"/>
                <w:szCs w:val="18"/>
              </w:rPr>
              <w:t xml:space="preserve"> button). Any further user-defined changes in patient numbers are stored on this sheet.</w:t>
            </w:r>
          </w:p>
        </w:tc>
      </w:tr>
      <w:tr w:rsidR="00EB3A05" w:rsidRPr="00D81F7F" w14:paraId="50BF4CF8" w14:textId="77777777" w:rsidTr="00EB3A05">
        <w:trPr>
          <w:trHeight w:val="2030"/>
        </w:trPr>
        <w:tc>
          <w:tcPr>
            <w:cnfStyle w:val="001000000000" w:firstRow="0" w:lastRow="0" w:firstColumn="1" w:lastColumn="0" w:oddVBand="0" w:evenVBand="0" w:oddHBand="0" w:evenHBand="0" w:firstRowFirstColumn="0" w:firstRowLastColumn="0" w:lastRowFirstColumn="0" w:lastRowLastColumn="0"/>
            <w:tcW w:w="2134" w:type="dxa"/>
            <w:hideMark/>
          </w:tcPr>
          <w:p w14:paraId="4E7858FC"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Input parameters sheet</w:t>
            </w:r>
          </w:p>
        </w:tc>
        <w:tc>
          <w:tcPr>
            <w:tcW w:w="3236" w:type="dxa"/>
            <w:hideMark/>
          </w:tcPr>
          <w:p w14:paraId="79FA8A38"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ssCosts</w:t>
            </w:r>
            <w:proofErr w:type="spellEnd"/>
          </w:p>
        </w:tc>
        <w:tc>
          <w:tcPr>
            <w:tcW w:w="3769" w:type="dxa"/>
            <w:hideMark/>
          </w:tcPr>
          <w:p w14:paraId="1B957BE9" w14:textId="1D62049A"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that contains the costs associated with medication and IRR handling. Country defaults (stored in </w:t>
            </w:r>
            <w:proofErr w:type="spellStart"/>
            <w:r w:rsidRPr="00D81F7F">
              <w:rPr>
                <w:rFonts w:asciiTheme="majorHAnsi" w:eastAsia="Times New Roman" w:hAnsiTheme="majorHAnsi" w:cstheme="majorHAnsi"/>
                <w:b/>
                <w:bCs/>
                <w:sz w:val="18"/>
                <w:szCs w:val="18"/>
              </w:rPr>
              <w:t>ssDefaults_CostsMedifications</w:t>
            </w:r>
            <w:proofErr w:type="spellEnd"/>
            <w:r w:rsidRPr="00D81F7F">
              <w:rPr>
                <w:rFonts w:asciiTheme="majorHAnsi" w:eastAsia="Times New Roman" w:hAnsiTheme="majorHAnsi" w:cstheme="majorHAnsi"/>
                <w:sz w:val="18"/>
                <w:szCs w:val="18"/>
              </w:rPr>
              <w:t xml:space="preserve">) are copied onto this sheet when defaults are imported (via </w:t>
            </w:r>
            <w:r w:rsidRPr="00D81F7F">
              <w:rPr>
                <w:rFonts w:asciiTheme="majorHAnsi" w:eastAsia="Times New Roman" w:hAnsiTheme="majorHAnsi" w:cstheme="majorHAnsi"/>
                <w:b/>
                <w:bCs/>
                <w:sz w:val="18"/>
                <w:szCs w:val="18"/>
              </w:rPr>
              <w:t>Import defaults</w:t>
            </w:r>
            <w:r w:rsidRPr="00D81F7F">
              <w:rPr>
                <w:rFonts w:asciiTheme="majorHAnsi" w:eastAsia="Times New Roman" w:hAnsiTheme="majorHAnsi" w:cstheme="majorHAnsi"/>
                <w:sz w:val="18"/>
                <w:szCs w:val="18"/>
              </w:rPr>
              <w:t xml:space="preserve"> button). Any further user-defined changes in costs related to DMTs (via </w:t>
            </w:r>
            <w:r w:rsidRPr="00D81F7F">
              <w:rPr>
                <w:rFonts w:asciiTheme="majorHAnsi" w:eastAsia="Times New Roman" w:hAnsiTheme="majorHAnsi" w:cstheme="majorHAnsi"/>
                <w:b/>
                <w:bCs/>
                <w:sz w:val="18"/>
                <w:szCs w:val="18"/>
              </w:rPr>
              <w:t>Basic settings &gt; Medication and IRRs</w:t>
            </w:r>
            <w:r w:rsidRPr="00D81F7F">
              <w:rPr>
                <w:rFonts w:asciiTheme="majorHAnsi" w:eastAsia="Times New Roman" w:hAnsiTheme="majorHAnsi" w:cstheme="majorHAnsi"/>
                <w:sz w:val="18"/>
                <w:szCs w:val="18"/>
              </w:rPr>
              <w:t>) are stored on this sheet.</w:t>
            </w:r>
          </w:p>
        </w:tc>
      </w:tr>
      <w:tr w:rsidR="00EB3A05" w:rsidRPr="00D81F7F" w14:paraId="12A80F46" w14:textId="77777777" w:rsidTr="00EB3A05">
        <w:trPr>
          <w:trHeight w:val="2320"/>
        </w:trPr>
        <w:tc>
          <w:tcPr>
            <w:cnfStyle w:val="001000000000" w:firstRow="0" w:lastRow="0" w:firstColumn="1" w:lastColumn="0" w:oddVBand="0" w:evenVBand="0" w:oddHBand="0" w:evenHBand="0" w:firstRowFirstColumn="0" w:firstRowLastColumn="0" w:lastRowFirstColumn="0" w:lastRowLastColumn="0"/>
            <w:tcW w:w="2134" w:type="dxa"/>
            <w:hideMark/>
          </w:tcPr>
          <w:p w14:paraId="55F8B031"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lastRenderedPageBreak/>
              <w:t>Input parameters sheet</w:t>
            </w:r>
          </w:p>
        </w:tc>
        <w:tc>
          <w:tcPr>
            <w:tcW w:w="3236" w:type="dxa"/>
            <w:hideMark/>
          </w:tcPr>
          <w:p w14:paraId="408C296F"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ssPathwayPlanner</w:t>
            </w:r>
            <w:proofErr w:type="spellEnd"/>
          </w:p>
        </w:tc>
        <w:tc>
          <w:tcPr>
            <w:tcW w:w="3769" w:type="dxa"/>
            <w:hideMark/>
          </w:tcPr>
          <w:p w14:paraId="5C1E54CC"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for storing center-specific pathway settings, such as whether screening is done outside the clinic, or in the </w:t>
            </w:r>
            <w:proofErr w:type="gramStart"/>
            <w:r w:rsidRPr="00D81F7F">
              <w:rPr>
                <w:rFonts w:asciiTheme="majorHAnsi" w:eastAsia="Times New Roman" w:hAnsiTheme="majorHAnsi" w:cstheme="majorHAnsi"/>
                <w:sz w:val="18"/>
                <w:szCs w:val="18"/>
              </w:rPr>
              <w:t>clinic;</w:t>
            </w:r>
            <w:proofErr w:type="gramEnd"/>
            <w:r w:rsidRPr="00D81F7F">
              <w:rPr>
                <w:rFonts w:asciiTheme="majorHAnsi" w:eastAsia="Times New Roman" w:hAnsiTheme="majorHAnsi" w:cstheme="majorHAnsi"/>
                <w:sz w:val="18"/>
                <w:szCs w:val="18"/>
              </w:rPr>
              <w:t xml:space="preserve"> which activities are conducted in the chair, etc. Country defaults (stored in </w:t>
            </w:r>
            <w:proofErr w:type="spellStart"/>
            <w:r w:rsidRPr="00D81F7F">
              <w:rPr>
                <w:rFonts w:asciiTheme="majorHAnsi" w:eastAsia="Times New Roman" w:hAnsiTheme="majorHAnsi" w:cstheme="majorHAnsi"/>
                <w:b/>
                <w:bCs/>
                <w:sz w:val="18"/>
                <w:szCs w:val="18"/>
              </w:rPr>
              <w:t>ssDefaultsOther</w:t>
            </w:r>
            <w:proofErr w:type="spellEnd"/>
            <w:r w:rsidRPr="00D81F7F">
              <w:rPr>
                <w:rFonts w:asciiTheme="majorHAnsi" w:eastAsia="Times New Roman" w:hAnsiTheme="majorHAnsi" w:cstheme="majorHAnsi"/>
                <w:sz w:val="18"/>
                <w:szCs w:val="18"/>
              </w:rPr>
              <w:t xml:space="preserve">) are copied onto this sheet when defaults are imported (via </w:t>
            </w:r>
            <w:r w:rsidRPr="00D81F7F">
              <w:rPr>
                <w:rFonts w:asciiTheme="majorHAnsi" w:eastAsia="Times New Roman" w:hAnsiTheme="majorHAnsi" w:cstheme="majorHAnsi"/>
                <w:b/>
                <w:bCs/>
                <w:sz w:val="18"/>
                <w:szCs w:val="18"/>
              </w:rPr>
              <w:t>Import defaults</w:t>
            </w:r>
            <w:r w:rsidRPr="00D81F7F">
              <w:rPr>
                <w:rFonts w:asciiTheme="majorHAnsi" w:eastAsia="Times New Roman" w:hAnsiTheme="majorHAnsi" w:cstheme="majorHAnsi"/>
                <w:sz w:val="18"/>
                <w:szCs w:val="18"/>
              </w:rPr>
              <w:t xml:space="preserve"> button). Any further user-defined changes in treatment pathways (via </w:t>
            </w:r>
            <w:r w:rsidRPr="00D81F7F">
              <w:rPr>
                <w:rFonts w:asciiTheme="majorHAnsi" w:eastAsia="Times New Roman" w:hAnsiTheme="majorHAnsi" w:cstheme="majorHAnsi"/>
                <w:b/>
                <w:bCs/>
                <w:sz w:val="18"/>
                <w:szCs w:val="18"/>
              </w:rPr>
              <w:t>Center settings &gt; Treatment Pathway</w:t>
            </w:r>
            <w:r w:rsidRPr="00D81F7F">
              <w:rPr>
                <w:rFonts w:asciiTheme="majorHAnsi" w:eastAsia="Times New Roman" w:hAnsiTheme="majorHAnsi" w:cstheme="majorHAnsi"/>
                <w:sz w:val="18"/>
                <w:szCs w:val="18"/>
              </w:rPr>
              <w:t>) are stored on this sheet.</w:t>
            </w:r>
          </w:p>
        </w:tc>
      </w:tr>
      <w:tr w:rsidR="00EB3A05" w:rsidRPr="00D81F7F" w14:paraId="7F79A152" w14:textId="77777777" w:rsidTr="005F57B3">
        <w:trPr>
          <w:trHeight w:val="2326"/>
        </w:trPr>
        <w:tc>
          <w:tcPr>
            <w:cnfStyle w:val="001000000000" w:firstRow="0" w:lastRow="0" w:firstColumn="1" w:lastColumn="0" w:oddVBand="0" w:evenVBand="0" w:oddHBand="0" w:evenHBand="0" w:firstRowFirstColumn="0" w:firstRowLastColumn="0" w:lastRowFirstColumn="0" w:lastRowLastColumn="0"/>
            <w:tcW w:w="2134" w:type="dxa"/>
            <w:hideMark/>
          </w:tcPr>
          <w:p w14:paraId="545E98E4"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Input parameters sheet</w:t>
            </w:r>
          </w:p>
        </w:tc>
        <w:tc>
          <w:tcPr>
            <w:tcW w:w="3236" w:type="dxa"/>
            <w:hideMark/>
          </w:tcPr>
          <w:p w14:paraId="4C1C3FF7"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ssPosology</w:t>
            </w:r>
            <w:proofErr w:type="spellEnd"/>
          </w:p>
        </w:tc>
        <w:tc>
          <w:tcPr>
            <w:tcW w:w="3769" w:type="dxa"/>
            <w:hideMark/>
          </w:tcPr>
          <w:p w14:paraId="72CEB81A"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for storing posology information for Ocrelizumab, Alemtuzumab, and Natalizumab, as well as a generalized posology for the top 3 non-MS DMTs per country. Country defaults (stored in </w:t>
            </w:r>
            <w:proofErr w:type="spellStart"/>
            <w:r w:rsidRPr="00D81F7F">
              <w:rPr>
                <w:rFonts w:asciiTheme="majorHAnsi" w:eastAsia="Times New Roman" w:hAnsiTheme="majorHAnsi" w:cstheme="majorHAnsi"/>
                <w:b/>
                <w:bCs/>
                <w:sz w:val="18"/>
                <w:szCs w:val="18"/>
              </w:rPr>
              <w:t>ssDefaultPosology</w:t>
            </w:r>
            <w:proofErr w:type="spellEnd"/>
            <w:r w:rsidRPr="00D81F7F">
              <w:rPr>
                <w:rFonts w:asciiTheme="majorHAnsi" w:eastAsia="Times New Roman" w:hAnsiTheme="majorHAnsi" w:cstheme="majorHAnsi"/>
                <w:sz w:val="18"/>
                <w:szCs w:val="18"/>
              </w:rPr>
              <w:t xml:space="preserve">) are copied onto this sheet when defaults are imported (via </w:t>
            </w:r>
            <w:r w:rsidRPr="00D81F7F">
              <w:rPr>
                <w:rFonts w:asciiTheme="majorHAnsi" w:eastAsia="Times New Roman" w:hAnsiTheme="majorHAnsi" w:cstheme="majorHAnsi"/>
                <w:b/>
                <w:bCs/>
                <w:sz w:val="18"/>
                <w:szCs w:val="18"/>
              </w:rPr>
              <w:t>Import defaults</w:t>
            </w:r>
            <w:r w:rsidRPr="00D81F7F">
              <w:rPr>
                <w:rFonts w:asciiTheme="majorHAnsi" w:eastAsia="Times New Roman" w:hAnsiTheme="majorHAnsi" w:cstheme="majorHAnsi"/>
                <w:sz w:val="18"/>
                <w:szCs w:val="18"/>
              </w:rPr>
              <w:t xml:space="preserve"> button). Any further user-defined changes in posology (via </w:t>
            </w:r>
            <w:r w:rsidRPr="00D81F7F">
              <w:rPr>
                <w:rFonts w:asciiTheme="majorHAnsi" w:eastAsia="Times New Roman" w:hAnsiTheme="majorHAnsi" w:cstheme="majorHAnsi"/>
                <w:b/>
                <w:bCs/>
                <w:sz w:val="18"/>
                <w:szCs w:val="18"/>
              </w:rPr>
              <w:t>Center settings &gt; Change posology</w:t>
            </w:r>
            <w:r w:rsidRPr="00D81F7F">
              <w:rPr>
                <w:rFonts w:asciiTheme="majorHAnsi" w:eastAsia="Times New Roman" w:hAnsiTheme="majorHAnsi" w:cstheme="majorHAnsi"/>
                <w:sz w:val="18"/>
                <w:szCs w:val="18"/>
              </w:rPr>
              <w:t>) are stored on this sheet.</w:t>
            </w:r>
          </w:p>
        </w:tc>
      </w:tr>
      <w:tr w:rsidR="00EB3A05" w:rsidRPr="00D81F7F" w14:paraId="6DDD85B4" w14:textId="77777777" w:rsidTr="005F57B3">
        <w:trPr>
          <w:trHeight w:val="3127"/>
        </w:trPr>
        <w:tc>
          <w:tcPr>
            <w:cnfStyle w:val="001000000000" w:firstRow="0" w:lastRow="0" w:firstColumn="1" w:lastColumn="0" w:oddVBand="0" w:evenVBand="0" w:oddHBand="0" w:evenHBand="0" w:firstRowFirstColumn="0" w:firstRowLastColumn="0" w:lastRowFirstColumn="0" w:lastRowLastColumn="0"/>
            <w:tcW w:w="2134" w:type="dxa"/>
            <w:hideMark/>
          </w:tcPr>
          <w:p w14:paraId="782ECBEF"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Input parameters sheet</w:t>
            </w:r>
          </w:p>
        </w:tc>
        <w:tc>
          <w:tcPr>
            <w:tcW w:w="3236" w:type="dxa"/>
            <w:hideMark/>
          </w:tcPr>
          <w:p w14:paraId="3652877C"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ssResourcesAndCapacity</w:t>
            </w:r>
            <w:proofErr w:type="spellEnd"/>
          </w:p>
        </w:tc>
        <w:tc>
          <w:tcPr>
            <w:tcW w:w="3769" w:type="dxa"/>
            <w:hideMark/>
          </w:tcPr>
          <w:p w14:paraId="17247D09"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for storing an infusion center's resources:</w:t>
            </w:r>
            <w:r w:rsidRPr="00D81F7F">
              <w:rPr>
                <w:rFonts w:asciiTheme="majorHAnsi" w:eastAsia="Times New Roman" w:hAnsiTheme="majorHAnsi" w:cstheme="majorHAnsi"/>
                <w:sz w:val="18"/>
                <w:szCs w:val="18"/>
              </w:rPr>
              <w:br/>
              <w:t>1. Infusion chairs</w:t>
            </w:r>
            <w:r w:rsidRPr="00D81F7F">
              <w:rPr>
                <w:rFonts w:asciiTheme="majorHAnsi" w:eastAsia="Times New Roman" w:hAnsiTheme="majorHAnsi" w:cstheme="majorHAnsi"/>
                <w:sz w:val="18"/>
                <w:szCs w:val="18"/>
              </w:rPr>
              <w:br/>
              <w:t>2. Staffing &amp; contract</w:t>
            </w:r>
            <w:r w:rsidRPr="00D81F7F">
              <w:rPr>
                <w:rFonts w:asciiTheme="majorHAnsi" w:eastAsia="Times New Roman" w:hAnsiTheme="majorHAnsi" w:cstheme="majorHAnsi"/>
                <w:sz w:val="18"/>
                <w:szCs w:val="18"/>
              </w:rPr>
              <w:br/>
              <w:t>3. Amount of time that staff can spend on direct patient care</w:t>
            </w:r>
            <w:r w:rsidRPr="00D81F7F">
              <w:rPr>
                <w:rFonts w:asciiTheme="majorHAnsi" w:eastAsia="Times New Roman" w:hAnsiTheme="majorHAnsi" w:cstheme="majorHAnsi"/>
                <w:sz w:val="18"/>
                <w:szCs w:val="18"/>
              </w:rPr>
              <w:br/>
            </w:r>
            <w:r w:rsidRPr="00D81F7F">
              <w:rPr>
                <w:rFonts w:asciiTheme="majorHAnsi" w:eastAsia="Times New Roman" w:hAnsiTheme="majorHAnsi" w:cstheme="majorHAnsi"/>
                <w:sz w:val="18"/>
                <w:szCs w:val="18"/>
              </w:rPr>
              <w:br/>
              <w:t xml:space="preserve">Country defaults (stored in </w:t>
            </w:r>
            <w:proofErr w:type="spellStart"/>
            <w:r w:rsidRPr="00D81F7F">
              <w:rPr>
                <w:rFonts w:asciiTheme="majorHAnsi" w:eastAsia="Times New Roman" w:hAnsiTheme="majorHAnsi" w:cstheme="majorHAnsi"/>
                <w:b/>
                <w:bCs/>
                <w:sz w:val="18"/>
                <w:szCs w:val="18"/>
              </w:rPr>
              <w:t>ssDefaultsOther</w:t>
            </w:r>
            <w:proofErr w:type="spellEnd"/>
            <w:r w:rsidRPr="00D81F7F">
              <w:rPr>
                <w:rFonts w:asciiTheme="majorHAnsi" w:eastAsia="Times New Roman" w:hAnsiTheme="majorHAnsi" w:cstheme="majorHAnsi"/>
                <w:sz w:val="18"/>
                <w:szCs w:val="18"/>
              </w:rPr>
              <w:t>) are copied onto this sheet when defaults are imported (via</w:t>
            </w:r>
            <w:r w:rsidRPr="00D81F7F">
              <w:rPr>
                <w:rFonts w:asciiTheme="majorHAnsi" w:eastAsia="Times New Roman" w:hAnsiTheme="majorHAnsi" w:cstheme="majorHAnsi"/>
                <w:b/>
                <w:bCs/>
                <w:sz w:val="18"/>
                <w:szCs w:val="18"/>
              </w:rPr>
              <w:t xml:space="preserve"> Import defaults</w:t>
            </w:r>
            <w:r w:rsidRPr="00D81F7F">
              <w:rPr>
                <w:rFonts w:asciiTheme="majorHAnsi" w:eastAsia="Times New Roman" w:hAnsiTheme="majorHAnsi" w:cstheme="majorHAnsi"/>
                <w:sz w:val="18"/>
                <w:szCs w:val="18"/>
              </w:rPr>
              <w:t xml:space="preserve"> button). Any further user-defined changes in resources and capacity (via </w:t>
            </w:r>
            <w:r w:rsidRPr="00D81F7F">
              <w:rPr>
                <w:rFonts w:asciiTheme="majorHAnsi" w:eastAsia="Times New Roman" w:hAnsiTheme="majorHAnsi" w:cstheme="majorHAnsi"/>
                <w:b/>
                <w:bCs/>
                <w:sz w:val="18"/>
                <w:szCs w:val="18"/>
              </w:rPr>
              <w:t>Basic settings &gt; Chairs and Bed Capacity</w:t>
            </w:r>
            <w:r w:rsidRPr="00D81F7F">
              <w:rPr>
                <w:rFonts w:asciiTheme="majorHAnsi" w:eastAsia="Times New Roman" w:hAnsiTheme="majorHAnsi" w:cstheme="majorHAnsi"/>
                <w:sz w:val="18"/>
                <w:szCs w:val="18"/>
              </w:rPr>
              <w:t xml:space="preserve"> or </w:t>
            </w:r>
            <w:r w:rsidRPr="00D81F7F">
              <w:rPr>
                <w:rFonts w:asciiTheme="majorHAnsi" w:eastAsia="Times New Roman" w:hAnsiTheme="majorHAnsi" w:cstheme="majorHAnsi"/>
                <w:b/>
                <w:bCs/>
                <w:sz w:val="18"/>
                <w:szCs w:val="18"/>
              </w:rPr>
              <w:t>Basic settings &gt; Staffing</w:t>
            </w:r>
            <w:r w:rsidRPr="00D81F7F">
              <w:rPr>
                <w:rFonts w:asciiTheme="majorHAnsi" w:eastAsia="Times New Roman" w:hAnsiTheme="majorHAnsi" w:cstheme="majorHAnsi"/>
                <w:sz w:val="18"/>
                <w:szCs w:val="18"/>
              </w:rPr>
              <w:t>) are stored on this sheet.</w:t>
            </w:r>
          </w:p>
        </w:tc>
      </w:tr>
      <w:tr w:rsidR="00EB3A05" w:rsidRPr="00D81F7F" w14:paraId="5DFAE444" w14:textId="77777777" w:rsidTr="00EB3A05">
        <w:trPr>
          <w:trHeight w:val="174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665F3683"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Input parameters sheet</w:t>
            </w:r>
          </w:p>
        </w:tc>
        <w:tc>
          <w:tcPr>
            <w:tcW w:w="3236" w:type="dxa"/>
            <w:hideMark/>
          </w:tcPr>
          <w:p w14:paraId="6DBB1D9F"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ssStaffCosts</w:t>
            </w:r>
            <w:proofErr w:type="spellEnd"/>
          </w:p>
        </w:tc>
        <w:tc>
          <w:tcPr>
            <w:tcW w:w="3769" w:type="dxa"/>
            <w:hideMark/>
          </w:tcPr>
          <w:p w14:paraId="3E6C5B64"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that stores hourly rates of staff. Country defaults (stored in </w:t>
            </w:r>
            <w:proofErr w:type="spellStart"/>
            <w:r w:rsidRPr="00D81F7F">
              <w:rPr>
                <w:rFonts w:asciiTheme="majorHAnsi" w:eastAsia="Times New Roman" w:hAnsiTheme="majorHAnsi" w:cstheme="majorHAnsi"/>
                <w:b/>
                <w:bCs/>
                <w:sz w:val="18"/>
                <w:szCs w:val="18"/>
              </w:rPr>
              <w:t>ssDefaultCosts_Staff</w:t>
            </w:r>
            <w:proofErr w:type="spellEnd"/>
            <w:r w:rsidRPr="00D81F7F">
              <w:rPr>
                <w:rFonts w:asciiTheme="majorHAnsi" w:eastAsia="Times New Roman" w:hAnsiTheme="majorHAnsi" w:cstheme="majorHAnsi"/>
                <w:sz w:val="18"/>
                <w:szCs w:val="18"/>
              </w:rPr>
              <w:t xml:space="preserve">) are copied onto this sheet when defaults are imported (via </w:t>
            </w:r>
            <w:r w:rsidRPr="00D81F7F">
              <w:rPr>
                <w:rFonts w:asciiTheme="majorHAnsi" w:eastAsia="Times New Roman" w:hAnsiTheme="majorHAnsi" w:cstheme="majorHAnsi"/>
                <w:b/>
                <w:bCs/>
                <w:sz w:val="18"/>
                <w:szCs w:val="18"/>
              </w:rPr>
              <w:t>Import defaults</w:t>
            </w:r>
            <w:r w:rsidRPr="00D81F7F">
              <w:rPr>
                <w:rFonts w:asciiTheme="majorHAnsi" w:eastAsia="Times New Roman" w:hAnsiTheme="majorHAnsi" w:cstheme="majorHAnsi"/>
                <w:sz w:val="18"/>
                <w:szCs w:val="18"/>
              </w:rPr>
              <w:t xml:space="preserve"> button). Any further user-defined changes in staff costs (via </w:t>
            </w:r>
            <w:r w:rsidRPr="00D81F7F">
              <w:rPr>
                <w:rFonts w:asciiTheme="majorHAnsi" w:eastAsia="Times New Roman" w:hAnsiTheme="majorHAnsi" w:cstheme="majorHAnsi"/>
                <w:b/>
                <w:bCs/>
                <w:sz w:val="18"/>
                <w:szCs w:val="18"/>
              </w:rPr>
              <w:t>Basic settings &gt; Costs &gt; Staff</w:t>
            </w:r>
            <w:r w:rsidRPr="00D81F7F">
              <w:rPr>
                <w:rFonts w:asciiTheme="majorHAnsi" w:eastAsia="Times New Roman" w:hAnsiTheme="majorHAnsi" w:cstheme="majorHAnsi"/>
                <w:sz w:val="18"/>
                <w:szCs w:val="18"/>
              </w:rPr>
              <w:t>) are stored on this sheet.</w:t>
            </w:r>
          </w:p>
        </w:tc>
      </w:tr>
      <w:tr w:rsidR="00EB3A05" w:rsidRPr="00D81F7F" w14:paraId="3FB67B40" w14:textId="77777777" w:rsidTr="005F57B3">
        <w:trPr>
          <w:trHeight w:val="886"/>
        </w:trPr>
        <w:tc>
          <w:tcPr>
            <w:cnfStyle w:val="001000000000" w:firstRow="0" w:lastRow="0" w:firstColumn="1" w:lastColumn="0" w:oddVBand="0" w:evenVBand="0" w:oddHBand="0" w:evenHBand="0" w:firstRowFirstColumn="0" w:firstRowLastColumn="0" w:lastRowFirstColumn="0" w:lastRowLastColumn="0"/>
            <w:tcW w:w="2134" w:type="dxa"/>
            <w:noWrap/>
            <w:hideMark/>
          </w:tcPr>
          <w:p w14:paraId="7D13F5D7"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Input parameters sheet</w:t>
            </w:r>
          </w:p>
        </w:tc>
        <w:tc>
          <w:tcPr>
            <w:tcW w:w="3236" w:type="dxa"/>
            <w:hideMark/>
          </w:tcPr>
          <w:p w14:paraId="01CB43F4"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ssSubCutaneousTransfer</w:t>
            </w:r>
            <w:proofErr w:type="spellEnd"/>
          </w:p>
        </w:tc>
        <w:tc>
          <w:tcPr>
            <w:tcW w:w="3769" w:type="dxa"/>
            <w:hideMark/>
          </w:tcPr>
          <w:p w14:paraId="6DFA8B14"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that stores user-defined changes in the percentage of patients shifting from IV-administered DMTs to SC alternatives (via </w:t>
            </w:r>
            <w:r w:rsidRPr="00D81F7F">
              <w:rPr>
                <w:rFonts w:asciiTheme="majorHAnsi" w:eastAsia="Times New Roman" w:hAnsiTheme="majorHAnsi" w:cstheme="majorHAnsi"/>
                <w:b/>
                <w:bCs/>
                <w:sz w:val="18"/>
                <w:szCs w:val="18"/>
              </w:rPr>
              <w:t>Basic settings &gt; IV/SC Scenario</w:t>
            </w:r>
            <w:r w:rsidRPr="00D81F7F">
              <w:rPr>
                <w:rFonts w:asciiTheme="majorHAnsi" w:eastAsia="Times New Roman" w:hAnsiTheme="majorHAnsi" w:cstheme="majorHAnsi"/>
                <w:sz w:val="18"/>
                <w:szCs w:val="18"/>
              </w:rPr>
              <w:t>)</w:t>
            </w:r>
          </w:p>
        </w:tc>
      </w:tr>
      <w:tr w:rsidR="00EB3A05" w:rsidRPr="00D81F7F" w14:paraId="37002841" w14:textId="77777777" w:rsidTr="00F92586">
        <w:trPr>
          <w:trHeight w:val="706"/>
        </w:trPr>
        <w:tc>
          <w:tcPr>
            <w:cnfStyle w:val="001000000000" w:firstRow="0" w:lastRow="0" w:firstColumn="1" w:lastColumn="0" w:oddVBand="0" w:evenVBand="0" w:oddHBand="0" w:evenHBand="0" w:firstRowFirstColumn="0" w:firstRowLastColumn="0" w:lastRowFirstColumn="0" w:lastRowLastColumn="0"/>
            <w:tcW w:w="2134" w:type="dxa"/>
            <w:noWrap/>
            <w:hideMark/>
          </w:tcPr>
          <w:p w14:paraId="56A30FE7"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Input parameters sheet</w:t>
            </w:r>
          </w:p>
        </w:tc>
        <w:tc>
          <w:tcPr>
            <w:tcW w:w="3236" w:type="dxa"/>
            <w:hideMark/>
          </w:tcPr>
          <w:p w14:paraId="48A5FFF6"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ssTimings</w:t>
            </w:r>
            <w:proofErr w:type="spellEnd"/>
          </w:p>
        </w:tc>
        <w:tc>
          <w:tcPr>
            <w:tcW w:w="3769" w:type="dxa"/>
            <w:hideMark/>
          </w:tcPr>
          <w:p w14:paraId="2359618D"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that stores information for the timing of both events in the model, including DMT-specific infusion timings</w:t>
            </w:r>
          </w:p>
        </w:tc>
      </w:tr>
      <w:tr w:rsidR="00EB3A05" w:rsidRPr="00D81F7F" w14:paraId="317F00FA" w14:textId="77777777" w:rsidTr="00EB3A05">
        <w:trPr>
          <w:trHeight w:val="290"/>
        </w:trPr>
        <w:tc>
          <w:tcPr>
            <w:cnfStyle w:val="001000000000" w:firstRow="0" w:lastRow="0" w:firstColumn="1" w:lastColumn="0" w:oddVBand="0" w:evenVBand="0" w:oddHBand="0" w:evenHBand="0" w:firstRowFirstColumn="0" w:firstRowLastColumn="0" w:lastRowFirstColumn="0" w:lastRowLastColumn="0"/>
            <w:tcW w:w="2134" w:type="dxa"/>
            <w:hideMark/>
          </w:tcPr>
          <w:p w14:paraId="1C150AC6" w14:textId="77777777" w:rsidR="00EB3A05" w:rsidRPr="00D81F7F" w:rsidRDefault="00EB3A05" w:rsidP="00EB3A05">
            <w:pPr>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Misc</w:t>
            </w:r>
            <w:proofErr w:type="spellEnd"/>
          </w:p>
        </w:tc>
        <w:tc>
          <w:tcPr>
            <w:tcW w:w="3236" w:type="dxa"/>
            <w:hideMark/>
          </w:tcPr>
          <w:p w14:paraId="6E4B1A81"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ssDisplay</w:t>
            </w:r>
            <w:proofErr w:type="spellEnd"/>
          </w:p>
        </w:tc>
        <w:tc>
          <w:tcPr>
            <w:tcW w:w="3769" w:type="dxa"/>
            <w:hideMark/>
          </w:tcPr>
          <w:p w14:paraId="5244B921"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for changing display text</w:t>
            </w:r>
          </w:p>
        </w:tc>
      </w:tr>
      <w:tr w:rsidR="00EB3A05" w:rsidRPr="00D81F7F" w14:paraId="141DD663" w14:textId="77777777" w:rsidTr="00EB3A05">
        <w:trPr>
          <w:trHeight w:val="58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7055566D"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Results</w:t>
            </w:r>
          </w:p>
        </w:tc>
        <w:tc>
          <w:tcPr>
            <w:tcW w:w="3236" w:type="dxa"/>
            <w:hideMark/>
          </w:tcPr>
          <w:p w14:paraId="14E18B1C"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ss2years</w:t>
            </w:r>
          </w:p>
        </w:tc>
        <w:tc>
          <w:tcPr>
            <w:tcW w:w="3769" w:type="dxa"/>
            <w:hideMark/>
          </w:tcPr>
          <w:p w14:paraId="2BA28039" w14:textId="02FD236C"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Results sheet where the outcomes of runs that exceed one year are stored. These are </w:t>
            </w:r>
            <w:r w:rsidR="005F57B3" w:rsidRPr="00D81F7F">
              <w:rPr>
                <w:rFonts w:asciiTheme="majorHAnsi" w:eastAsia="Times New Roman" w:hAnsiTheme="majorHAnsi" w:cstheme="majorHAnsi"/>
                <w:b/>
                <w:bCs/>
                <w:sz w:val="18"/>
                <w:szCs w:val="18"/>
              </w:rPr>
              <w:t xml:space="preserve">not </w:t>
            </w:r>
            <w:r w:rsidR="005F57B3" w:rsidRPr="00D81F7F">
              <w:rPr>
                <w:rFonts w:asciiTheme="majorHAnsi" w:eastAsia="Times New Roman" w:hAnsiTheme="majorHAnsi" w:cstheme="majorHAnsi"/>
                <w:sz w:val="18"/>
                <w:szCs w:val="18"/>
              </w:rPr>
              <w:t xml:space="preserve">directly accessible from the </w:t>
            </w:r>
            <w:r w:rsidR="005F57B3" w:rsidRPr="00D81F7F">
              <w:rPr>
                <w:rFonts w:asciiTheme="majorHAnsi" w:eastAsia="Times New Roman" w:hAnsiTheme="majorHAnsi" w:cstheme="majorHAnsi"/>
                <w:b/>
                <w:bCs/>
                <w:sz w:val="18"/>
                <w:szCs w:val="18"/>
              </w:rPr>
              <w:t>Results</w:t>
            </w:r>
            <w:r w:rsidR="005F57B3" w:rsidRPr="00D81F7F">
              <w:rPr>
                <w:rFonts w:asciiTheme="majorHAnsi" w:eastAsia="Times New Roman" w:hAnsiTheme="majorHAnsi" w:cstheme="majorHAnsi"/>
                <w:sz w:val="18"/>
                <w:szCs w:val="18"/>
              </w:rPr>
              <w:t xml:space="preserve"> interface</w:t>
            </w:r>
          </w:p>
        </w:tc>
      </w:tr>
      <w:tr w:rsidR="00EB3A05" w:rsidRPr="00D81F7F" w14:paraId="26713842" w14:textId="77777777" w:rsidTr="00EB3A05">
        <w:trPr>
          <w:trHeight w:val="87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57B658F9"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Results</w:t>
            </w:r>
          </w:p>
        </w:tc>
        <w:tc>
          <w:tcPr>
            <w:tcW w:w="3236" w:type="dxa"/>
            <w:hideMark/>
          </w:tcPr>
          <w:p w14:paraId="09802D77" w14:textId="77777777" w:rsidR="00EB3A05" w:rsidRPr="00D81F7F" w:rsidRDefault="00EB3A05" w:rsidP="00552584">
            <w:pPr>
              <w:cnfStyle w:val="000000000000" w:firstRow="0" w:lastRow="0" w:firstColumn="0" w:lastColumn="0" w:oddVBand="0" w:evenVBand="0" w:oddHBand="0" w:evenHBand="0" w:firstRowFirstColumn="0" w:firstRowLastColumn="0" w:lastRowFirstColumn="0" w:lastRowLastColumn="0"/>
              <w:rPr>
                <w:rFonts w:eastAsia="Times New Roman"/>
              </w:rPr>
            </w:pPr>
            <w:proofErr w:type="spellStart"/>
            <w:r w:rsidRPr="00D81F7F">
              <w:rPr>
                <w:rFonts w:asciiTheme="majorHAnsi" w:eastAsia="Times New Roman" w:hAnsiTheme="majorHAnsi" w:cstheme="majorHAnsi"/>
                <w:color w:val="000000"/>
                <w:sz w:val="18"/>
                <w:szCs w:val="18"/>
              </w:rPr>
              <w:t>ssMonthlyResults</w:t>
            </w:r>
            <w:proofErr w:type="spellEnd"/>
          </w:p>
        </w:tc>
        <w:tc>
          <w:tcPr>
            <w:tcW w:w="3769" w:type="dxa"/>
            <w:hideMark/>
          </w:tcPr>
          <w:p w14:paraId="155CDC04" w14:textId="54575B0A"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where results for key graphed, derived variables are written, and which are </w:t>
            </w:r>
            <w:r w:rsidR="00823CC9" w:rsidRPr="00D81F7F">
              <w:rPr>
                <w:rFonts w:asciiTheme="majorHAnsi" w:eastAsia="Times New Roman" w:hAnsiTheme="majorHAnsi" w:cstheme="majorHAnsi"/>
                <w:sz w:val="18"/>
                <w:szCs w:val="18"/>
              </w:rPr>
              <w:t>subsequently</w:t>
            </w:r>
            <w:r w:rsidRPr="00D81F7F">
              <w:rPr>
                <w:rFonts w:asciiTheme="majorHAnsi" w:eastAsia="Times New Roman" w:hAnsiTheme="majorHAnsi" w:cstheme="majorHAnsi"/>
                <w:sz w:val="18"/>
                <w:szCs w:val="18"/>
              </w:rPr>
              <w:t xml:space="preserve"> copied onto external-facing report sheets</w:t>
            </w:r>
          </w:p>
        </w:tc>
      </w:tr>
      <w:tr w:rsidR="00EB3A05" w:rsidRPr="00D81F7F" w14:paraId="39C3F8AF" w14:textId="77777777" w:rsidTr="00EB3A05">
        <w:trPr>
          <w:trHeight w:val="58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6087F54C"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lastRenderedPageBreak/>
              <w:t>Results</w:t>
            </w:r>
          </w:p>
        </w:tc>
        <w:tc>
          <w:tcPr>
            <w:tcW w:w="3236" w:type="dxa"/>
            <w:hideMark/>
          </w:tcPr>
          <w:p w14:paraId="5ADA3CB9"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ssNewCostResults</w:t>
            </w:r>
            <w:proofErr w:type="spellEnd"/>
          </w:p>
        </w:tc>
        <w:tc>
          <w:tcPr>
            <w:tcW w:w="3769" w:type="dxa"/>
            <w:hideMark/>
          </w:tcPr>
          <w:p w14:paraId="0158766E"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Results sheet that illustrate the costs per DMT per country across scenarios</w:t>
            </w:r>
          </w:p>
        </w:tc>
      </w:tr>
      <w:tr w:rsidR="00EB3A05" w:rsidRPr="00D81F7F" w14:paraId="1C7FE97F" w14:textId="77777777" w:rsidTr="00EB3A05">
        <w:trPr>
          <w:trHeight w:val="58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05D02FA3"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Results</w:t>
            </w:r>
          </w:p>
        </w:tc>
        <w:tc>
          <w:tcPr>
            <w:tcW w:w="3236" w:type="dxa"/>
            <w:hideMark/>
          </w:tcPr>
          <w:p w14:paraId="1EC024DB"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ssResultsPatientThrougput</w:t>
            </w:r>
            <w:proofErr w:type="spellEnd"/>
          </w:p>
        </w:tc>
        <w:tc>
          <w:tcPr>
            <w:tcW w:w="3769" w:type="dxa"/>
            <w:hideMark/>
          </w:tcPr>
          <w:p w14:paraId="4C52B894"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Results sheet that illustrates how many IV administrations are carried out over a year</w:t>
            </w:r>
          </w:p>
        </w:tc>
      </w:tr>
      <w:tr w:rsidR="00EB3A05" w:rsidRPr="00D81F7F" w14:paraId="0B8325D3" w14:textId="77777777" w:rsidTr="00F92586">
        <w:trPr>
          <w:trHeight w:val="517"/>
        </w:trPr>
        <w:tc>
          <w:tcPr>
            <w:cnfStyle w:val="001000000000" w:firstRow="0" w:lastRow="0" w:firstColumn="1" w:lastColumn="0" w:oddVBand="0" w:evenVBand="0" w:oddHBand="0" w:evenHBand="0" w:firstRowFirstColumn="0" w:firstRowLastColumn="0" w:lastRowFirstColumn="0" w:lastRowLastColumn="0"/>
            <w:tcW w:w="2134" w:type="dxa"/>
            <w:noWrap/>
            <w:hideMark/>
          </w:tcPr>
          <w:p w14:paraId="722D7DE8"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Results</w:t>
            </w:r>
          </w:p>
        </w:tc>
        <w:tc>
          <w:tcPr>
            <w:tcW w:w="3236" w:type="dxa"/>
            <w:hideMark/>
          </w:tcPr>
          <w:p w14:paraId="56442624"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ssResultsPatientWaitingTimes</w:t>
            </w:r>
            <w:proofErr w:type="spellEnd"/>
          </w:p>
        </w:tc>
        <w:tc>
          <w:tcPr>
            <w:tcW w:w="3769" w:type="dxa"/>
            <w:hideMark/>
          </w:tcPr>
          <w:p w14:paraId="0F780C79"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Results sheet that illustrates the waiting center times per 10 patients</w:t>
            </w:r>
          </w:p>
        </w:tc>
      </w:tr>
      <w:tr w:rsidR="00EB3A05" w:rsidRPr="00D81F7F" w14:paraId="1950ED21" w14:textId="77777777" w:rsidTr="00F92586">
        <w:trPr>
          <w:trHeight w:val="706"/>
        </w:trPr>
        <w:tc>
          <w:tcPr>
            <w:cnfStyle w:val="001000000000" w:firstRow="0" w:lastRow="0" w:firstColumn="1" w:lastColumn="0" w:oddVBand="0" w:evenVBand="0" w:oddHBand="0" w:evenHBand="0" w:firstRowFirstColumn="0" w:firstRowLastColumn="0" w:lastRowFirstColumn="0" w:lastRowLastColumn="0"/>
            <w:tcW w:w="2134" w:type="dxa"/>
            <w:noWrap/>
            <w:hideMark/>
          </w:tcPr>
          <w:p w14:paraId="414EB50B"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Results</w:t>
            </w:r>
          </w:p>
        </w:tc>
        <w:tc>
          <w:tcPr>
            <w:tcW w:w="3236" w:type="dxa"/>
            <w:hideMark/>
          </w:tcPr>
          <w:p w14:paraId="038432FA"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ssResultsQueueSizes</w:t>
            </w:r>
            <w:proofErr w:type="spellEnd"/>
          </w:p>
        </w:tc>
        <w:tc>
          <w:tcPr>
            <w:tcW w:w="3769" w:type="dxa"/>
            <w:hideMark/>
          </w:tcPr>
          <w:p w14:paraId="01A45B58"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Results sheet that illustrates the size of the queue at the end of the month, including by DMT</w:t>
            </w:r>
          </w:p>
        </w:tc>
      </w:tr>
      <w:tr w:rsidR="00EB3A05" w:rsidRPr="00D81F7F" w14:paraId="5CD16EDA" w14:textId="77777777" w:rsidTr="00EB3A05">
        <w:trPr>
          <w:trHeight w:val="116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50A5BA45"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Results</w:t>
            </w:r>
          </w:p>
        </w:tc>
        <w:tc>
          <w:tcPr>
            <w:tcW w:w="3236" w:type="dxa"/>
            <w:hideMark/>
          </w:tcPr>
          <w:p w14:paraId="00E7BFA6"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ssResultsResourceUtilizationChair</w:t>
            </w:r>
            <w:proofErr w:type="spellEnd"/>
          </w:p>
        </w:tc>
        <w:tc>
          <w:tcPr>
            <w:tcW w:w="3769" w:type="dxa"/>
            <w:hideMark/>
          </w:tcPr>
          <w:p w14:paraId="55B0058A"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Results sheet that illustrates the amount of time a chair was utilized (actual vs. scheduled) and the amount of extra administrations of a given length of time (e.g. 4 hours) possible</w:t>
            </w:r>
          </w:p>
        </w:tc>
      </w:tr>
      <w:tr w:rsidR="00EB3A05" w:rsidRPr="00D81F7F" w14:paraId="1DBBB7C1" w14:textId="77777777" w:rsidTr="00EB3A05">
        <w:trPr>
          <w:trHeight w:val="145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69967FD4"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Results</w:t>
            </w:r>
          </w:p>
        </w:tc>
        <w:tc>
          <w:tcPr>
            <w:tcW w:w="3236" w:type="dxa"/>
            <w:hideMark/>
          </w:tcPr>
          <w:p w14:paraId="4DB2D1AA"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ssResultsResourceUtilizationStaff</w:t>
            </w:r>
            <w:proofErr w:type="spellEnd"/>
          </w:p>
        </w:tc>
        <w:tc>
          <w:tcPr>
            <w:tcW w:w="3769" w:type="dxa"/>
            <w:hideMark/>
          </w:tcPr>
          <w:p w14:paraId="602244F1"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Results sheet that illustrates how many agency nurse hours are used (per 10 patients): these are essentially extra hours that are used to cover staff deficiencies due to unexpected events (e.g. IRRs) that drive inefficiency</w:t>
            </w:r>
          </w:p>
        </w:tc>
      </w:tr>
      <w:tr w:rsidR="00EB3A05" w:rsidRPr="00D81F7F" w14:paraId="2CAB4739" w14:textId="77777777" w:rsidTr="00F92586">
        <w:trPr>
          <w:trHeight w:val="1678"/>
        </w:trPr>
        <w:tc>
          <w:tcPr>
            <w:cnfStyle w:val="001000000000" w:firstRow="0" w:lastRow="0" w:firstColumn="1" w:lastColumn="0" w:oddVBand="0" w:evenVBand="0" w:oddHBand="0" w:evenHBand="0" w:firstRowFirstColumn="0" w:firstRowLastColumn="0" w:lastRowFirstColumn="0" w:lastRowLastColumn="0"/>
            <w:tcW w:w="2134" w:type="dxa"/>
            <w:noWrap/>
            <w:hideMark/>
          </w:tcPr>
          <w:p w14:paraId="458537A9" w14:textId="77777777" w:rsidR="00EB3A05" w:rsidRPr="00D81F7F" w:rsidRDefault="00EB3A05" w:rsidP="00EB3A05">
            <w:pPr>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Results</w:t>
            </w:r>
          </w:p>
        </w:tc>
        <w:tc>
          <w:tcPr>
            <w:tcW w:w="3236" w:type="dxa"/>
            <w:hideMark/>
          </w:tcPr>
          <w:p w14:paraId="22B5325A"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proofErr w:type="spellStart"/>
            <w:r w:rsidRPr="00D81F7F">
              <w:rPr>
                <w:rFonts w:asciiTheme="majorHAnsi" w:eastAsia="Times New Roman" w:hAnsiTheme="majorHAnsi" w:cstheme="majorHAnsi"/>
                <w:sz w:val="18"/>
                <w:szCs w:val="18"/>
              </w:rPr>
              <w:t>ssResultsTotal</w:t>
            </w:r>
            <w:proofErr w:type="spellEnd"/>
          </w:p>
        </w:tc>
        <w:tc>
          <w:tcPr>
            <w:tcW w:w="3769" w:type="dxa"/>
            <w:hideMark/>
          </w:tcPr>
          <w:p w14:paraId="1C596603"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that contains all results in a single spreadsheet.</w:t>
            </w:r>
            <w:r w:rsidRPr="00D81F7F">
              <w:rPr>
                <w:rFonts w:asciiTheme="majorHAnsi" w:eastAsia="Times New Roman" w:hAnsiTheme="majorHAnsi" w:cstheme="majorHAnsi"/>
                <w:sz w:val="18"/>
                <w:szCs w:val="18"/>
              </w:rPr>
              <w:br/>
            </w:r>
            <w:r w:rsidRPr="00D81F7F">
              <w:rPr>
                <w:rFonts w:asciiTheme="majorHAnsi" w:eastAsia="Times New Roman" w:hAnsiTheme="majorHAnsi" w:cstheme="majorHAnsi"/>
                <w:sz w:val="18"/>
                <w:szCs w:val="18"/>
              </w:rPr>
              <w:br/>
              <w:t xml:space="preserve">Note: this sheet may be made redundant based on further user feedback / user preference with respect to the presentation of results. This </w:t>
            </w:r>
            <w:proofErr w:type="spellStart"/>
            <w:r w:rsidRPr="00D81F7F">
              <w:rPr>
                <w:rFonts w:asciiTheme="majorHAnsi" w:eastAsia="Times New Roman" w:hAnsiTheme="majorHAnsi" w:cstheme="majorHAnsi"/>
                <w:sz w:val="18"/>
                <w:szCs w:val="18"/>
              </w:rPr>
              <w:t>spreadhseet</w:t>
            </w:r>
            <w:proofErr w:type="spellEnd"/>
            <w:r w:rsidRPr="00D81F7F">
              <w:rPr>
                <w:rFonts w:asciiTheme="majorHAnsi" w:eastAsia="Times New Roman" w:hAnsiTheme="majorHAnsi" w:cstheme="majorHAnsi"/>
                <w:sz w:val="18"/>
                <w:szCs w:val="18"/>
              </w:rPr>
              <w:t xml:space="preserve"> is currently </w:t>
            </w:r>
            <w:r w:rsidRPr="00D81F7F">
              <w:rPr>
                <w:rFonts w:asciiTheme="majorHAnsi" w:eastAsia="Times New Roman" w:hAnsiTheme="majorHAnsi" w:cstheme="majorHAnsi"/>
                <w:b/>
                <w:bCs/>
                <w:sz w:val="18"/>
                <w:szCs w:val="18"/>
              </w:rPr>
              <w:t>not</w:t>
            </w:r>
            <w:r w:rsidRPr="00D81F7F">
              <w:rPr>
                <w:rFonts w:asciiTheme="majorHAnsi" w:eastAsia="Times New Roman" w:hAnsiTheme="majorHAnsi" w:cstheme="majorHAnsi"/>
                <w:sz w:val="18"/>
                <w:szCs w:val="18"/>
              </w:rPr>
              <w:t xml:space="preserve"> accessible through the </w:t>
            </w:r>
            <w:r w:rsidRPr="00D81F7F">
              <w:rPr>
                <w:rFonts w:asciiTheme="majorHAnsi" w:eastAsia="Times New Roman" w:hAnsiTheme="majorHAnsi" w:cstheme="majorHAnsi"/>
                <w:b/>
                <w:bCs/>
                <w:sz w:val="18"/>
                <w:szCs w:val="18"/>
              </w:rPr>
              <w:t>Results</w:t>
            </w:r>
            <w:r w:rsidRPr="00D81F7F">
              <w:rPr>
                <w:rFonts w:asciiTheme="majorHAnsi" w:eastAsia="Times New Roman" w:hAnsiTheme="majorHAnsi" w:cstheme="majorHAnsi"/>
                <w:sz w:val="18"/>
                <w:szCs w:val="18"/>
              </w:rPr>
              <w:t xml:space="preserve"> button.</w:t>
            </w:r>
          </w:p>
        </w:tc>
      </w:tr>
      <w:tr w:rsidR="00EB3A05" w:rsidRPr="00D81F7F" w14:paraId="5F520AF4" w14:textId="77777777" w:rsidTr="00F92586">
        <w:trPr>
          <w:trHeight w:val="598"/>
        </w:trPr>
        <w:tc>
          <w:tcPr>
            <w:cnfStyle w:val="001000000000" w:firstRow="0" w:lastRow="0" w:firstColumn="1" w:lastColumn="0" w:oddVBand="0" w:evenVBand="0" w:oddHBand="0" w:evenHBand="0" w:firstRowFirstColumn="0" w:firstRowLastColumn="0" w:lastRowFirstColumn="0" w:lastRowLastColumn="0"/>
            <w:tcW w:w="2134" w:type="dxa"/>
            <w:noWrap/>
            <w:hideMark/>
          </w:tcPr>
          <w:p w14:paraId="41D83025"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Results</w:t>
            </w:r>
          </w:p>
        </w:tc>
        <w:tc>
          <w:tcPr>
            <w:tcW w:w="3236" w:type="dxa"/>
            <w:hideMark/>
          </w:tcPr>
          <w:p w14:paraId="1DBBDE80"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ssSummaryResults</w:t>
            </w:r>
            <w:proofErr w:type="spellEnd"/>
          </w:p>
        </w:tc>
        <w:tc>
          <w:tcPr>
            <w:tcW w:w="3769" w:type="dxa"/>
            <w:hideMark/>
          </w:tcPr>
          <w:p w14:paraId="4C760251" w14:textId="2ED77E88"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Results sheet with graphs that illustrate impacts of all scenarios at </w:t>
            </w:r>
            <w:r w:rsidR="00DC5163" w:rsidRPr="00D81F7F">
              <w:rPr>
                <w:rFonts w:asciiTheme="majorHAnsi" w:eastAsia="Times New Roman" w:hAnsiTheme="majorHAnsi" w:cstheme="majorHAnsi"/>
                <w:sz w:val="18"/>
                <w:szCs w:val="18"/>
              </w:rPr>
              <w:t>end of simulation horizon.</w:t>
            </w:r>
          </w:p>
          <w:p w14:paraId="4B538CEC" w14:textId="4AAC3B91" w:rsidR="0004239C" w:rsidRPr="00D81F7F" w:rsidRDefault="0004239C"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p>
        </w:tc>
      </w:tr>
      <w:tr w:rsidR="00EB3A05" w:rsidRPr="00D81F7F" w14:paraId="01D5AF47" w14:textId="77777777" w:rsidTr="00EB3A05">
        <w:trPr>
          <w:trHeight w:val="870"/>
        </w:trPr>
        <w:tc>
          <w:tcPr>
            <w:cnfStyle w:val="001000000000" w:firstRow="0" w:lastRow="0" w:firstColumn="1" w:lastColumn="0" w:oddVBand="0" w:evenVBand="0" w:oddHBand="0" w:evenHBand="0" w:firstRowFirstColumn="0" w:firstRowLastColumn="0" w:lastRowFirstColumn="0" w:lastRowLastColumn="0"/>
            <w:tcW w:w="2134" w:type="dxa"/>
            <w:hideMark/>
          </w:tcPr>
          <w:p w14:paraId="697B2EF2"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Tracking</w:t>
            </w:r>
          </w:p>
        </w:tc>
        <w:tc>
          <w:tcPr>
            <w:tcW w:w="3236" w:type="dxa"/>
            <w:hideMark/>
          </w:tcPr>
          <w:p w14:paraId="35C4E0DE"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ssLookup</w:t>
            </w:r>
            <w:proofErr w:type="spellEnd"/>
          </w:p>
        </w:tc>
        <w:tc>
          <w:tcPr>
            <w:tcW w:w="3769" w:type="dxa"/>
            <w:hideMark/>
          </w:tcPr>
          <w:p w14:paraId="5CF36E27"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 xml:space="preserve">Sheet for tracking / cross-referencing where </w:t>
            </w:r>
            <w:proofErr w:type="gramStart"/>
            <w:r w:rsidRPr="00D81F7F">
              <w:rPr>
                <w:rFonts w:asciiTheme="majorHAnsi" w:eastAsia="Times New Roman" w:hAnsiTheme="majorHAnsi" w:cstheme="majorHAnsi"/>
                <w:sz w:val="18"/>
                <w:szCs w:val="18"/>
              </w:rPr>
              <w:t>particular results</w:t>
            </w:r>
            <w:proofErr w:type="gramEnd"/>
            <w:r w:rsidRPr="00D81F7F">
              <w:rPr>
                <w:rFonts w:asciiTheme="majorHAnsi" w:eastAsia="Times New Roman" w:hAnsiTheme="majorHAnsi" w:cstheme="majorHAnsi"/>
                <w:sz w:val="18"/>
                <w:szCs w:val="18"/>
              </w:rPr>
              <w:t xml:space="preserve"> are stored, as well as where outputs should be written</w:t>
            </w:r>
          </w:p>
        </w:tc>
      </w:tr>
      <w:tr w:rsidR="00EB3A05" w:rsidRPr="00EB3A05" w14:paraId="4E02394A" w14:textId="77777777" w:rsidTr="00EB3A05">
        <w:trPr>
          <w:trHeight w:val="145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7DB1F9DA" w14:textId="77777777" w:rsidR="00EB3A05" w:rsidRPr="00D81F7F" w:rsidRDefault="00EB3A05" w:rsidP="00EB3A05">
            <w:pPr>
              <w:rPr>
                <w:rFonts w:asciiTheme="majorHAnsi" w:eastAsia="Times New Roman" w:hAnsiTheme="majorHAnsi" w:cstheme="majorHAnsi"/>
                <w:color w:val="000000"/>
                <w:sz w:val="18"/>
                <w:szCs w:val="18"/>
              </w:rPr>
            </w:pPr>
            <w:r w:rsidRPr="00D81F7F">
              <w:rPr>
                <w:rFonts w:asciiTheme="majorHAnsi" w:eastAsia="Times New Roman" w:hAnsiTheme="majorHAnsi" w:cstheme="majorHAnsi"/>
                <w:color w:val="000000"/>
                <w:sz w:val="18"/>
                <w:szCs w:val="18"/>
              </w:rPr>
              <w:t>Tracking</w:t>
            </w:r>
          </w:p>
        </w:tc>
        <w:tc>
          <w:tcPr>
            <w:tcW w:w="3236" w:type="dxa"/>
            <w:hideMark/>
          </w:tcPr>
          <w:p w14:paraId="2FCB0FD8"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18"/>
                <w:szCs w:val="18"/>
              </w:rPr>
            </w:pPr>
            <w:proofErr w:type="spellStart"/>
            <w:r w:rsidRPr="00D81F7F">
              <w:rPr>
                <w:rFonts w:asciiTheme="majorHAnsi" w:eastAsia="Times New Roman" w:hAnsiTheme="majorHAnsi" w:cstheme="majorHAnsi"/>
                <w:color w:val="000000"/>
                <w:sz w:val="18"/>
                <w:szCs w:val="18"/>
              </w:rPr>
              <w:t>ssResetToBaseline</w:t>
            </w:r>
            <w:proofErr w:type="spellEnd"/>
          </w:p>
        </w:tc>
        <w:tc>
          <w:tcPr>
            <w:tcW w:w="3769" w:type="dxa"/>
            <w:hideMark/>
          </w:tcPr>
          <w:p w14:paraId="1C2B8E63" w14:textId="77777777" w:rsidR="00EB3A05" w:rsidRPr="00D81F7F" w:rsidRDefault="00EB3A05" w:rsidP="00EB3A05">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8"/>
                <w:szCs w:val="18"/>
              </w:rPr>
            </w:pPr>
            <w:r w:rsidRPr="00D81F7F">
              <w:rPr>
                <w:rFonts w:asciiTheme="majorHAnsi" w:eastAsia="Times New Roman" w:hAnsiTheme="majorHAnsi" w:cstheme="majorHAnsi"/>
                <w:sz w:val="18"/>
                <w:szCs w:val="18"/>
              </w:rPr>
              <w:t>Sheet used to track whether a subset of variables have been changed from the baseline run settings used. Any changes in these tracked variables are indicated in the scenario descriptions that can be found on the results sheets</w:t>
            </w:r>
          </w:p>
        </w:tc>
      </w:tr>
    </w:tbl>
    <w:p w14:paraId="507A6A37" w14:textId="77777777" w:rsidR="008A4830" w:rsidRPr="00535E0F" w:rsidRDefault="008A4830" w:rsidP="00D33AB6"/>
    <w:sectPr w:rsidR="008A4830" w:rsidRPr="00535E0F" w:rsidSect="004760D5">
      <w:pgSz w:w="12240" w:h="15840"/>
      <w:pgMar w:top="1417" w:right="1417" w:bottom="1134" w:left="141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D62F8F" w14:textId="77777777" w:rsidR="001E4375" w:rsidRDefault="001E4375" w:rsidP="007F2379">
      <w:pPr>
        <w:spacing w:after="0" w:line="240" w:lineRule="auto"/>
      </w:pPr>
      <w:r>
        <w:separator/>
      </w:r>
    </w:p>
  </w:endnote>
  <w:endnote w:type="continuationSeparator" w:id="0">
    <w:p w14:paraId="58372466" w14:textId="77777777" w:rsidR="001E4375" w:rsidRDefault="001E4375" w:rsidP="007F2379">
      <w:pPr>
        <w:spacing w:after="0" w:line="240" w:lineRule="auto"/>
      </w:pPr>
      <w:r>
        <w:continuationSeparator/>
      </w:r>
    </w:p>
  </w:endnote>
  <w:endnote w:type="continuationNotice" w:id="1">
    <w:p w14:paraId="7A2414E4" w14:textId="77777777" w:rsidR="001E4375" w:rsidRDefault="001E43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6922559"/>
      <w:docPartObj>
        <w:docPartGallery w:val="Page Numbers (Bottom of Page)"/>
        <w:docPartUnique/>
      </w:docPartObj>
    </w:sdtPr>
    <w:sdtEndPr>
      <w:rPr>
        <w:noProof/>
      </w:rPr>
    </w:sdtEndPr>
    <w:sdtContent>
      <w:p w14:paraId="24D16E64" w14:textId="2D998ACE" w:rsidR="00146493" w:rsidRDefault="001464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8D2DB7" w14:textId="77777777" w:rsidR="00146493" w:rsidRDefault="00146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A810CC" w14:textId="77777777" w:rsidR="001E4375" w:rsidRDefault="001E4375" w:rsidP="007F2379">
      <w:pPr>
        <w:spacing w:after="0" w:line="240" w:lineRule="auto"/>
      </w:pPr>
      <w:r>
        <w:separator/>
      </w:r>
    </w:p>
  </w:footnote>
  <w:footnote w:type="continuationSeparator" w:id="0">
    <w:p w14:paraId="7CE0CD08" w14:textId="77777777" w:rsidR="001E4375" w:rsidRDefault="001E4375" w:rsidP="007F2379">
      <w:pPr>
        <w:spacing w:after="0" w:line="240" w:lineRule="auto"/>
      </w:pPr>
      <w:r>
        <w:continuationSeparator/>
      </w:r>
    </w:p>
  </w:footnote>
  <w:footnote w:type="continuationNotice" w:id="1">
    <w:p w14:paraId="00F627E3" w14:textId="77777777" w:rsidR="001E4375" w:rsidRDefault="001E4375">
      <w:pPr>
        <w:spacing w:after="0" w:line="240" w:lineRule="auto"/>
      </w:pPr>
    </w:p>
  </w:footnote>
  <w:footnote w:id="2">
    <w:p w14:paraId="2AA37D2A" w14:textId="235E4C89" w:rsidR="00146493" w:rsidRDefault="00146493">
      <w:pPr>
        <w:pStyle w:val="FootnoteText"/>
      </w:pPr>
      <w:r w:rsidRPr="00557E51">
        <w:rPr>
          <w:rStyle w:val="FootnoteReference"/>
          <w:sz w:val="18"/>
        </w:rPr>
        <w:footnoteRef/>
      </w:r>
      <w:r w:rsidRPr="00557E51">
        <w:rPr>
          <w:sz w:val="18"/>
        </w:rPr>
        <w:t xml:space="preserve"> In the case of Alemtuzumab, patients receive </w:t>
      </w:r>
      <w:r w:rsidR="004C5CDC">
        <w:rPr>
          <w:sz w:val="18"/>
        </w:rPr>
        <w:t>pre-treatment</w:t>
      </w:r>
      <w:r w:rsidRPr="00557E51">
        <w:rPr>
          <w:sz w:val="18"/>
        </w:rPr>
        <w:t xml:space="preserve"> on 3 out of 5 treatment days, accounting for the branch in Figure 1 where pre-treatment is bypassed.</w:t>
      </w:r>
    </w:p>
  </w:footnote>
  <w:footnote w:id="3">
    <w:p w14:paraId="2C2224A5" w14:textId="2BBFABDE" w:rsidR="00146493" w:rsidRPr="00693495" w:rsidRDefault="00146493">
      <w:pPr>
        <w:pStyle w:val="FootnoteText"/>
        <w:rPr>
          <w:sz w:val="18"/>
          <w:szCs w:val="18"/>
        </w:rPr>
      </w:pPr>
      <w:r w:rsidRPr="00693495">
        <w:rPr>
          <w:rStyle w:val="FootnoteReference"/>
          <w:sz w:val="18"/>
          <w:szCs w:val="18"/>
        </w:rPr>
        <w:footnoteRef/>
      </w:r>
      <w:r w:rsidRPr="00693495">
        <w:rPr>
          <w:sz w:val="18"/>
          <w:szCs w:val="18"/>
        </w:rPr>
        <w:t xml:space="preserve"> This can be accessed in the timings sheet, and user access will be programmed in the next version.</w:t>
      </w:r>
    </w:p>
  </w:footnote>
  <w:footnote w:id="4">
    <w:p w14:paraId="4F93A397" w14:textId="35667E6E" w:rsidR="00146493" w:rsidRPr="00665B53" w:rsidRDefault="00146493">
      <w:pPr>
        <w:pStyle w:val="FootnoteText"/>
        <w:rPr>
          <w:sz w:val="18"/>
          <w:szCs w:val="18"/>
        </w:rPr>
      </w:pPr>
      <w:r w:rsidRPr="00665B53">
        <w:rPr>
          <w:rStyle w:val="FootnoteReference"/>
          <w:sz w:val="18"/>
          <w:szCs w:val="18"/>
        </w:rPr>
        <w:footnoteRef/>
      </w:r>
      <w:r w:rsidRPr="00665B53">
        <w:rPr>
          <w:sz w:val="18"/>
          <w:szCs w:val="18"/>
        </w:rPr>
        <w:t xml:space="preserve"> Methodist Hospitals, Memorial Healthcare System, St Vincent Healthcare Neuroscience Center, CCT Research, International Neurorehabilitation Institute, and the University of Colorado</w:t>
      </w:r>
    </w:p>
  </w:footnote>
  <w:footnote w:id="5">
    <w:p w14:paraId="088BC66B" w14:textId="55675767" w:rsidR="00146493" w:rsidRDefault="00146493">
      <w:pPr>
        <w:pStyle w:val="FootnoteText"/>
      </w:pPr>
      <w:r w:rsidRPr="00665B53">
        <w:rPr>
          <w:rStyle w:val="FootnoteReference"/>
          <w:sz w:val="18"/>
          <w:szCs w:val="18"/>
        </w:rPr>
        <w:footnoteRef/>
      </w:r>
      <w:r w:rsidRPr="00665B53">
        <w:rPr>
          <w:sz w:val="18"/>
          <w:szCs w:val="18"/>
        </w:rPr>
        <w:t xml:space="preserve"> Site contact was suspended in the UK due to COVID-19, and a KOL interview </w:t>
      </w:r>
      <w:r>
        <w:rPr>
          <w:sz w:val="18"/>
          <w:szCs w:val="18"/>
        </w:rPr>
        <w:t xml:space="preserve">organized by NVS </w:t>
      </w:r>
      <w:r w:rsidRPr="00665B53">
        <w:rPr>
          <w:sz w:val="18"/>
          <w:szCs w:val="18"/>
        </w:rPr>
        <w:t>was conducted in its stead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C71A1"/>
    <w:multiLevelType w:val="hybridMultilevel"/>
    <w:tmpl w:val="620AB4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7C7CA4"/>
    <w:multiLevelType w:val="hybridMultilevel"/>
    <w:tmpl w:val="46B4F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9D2EDE"/>
    <w:multiLevelType w:val="hybridMultilevel"/>
    <w:tmpl w:val="513CBB6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 w15:restartNumberingAfterBreak="0">
    <w:nsid w:val="173753AE"/>
    <w:multiLevelType w:val="hybridMultilevel"/>
    <w:tmpl w:val="15BE84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066100E"/>
    <w:multiLevelType w:val="hybridMultilevel"/>
    <w:tmpl w:val="A330F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63775B"/>
    <w:multiLevelType w:val="hybridMultilevel"/>
    <w:tmpl w:val="579666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807696"/>
    <w:multiLevelType w:val="hybridMultilevel"/>
    <w:tmpl w:val="B0E49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E51F50"/>
    <w:multiLevelType w:val="hybridMultilevel"/>
    <w:tmpl w:val="F4224D12"/>
    <w:lvl w:ilvl="0" w:tplc="04090001">
      <w:start w:val="1"/>
      <w:numFmt w:val="bullet"/>
      <w:lvlText w:val=""/>
      <w:lvlJc w:val="left"/>
      <w:pPr>
        <w:ind w:left="806" w:hanging="360"/>
      </w:pPr>
      <w:rPr>
        <w:rFonts w:ascii="Symbol" w:hAnsi="Symbol" w:hint="default"/>
      </w:rPr>
    </w:lvl>
    <w:lvl w:ilvl="1" w:tplc="04090001">
      <w:start w:val="1"/>
      <w:numFmt w:val="bullet"/>
      <w:lvlText w:val=""/>
      <w:lvlJc w:val="left"/>
      <w:pPr>
        <w:ind w:left="1526" w:hanging="360"/>
      </w:pPr>
      <w:rPr>
        <w:rFonts w:ascii="Symbol" w:hAnsi="Symbol" w:hint="default"/>
      </w:rPr>
    </w:lvl>
    <w:lvl w:ilvl="2" w:tplc="04090001">
      <w:start w:val="1"/>
      <w:numFmt w:val="bullet"/>
      <w:lvlText w:val=""/>
      <w:lvlJc w:val="left"/>
      <w:pPr>
        <w:ind w:left="2246" w:hanging="180"/>
      </w:pPr>
      <w:rPr>
        <w:rFonts w:ascii="Symbol" w:hAnsi="Symbol" w:hint="default"/>
      </w:rPr>
    </w:lvl>
    <w:lvl w:ilvl="3" w:tplc="0409000F">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8" w15:restartNumberingAfterBreak="0">
    <w:nsid w:val="2DE85A5F"/>
    <w:multiLevelType w:val="hybridMultilevel"/>
    <w:tmpl w:val="677ED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2564BD"/>
    <w:multiLevelType w:val="hybridMultilevel"/>
    <w:tmpl w:val="CF4C226A"/>
    <w:lvl w:ilvl="0" w:tplc="AC94541A">
      <w:start w:val="1"/>
      <w:numFmt w:val="bullet"/>
      <w:lvlText w:val="•"/>
      <w:lvlJc w:val="left"/>
      <w:pPr>
        <w:tabs>
          <w:tab w:val="num" w:pos="720"/>
        </w:tabs>
        <w:ind w:left="720" w:hanging="360"/>
      </w:pPr>
      <w:rPr>
        <w:rFonts w:ascii="Arial" w:hAnsi="Arial" w:hint="default"/>
      </w:rPr>
    </w:lvl>
    <w:lvl w:ilvl="1" w:tplc="CE8EB91A" w:tentative="1">
      <w:start w:val="1"/>
      <w:numFmt w:val="bullet"/>
      <w:lvlText w:val="•"/>
      <w:lvlJc w:val="left"/>
      <w:pPr>
        <w:tabs>
          <w:tab w:val="num" w:pos="1440"/>
        </w:tabs>
        <w:ind w:left="1440" w:hanging="360"/>
      </w:pPr>
      <w:rPr>
        <w:rFonts w:ascii="Arial" w:hAnsi="Arial" w:hint="default"/>
      </w:rPr>
    </w:lvl>
    <w:lvl w:ilvl="2" w:tplc="B1CA211A" w:tentative="1">
      <w:start w:val="1"/>
      <w:numFmt w:val="bullet"/>
      <w:lvlText w:val="•"/>
      <w:lvlJc w:val="left"/>
      <w:pPr>
        <w:tabs>
          <w:tab w:val="num" w:pos="2160"/>
        </w:tabs>
        <w:ind w:left="2160" w:hanging="360"/>
      </w:pPr>
      <w:rPr>
        <w:rFonts w:ascii="Arial" w:hAnsi="Arial" w:hint="default"/>
      </w:rPr>
    </w:lvl>
    <w:lvl w:ilvl="3" w:tplc="247C2C34" w:tentative="1">
      <w:start w:val="1"/>
      <w:numFmt w:val="bullet"/>
      <w:lvlText w:val="•"/>
      <w:lvlJc w:val="left"/>
      <w:pPr>
        <w:tabs>
          <w:tab w:val="num" w:pos="2880"/>
        </w:tabs>
        <w:ind w:left="2880" w:hanging="360"/>
      </w:pPr>
      <w:rPr>
        <w:rFonts w:ascii="Arial" w:hAnsi="Arial" w:hint="default"/>
      </w:rPr>
    </w:lvl>
    <w:lvl w:ilvl="4" w:tplc="14AA3DC6" w:tentative="1">
      <w:start w:val="1"/>
      <w:numFmt w:val="bullet"/>
      <w:lvlText w:val="•"/>
      <w:lvlJc w:val="left"/>
      <w:pPr>
        <w:tabs>
          <w:tab w:val="num" w:pos="3600"/>
        </w:tabs>
        <w:ind w:left="3600" w:hanging="360"/>
      </w:pPr>
      <w:rPr>
        <w:rFonts w:ascii="Arial" w:hAnsi="Arial" w:hint="default"/>
      </w:rPr>
    </w:lvl>
    <w:lvl w:ilvl="5" w:tplc="3F8673FE" w:tentative="1">
      <w:start w:val="1"/>
      <w:numFmt w:val="bullet"/>
      <w:lvlText w:val="•"/>
      <w:lvlJc w:val="left"/>
      <w:pPr>
        <w:tabs>
          <w:tab w:val="num" w:pos="4320"/>
        </w:tabs>
        <w:ind w:left="4320" w:hanging="360"/>
      </w:pPr>
      <w:rPr>
        <w:rFonts w:ascii="Arial" w:hAnsi="Arial" w:hint="default"/>
      </w:rPr>
    </w:lvl>
    <w:lvl w:ilvl="6" w:tplc="72B4CE4E" w:tentative="1">
      <w:start w:val="1"/>
      <w:numFmt w:val="bullet"/>
      <w:lvlText w:val="•"/>
      <w:lvlJc w:val="left"/>
      <w:pPr>
        <w:tabs>
          <w:tab w:val="num" w:pos="5040"/>
        </w:tabs>
        <w:ind w:left="5040" w:hanging="360"/>
      </w:pPr>
      <w:rPr>
        <w:rFonts w:ascii="Arial" w:hAnsi="Arial" w:hint="default"/>
      </w:rPr>
    </w:lvl>
    <w:lvl w:ilvl="7" w:tplc="1D86ECBE" w:tentative="1">
      <w:start w:val="1"/>
      <w:numFmt w:val="bullet"/>
      <w:lvlText w:val="•"/>
      <w:lvlJc w:val="left"/>
      <w:pPr>
        <w:tabs>
          <w:tab w:val="num" w:pos="5760"/>
        </w:tabs>
        <w:ind w:left="5760" w:hanging="360"/>
      </w:pPr>
      <w:rPr>
        <w:rFonts w:ascii="Arial" w:hAnsi="Arial" w:hint="default"/>
      </w:rPr>
    </w:lvl>
    <w:lvl w:ilvl="8" w:tplc="F99EB6A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7102B95"/>
    <w:multiLevelType w:val="hybridMultilevel"/>
    <w:tmpl w:val="7C66C05C"/>
    <w:lvl w:ilvl="0" w:tplc="296EE01C">
      <w:start w:val="1"/>
      <w:numFmt w:val="bullet"/>
      <w:lvlText w:val="•"/>
      <w:lvlJc w:val="left"/>
      <w:pPr>
        <w:tabs>
          <w:tab w:val="num" w:pos="720"/>
        </w:tabs>
        <w:ind w:left="720" w:hanging="360"/>
      </w:pPr>
      <w:rPr>
        <w:rFonts w:ascii="Arial" w:hAnsi="Arial" w:hint="default"/>
      </w:rPr>
    </w:lvl>
    <w:lvl w:ilvl="1" w:tplc="4EAEEE90" w:tentative="1">
      <w:start w:val="1"/>
      <w:numFmt w:val="bullet"/>
      <w:lvlText w:val="•"/>
      <w:lvlJc w:val="left"/>
      <w:pPr>
        <w:tabs>
          <w:tab w:val="num" w:pos="1440"/>
        </w:tabs>
        <w:ind w:left="1440" w:hanging="360"/>
      </w:pPr>
      <w:rPr>
        <w:rFonts w:ascii="Arial" w:hAnsi="Arial" w:hint="default"/>
      </w:rPr>
    </w:lvl>
    <w:lvl w:ilvl="2" w:tplc="87EC1280" w:tentative="1">
      <w:start w:val="1"/>
      <w:numFmt w:val="bullet"/>
      <w:lvlText w:val="•"/>
      <w:lvlJc w:val="left"/>
      <w:pPr>
        <w:tabs>
          <w:tab w:val="num" w:pos="2160"/>
        </w:tabs>
        <w:ind w:left="2160" w:hanging="360"/>
      </w:pPr>
      <w:rPr>
        <w:rFonts w:ascii="Arial" w:hAnsi="Arial" w:hint="default"/>
      </w:rPr>
    </w:lvl>
    <w:lvl w:ilvl="3" w:tplc="1CBCC532" w:tentative="1">
      <w:start w:val="1"/>
      <w:numFmt w:val="bullet"/>
      <w:lvlText w:val="•"/>
      <w:lvlJc w:val="left"/>
      <w:pPr>
        <w:tabs>
          <w:tab w:val="num" w:pos="2880"/>
        </w:tabs>
        <w:ind w:left="2880" w:hanging="360"/>
      </w:pPr>
      <w:rPr>
        <w:rFonts w:ascii="Arial" w:hAnsi="Arial" w:hint="default"/>
      </w:rPr>
    </w:lvl>
    <w:lvl w:ilvl="4" w:tplc="B88C604A" w:tentative="1">
      <w:start w:val="1"/>
      <w:numFmt w:val="bullet"/>
      <w:lvlText w:val="•"/>
      <w:lvlJc w:val="left"/>
      <w:pPr>
        <w:tabs>
          <w:tab w:val="num" w:pos="3600"/>
        </w:tabs>
        <w:ind w:left="3600" w:hanging="360"/>
      </w:pPr>
      <w:rPr>
        <w:rFonts w:ascii="Arial" w:hAnsi="Arial" w:hint="default"/>
      </w:rPr>
    </w:lvl>
    <w:lvl w:ilvl="5" w:tplc="657A88E6" w:tentative="1">
      <w:start w:val="1"/>
      <w:numFmt w:val="bullet"/>
      <w:lvlText w:val="•"/>
      <w:lvlJc w:val="left"/>
      <w:pPr>
        <w:tabs>
          <w:tab w:val="num" w:pos="4320"/>
        </w:tabs>
        <w:ind w:left="4320" w:hanging="360"/>
      </w:pPr>
      <w:rPr>
        <w:rFonts w:ascii="Arial" w:hAnsi="Arial" w:hint="default"/>
      </w:rPr>
    </w:lvl>
    <w:lvl w:ilvl="6" w:tplc="40125578" w:tentative="1">
      <w:start w:val="1"/>
      <w:numFmt w:val="bullet"/>
      <w:lvlText w:val="•"/>
      <w:lvlJc w:val="left"/>
      <w:pPr>
        <w:tabs>
          <w:tab w:val="num" w:pos="5040"/>
        </w:tabs>
        <w:ind w:left="5040" w:hanging="360"/>
      </w:pPr>
      <w:rPr>
        <w:rFonts w:ascii="Arial" w:hAnsi="Arial" w:hint="default"/>
      </w:rPr>
    </w:lvl>
    <w:lvl w:ilvl="7" w:tplc="3CF4B182" w:tentative="1">
      <w:start w:val="1"/>
      <w:numFmt w:val="bullet"/>
      <w:lvlText w:val="•"/>
      <w:lvlJc w:val="left"/>
      <w:pPr>
        <w:tabs>
          <w:tab w:val="num" w:pos="5760"/>
        </w:tabs>
        <w:ind w:left="5760" w:hanging="360"/>
      </w:pPr>
      <w:rPr>
        <w:rFonts w:ascii="Arial" w:hAnsi="Arial" w:hint="default"/>
      </w:rPr>
    </w:lvl>
    <w:lvl w:ilvl="8" w:tplc="558EA61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B630DA8"/>
    <w:multiLevelType w:val="hybridMultilevel"/>
    <w:tmpl w:val="53B49990"/>
    <w:lvl w:ilvl="0" w:tplc="04090001">
      <w:start w:val="1"/>
      <w:numFmt w:val="bullet"/>
      <w:lvlText w:val=""/>
      <w:lvlJc w:val="left"/>
      <w:pPr>
        <w:ind w:left="1886" w:hanging="360"/>
      </w:pPr>
      <w:rPr>
        <w:rFonts w:ascii="Symbol" w:hAnsi="Symbol" w:hint="default"/>
      </w:rPr>
    </w:lvl>
    <w:lvl w:ilvl="1" w:tplc="04090003" w:tentative="1">
      <w:start w:val="1"/>
      <w:numFmt w:val="bullet"/>
      <w:lvlText w:val="o"/>
      <w:lvlJc w:val="left"/>
      <w:pPr>
        <w:ind w:left="2606" w:hanging="360"/>
      </w:pPr>
      <w:rPr>
        <w:rFonts w:ascii="Courier New" w:hAnsi="Courier New" w:cs="Courier New" w:hint="default"/>
      </w:rPr>
    </w:lvl>
    <w:lvl w:ilvl="2" w:tplc="04090005" w:tentative="1">
      <w:start w:val="1"/>
      <w:numFmt w:val="bullet"/>
      <w:lvlText w:val=""/>
      <w:lvlJc w:val="left"/>
      <w:pPr>
        <w:ind w:left="3326" w:hanging="360"/>
      </w:pPr>
      <w:rPr>
        <w:rFonts w:ascii="Wingdings" w:hAnsi="Wingdings" w:hint="default"/>
      </w:rPr>
    </w:lvl>
    <w:lvl w:ilvl="3" w:tplc="04090001" w:tentative="1">
      <w:start w:val="1"/>
      <w:numFmt w:val="bullet"/>
      <w:lvlText w:val=""/>
      <w:lvlJc w:val="left"/>
      <w:pPr>
        <w:ind w:left="4046" w:hanging="360"/>
      </w:pPr>
      <w:rPr>
        <w:rFonts w:ascii="Symbol" w:hAnsi="Symbol" w:hint="default"/>
      </w:rPr>
    </w:lvl>
    <w:lvl w:ilvl="4" w:tplc="04090003" w:tentative="1">
      <w:start w:val="1"/>
      <w:numFmt w:val="bullet"/>
      <w:lvlText w:val="o"/>
      <w:lvlJc w:val="left"/>
      <w:pPr>
        <w:ind w:left="4766" w:hanging="360"/>
      </w:pPr>
      <w:rPr>
        <w:rFonts w:ascii="Courier New" w:hAnsi="Courier New" w:cs="Courier New" w:hint="default"/>
      </w:rPr>
    </w:lvl>
    <w:lvl w:ilvl="5" w:tplc="04090005" w:tentative="1">
      <w:start w:val="1"/>
      <w:numFmt w:val="bullet"/>
      <w:lvlText w:val=""/>
      <w:lvlJc w:val="left"/>
      <w:pPr>
        <w:ind w:left="5486" w:hanging="360"/>
      </w:pPr>
      <w:rPr>
        <w:rFonts w:ascii="Wingdings" w:hAnsi="Wingdings" w:hint="default"/>
      </w:rPr>
    </w:lvl>
    <w:lvl w:ilvl="6" w:tplc="04090001" w:tentative="1">
      <w:start w:val="1"/>
      <w:numFmt w:val="bullet"/>
      <w:lvlText w:val=""/>
      <w:lvlJc w:val="left"/>
      <w:pPr>
        <w:ind w:left="6206" w:hanging="360"/>
      </w:pPr>
      <w:rPr>
        <w:rFonts w:ascii="Symbol" w:hAnsi="Symbol" w:hint="default"/>
      </w:rPr>
    </w:lvl>
    <w:lvl w:ilvl="7" w:tplc="04090003" w:tentative="1">
      <w:start w:val="1"/>
      <w:numFmt w:val="bullet"/>
      <w:lvlText w:val="o"/>
      <w:lvlJc w:val="left"/>
      <w:pPr>
        <w:ind w:left="6926" w:hanging="360"/>
      </w:pPr>
      <w:rPr>
        <w:rFonts w:ascii="Courier New" w:hAnsi="Courier New" w:cs="Courier New" w:hint="default"/>
      </w:rPr>
    </w:lvl>
    <w:lvl w:ilvl="8" w:tplc="04090005" w:tentative="1">
      <w:start w:val="1"/>
      <w:numFmt w:val="bullet"/>
      <w:lvlText w:val=""/>
      <w:lvlJc w:val="left"/>
      <w:pPr>
        <w:ind w:left="7646" w:hanging="360"/>
      </w:pPr>
      <w:rPr>
        <w:rFonts w:ascii="Wingdings" w:hAnsi="Wingdings" w:hint="default"/>
      </w:rPr>
    </w:lvl>
  </w:abstractNum>
  <w:abstractNum w:abstractNumId="12" w15:restartNumberingAfterBreak="0">
    <w:nsid w:val="3C764B72"/>
    <w:multiLevelType w:val="hybridMultilevel"/>
    <w:tmpl w:val="ED50AD24"/>
    <w:lvl w:ilvl="0" w:tplc="EBC8FFE6">
      <w:start w:val="1"/>
      <w:numFmt w:val="decimal"/>
      <w:lvlText w:val="%1."/>
      <w:lvlJc w:val="left"/>
      <w:pPr>
        <w:ind w:left="446" w:hanging="360"/>
      </w:pPr>
      <w:rPr>
        <w:rFonts w:hint="default"/>
      </w:rPr>
    </w:lvl>
    <w:lvl w:ilvl="1" w:tplc="04090019">
      <w:start w:val="1"/>
      <w:numFmt w:val="lowerLetter"/>
      <w:lvlText w:val="%2."/>
      <w:lvlJc w:val="left"/>
      <w:pPr>
        <w:ind w:left="1166" w:hanging="360"/>
      </w:pPr>
    </w:lvl>
    <w:lvl w:ilvl="2" w:tplc="04090001">
      <w:start w:val="1"/>
      <w:numFmt w:val="bullet"/>
      <w:lvlText w:val=""/>
      <w:lvlJc w:val="left"/>
      <w:pPr>
        <w:ind w:left="1886" w:hanging="180"/>
      </w:pPr>
      <w:rPr>
        <w:rFonts w:ascii="Symbol" w:hAnsi="Symbol" w:hint="default"/>
      </w:rPr>
    </w:lvl>
    <w:lvl w:ilvl="3" w:tplc="0409000F">
      <w:start w:val="1"/>
      <w:numFmt w:val="decimal"/>
      <w:lvlText w:val="%4."/>
      <w:lvlJc w:val="left"/>
      <w:pPr>
        <w:ind w:left="2606" w:hanging="360"/>
      </w:pPr>
    </w:lvl>
    <w:lvl w:ilvl="4" w:tplc="04090019" w:tentative="1">
      <w:start w:val="1"/>
      <w:numFmt w:val="lowerLetter"/>
      <w:lvlText w:val="%5."/>
      <w:lvlJc w:val="left"/>
      <w:pPr>
        <w:ind w:left="3326" w:hanging="360"/>
      </w:pPr>
    </w:lvl>
    <w:lvl w:ilvl="5" w:tplc="0409001B" w:tentative="1">
      <w:start w:val="1"/>
      <w:numFmt w:val="lowerRoman"/>
      <w:lvlText w:val="%6."/>
      <w:lvlJc w:val="right"/>
      <w:pPr>
        <w:ind w:left="4046" w:hanging="180"/>
      </w:pPr>
    </w:lvl>
    <w:lvl w:ilvl="6" w:tplc="0409000F" w:tentative="1">
      <w:start w:val="1"/>
      <w:numFmt w:val="decimal"/>
      <w:lvlText w:val="%7."/>
      <w:lvlJc w:val="left"/>
      <w:pPr>
        <w:ind w:left="4766" w:hanging="360"/>
      </w:pPr>
    </w:lvl>
    <w:lvl w:ilvl="7" w:tplc="04090019" w:tentative="1">
      <w:start w:val="1"/>
      <w:numFmt w:val="lowerLetter"/>
      <w:lvlText w:val="%8."/>
      <w:lvlJc w:val="left"/>
      <w:pPr>
        <w:ind w:left="5486" w:hanging="360"/>
      </w:pPr>
    </w:lvl>
    <w:lvl w:ilvl="8" w:tplc="0409001B" w:tentative="1">
      <w:start w:val="1"/>
      <w:numFmt w:val="lowerRoman"/>
      <w:lvlText w:val="%9."/>
      <w:lvlJc w:val="right"/>
      <w:pPr>
        <w:ind w:left="6206" w:hanging="180"/>
      </w:pPr>
    </w:lvl>
  </w:abstractNum>
  <w:abstractNum w:abstractNumId="13" w15:restartNumberingAfterBreak="0">
    <w:nsid w:val="3FCD5133"/>
    <w:multiLevelType w:val="hybridMultilevel"/>
    <w:tmpl w:val="B8807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22B357A"/>
    <w:multiLevelType w:val="hybridMultilevel"/>
    <w:tmpl w:val="A618740A"/>
    <w:lvl w:ilvl="0" w:tplc="1B8ACFAC">
      <w:start w:val="1"/>
      <w:numFmt w:val="bullet"/>
      <w:lvlText w:val="-"/>
      <w:lvlJc w:val="left"/>
      <w:pPr>
        <w:tabs>
          <w:tab w:val="num" w:pos="720"/>
        </w:tabs>
        <w:ind w:left="720" w:hanging="360"/>
      </w:pPr>
      <w:rPr>
        <w:rFonts w:ascii="Arial" w:hAnsi="Arial" w:hint="default"/>
      </w:rPr>
    </w:lvl>
    <w:lvl w:ilvl="1" w:tplc="B8DE97EA" w:tentative="1">
      <w:start w:val="1"/>
      <w:numFmt w:val="bullet"/>
      <w:lvlText w:val="-"/>
      <w:lvlJc w:val="left"/>
      <w:pPr>
        <w:tabs>
          <w:tab w:val="num" w:pos="1440"/>
        </w:tabs>
        <w:ind w:left="1440" w:hanging="360"/>
      </w:pPr>
      <w:rPr>
        <w:rFonts w:ascii="Arial" w:hAnsi="Arial" w:hint="default"/>
      </w:rPr>
    </w:lvl>
    <w:lvl w:ilvl="2" w:tplc="94949EDE" w:tentative="1">
      <w:start w:val="1"/>
      <w:numFmt w:val="bullet"/>
      <w:lvlText w:val="-"/>
      <w:lvlJc w:val="left"/>
      <w:pPr>
        <w:tabs>
          <w:tab w:val="num" w:pos="2160"/>
        </w:tabs>
        <w:ind w:left="2160" w:hanging="360"/>
      </w:pPr>
      <w:rPr>
        <w:rFonts w:ascii="Arial" w:hAnsi="Arial" w:hint="default"/>
      </w:rPr>
    </w:lvl>
    <w:lvl w:ilvl="3" w:tplc="2F927540" w:tentative="1">
      <w:start w:val="1"/>
      <w:numFmt w:val="bullet"/>
      <w:lvlText w:val="-"/>
      <w:lvlJc w:val="left"/>
      <w:pPr>
        <w:tabs>
          <w:tab w:val="num" w:pos="2880"/>
        </w:tabs>
        <w:ind w:left="2880" w:hanging="360"/>
      </w:pPr>
      <w:rPr>
        <w:rFonts w:ascii="Arial" w:hAnsi="Arial" w:hint="default"/>
      </w:rPr>
    </w:lvl>
    <w:lvl w:ilvl="4" w:tplc="73482BFE" w:tentative="1">
      <w:start w:val="1"/>
      <w:numFmt w:val="bullet"/>
      <w:lvlText w:val="-"/>
      <w:lvlJc w:val="left"/>
      <w:pPr>
        <w:tabs>
          <w:tab w:val="num" w:pos="3600"/>
        </w:tabs>
        <w:ind w:left="3600" w:hanging="360"/>
      </w:pPr>
      <w:rPr>
        <w:rFonts w:ascii="Arial" w:hAnsi="Arial" w:hint="default"/>
      </w:rPr>
    </w:lvl>
    <w:lvl w:ilvl="5" w:tplc="07468104" w:tentative="1">
      <w:start w:val="1"/>
      <w:numFmt w:val="bullet"/>
      <w:lvlText w:val="-"/>
      <w:lvlJc w:val="left"/>
      <w:pPr>
        <w:tabs>
          <w:tab w:val="num" w:pos="4320"/>
        </w:tabs>
        <w:ind w:left="4320" w:hanging="360"/>
      </w:pPr>
      <w:rPr>
        <w:rFonts w:ascii="Arial" w:hAnsi="Arial" w:hint="default"/>
      </w:rPr>
    </w:lvl>
    <w:lvl w:ilvl="6" w:tplc="DE4EDAF4" w:tentative="1">
      <w:start w:val="1"/>
      <w:numFmt w:val="bullet"/>
      <w:lvlText w:val="-"/>
      <w:lvlJc w:val="left"/>
      <w:pPr>
        <w:tabs>
          <w:tab w:val="num" w:pos="5040"/>
        </w:tabs>
        <w:ind w:left="5040" w:hanging="360"/>
      </w:pPr>
      <w:rPr>
        <w:rFonts w:ascii="Arial" w:hAnsi="Arial" w:hint="default"/>
      </w:rPr>
    </w:lvl>
    <w:lvl w:ilvl="7" w:tplc="4BDA6C4A" w:tentative="1">
      <w:start w:val="1"/>
      <w:numFmt w:val="bullet"/>
      <w:lvlText w:val="-"/>
      <w:lvlJc w:val="left"/>
      <w:pPr>
        <w:tabs>
          <w:tab w:val="num" w:pos="5760"/>
        </w:tabs>
        <w:ind w:left="5760" w:hanging="360"/>
      </w:pPr>
      <w:rPr>
        <w:rFonts w:ascii="Arial" w:hAnsi="Arial" w:hint="default"/>
      </w:rPr>
    </w:lvl>
    <w:lvl w:ilvl="8" w:tplc="C3B455E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2E92D7C"/>
    <w:multiLevelType w:val="hybridMultilevel"/>
    <w:tmpl w:val="6A0CD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1776AB"/>
    <w:multiLevelType w:val="hybridMultilevel"/>
    <w:tmpl w:val="BF7A2D82"/>
    <w:lvl w:ilvl="0" w:tplc="51046714">
      <w:start w:val="1"/>
      <w:numFmt w:val="bullet"/>
      <w:lvlText w:val="-"/>
      <w:lvlJc w:val="left"/>
      <w:pPr>
        <w:tabs>
          <w:tab w:val="num" w:pos="720"/>
        </w:tabs>
        <w:ind w:left="720" w:hanging="360"/>
      </w:pPr>
      <w:rPr>
        <w:rFonts w:ascii="Arial" w:hAnsi="Arial" w:hint="default"/>
      </w:rPr>
    </w:lvl>
    <w:lvl w:ilvl="1" w:tplc="C4DA5E24" w:tentative="1">
      <w:start w:val="1"/>
      <w:numFmt w:val="bullet"/>
      <w:lvlText w:val="-"/>
      <w:lvlJc w:val="left"/>
      <w:pPr>
        <w:tabs>
          <w:tab w:val="num" w:pos="1440"/>
        </w:tabs>
        <w:ind w:left="1440" w:hanging="360"/>
      </w:pPr>
      <w:rPr>
        <w:rFonts w:ascii="Arial" w:hAnsi="Arial" w:hint="default"/>
      </w:rPr>
    </w:lvl>
    <w:lvl w:ilvl="2" w:tplc="0A245384" w:tentative="1">
      <w:start w:val="1"/>
      <w:numFmt w:val="bullet"/>
      <w:lvlText w:val="-"/>
      <w:lvlJc w:val="left"/>
      <w:pPr>
        <w:tabs>
          <w:tab w:val="num" w:pos="2160"/>
        </w:tabs>
        <w:ind w:left="2160" w:hanging="360"/>
      </w:pPr>
      <w:rPr>
        <w:rFonts w:ascii="Arial" w:hAnsi="Arial" w:hint="default"/>
      </w:rPr>
    </w:lvl>
    <w:lvl w:ilvl="3" w:tplc="7E6ED68C" w:tentative="1">
      <w:start w:val="1"/>
      <w:numFmt w:val="bullet"/>
      <w:lvlText w:val="-"/>
      <w:lvlJc w:val="left"/>
      <w:pPr>
        <w:tabs>
          <w:tab w:val="num" w:pos="2880"/>
        </w:tabs>
        <w:ind w:left="2880" w:hanging="360"/>
      </w:pPr>
      <w:rPr>
        <w:rFonts w:ascii="Arial" w:hAnsi="Arial" w:hint="default"/>
      </w:rPr>
    </w:lvl>
    <w:lvl w:ilvl="4" w:tplc="39D4E8FA" w:tentative="1">
      <w:start w:val="1"/>
      <w:numFmt w:val="bullet"/>
      <w:lvlText w:val="-"/>
      <w:lvlJc w:val="left"/>
      <w:pPr>
        <w:tabs>
          <w:tab w:val="num" w:pos="3600"/>
        </w:tabs>
        <w:ind w:left="3600" w:hanging="360"/>
      </w:pPr>
      <w:rPr>
        <w:rFonts w:ascii="Arial" w:hAnsi="Arial" w:hint="default"/>
      </w:rPr>
    </w:lvl>
    <w:lvl w:ilvl="5" w:tplc="7AE07DA2" w:tentative="1">
      <w:start w:val="1"/>
      <w:numFmt w:val="bullet"/>
      <w:lvlText w:val="-"/>
      <w:lvlJc w:val="left"/>
      <w:pPr>
        <w:tabs>
          <w:tab w:val="num" w:pos="4320"/>
        </w:tabs>
        <w:ind w:left="4320" w:hanging="360"/>
      </w:pPr>
      <w:rPr>
        <w:rFonts w:ascii="Arial" w:hAnsi="Arial" w:hint="default"/>
      </w:rPr>
    </w:lvl>
    <w:lvl w:ilvl="6" w:tplc="11A8AC7E" w:tentative="1">
      <w:start w:val="1"/>
      <w:numFmt w:val="bullet"/>
      <w:lvlText w:val="-"/>
      <w:lvlJc w:val="left"/>
      <w:pPr>
        <w:tabs>
          <w:tab w:val="num" w:pos="5040"/>
        </w:tabs>
        <w:ind w:left="5040" w:hanging="360"/>
      </w:pPr>
      <w:rPr>
        <w:rFonts w:ascii="Arial" w:hAnsi="Arial" w:hint="default"/>
      </w:rPr>
    </w:lvl>
    <w:lvl w:ilvl="7" w:tplc="FDE4C5D0" w:tentative="1">
      <w:start w:val="1"/>
      <w:numFmt w:val="bullet"/>
      <w:lvlText w:val="-"/>
      <w:lvlJc w:val="left"/>
      <w:pPr>
        <w:tabs>
          <w:tab w:val="num" w:pos="5760"/>
        </w:tabs>
        <w:ind w:left="5760" w:hanging="360"/>
      </w:pPr>
      <w:rPr>
        <w:rFonts w:ascii="Arial" w:hAnsi="Arial" w:hint="default"/>
      </w:rPr>
    </w:lvl>
    <w:lvl w:ilvl="8" w:tplc="617C2F7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8117CA0"/>
    <w:multiLevelType w:val="hybridMultilevel"/>
    <w:tmpl w:val="BA7A54EC"/>
    <w:lvl w:ilvl="0" w:tplc="7B108C68">
      <w:start w:val="1"/>
      <w:numFmt w:val="bullet"/>
      <w:lvlText w:val="•"/>
      <w:lvlJc w:val="left"/>
      <w:pPr>
        <w:tabs>
          <w:tab w:val="num" w:pos="360"/>
        </w:tabs>
        <w:ind w:left="360" w:hanging="360"/>
      </w:pPr>
      <w:rPr>
        <w:rFonts w:ascii="Arial" w:hAnsi="Arial" w:hint="default"/>
      </w:rPr>
    </w:lvl>
    <w:lvl w:ilvl="1" w:tplc="ECC4DAF6">
      <w:start w:val="142"/>
      <w:numFmt w:val="bullet"/>
      <w:lvlText w:val="•"/>
      <w:lvlJc w:val="left"/>
      <w:pPr>
        <w:tabs>
          <w:tab w:val="num" w:pos="1080"/>
        </w:tabs>
        <w:ind w:left="1080" w:hanging="360"/>
      </w:pPr>
      <w:rPr>
        <w:rFonts w:ascii="Arial" w:hAnsi="Arial" w:hint="default"/>
      </w:rPr>
    </w:lvl>
    <w:lvl w:ilvl="2" w:tplc="CED2D004" w:tentative="1">
      <w:start w:val="1"/>
      <w:numFmt w:val="bullet"/>
      <w:lvlText w:val="•"/>
      <w:lvlJc w:val="left"/>
      <w:pPr>
        <w:tabs>
          <w:tab w:val="num" w:pos="1800"/>
        </w:tabs>
        <w:ind w:left="1800" w:hanging="360"/>
      </w:pPr>
      <w:rPr>
        <w:rFonts w:ascii="Arial" w:hAnsi="Arial" w:hint="default"/>
      </w:rPr>
    </w:lvl>
    <w:lvl w:ilvl="3" w:tplc="BAB42F04" w:tentative="1">
      <w:start w:val="1"/>
      <w:numFmt w:val="bullet"/>
      <w:lvlText w:val="•"/>
      <w:lvlJc w:val="left"/>
      <w:pPr>
        <w:tabs>
          <w:tab w:val="num" w:pos="2520"/>
        </w:tabs>
        <w:ind w:left="2520" w:hanging="360"/>
      </w:pPr>
      <w:rPr>
        <w:rFonts w:ascii="Arial" w:hAnsi="Arial" w:hint="default"/>
      </w:rPr>
    </w:lvl>
    <w:lvl w:ilvl="4" w:tplc="35ECE8B6" w:tentative="1">
      <w:start w:val="1"/>
      <w:numFmt w:val="bullet"/>
      <w:lvlText w:val="•"/>
      <w:lvlJc w:val="left"/>
      <w:pPr>
        <w:tabs>
          <w:tab w:val="num" w:pos="3240"/>
        </w:tabs>
        <w:ind w:left="3240" w:hanging="360"/>
      </w:pPr>
      <w:rPr>
        <w:rFonts w:ascii="Arial" w:hAnsi="Arial" w:hint="default"/>
      </w:rPr>
    </w:lvl>
    <w:lvl w:ilvl="5" w:tplc="0CB242A0" w:tentative="1">
      <w:start w:val="1"/>
      <w:numFmt w:val="bullet"/>
      <w:lvlText w:val="•"/>
      <w:lvlJc w:val="left"/>
      <w:pPr>
        <w:tabs>
          <w:tab w:val="num" w:pos="3960"/>
        </w:tabs>
        <w:ind w:left="3960" w:hanging="360"/>
      </w:pPr>
      <w:rPr>
        <w:rFonts w:ascii="Arial" w:hAnsi="Arial" w:hint="default"/>
      </w:rPr>
    </w:lvl>
    <w:lvl w:ilvl="6" w:tplc="7E14283C" w:tentative="1">
      <w:start w:val="1"/>
      <w:numFmt w:val="bullet"/>
      <w:lvlText w:val="•"/>
      <w:lvlJc w:val="left"/>
      <w:pPr>
        <w:tabs>
          <w:tab w:val="num" w:pos="4680"/>
        </w:tabs>
        <w:ind w:left="4680" w:hanging="360"/>
      </w:pPr>
      <w:rPr>
        <w:rFonts w:ascii="Arial" w:hAnsi="Arial" w:hint="default"/>
      </w:rPr>
    </w:lvl>
    <w:lvl w:ilvl="7" w:tplc="EB84C87E" w:tentative="1">
      <w:start w:val="1"/>
      <w:numFmt w:val="bullet"/>
      <w:lvlText w:val="•"/>
      <w:lvlJc w:val="left"/>
      <w:pPr>
        <w:tabs>
          <w:tab w:val="num" w:pos="5400"/>
        </w:tabs>
        <w:ind w:left="5400" w:hanging="360"/>
      </w:pPr>
      <w:rPr>
        <w:rFonts w:ascii="Arial" w:hAnsi="Arial" w:hint="default"/>
      </w:rPr>
    </w:lvl>
    <w:lvl w:ilvl="8" w:tplc="16868456" w:tentative="1">
      <w:start w:val="1"/>
      <w:numFmt w:val="bullet"/>
      <w:lvlText w:val="•"/>
      <w:lvlJc w:val="left"/>
      <w:pPr>
        <w:tabs>
          <w:tab w:val="num" w:pos="6120"/>
        </w:tabs>
        <w:ind w:left="6120" w:hanging="360"/>
      </w:pPr>
      <w:rPr>
        <w:rFonts w:ascii="Arial" w:hAnsi="Arial" w:hint="default"/>
      </w:rPr>
    </w:lvl>
  </w:abstractNum>
  <w:abstractNum w:abstractNumId="18" w15:restartNumberingAfterBreak="0">
    <w:nsid w:val="581D0E1B"/>
    <w:multiLevelType w:val="hybridMultilevel"/>
    <w:tmpl w:val="A5BCA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8CC53CA"/>
    <w:multiLevelType w:val="hybridMultilevel"/>
    <w:tmpl w:val="794A9942"/>
    <w:lvl w:ilvl="0" w:tplc="EBC8FFE6">
      <w:start w:val="1"/>
      <w:numFmt w:val="decimal"/>
      <w:lvlText w:val="%1."/>
      <w:lvlJc w:val="left"/>
      <w:pPr>
        <w:ind w:left="806" w:hanging="360"/>
      </w:pPr>
      <w:rPr>
        <w:rFonts w:hint="default"/>
      </w:rPr>
    </w:lvl>
    <w:lvl w:ilvl="1" w:tplc="04090001">
      <w:start w:val="1"/>
      <w:numFmt w:val="bullet"/>
      <w:lvlText w:val=""/>
      <w:lvlJc w:val="left"/>
      <w:pPr>
        <w:ind w:left="1526" w:hanging="360"/>
      </w:pPr>
      <w:rPr>
        <w:rFonts w:ascii="Symbol" w:hAnsi="Symbol" w:hint="default"/>
      </w:rPr>
    </w:lvl>
    <w:lvl w:ilvl="2" w:tplc="04090001">
      <w:start w:val="1"/>
      <w:numFmt w:val="bullet"/>
      <w:lvlText w:val=""/>
      <w:lvlJc w:val="left"/>
      <w:pPr>
        <w:ind w:left="2246" w:hanging="180"/>
      </w:pPr>
      <w:rPr>
        <w:rFonts w:ascii="Symbol" w:hAnsi="Symbol" w:hint="default"/>
      </w:rPr>
    </w:lvl>
    <w:lvl w:ilvl="3" w:tplc="0409000F">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0" w15:restartNumberingAfterBreak="0">
    <w:nsid w:val="60C83179"/>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61FA0BFA"/>
    <w:multiLevelType w:val="hybridMultilevel"/>
    <w:tmpl w:val="35AA376E"/>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2" w15:restartNumberingAfterBreak="0">
    <w:nsid w:val="691F248A"/>
    <w:multiLevelType w:val="hybridMultilevel"/>
    <w:tmpl w:val="173A5A0A"/>
    <w:lvl w:ilvl="0" w:tplc="E318C62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F13FA4"/>
    <w:multiLevelType w:val="hybridMultilevel"/>
    <w:tmpl w:val="46B4F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C13503"/>
    <w:multiLevelType w:val="hybridMultilevel"/>
    <w:tmpl w:val="5D2E1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654AA2"/>
    <w:multiLevelType w:val="hybridMultilevel"/>
    <w:tmpl w:val="DCA8A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AF33F9"/>
    <w:multiLevelType w:val="hybridMultilevel"/>
    <w:tmpl w:val="F2621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19"/>
  </w:num>
  <w:num w:numId="4">
    <w:abstractNumId w:val="7"/>
  </w:num>
  <w:num w:numId="5">
    <w:abstractNumId w:val="21"/>
  </w:num>
  <w:num w:numId="6">
    <w:abstractNumId w:val="2"/>
  </w:num>
  <w:num w:numId="7">
    <w:abstractNumId w:val="14"/>
  </w:num>
  <w:num w:numId="8">
    <w:abstractNumId w:val="16"/>
  </w:num>
  <w:num w:numId="9">
    <w:abstractNumId w:val="22"/>
  </w:num>
  <w:num w:numId="10">
    <w:abstractNumId w:val="24"/>
  </w:num>
  <w:num w:numId="11">
    <w:abstractNumId w:val="15"/>
  </w:num>
  <w:num w:numId="12">
    <w:abstractNumId w:val="8"/>
  </w:num>
  <w:num w:numId="13">
    <w:abstractNumId w:val="25"/>
  </w:num>
  <w:num w:numId="14">
    <w:abstractNumId w:val="20"/>
  </w:num>
  <w:num w:numId="15">
    <w:abstractNumId w:val="20"/>
  </w:num>
  <w:num w:numId="16">
    <w:abstractNumId w:val="9"/>
  </w:num>
  <w:num w:numId="17">
    <w:abstractNumId w:val="10"/>
  </w:num>
  <w:num w:numId="18">
    <w:abstractNumId w:val="5"/>
  </w:num>
  <w:num w:numId="19">
    <w:abstractNumId w:val="18"/>
  </w:num>
  <w:num w:numId="20">
    <w:abstractNumId w:val="1"/>
  </w:num>
  <w:num w:numId="21">
    <w:abstractNumId w:val="4"/>
  </w:num>
  <w:num w:numId="22">
    <w:abstractNumId w:val="6"/>
  </w:num>
  <w:num w:numId="23">
    <w:abstractNumId w:val="0"/>
  </w:num>
  <w:num w:numId="24">
    <w:abstractNumId w:val="26"/>
  </w:num>
  <w:num w:numId="25">
    <w:abstractNumId w:val="23"/>
  </w:num>
  <w:num w:numId="26">
    <w:abstractNumId w:val="13"/>
  </w:num>
  <w:num w:numId="27">
    <w:abstractNumId w:val="17"/>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D8A"/>
    <w:rsid w:val="0000075F"/>
    <w:rsid w:val="0000095B"/>
    <w:rsid w:val="00001400"/>
    <w:rsid w:val="000014EB"/>
    <w:rsid w:val="0000231E"/>
    <w:rsid w:val="00002483"/>
    <w:rsid w:val="0000250B"/>
    <w:rsid w:val="00002768"/>
    <w:rsid w:val="00003374"/>
    <w:rsid w:val="000035E2"/>
    <w:rsid w:val="0000489C"/>
    <w:rsid w:val="0000550C"/>
    <w:rsid w:val="0000599C"/>
    <w:rsid w:val="000061D2"/>
    <w:rsid w:val="00006AB0"/>
    <w:rsid w:val="00006DCE"/>
    <w:rsid w:val="00007441"/>
    <w:rsid w:val="000074B5"/>
    <w:rsid w:val="00007CB0"/>
    <w:rsid w:val="00007D01"/>
    <w:rsid w:val="00010A7F"/>
    <w:rsid w:val="0001116A"/>
    <w:rsid w:val="00011364"/>
    <w:rsid w:val="000119FA"/>
    <w:rsid w:val="00011A42"/>
    <w:rsid w:val="000124AB"/>
    <w:rsid w:val="0001262A"/>
    <w:rsid w:val="00013231"/>
    <w:rsid w:val="00013F37"/>
    <w:rsid w:val="000140B2"/>
    <w:rsid w:val="00014AF9"/>
    <w:rsid w:val="00014BCB"/>
    <w:rsid w:val="00014F1F"/>
    <w:rsid w:val="000150A8"/>
    <w:rsid w:val="0001538F"/>
    <w:rsid w:val="00015D69"/>
    <w:rsid w:val="0001755F"/>
    <w:rsid w:val="0001769F"/>
    <w:rsid w:val="00020170"/>
    <w:rsid w:val="00020B9E"/>
    <w:rsid w:val="00021801"/>
    <w:rsid w:val="00022358"/>
    <w:rsid w:val="000223A3"/>
    <w:rsid w:val="0002324A"/>
    <w:rsid w:val="00024BD3"/>
    <w:rsid w:val="00024E88"/>
    <w:rsid w:val="00025592"/>
    <w:rsid w:val="00025766"/>
    <w:rsid w:val="00025809"/>
    <w:rsid w:val="00025D1E"/>
    <w:rsid w:val="00025E2B"/>
    <w:rsid w:val="00025F35"/>
    <w:rsid w:val="00026128"/>
    <w:rsid w:val="00026C8F"/>
    <w:rsid w:val="00027208"/>
    <w:rsid w:val="00027CBF"/>
    <w:rsid w:val="000307C1"/>
    <w:rsid w:val="00030A1F"/>
    <w:rsid w:val="00030E51"/>
    <w:rsid w:val="000313EF"/>
    <w:rsid w:val="000325EA"/>
    <w:rsid w:val="000329BD"/>
    <w:rsid w:val="00032EFD"/>
    <w:rsid w:val="00033BC5"/>
    <w:rsid w:val="000348E9"/>
    <w:rsid w:val="00034C09"/>
    <w:rsid w:val="0003524C"/>
    <w:rsid w:val="00035CA7"/>
    <w:rsid w:val="00035FB1"/>
    <w:rsid w:val="00036B4D"/>
    <w:rsid w:val="00036BE0"/>
    <w:rsid w:val="000402BE"/>
    <w:rsid w:val="0004036B"/>
    <w:rsid w:val="000407F0"/>
    <w:rsid w:val="0004080D"/>
    <w:rsid w:val="00040F2C"/>
    <w:rsid w:val="0004189C"/>
    <w:rsid w:val="00042038"/>
    <w:rsid w:val="00042173"/>
    <w:rsid w:val="0004239C"/>
    <w:rsid w:val="00042592"/>
    <w:rsid w:val="00042D3B"/>
    <w:rsid w:val="00042F4E"/>
    <w:rsid w:val="0004301C"/>
    <w:rsid w:val="00044117"/>
    <w:rsid w:val="0004472F"/>
    <w:rsid w:val="00045E64"/>
    <w:rsid w:val="00046302"/>
    <w:rsid w:val="00046C42"/>
    <w:rsid w:val="00047488"/>
    <w:rsid w:val="00047FBD"/>
    <w:rsid w:val="0005020D"/>
    <w:rsid w:val="00050351"/>
    <w:rsid w:val="00051C3C"/>
    <w:rsid w:val="0005280F"/>
    <w:rsid w:val="00053201"/>
    <w:rsid w:val="0005364B"/>
    <w:rsid w:val="00054C51"/>
    <w:rsid w:val="00054FBD"/>
    <w:rsid w:val="000555CE"/>
    <w:rsid w:val="0005570A"/>
    <w:rsid w:val="00056271"/>
    <w:rsid w:val="00056566"/>
    <w:rsid w:val="00056782"/>
    <w:rsid w:val="00057598"/>
    <w:rsid w:val="000609C3"/>
    <w:rsid w:val="000619DD"/>
    <w:rsid w:val="00061A74"/>
    <w:rsid w:val="00062202"/>
    <w:rsid w:val="00062D57"/>
    <w:rsid w:val="00063087"/>
    <w:rsid w:val="00064286"/>
    <w:rsid w:val="00064457"/>
    <w:rsid w:val="00064498"/>
    <w:rsid w:val="00064897"/>
    <w:rsid w:val="00064E70"/>
    <w:rsid w:val="00064E95"/>
    <w:rsid w:val="00065635"/>
    <w:rsid w:val="00065B0E"/>
    <w:rsid w:val="0006602E"/>
    <w:rsid w:val="0006632C"/>
    <w:rsid w:val="000663FA"/>
    <w:rsid w:val="0006667F"/>
    <w:rsid w:val="000669FB"/>
    <w:rsid w:val="000672BD"/>
    <w:rsid w:val="00067818"/>
    <w:rsid w:val="00067935"/>
    <w:rsid w:val="00067DB4"/>
    <w:rsid w:val="000713D6"/>
    <w:rsid w:val="000714BF"/>
    <w:rsid w:val="00071B66"/>
    <w:rsid w:val="00071D33"/>
    <w:rsid w:val="00071E33"/>
    <w:rsid w:val="00071E39"/>
    <w:rsid w:val="00071EE6"/>
    <w:rsid w:val="000723CF"/>
    <w:rsid w:val="00072645"/>
    <w:rsid w:val="00072D52"/>
    <w:rsid w:val="00073212"/>
    <w:rsid w:val="00073A48"/>
    <w:rsid w:val="00073CDC"/>
    <w:rsid w:val="00075738"/>
    <w:rsid w:val="00076E6A"/>
    <w:rsid w:val="0007749E"/>
    <w:rsid w:val="00080A5B"/>
    <w:rsid w:val="0008138D"/>
    <w:rsid w:val="00081418"/>
    <w:rsid w:val="0008149E"/>
    <w:rsid w:val="00081D6F"/>
    <w:rsid w:val="00081F69"/>
    <w:rsid w:val="000835BD"/>
    <w:rsid w:val="00083E20"/>
    <w:rsid w:val="0008549E"/>
    <w:rsid w:val="00085585"/>
    <w:rsid w:val="000856F5"/>
    <w:rsid w:val="00085B2E"/>
    <w:rsid w:val="00085E03"/>
    <w:rsid w:val="00085F96"/>
    <w:rsid w:val="000861A4"/>
    <w:rsid w:val="0008630B"/>
    <w:rsid w:val="00086443"/>
    <w:rsid w:val="0008693D"/>
    <w:rsid w:val="000904FE"/>
    <w:rsid w:val="0009076B"/>
    <w:rsid w:val="00090C7D"/>
    <w:rsid w:val="00090D72"/>
    <w:rsid w:val="0009116F"/>
    <w:rsid w:val="00092114"/>
    <w:rsid w:val="000922B2"/>
    <w:rsid w:val="00092F84"/>
    <w:rsid w:val="000930A7"/>
    <w:rsid w:val="0009332A"/>
    <w:rsid w:val="0009364B"/>
    <w:rsid w:val="000941CC"/>
    <w:rsid w:val="000943B3"/>
    <w:rsid w:val="00095529"/>
    <w:rsid w:val="00095CC0"/>
    <w:rsid w:val="00097111"/>
    <w:rsid w:val="000A0F0D"/>
    <w:rsid w:val="000A16A4"/>
    <w:rsid w:val="000A245F"/>
    <w:rsid w:val="000A28A2"/>
    <w:rsid w:val="000A2E8F"/>
    <w:rsid w:val="000A34F8"/>
    <w:rsid w:val="000A51D5"/>
    <w:rsid w:val="000A559D"/>
    <w:rsid w:val="000A5982"/>
    <w:rsid w:val="000A5A6C"/>
    <w:rsid w:val="000A6060"/>
    <w:rsid w:val="000A65F8"/>
    <w:rsid w:val="000A6BCB"/>
    <w:rsid w:val="000A6BF7"/>
    <w:rsid w:val="000A7C1E"/>
    <w:rsid w:val="000A7E15"/>
    <w:rsid w:val="000B013E"/>
    <w:rsid w:val="000B0527"/>
    <w:rsid w:val="000B097D"/>
    <w:rsid w:val="000B0CBD"/>
    <w:rsid w:val="000B1532"/>
    <w:rsid w:val="000B1799"/>
    <w:rsid w:val="000B17EC"/>
    <w:rsid w:val="000B1D6F"/>
    <w:rsid w:val="000B27AC"/>
    <w:rsid w:val="000B356D"/>
    <w:rsid w:val="000B3893"/>
    <w:rsid w:val="000B4129"/>
    <w:rsid w:val="000B6685"/>
    <w:rsid w:val="000B6A41"/>
    <w:rsid w:val="000B6C79"/>
    <w:rsid w:val="000B7DB0"/>
    <w:rsid w:val="000C0273"/>
    <w:rsid w:val="000C12C5"/>
    <w:rsid w:val="000C13D2"/>
    <w:rsid w:val="000C1ACF"/>
    <w:rsid w:val="000C1B7C"/>
    <w:rsid w:val="000C2554"/>
    <w:rsid w:val="000C25AA"/>
    <w:rsid w:val="000C2678"/>
    <w:rsid w:val="000C2E37"/>
    <w:rsid w:val="000C3656"/>
    <w:rsid w:val="000C5185"/>
    <w:rsid w:val="000C5955"/>
    <w:rsid w:val="000C5CCB"/>
    <w:rsid w:val="000C5D45"/>
    <w:rsid w:val="000C6064"/>
    <w:rsid w:val="000C61CB"/>
    <w:rsid w:val="000C7BF0"/>
    <w:rsid w:val="000D050A"/>
    <w:rsid w:val="000D1955"/>
    <w:rsid w:val="000D20ED"/>
    <w:rsid w:val="000D23E5"/>
    <w:rsid w:val="000D25D0"/>
    <w:rsid w:val="000D27D9"/>
    <w:rsid w:val="000D28DE"/>
    <w:rsid w:val="000D2B8B"/>
    <w:rsid w:val="000D2E88"/>
    <w:rsid w:val="000D33B1"/>
    <w:rsid w:val="000D4277"/>
    <w:rsid w:val="000D4379"/>
    <w:rsid w:val="000D495F"/>
    <w:rsid w:val="000D4D3E"/>
    <w:rsid w:val="000D707C"/>
    <w:rsid w:val="000D7DB2"/>
    <w:rsid w:val="000E0944"/>
    <w:rsid w:val="000E0CE8"/>
    <w:rsid w:val="000E137A"/>
    <w:rsid w:val="000E1549"/>
    <w:rsid w:val="000E1884"/>
    <w:rsid w:val="000E224E"/>
    <w:rsid w:val="000E23FF"/>
    <w:rsid w:val="000E31F7"/>
    <w:rsid w:val="000E3335"/>
    <w:rsid w:val="000E38A5"/>
    <w:rsid w:val="000E4268"/>
    <w:rsid w:val="000E4FFE"/>
    <w:rsid w:val="000E5E7D"/>
    <w:rsid w:val="000E6525"/>
    <w:rsid w:val="000E6DCE"/>
    <w:rsid w:val="000F0308"/>
    <w:rsid w:val="000F092B"/>
    <w:rsid w:val="000F0D2C"/>
    <w:rsid w:val="000F0F28"/>
    <w:rsid w:val="000F17E0"/>
    <w:rsid w:val="000F1E3B"/>
    <w:rsid w:val="000F1EDC"/>
    <w:rsid w:val="000F2038"/>
    <w:rsid w:val="000F238E"/>
    <w:rsid w:val="000F272E"/>
    <w:rsid w:val="000F321B"/>
    <w:rsid w:val="000F3322"/>
    <w:rsid w:val="000F3A38"/>
    <w:rsid w:val="000F47B7"/>
    <w:rsid w:val="000F4D6B"/>
    <w:rsid w:val="000F53A3"/>
    <w:rsid w:val="000F55D4"/>
    <w:rsid w:val="000F5A16"/>
    <w:rsid w:val="000F5BEB"/>
    <w:rsid w:val="000F5CD2"/>
    <w:rsid w:val="000F6367"/>
    <w:rsid w:val="000F6EF6"/>
    <w:rsid w:val="000F7599"/>
    <w:rsid w:val="000F7A26"/>
    <w:rsid w:val="000F7C47"/>
    <w:rsid w:val="000F7DE6"/>
    <w:rsid w:val="001003D9"/>
    <w:rsid w:val="00100B9A"/>
    <w:rsid w:val="001014D6"/>
    <w:rsid w:val="00101FE7"/>
    <w:rsid w:val="00102981"/>
    <w:rsid w:val="00102AD0"/>
    <w:rsid w:val="001031D1"/>
    <w:rsid w:val="00104136"/>
    <w:rsid w:val="0010443F"/>
    <w:rsid w:val="001052EB"/>
    <w:rsid w:val="001058B8"/>
    <w:rsid w:val="00106229"/>
    <w:rsid w:val="001069FD"/>
    <w:rsid w:val="00107CBA"/>
    <w:rsid w:val="00107E05"/>
    <w:rsid w:val="00110774"/>
    <w:rsid w:val="00111984"/>
    <w:rsid w:val="00112131"/>
    <w:rsid w:val="00112876"/>
    <w:rsid w:val="00112D33"/>
    <w:rsid w:val="00113105"/>
    <w:rsid w:val="0011381E"/>
    <w:rsid w:val="00113A96"/>
    <w:rsid w:val="0011409D"/>
    <w:rsid w:val="00114270"/>
    <w:rsid w:val="0011462C"/>
    <w:rsid w:val="00114810"/>
    <w:rsid w:val="00114AE5"/>
    <w:rsid w:val="00114DEB"/>
    <w:rsid w:val="001152DB"/>
    <w:rsid w:val="00115763"/>
    <w:rsid w:val="00115D05"/>
    <w:rsid w:val="0011606F"/>
    <w:rsid w:val="00116190"/>
    <w:rsid w:val="001163E9"/>
    <w:rsid w:val="001167C3"/>
    <w:rsid w:val="001171E5"/>
    <w:rsid w:val="00117672"/>
    <w:rsid w:val="00117857"/>
    <w:rsid w:val="00117F21"/>
    <w:rsid w:val="00120446"/>
    <w:rsid w:val="001207DA"/>
    <w:rsid w:val="00121D8A"/>
    <w:rsid w:val="00121E46"/>
    <w:rsid w:val="00124ABB"/>
    <w:rsid w:val="0012625B"/>
    <w:rsid w:val="00126513"/>
    <w:rsid w:val="00126B08"/>
    <w:rsid w:val="00126ECE"/>
    <w:rsid w:val="00126FA6"/>
    <w:rsid w:val="00127692"/>
    <w:rsid w:val="00130897"/>
    <w:rsid w:val="001310BA"/>
    <w:rsid w:val="00131620"/>
    <w:rsid w:val="00131FA5"/>
    <w:rsid w:val="00132356"/>
    <w:rsid w:val="00132D81"/>
    <w:rsid w:val="00133660"/>
    <w:rsid w:val="00133668"/>
    <w:rsid w:val="00134D0A"/>
    <w:rsid w:val="0013575E"/>
    <w:rsid w:val="00135A0C"/>
    <w:rsid w:val="00135EA8"/>
    <w:rsid w:val="001364BC"/>
    <w:rsid w:val="00136A0B"/>
    <w:rsid w:val="00137283"/>
    <w:rsid w:val="0013746D"/>
    <w:rsid w:val="0013751C"/>
    <w:rsid w:val="00137D24"/>
    <w:rsid w:val="00137DC6"/>
    <w:rsid w:val="00140160"/>
    <w:rsid w:val="00140300"/>
    <w:rsid w:val="0014037F"/>
    <w:rsid w:val="001403AB"/>
    <w:rsid w:val="001418BB"/>
    <w:rsid w:val="0014233E"/>
    <w:rsid w:val="0014289F"/>
    <w:rsid w:val="00142B26"/>
    <w:rsid w:val="00142E51"/>
    <w:rsid w:val="00143E27"/>
    <w:rsid w:val="001442C2"/>
    <w:rsid w:val="00145893"/>
    <w:rsid w:val="00146493"/>
    <w:rsid w:val="001470D8"/>
    <w:rsid w:val="0015013E"/>
    <w:rsid w:val="00150809"/>
    <w:rsid w:val="0015081D"/>
    <w:rsid w:val="00151909"/>
    <w:rsid w:val="00151CF0"/>
    <w:rsid w:val="00151DAD"/>
    <w:rsid w:val="00151E33"/>
    <w:rsid w:val="00151FAD"/>
    <w:rsid w:val="00152357"/>
    <w:rsid w:val="00152617"/>
    <w:rsid w:val="00152C71"/>
    <w:rsid w:val="00152E21"/>
    <w:rsid w:val="00152E76"/>
    <w:rsid w:val="00152FFE"/>
    <w:rsid w:val="00153198"/>
    <w:rsid w:val="001533AF"/>
    <w:rsid w:val="00153441"/>
    <w:rsid w:val="00153F7C"/>
    <w:rsid w:val="001545B5"/>
    <w:rsid w:val="00155CE3"/>
    <w:rsid w:val="001565F9"/>
    <w:rsid w:val="001567F0"/>
    <w:rsid w:val="00157347"/>
    <w:rsid w:val="001576BF"/>
    <w:rsid w:val="00160012"/>
    <w:rsid w:val="001605C1"/>
    <w:rsid w:val="00160EBF"/>
    <w:rsid w:val="001612AA"/>
    <w:rsid w:val="00161999"/>
    <w:rsid w:val="001632B8"/>
    <w:rsid w:val="00164430"/>
    <w:rsid w:val="001649D5"/>
    <w:rsid w:val="00164B1B"/>
    <w:rsid w:val="00165527"/>
    <w:rsid w:val="00165BAA"/>
    <w:rsid w:val="00165C4E"/>
    <w:rsid w:val="00165CB0"/>
    <w:rsid w:val="00165FDC"/>
    <w:rsid w:val="001668D2"/>
    <w:rsid w:val="0016732F"/>
    <w:rsid w:val="00167665"/>
    <w:rsid w:val="00167815"/>
    <w:rsid w:val="001700B9"/>
    <w:rsid w:val="001706AA"/>
    <w:rsid w:val="001708B0"/>
    <w:rsid w:val="00170920"/>
    <w:rsid w:val="00170A9A"/>
    <w:rsid w:val="00170C79"/>
    <w:rsid w:val="001719BF"/>
    <w:rsid w:val="001721D1"/>
    <w:rsid w:val="00172CE9"/>
    <w:rsid w:val="00173890"/>
    <w:rsid w:val="001739DD"/>
    <w:rsid w:val="00173FA0"/>
    <w:rsid w:val="00174655"/>
    <w:rsid w:val="00174815"/>
    <w:rsid w:val="0017576E"/>
    <w:rsid w:val="001760FC"/>
    <w:rsid w:val="0017696E"/>
    <w:rsid w:val="00176F14"/>
    <w:rsid w:val="00177401"/>
    <w:rsid w:val="001779DD"/>
    <w:rsid w:val="00180A42"/>
    <w:rsid w:val="00180CE6"/>
    <w:rsid w:val="00181A51"/>
    <w:rsid w:val="00182ADE"/>
    <w:rsid w:val="00183773"/>
    <w:rsid w:val="001847F1"/>
    <w:rsid w:val="00185164"/>
    <w:rsid w:val="0018517B"/>
    <w:rsid w:val="00185710"/>
    <w:rsid w:val="00185F9F"/>
    <w:rsid w:val="001860B6"/>
    <w:rsid w:val="00186B45"/>
    <w:rsid w:val="00187170"/>
    <w:rsid w:val="00187613"/>
    <w:rsid w:val="001877AD"/>
    <w:rsid w:val="001877BD"/>
    <w:rsid w:val="00187A69"/>
    <w:rsid w:val="0019024D"/>
    <w:rsid w:val="00190F95"/>
    <w:rsid w:val="00191BED"/>
    <w:rsid w:val="0019206B"/>
    <w:rsid w:val="00192702"/>
    <w:rsid w:val="00192AD0"/>
    <w:rsid w:val="00193C0F"/>
    <w:rsid w:val="001955BA"/>
    <w:rsid w:val="00195B38"/>
    <w:rsid w:val="00195D11"/>
    <w:rsid w:val="001962F6"/>
    <w:rsid w:val="0019673B"/>
    <w:rsid w:val="00197695"/>
    <w:rsid w:val="001979E8"/>
    <w:rsid w:val="001A253B"/>
    <w:rsid w:val="001A2AFC"/>
    <w:rsid w:val="001A47BE"/>
    <w:rsid w:val="001A5B99"/>
    <w:rsid w:val="001A686D"/>
    <w:rsid w:val="001A6DDC"/>
    <w:rsid w:val="001A6E2C"/>
    <w:rsid w:val="001A72A0"/>
    <w:rsid w:val="001A75A0"/>
    <w:rsid w:val="001A7882"/>
    <w:rsid w:val="001A7EE1"/>
    <w:rsid w:val="001B08C3"/>
    <w:rsid w:val="001B0C4A"/>
    <w:rsid w:val="001B0DDD"/>
    <w:rsid w:val="001B0F2A"/>
    <w:rsid w:val="001B178C"/>
    <w:rsid w:val="001B2744"/>
    <w:rsid w:val="001B2B52"/>
    <w:rsid w:val="001B2C94"/>
    <w:rsid w:val="001B2D79"/>
    <w:rsid w:val="001B3CE8"/>
    <w:rsid w:val="001B42B5"/>
    <w:rsid w:val="001B4327"/>
    <w:rsid w:val="001B43EF"/>
    <w:rsid w:val="001B4844"/>
    <w:rsid w:val="001B5816"/>
    <w:rsid w:val="001B5EE2"/>
    <w:rsid w:val="001B60D5"/>
    <w:rsid w:val="001B7220"/>
    <w:rsid w:val="001B72B5"/>
    <w:rsid w:val="001C01E6"/>
    <w:rsid w:val="001C0F85"/>
    <w:rsid w:val="001C142E"/>
    <w:rsid w:val="001C1A4D"/>
    <w:rsid w:val="001C30A7"/>
    <w:rsid w:val="001C428F"/>
    <w:rsid w:val="001C50F6"/>
    <w:rsid w:val="001C5810"/>
    <w:rsid w:val="001C6333"/>
    <w:rsid w:val="001C6A82"/>
    <w:rsid w:val="001D04BD"/>
    <w:rsid w:val="001D14D6"/>
    <w:rsid w:val="001D239A"/>
    <w:rsid w:val="001D3341"/>
    <w:rsid w:val="001D429A"/>
    <w:rsid w:val="001D4AC7"/>
    <w:rsid w:val="001D4EC1"/>
    <w:rsid w:val="001D4F50"/>
    <w:rsid w:val="001D4F64"/>
    <w:rsid w:val="001D6241"/>
    <w:rsid w:val="001D62DA"/>
    <w:rsid w:val="001D644E"/>
    <w:rsid w:val="001D6EFF"/>
    <w:rsid w:val="001D73C1"/>
    <w:rsid w:val="001D7445"/>
    <w:rsid w:val="001E01BF"/>
    <w:rsid w:val="001E096B"/>
    <w:rsid w:val="001E198B"/>
    <w:rsid w:val="001E1D55"/>
    <w:rsid w:val="001E22FF"/>
    <w:rsid w:val="001E2650"/>
    <w:rsid w:val="001E343D"/>
    <w:rsid w:val="001E4375"/>
    <w:rsid w:val="001E441C"/>
    <w:rsid w:val="001E4BBF"/>
    <w:rsid w:val="001E527C"/>
    <w:rsid w:val="001E5364"/>
    <w:rsid w:val="001E5390"/>
    <w:rsid w:val="001E5B33"/>
    <w:rsid w:val="001E5B4F"/>
    <w:rsid w:val="001E5B8B"/>
    <w:rsid w:val="001E5C2A"/>
    <w:rsid w:val="001E650C"/>
    <w:rsid w:val="001F1514"/>
    <w:rsid w:val="001F1D84"/>
    <w:rsid w:val="001F279F"/>
    <w:rsid w:val="001F2E9C"/>
    <w:rsid w:val="001F31A8"/>
    <w:rsid w:val="001F341D"/>
    <w:rsid w:val="001F3DE1"/>
    <w:rsid w:val="001F3ED1"/>
    <w:rsid w:val="001F4264"/>
    <w:rsid w:val="001F48F2"/>
    <w:rsid w:val="001F55AE"/>
    <w:rsid w:val="001F5833"/>
    <w:rsid w:val="001F6005"/>
    <w:rsid w:val="001F623B"/>
    <w:rsid w:val="001F6617"/>
    <w:rsid w:val="001F682C"/>
    <w:rsid w:val="001F7C0A"/>
    <w:rsid w:val="0020005D"/>
    <w:rsid w:val="002007B9"/>
    <w:rsid w:val="00200AC2"/>
    <w:rsid w:val="00201A43"/>
    <w:rsid w:val="00201B0D"/>
    <w:rsid w:val="00201CAB"/>
    <w:rsid w:val="00202F5A"/>
    <w:rsid w:val="00202FBE"/>
    <w:rsid w:val="0020364C"/>
    <w:rsid w:val="0020364D"/>
    <w:rsid w:val="00203B9C"/>
    <w:rsid w:val="00205C7B"/>
    <w:rsid w:val="00205D45"/>
    <w:rsid w:val="00206D42"/>
    <w:rsid w:val="002073F0"/>
    <w:rsid w:val="00211038"/>
    <w:rsid w:val="00211BCE"/>
    <w:rsid w:val="0021222D"/>
    <w:rsid w:val="00212C10"/>
    <w:rsid w:val="002132A6"/>
    <w:rsid w:val="002136CC"/>
    <w:rsid w:val="00213CF5"/>
    <w:rsid w:val="00213EDF"/>
    <w:rsid w:val="002142A3"/>
    <w:rsid w:val="00214549"/>
    <w:rsid w:val="002147F5"/>
    <w:rsid w:val="00214C88"/>
    <w:rsid w:val="00215095"/>
    <w:rsid w:val="0021509F"/>
    <w:rsid w:val="002153DE"/>
    <w:rsid w:val="00215C98"/>
    <w:rsid w:val="0021616A"/>
    <w:rsid w:val="0021762B"/>
    <w:rsid w:val="00217B54"/>
    <w:rsid w:val="00220AD5"/>
    <w:rsid w:val="00221C95"/>
    <w:rsid w:val="00222006"/>
    <w:rsid w:val="00222104"/>
    <w:rsid w:val="0022278A"/>
    <w:rsid w:val="00223F76"/>
    <w:rsid w:val="00223FE9"/>
    <w:rsid w:val="002240D4"/>
    <w:rsid w:val="0022453A"/>
    <w:rsid w:val="00224C0D"/>
    <w:rsid w:val="00225355"/>
    <w:rsid w:val="0022585F"/>
    <w:rsid w:val="00227721"/>
    <w:rsid w:val="002301A2"/>
    <w:rsid w:val="00230827"/>
    <w:rsid w:val="002320CF"/>
    <w:rsid w:val="00232831"/>
    <w:rsid w:val="00232D4D"/>
    <w:rsid w:val="00233A4E"/>
    <w:rsid w:val="00233D63"/>
    <w:rsid w:val="002345E5"/>
    <w:rsid w:val="00234C88"/>
    <w:rsid w:val="00234D29"/>
    <w:rsid w:val="00235498"/>
    <w:rsid w:val="00235732"/>
    <w:rsid w:val="00236052"/>
    <w:rsid w:val="00236E70"/>
    <w:rsid w:val="00237350"/>
    <w:rsid w:val="00242A67"/>
    <w:rsid w:val="00242EF4"/>
    <w:rsid w:val="00243141"/>
    <w:rsid w:val="00243385"/>
    <w:rsid w:val="00243C6A"/>
    <w:rsid w:val="00243DE9"/>
    <w:rsid w:val="00243E03"/>
    <w:rsid w:val="00244C9E"/>
    <w:rsid w:val="00244DBC"/>
    <w:rsid w:val="0024535E"/>
    <w:rsid w:val="002453D6"/>
    <w:rsid w:val="00245AC0"/>
    <w:rsid w:val="00245ADC"/>
    <w:rsid w:val="00246C09"/>
    <w:rsid w:val="00246DBC"/>
    <w:rsid w:val="00246EA3"/>
    <w:rsid w:val="00250326"/>
    <w:rsid w:val="002507B5"/>
    <w:rsid w:val="00250B75"/>
    <w:rsid w:val="002515ED"/>
    <w:rsid w:val="00253448"/>
    <w:rsid w:val="0025407F"/>
    <w:rsid w:val="00254158"/>
    <w:rsid w:val="00254F7E"/>
    <w:rsid w:val="00255E50"/>
    <w:rsid w:val="00256079"/>
    <w:rsid w:val="002566F6"/>
    <w:rsid w:val="00256923"/>
    <w:rsid w:val="00256A98"/>
    <w:rsid w:val="00256F62"/>
    <w:rsid w:val="0025715A"/>
    <w:rsid w:val="00257196"/>
    <w:rsid w:val="002572C9"/>
    <w:rsid w:val="00257DF7"/>
    <w:rsid w:val="00257FDF"/>
    <w:rsid w:val="002600BB"/>
    <w:rsid w:val="00261B66"/>
    <w:rsid w:val="00261BF8"/>
    <w:rsid w:val="00262DBB"/>
    <w:rsid w:val="00262E86"/>
    <w:rsid w:val="0026301A"/>
    <w:rsid w:val="00263B43"/>
    <w:rsid w:val="0026444D"/>
    <w:rsid w:val="0026466E"/>
    <w:rsid w:val="00264922"/>
    <w:rsid w:val="00265E54"/>
    <w:rsid w:val="002660AE"/>
    <w:rsid w:val="00266AC3"/>
    <w:rsid w:val="00266CA2"/>
    <w:rsid w:val="00266CB9"/>
    <w:rsid w:val="002674B3"/>
    <w:rsid w:val="00267FA8"/>
    <w:rsid w:val="00271625"/>
    <w:rsid w:val="002725D0"/>
    <w:rsid w:val="00272E63"/>
    <w:rsid w:val="00273431"/>
    <w:rsid w:val="00274049"/>
    <w:rsid w:val="00274766"/>
    <w:rsid w:val="00274EB6"/>
    <w:rsid w:val="0027524D"/>
    <w:rsid w:val="00275342"/>
    <w:rsid w:val="00275724"/>
    <w:rsid w:val="00277118"/>
    <w:rsid w:val="002811B8"/>
    <w:rsid w:val="0028135B"/>
    <w:rsid w:val="00281397"/>
    <w:rsid w:val="00281405"/>
    <w:rsid w:val="00281FEB"/>
    <w:rsid w:val="00282420"/>
    <w:rsid w:val="00282A62"/>
    <w:rsid w:val="00283847"/>
    <w:rsid w:val="0028421A"/>
    <w:rsid w:val="00284814"/>
    <w:rsid w:val="00284B9E"/>
    <w:rsid w:val="002850B4"/>
    <w:rsid w:val="00285FF2"/>
    <w:rsid w:val="00286382"/>
    <w:rsid w:val="00287A71"/>
    <w:rsid w:val="00287E94"/>
    <w:rsid w:val="00290054"/>
    <w:rsid w:val="002908CD"/>
    <w:rsid w:val="00290CD2"/>
    <w:rsid w:val="002912EA"/>
    <w:rsid w:val="00291748"/>
    <w:rsid w:val="00291F20"/>
    <w:rsid w:val="0029262C"/>
    <w:rsid w:val="00294693"/>
    <w:rsid w:val="00295050"/>
    <w:rsid w:val="00295084"/>
    <w:rsid w:val="00295193"/>
    <w:rsid w:val="002966B2"/>
    <w:rsid w:val="00296B8F"/>
    <w:rsid w:val="002975B7"/>
    <w:rsid w:val="00297DD6"/>
    <w:rsid w:val="002A027A"/>
    <w:rsid w:val="002A02A0"/>
    <w:rsid w:val="002A05D5"/>
    <w:rsid w:val="002A0BAE"/>
    <w:rsid w:val="002A1D9B"/>
    <w:rsid w:val="002A39FF"/>
    <w:rsid w:val="002A3CFB"/>
    <w:rsid w:val="002A42B7"/>
    <w:rsid w:val="002A4A89"/>
    <w:rsid w:val="002A4FC7"/>
    <w:rsid w:val="002A6108"/>
    <w:rsid w:val="002A627E"/>
    <w:rsid w:val="002A62C8"/>
    <w:rsid w:val="002A6664"/>
    <w:rsid w:val="002A69C6"/>
    <w:rsid w:val="002A7529"/>
    <w:rsid w:val="002A7AA5"/>
    <w:rsid w:val="002A7FEB"/>
    <w:rsid w:val="002B148C"/>
    <w:rsid w:val="002B1FD2"/>
    <w:rsid w:val="002B2179"/>
    <w:rsid w:val="002B24CF"/>
    <w:rsid w:val="002B251B"/>
    <w:rsid w:val="002B3771"/>
    <w:rsid w:val="002B3C54"/>
    <w:rsid w:val="002B4C3B"/>
    <w:rsid w:val="002B4D6A"/>
    <w:rsid w:val="002B6664"/>
    <w:rsid w:val="002B7574"/>
    <w:rsid w:val="002B7B2E"/>
    <w:rsid w:val="002C12E6"/>
    <w:rsid w:val="002C1A83"/>
    <w:rsid w:val="002C2EDC"/>
    <w:rsid w:val="002C3245"/>
    <w:rsid w:val="002C33A7"/>
    <w:rsid w:val="002C365F"/>
    <w:rsid w:val="002C3961"/>
    <w:rsid w:val="002C4936"/>
    <w:rsid w:val="002C6242"/>
    <w:rsid w:val="002C664D"/>
    <w:rsid w:val="002C685C"/>
    <w:rsid w:val="002D0D63"/>
    <w:rsid w:val="002D1151"/>
    <w:rsid w:val="002D21DF"/>
    <w:rsid w:val="002D2338"/>
    <w:rsid w:val="002D39BE"/>
    <w:rsid w:val="002D3DFA"/>
    <w:rsid w:val="002D4586"/>
    <w:rsid w:val="002D4A2A"/>
    <w:rsid w:val="002D4CF3"/>
    <w:rsid w:val="002D52E4"/>
    <w:rsid w:val="002D69BA"/>
    <w:rsid w:val="002D6E53"/>
    <w:rsid w:val="002D750E"/>
    <w:rsid w:val="002D75CD"/>
    <w:rsid w:val="002D7F78"/>
    <w:rsid w:val="002E048C"/>
    <w:rsid w:val="002E12C0"/>
    <w:rsid w:val="002E12D4"/>
    <w:rsid w:val="002E1530"/>
    <w:rsid w:val="002E168E"/>
    <w:rsid w:val="002E18A2"/>
    <w:rsid w:val="002E1B52"/>
    <w:rsid w:val="002E1C1B"/>
    <w:rsid w:val="002E1C59"/>
    <w:rsid w:val="002E1C95"/>
    <w:rsid w:val="002E2154"/>
    <w:rsid w:val="002E2A86"/>
    <w:rsid w:val="002E3088"/>
    <w:rsid w:val="002E5777"/>
    <w:rsid w:val="002E5A53"/>
    <w:rsid w:val="002E60D6"/>
    <w:rsid w:val="002E62E6"/>
    <w:rsid w:val="002E6378"/>
    <w:rsid w:val="002E7BE4"/>
    <w:rsid w:val="002E7D69"/>
    <w:rsid w:val="002F0BA8"/>
    <w:rsid w:val="002F16EA"/>
    <w:rsid w:val="002F26B5"/>
    <w:rsid w:val="002F2F6A"/>
    <w:rsid w:val="002F3F9C"/>
    <w:rsid w:val="002F44FB"/>
    <w:rsid w:val="002F47D8"/>
    <w:rsid w:val="002F498B"/>
    <w:rsid w:val="002F49D5"/>
    <w:rsid w:val="002F6EFF"/>
    <w:rsid w:val="002F6F16"/>
    <w:rsid w:val="002F7659"/>
    <w:rsid w:val="00300596"/>
    <w:rsid w:val="00300DAE"/>
    <w:rsid w:val="00300FC4"/>
    <w:rsid w:val="003011AE"/>
    <w:rsid w:val="003016EA"/>
    <w:rsid w:val="00301D56"/>
    <w:rsid w:val="00302882"/>
    <w:rsid w:val="00302A32"/>
    <w:rsid w:val="00303125"/>
    <w:rsid w:val="00303EF8"/>
    <w:rsid w:val="00304D54"/>
    <w:rsid w:val="00306585"/>
    <w:rsid w:val="00307927"/>
    <w:rsid w:val="00307DCD"/>
    <w:rsid w:val="00307FAE"/>
    <w:rsid w:val="0031155C"/>
    <w:rsid w:val="00311D18"/>
    <w:rsid w:val="003135AD"/>
    <w:rsid w:val="00314934"/>
    <w:rsid w:val="00315E36"/>
    <w:rsid w:val="003160B4"/>
    <w:rsid w:val="00316350"/>
    <w:rsid w:val="003165A2"/>
    <w:rsid w:val="00316D53"/>
    <w:rsid w:val="0031735D"/>
    <w:rsid w:val="0031746F"/>
    <w:rsid w:val="00321D19"/>
    <w:rsid w:val="00324480"/>
    <w:rsid w:val="00324DEF"/>
    <w:rsid w:val="00325776"/>
    <w:rsid w:val="00325DAB"/>
    <w:rsid w:val="00325EB8"/>
    <w:rsid w:val="003265FD"/>
    <w:rsid w:val="00326B5E"/>
    <w:rsid w:val="003279BD"/>
    <w:rsid w:val="00327B3B"/>
    <w:rsid w:val="00330413"/>
    <w:rsid w:val="00330C7D"/>
    <w:rsid w:val="00330FED"/>
    <w:rsid w:val="00331C5D"/>
    <w:rsid w:val="00331E08"/>
    <w:rsid w:val="00332534"/>
    <w:rsid w:val="0033280F"/>
    <w:rsid w:val="00333738"/>
    <w:rsid w:val="00333C7B"/>
    <w:rsid w:val="0033410F"/>
    <w:rsid w:val="00334209"/>
    <w:rsid w:val="003345DC"/>
    <w:rsid w:val="00334AB3"/>
    <w:rsid w:val="003351C0"/>
    <w:rsid w:val="0033738A"/>
    <w:rsid w:val="003374EE"/>
    <w:rsid w:val="00337C0A"/>
    <w:rsid w:val="00337EBB"/>
    <w:rsid w:val="003405E1"/>
    <w:rsid w:val="00340C1F"/>
    <w:rsid w:val="003417DC"/>
    <w:rsid w:val="00341A38"/>
    <w:rsid w:val="0034275D"/>
    <w:rsid w:val="003428CA"/>
    <w:rsid w:val="00342952"/>
    <w:rsid w:val="003433E8"/>
    <w:rsid w:val="00343C40"/>
    <w:rsid w:val="00345CE2"/>
    <w:rsid w:val="00345E98"/>
    <w:rsid w:val="0034659F"/>
    <w:rsid w:val="003466E5"/>
    <w:rsid w:val="00346B7A"/>
    <w:rsid w:val="00347058"/>
    <w:rsid w:val="003471BB"/>
    <w:rsid w:val="003504A7"/>
    <w:rsid w:val="0035096C"/>
    <w:rsid w:val="00350CB3"/>
    <w:rsid w:val="00351A93"/>
    <w:rsid w:val="00351AAC"/>
    <w:rsid w:val="00351F56"/>
    <w:rsid w:val="00352685"/>
    <w:rsid w:val="003531C7"/>
    <w:rsid w:val="00353C14"/>
    <w:rsid w:val="00353D80"/>
    <w:rsid w:val="003548F4"/>
    <w:rsid w:val="00355B9F"/>
    <w:rsid w:val="00355F83"/>
    <w:rsid w:val="003576B8"/>
    <w:rsid w:val="003602DC"/>
    <w:rsid w:val="00360310"/>
    <w:rsid w:val="00361156"/>
    <w:rsid w:val="003620D7"/>
    <w:rsid w:val="00362282"/>
    <w:rsid w:val="0036261B"/>
    <w:rsid w:val="00362B88"/>
    <w:rsid w:val="003637C9"/>
    <w:rsid w:val="00363E04"/>
    <w:rsid w:val="003652C5"/>
    <w:rsid w:val="0036570B"/>
    <w:rsid w:val="00365E05"/>
    <w:rsid w:val="0036781B"/>
    <w:rsid w:val="00367DAA"/>
    <w:rsid w:val="003701A6"/>
    <w:rsid w:val="00373EA8"/>
    <w:rsid w:val="0037412E"/>
    <w:rsid w:val="00375293"/>
    <w:rsid w:val="00375B38"/>
    <w:rsid w:val="003760BE"/>
    <w:rsid w:val="00376687"/>
    <w:rsid w:val="0037673F"/>
    <w:rsid w:val="003772D7"/>
    <w:rsid w:val="00377431"/>
    <w:rsid w:val="00377F67"/>
    <w:rsid w:val="0038005C"/>
    <w:rsid w:val="00380125"/>
    <w:rsid w:val="003803EA"/>
    <w:rsid w:val="003808A8"/>
    <w:rsid w:val="00380A6D"/>
    <w:rsid w:val="00380B44"/>
    <w:rsid w:val="00380CB6"/>
    <w:rsid w:val="003813C3"/>
    <w:rsid w:val="00381481"/>
    <w:rsid w:val="0038179C"/>
    <w:rsid w:val="003817F7"/>
    <w:rsid w:val="0038235C"/>
    <w:rsid w:val="00382C52"/>
    <w:rsid w:val="00382F36"/>
    <w:rsid w:val="0038331A"/>
    <w:rsid w:val="00383AE1"/>
    <w:rsid w:val="00383B8A"/>
    <w:rsid w:val="00383E7F"/>
    <w:rsid w:val="0038460E"/>
    <w:rsid w:val="00384DBA"/>
    <w:rsid w:val="00385A44"/>
    <w:rsid w:val="00386AB8"/>
    <w:rsid w:val="00386C08"/>
    <w:rsid w:val="00387F82"/>
    <w:rsid w:val="00390F1B"/>
    <w:rsid w:val="003922BE"/>
    <w:rsid w:val="00393CFD"/>
    <w:rsid w:val="00394516"/>
    <w:rsid w:val="003947F8"/>
    <w:rsid w:val="00394919"/>
    <w:rsid w:val="00394B51"/>
    <w:rsid w:val="00395FDC"/>
    <w:rsid w:val="003968A6"/>
    <w:rsid w:val="00396978"/>
    <w:rsid w:val="003972CE"/>
    <w:rsid w:val="003978EB"/>
    <w:rsid w:val="00397E4F"/>
    <w:rsid w:val="003A00A7"/>
    <w:rsid w:val="003A0717"/>
    <w:rsid w:val="003A0E10"/>
    <w:rsid w:val="003A1197"/>
    <w:rsid w:val="003A19DA"/>
    <w:rsid w:val="003A2190"/>
    <w:rsid w:val="003A21F3"/>
    <w:rsid w:val="003A2200"/>
    <w:rsid w:val="003A22D8"/>
    <w:rsid w:val="003A23DA"/>
    <w:rsid w:val="003A24C9"/>
    <w:rsid w:val="003A2547"/>
    <w:rsid w:val="003A2759"/>
    <w:rsid w:val="003A28D2"/>
    <w:rsid w:val="003A2D74"/>
    <w:rsid w:val="003A4B05"/>
    <w:rsid w:val="003A5289"/>
    <w:rsid w:val="003A5C5B"/>
    <w:rsid w:val="003A61CA"/>
    <w:rsid w:val="003A62E3"/>
    <w:rsid w:val="003A6769"/>
    <w:rsid w:val="003A6A59"/>
    <w:rsid w:val="003A7B9B"/>
    <w:rsid w:val="003A7E45"/>
    <w:rsid w:val="003B0852"/>
    <w:rsid w:val="003B184D"/>
    <w:rsid w:val="003B1F6D"/>
    <w:rsid w:val="003B235C"/>
    <w:rsid w:val="003B2384"/>
    <w:rsid w:val="003B27AC"/>
    <w:rsid w:val="003B2B85"/>
    <w:rsid w:val="003B2FF7"/>
    <w:rsid w:val="003B4701"/>
    <w:rsid w:val="003B5C93"/>
    <w:rsid w:val="003B681D"/>
    <w:rsid w:val="003B69A7"/>
    <w:rsid w:val="003B7163"/>
    <w:rsid w:val="003B7236"/>
    <w:rsid w:val="003C06AA"/>
    <w:rsid w:val="003C14D3"/>
    <w:rsid w:val="003C18D9"/>
    <w:rsid w:val="003C1B8B"/>
    <w:rsid w:val="003C1BBC"/>
    <w:rsid w:val="003C28E5"/>
    <w:rsid w:val="003C2980"/>
    <w:rsid w:val="003C2A91"/>
    <w:rsid w:val="003C2E56"/>
    <w:rsid w:val="003C3456"/>
    <w:rsid w:val="003C3879"/>
    <w:rsid w:val="003C3A12"/>
    <w:rsid w:val="003C410E"/>
    <w:rsid w:val="003C47F1"/>
    <w:rsid w:val="003C4D1F"/>
    <w:rsid w:val="003C55E9"/>
    <w:rsid w:val="003C652B"/>
    <w:rsid w:val="003C6AF9"/>
    <w:rsid w:val="003C7393"/>
    <w:rsid w:val="003D150C"/>
    <w:rsid w:val="003D15F3"/>
    <w:rsid w:val="003D1853"/>
    <w:rsid w:val="003D1A1A"/>
    <w:rsid w:val="003D2A0E"/>
    <w:rsid w:val="003D2D9A"/>
    <w:rsid w:val="003D2F55"/>
    <w:rsid w:val="003D35D0"/>
    <w:rsid w:val="003D3ADE"/>
    <w:rsid w:val="003D3E4F"/>
    <w:rsid w:val="003D579A"/>
    <w:rsid w:val="003D5C41"/>
    <w:rsid w:val="003D6E71"/>
    <w:rsid w:val="003E0582"/>
    <w:rsid w:val="003E0974"/>
    <w:rsid w:val="003E0CBA"/>
    <w:rsid w:val="003E1182"/>
    <w:rsid w:val="003E2C48"/>
    <w:rsid w:val="003E3098"/>
    <w:rsid w:val="003E3811"/>
    <w:rsid w:val="003E3B09"/>
    <w:rsid w:val="003E3EEB"/>
    <w:rsid w:val="003E46CA"/>
    <w:rsid w:val="003E4786"/>
    <w:rsid w:val="003E47E5"/>
    <w:rsid w:val="003E495E"/>
    <w:rsid w:val="003E49A7"/>
    <w:rsid w:val="003E5140"/>
    <w:rsid w:val="003E56E1"/>
    <w:rsid w:val="003E6F13"/>
    <w:rsid w:val="003F083B"/>
    <w:rsid w:val="003F0C57"/>
    <w:rsid w:val="003F0EC7"/>
    <w:rsid w:val="003F1009"/>
    <w:rsid w:val="003F3191"/>
    <w:rsid w:val="003F3661"/>
    <w:rsid w:val="003F4446"/>
    <w:rsid w:val="003F45A8"/>
    <w:rsid w:val="003F49BF"/>
    <w:rsid w:val="003F5106"/>
    <w:rsid w:val="003F5185"/>
    <w:rsid w:val="003F54DC"/>
    <w:rsid w:val="003F59B1"/>
    <w:rsid w:val="003F5A47"/>
    <w:rsid w:val="003F6595"/>
    <w:rsid w:val="003F65DB"/>
    <w:rsid w:val="003F6B62"/>
    <w:rsid w:val="004000CF"/>
    <w:rsid w:val="004002B5"/>
    <w:rsid w:val="004008BD"/>
    <w:rsid w:val="00400B95"/>
    <w:rsid w:val="00400BBE"/>
    <w:rsid w:val="00400CDB"/>
    <w:rsid w:val="00401878"/>
    <w:rsid w:val="00401A73"/>
    <w:rsid w:val="00401F59"/>
    <w:rsid w:val="00402108"/>
    <w:rsid w:val="00402287"/>
    <w:rsid w:val="0040247A"/>
    <w:rsid w:val="00402E23"/>
    <w:rsid w:val="00403174"/>
    <w:rsid w:val="00403537"/>
    <w:rsid w:val="004035F7"/>
    <w:rsid w:val="0040479A"/>
    <w:rsid w:val="00405996"/>
    <w:rsid w:val="00406291"/>
    <w:rsid w:val="004062B1"/>
    <w:rsid w:val="0040651F"/>
    <w:rsid w:val="00407C13"/>
    <w:rsid w:val="00407C97"/>
    <w:rsid w:val="004102C6"/>
    <w:rsid w:val="00410786"/>
    <w:rsid w:val="004107C6"/>
    <w:rsid w:val="0041088D"/>
    <w:rsid w:val="00410C63"/>
    <w:rsid w:val="00410D27"/>
    <w:rsid w:val="00411AF3"/>
    <w:rsid w:val="00412135"/>
    <w:rsid w:val="004129D5"/>
    <w:rsid w:val="00412D96"/>
    <w:rsid w:val="00412F69"/>
    <w:rsid w:val="0041396D"/>
    <w:rsid w:val="0041498D"/>
    <w:rsid w:val="00415730"/>
    <w:rsid w:val="00415C88"/>
    <w:rsid w:val="004160A4"/>
    <w:rsid w:val="004172E1"/>
    <w:rsid w:val="004173B6"/>
    <w:rsid w:val="00417415"/>
    <w:rsid w:val="004175E9"/>
    <w:rsid w:val="004178F2"/>
    <w:rsid w:val="00420123"/>
    <w:rsid w:val="004206A8"/>
    <w:rsid w:val="004218BA"/>
    <w:rsid w:val="00421939"/>
    <w:rsid w:val="00422285"/>
    <w:rsid w:val="00422BAC"/>
    <w:rsid w:val="00422C93"/>
    <w:rsid w:val="00423DF8"/>
    <w:rsid w:val="0042421A"/>
    <w:rsid w:val="0042425B"/>
    <w:rsid w:val="004247B7"/>
    <w:rsid w:val="004248C3"/>
    <w:rsid w:val="00424C8E"/>
    <w:rsid w:val="004250BB"/>
    <w:rsid w:val="004251B7"/>
    <w:rsid w:val="00425C11"/>
    <w:rsid w:val="00426125"/>
    <w:rsid w:val="004274AE"/>
    <w:rsid w:val="00427CC6"/>
    <w:rsid w:val="00430342"/>
    <w:rsid w:val="0043054B"/>
    <w:rsid w:val="0043099F"/>
    <w:rsid w:val="0043250C"/>
    <w:rsid w:val="00432526"/>
    <w:rsid w:val="00432686"/>
    <w:rsid w:val="00432F51"/>
    <w:rsid w:val="0043334C"/>
    <w:rsid w:val="00433A5E"/>
    <w:rsid w:val="00433DF5"/>
    <w:rsid w:val="00435539"/>
    <w:rsid w:val="0043584B"/>
    <w:rsid w:val="00436540"/>
    <w:rsid w:val="0043681F"/>
    <w:rsid w:val="00436E7F"/>
    <w:rsid w:val="0043754A"/>
    <w:rsid w:val="00437870"/>
    <w:rsid w:val="0044181F"/>
    <w:rsid w:val="0044347F"/>
    <w:rsid w:val="004435B4"/>
    <w:rsid w:val="00443A53"/>
    <w:rsid w:val="004445A7"/>
    <w:rsid w:val="00444728"/>
    <w:rsid w:val="0044481A"/>
    <w:rsid w:val="00444915"/>
    <w:rsid w:val="00445466"/>
    <w:rsid w:val="0044547D"/>
    <w:rsid w:val="004464A8"/>
    <w:rsid w:val="00446B3F"/>
    <w:rsid w:val="004470E0"/>
    <w:rsid w:val="004507BF"/>
    <w:rsid w:val="0045087B"/>
    <w:rsid w:val="00450958"/>
    <w:rsid w:val="004510A4"/>
    <w:rsid w:val="004516A6"/>
    <w:rsid w:val="0045237B"/>
    <w:rsid w:val="00452AB7"/>
    <w:rsid w:val="00452B0A"/>
    <w:rsid w:val="00453666"/>
    <w:rsid w:val="0045403D"/>
    <w:rsid w:val="004541AD"/>
    <w:rsid w:val="0045433C"/>
    <w:rsid w:val="004548D3"/>
    <w:rsid w:val="00454BCB"/>
    <w:rsid w:val="00455ECB"/>
    <w:rsid w:val="00457835"/>
    <w:rsid w:val="00457868"/>
    <w:rsid w:val="00457F5E"/>
    <w:rsid w:val="00461344"/>
    <w:rsid w:val="00461CDA"/>
    <w:rsid w:val="00463179"/>
    <w:rsid w:val="00463263"/>
    <w:rsid w:val="00464302"/>
    <w:rsid w:val="00465E68"/>
    <w:rsid w:val="00465E93"/>
    <w:rsid w:val="00465EF2"/>
    <w:rsid w:val="00466184"/>
    <w:rsid w:val="0046689E"/>
    <w:rsid w:val="00467928"/>
    <w:rsid w:val="00467E67"/>
    <w:rsid w:val="00467E6D"/>
    <w:rsid w:val="004703DA"/>
    <w:rsid w:val="004710C6"/>
    <w:rsid w:val="004714EA"/>
    <w:rsid w:val="004718FA"/>
    <w:rsid w:val="00472E31"/>
    <w:rsid w:val="004732BC"/>
    <w:rsid w:val="0047343D"/>
    <w:rsid w:val="00473F3E"/>
    <w:rsid w:val="0047409A"/>
    <w:rsid w:val="004740C1"/>
    <w:rsid w:val="00474940"/>
    <w:rsid w:val="00474DC8"/>
    <w:rsid w:val="004753A1"/>
    <w:rsid w:val="0047550A"/>
    <w:rsid w:val="00475826"/>
    <w:rsid w:val="004758FF"/>
    <w:rsid w:val="00475AFF"/>
    <w:rsid w:val="004760D5"/>
    <w:rsid w:val="004763D3"/>
    <w:rsid w:val="0047644B"/>
    <w:rsid w:val="004764CB"/>
    <w:rsid w:val="00476801"/>
    <w:rsid w:val="0047754B"/>
    <w:rsid w:val="0047754E"/>
    <w:rsid w:val="004777B3"/>
    <w:rsid w:val="00477EB9"/>
    <w:rsid w:val="0048019B"/>
    <w:rsid w:val="00481725"/>
    <w:rsid w:val="0048261D"/>
    <w:rsid w:val="0048279A"/>
    <w:rsid w:val="00483C05"/>
    <w:rsid w:val="0048470D"/>
    <w:rsid w:val="00485F96"/>
    <w:rsid w:val="0048701C"/>
    <w:rsid w:val="00487A26"/>
    <w:rsid w:val="00487ED3"/>
    <w:rsid w:val="0049043B"/>
    <w:rsid w:val="0049199A"/>
    <w:rsid w:val="00492270"/>
    <w:rsid w:val="00492C7F"/>
    <w:rsid w:val="00492DE1"/>
    <w:rsid w:val="00492DEF"/>
    <w:rsid w:val="00493BB5"/>
    <w:rsid w:val="004941F6"/>
    <w:rsid w:val="00494331"/>
    <w:rsid w:val="00494703"/>
    <w:rsid w:val="004955C4"/>
    <w:rsid w:val="00495E88"/>
    <w:rsid w:val="004961CF"/>
    <w:rsid w:val="004965BA"/>
    <w:rsid w:val="00496C65"/>
    <w:rsid w:val="00496D8B"/>
    <w:rsid w:val="0049716F"/>
    <w:rsid w:val="00497BA3"/>
    <w:rsid w:val="00497F66"/>
    <w:rsid w:val="004A03ED"/>
    <w:rsid w:val="004A0811"/>
    <w:rsid w:val="004A0FDA"/>
    <w:rsid w:val="004A1116"/>
    <w:rsid w:val="004A1CCC"/>
    <w:rsid w:val="004A1DCC"/>
    <w:rsid w:val="004A23B9"/>
    <w:rsid w:val="004A291D"/>
    <w:rsid w:val="004A3591"/>
    <w:rsid w:val="004A41B9"/>
    <w:rsid w:val="004A4341"/>
    <w:rsid w:val="004A4A46"/>
    <w:rsid w:val="004A59AB"/>
    <w:rsid w:val="004A5A00"/>
    <w:rsid w:val="004A5A0B"/>
    <w:rsid w:val="004A5A0E"/>
    <w:rsid w:val="004A60F2"/>
    <w:rsid w:val="004A6B4A"/>
    <w:rsid w:val="004B0887"/>
    <w:rsid w:val="004B11C8"/>
    <w:rsid w:val="004B2D37"/>
    <w:rsid w:val="004B2E5C"/>
    <w:rsid w:val="004B4070"/>
    <w:rsid w:val="004B47FB"/>
    <w:rsid w:val="004B54B1"/>
    <w:rsid w:val="004B5F1C"/>
    <w:rsid w:val="004B650E"/>
    <w:rsid w:val="004B697B"/>
    <w:rsid w:val="004B6C44"/>
    <w:rsid w:val="004B707A"/>
    <w:rsid w:val="004B73D5"/>
    <w:rsid w:val="004B7BFB"/>
    <w:rsid w:val="004C039B"/>
    <w:rsid w:val="004C049D"/>
    <w:rsid w:val="004C122D"/>
    <w:rsid w:val="004C1EE4"/>
    <w:rsid w:val="004C2A92"/>
    <w:rsid w:val="004C2D64"/>
    <w:rsid w:val="004C3103"/>
    <w:rsid w:val="004C332D"/>
    <w:rsid w:val="004C3BD3"/>
    <w:rsid w:val="004C3D18"/>
    <w:rsid w:val="004C4569"/>
    <w:rsid w:val="004C51DD"/>
    <w:rsid w:val="004C54C6"/>
    <w:rsid w:val="004C57B3"/>
    <w:rsid w:val="004C5BDB"/>
    <w:rsid w:val="004C5CDC"/>
    <w:rsid w:val="004C6007"/>
    <w:rsid w:val="004C6AFF"/>
    <w:rsid w:val="004C727A"/>
    <w:rsid w:val="004C735A"/>
    <w:rsid w:val="004C7CCE"/>
    <w:rsid w:val="004D00EC"/>
    <w:rsid w:val="004D043E"/>
    <w:rsid w:val="004D0ADF"/>
    <w:rsid w:val="004D0D30"/>
    <w:rsid w:val="004D1068"/>
    <w:rsid w:val="004D162B"/>
    <w:rsid w:val="004D1FA7"/>
    <w:rsid w:val="004D32F5"/>
    <w:rsid w:val="004D4C1A"/>
    <w:rsid w:val="004D4C7A"/>
    <w:rsid w:val="004D5A99"/>
    <w:rsid w:val="004D5D28"/>
    <w:rsid w:val="004D5E2A"/>
    <w:rsid w:val="004D6335"/>
    <w:rsid w:val="004D6488"/>
    <w:rsid w:val="004D6CAA"/>
    <w:rsid w:val="004D70F7"/>
    <w:rsid w:val="004D713F"/>
    <w:rsid w:val="004D725C"/>
    <w:rsid w:val="004D7F8D"/>
    <w:rsid w:val="004E0CF4"/>
    <w:rsid w:val="004E17C2"/>
    <w:rsid w:val="004E22F0"/>
    <w:rsid w:val="004E2645"/>
    <w:rsid w:val="004E2A1B"/>
    <w:rsid w:val="004E2F17"/>
    <w:rsid w:val="004E3000"/>
    <w:rsid w:val="004E35AB"/>
    <w:rsid w:val="004E50B4"/>
    <w:rsid w:val="004E5110"/>
    <w:rsid w:val="004E6120"/>
    <w:rsid w:val="004E618C"/>
    <w:rsid w:val="004E6607"/>
    <w:rsid w:val="004E7FCF"/>
    <w:rsid w:val="004F04CF"/>
    <w:rsid w:val="004F18B2"/>
    <w:rsid w:val="004F22AA"/>
    <w:rsid w:val="004F31B5"/>
    <w:rsid w:val="004F38EC"/>
    <w:rsid w:val="004F44A4"/>
    <w:rsid w:val="004F5787"/>
    <w:rsid w:val="004F5E35"/>
    <w:rsid w:val="004F61E1"/>
    <w:rsid w:val="004F6376"/>
    <w:rsid w:val="004F7E87"/>
    <w:rsid w:val="00500E18"/>
    <w:rsid w:val="00501EE2"/>
    <w:rsid w:val="0050216A"/>
    <w:rsid w:val="0050313E"/>
    <w:rsid w:val="005040B7"/>
    <w:rsid w:val="0050451C"/>
    <w:rsid w:val="0050477D"/>
    <w:rsid w:val="005051E7"/>
    <w:rsid w:val="00505A20"/>
    <w:rsid w:val="00505C54"/>
    <w:rsid w:val="0050627E"/>
    <w:rsid w:val="005062FC"/>
    <w:rsid w:val="00506A2B"/>
    <w:rsid w:val="0050793D"/>
    <w:rsid w:val="00507B44"/>
    <w:rsid w:val="00507EC8"/>
    <w:rsid w:val="005100E5"/>
    <w:rsid w:val="005106D4"/>
    <w:rsid w:val="00511BC7"/>
    <w:rsid w:val="00512179"/>
    <w:rsid w:val="005126E9"/>
    <w:rsid w:val="00514117"/>
    <w:rsid w:val="0051441E"/>
    <w:rsid w:val="00514877"/>
    <w:rsid w:val="005157E0"/>
    <w:rsid w:val="00515FE7"/>
    <w:rsid w:val="00516A28"/>
    <w:rsid w:val="0051779D"/>
    <w:rsid w:val="005204B0"/>
    <w:rsid w:val="00520EB0"/>
    <w:rsid w:val="0052182C"/>
    <w:rsid w:val="0052223A"/>
    <w:rsid w:val="00523779"/>
    <w:rsid w:val="00524148"/>
    <w:rsid w:val="0052420B"/>
    <w:rsid w:val="0052505D"/>
    <w:rsid w:val="00525611"/>
    <w:rsid w:val="0052564F"/>
    <w:rsid w:val="0052569D"/>
    <w:rsid w:val="005257F3"/>
    <w:rsid w:val="00526058"/>
    <w:rsid w:val="005261A9"/>
    <w:rsid w:val="0052685E"/>
    <w:rsid w:val="005271B2"/>
    <w:rsid w:val="0052759B"/>
    <w:rsid w:val="00530616"/>
    <w:rsid w:val="00531498"/>
    <w:rsid w:val="00531C51"/>
    <w:rsid w:val="005321EA"/>
    <w:rsid w:val="00532452"/>
    <w:rsid w:val="00532DAF"/>
    <w:rsid w:val="00533902"/>
    <w:rsid w:val="00535E0F"/>
    <w:rsid w:val="0053690D"/>
    <w:rsid w:val="005374CC"/>
    <w:rsid w:val="005376A1"/>
    <w:rsid w:val="005400ED"/>
    <w:rsid w:val="00540739"/>
    <w:rsid w:val="00541730"/>
    <w:rsid w:val="00541B2B"/>
    <w:rsid w:val="00541C49"/>
    <w:rsid w:val="00541D8A"/>
    <w:rsid w:val="0054368F"/>
    <w:rsid w:val="00545546"/>
    <w:rsid w:val="00545D5E"/>
    <w:rsid w:val="00545F6D"/>
    <w:rsid w:val="00547524"/>
    <w:rsid w:val="00547BAF"/>
    <w:rsid w:val="00551190"/>
    <w:rsid w:val="00552251"/>
    <w:rsid w:val="00552584"/>
    <w:rsid w:val="0055281A"/>
    <w:rsid w:val="005539CD"/>
    <w:rsid w:val="00554B0C"/>
    <w:rsid w:val="00554CC0"/>
    <w:rsid w:val="0055530C"/>
    <w:rsid w:val="0055557D"/>
    <w:rsid w:val="005563AD"/>
    <w:rsid w:val="005565DD"/>
    <w:rsid w:val="0055742C"/>
    <w:rsid w:val="00557BBB"/>
    <w:rsid w:val="00557C1B"/>
    <w:rsid w:val="00557E51"/>
    <w:rsid w:val="00557F75"/>
    <w:rsid w:val="005601C1"/>
    <w:rsid w:val="005601FB"/>
    <w:rsid w:val="00560318"/>
    <w:rsid w:val="00561190"/>
    <w:rsid w:val="005611CA"/>
    <w:rsid w:val="005611F8"/>
    <w:rsid w:val="0056136B"/>
    <w:rsid w:val="00561E18"/>
    <w:rsid w:val="0056217B"/>
    <w:rsid w:val="005629FF"/>
    <w:rsid w:val="00563226"/>
    <w:rsid w:val="00563465"/>
    <w:rsid w:val="005636CD"/>
    <w:rsid w:val="00563C0B"/>
    <w:rsid w:val="00564726"/>
    <w:rsid w:val="00564E7A"/>
    <w:rsid w:val="00564FA3"/>
    <w:rsid w:val="0056583A"/>
    <w:rsid w:val="00566776"/>
    <w:rsid w:val="00566FC2"/>
    <w:rsid w:val="00567C9D"/>
    <w:rsid w:val="005700C7"/>
    <w:rsid w:val="005701A3"/>
    <w:rsid w:val="00570ACD"/>
    <w:rsid w:val="00570D4C"/>
    <w:rsid w:val="00570E29"/>
    <w:rsid w:val="0057156B"/>
    <w:rsid w:val="005719E0"/>
    <w:rsid w:val="00571CA5"/>
    <w:rsid w:val="00572860"/>
    <w:rsid w:val="005728E7"/>
    <w:rsid w:val="00572A96"/>
    <w:rsid w:val="00572F28"/>
    <w:rsid w:val="005741A5"/>
    <w:rsid w:val="005747EF"/>
    <w:rsid w:val="00575125"/>
    <w:rsid w:val="005759C9"/>
    <w:rsid w:val="00575ECD"/>
    <w:rsid w:val="005761EE"/>
    <w:rsid w:val="00577304"/>
    <w:rsid w:val="005806EF"/>
    <w:rsid w:val="00580CCD"/>
    <w:rsid w:val="00581122"/>
    <w:rsid w:val="00581440"/>
    <w:rsid w:val="00581F25"/>
    <w:rsid w:val="00583392"/>
    <w:rsid w:val="00584330"/>
    <w:rsid w:val="0058435E"/>
    <w:rsid w:val="0058446E"/>
    <w:rsid w:val="00584B58"/>
    <w:rsid w:val="0058519B"/>
    <w:rsid w:val="005851B5"/>
    <w:rsid w:val="005855DF"/>
    <w:rsid w:val="00586C28"/>
    <w:rsid w:val="00586CD9"/>
    <w:rsid w:val="00586D39"/>
    <w:rsid w:val="00587C6A"/>
    <w:rsid w:val="00590695"/>
    <w:rsid w:val="005909A5"/>
    <w:rsid w:val="00590A76"/>
    <w:rsid w:val="00590CF0"/>
    <w:rsid w:val="00590E67"/>
    <w:rsid w:val="00590EA1"/>
    <w:rsid w:val="00590F33"/>
    <w:rsid w:val="00591079"/>
    <w:rsid w:val="005913B9"/>
    <w:rsid w:val="00591ABF"/>
    <w:rsid w:val="005921EA"/>
    <w:rsid w:val="00592619"/>
    <w:rsid w:val="00592A08"/>
    <w:rsid w:val="005946B9"/>
    <w:rsid w:val="00594910"/>
    <w:rsid w:val="00594A91"/>
    <w:rsid w:val="00594FBA"/>
    <w:rsid w:val="0059585B"/>
    <w:rsid w:val="005958A0"/>
    <w:rsid w:val="00597252"/>
    <w:rsid w:val="0059763D"/>
    <w:rsid w:val="005977FF"/>
    <w:rsid w:val="0059793E"/>
    <w:rsid w:val="005A02CF"/>
    <w:rsid w:val="005A1304"/>
    <w:rsid w:val="005A13C7"/>
    <w:rsid w:val="005A24B5"/>
    <w:rsid w:val="005A2E81"/>
    <w:rsid w:val="005A332B"/>
    <w:rsid w:val="005A3E24"/>
    <w:rsid w:val="005A45E2"/>
    <w:rsid w:val="005A48D4"/>
    <w:rsid w:val="005A4928"/>
    <w:rsid w:val="005A61F3"/>
    <w:rsid w:val="005A6CE5"/>
    <w:rsid w:val="005A7B41"/>
    <w:rsid w:val="005A7D11"/>
    <w:rsid w:val="005B012B"/>
    <w:rsid w:val="005B0C91"/>
    <w:rsid w:val="005B1FF7"/>
    <w:rsid w:val="005B2FA7"/>
    <w:rsid w:val="005B3828"/>
    <w:rsid w:val="005B42F8"/>
    <w:rsid w:val="005B4323"/>
    <w:rsid w:val="005B485D"/>
    <w:rsid w:val="005B4E1B"/>
    <w:rsid w:val="005B5FDB"/>
    <w:rsid w:val="005B63A2"/>
    <w:rsid w:val="005B6758"/>
    <w:rsid w:val="005B763A"/>
    <w:rsid w:val="005B7F3E"/>
    <w:rsid w:val="005C0404"/>
    <w:rsid w:val="005C04DA"/>
    <w:rsid w:val="005C0FFD"/>
    <w:rsid w:val="005C1017"/>
    <w:rsid w:val="005C10E5"/>
    <w:rsid w:val="005C16AA"/>
    <w:rsid w:val="005C26EE"/>
    <w:rsid w:val="005C2817"/>
    <w:rsid w:val="005C343E"/>
    <w:rsid w:val="005C3B9B"/>
    <w:rsid w:val="005C54E6"/>
    <w:rsid w:val="005C5C6D"/>
    <w:rsid w:val="005C5D6F"/>
    <w:rsid w:val="005C6FE0"/>
    <w:rsid w:val="005C7024"/>
    <w:rsid w:val="005C725A"/>
    <w:rsid w:val="005C733A"/>
    <w:rsid w:val="005C7E59"/>
    <w:rsid w:val="005D11F8"/>
    <w:rsid w:val="005D1463"/>
    <w:rsid w:val="005D153E"/>
    <w:rsid w:val="005D1C0B"/>
    <w:rsid w:val="005D1C63"/>
    <w:rsid w:val="005D2347"/>
    <w:rsid w:val="005D23E2"/>
    <w:rsid w:val="005D28B9"/>
    <w:rsid w:val="005D2B7D"/>
    <w:rsid w:val="005D3108"/>
    <w:rsid w:val="005D3307"/>
    <w:rsid w:val="005D34B9"/>
    <w:rsid w:val="005D3DE4"/>
    <w:rsid w:val="005D3E06"/>
    <w:rsid w:val="005D3F08"/>
    <w:rsid w:val="005D3F3D"/>
    <w:rsid w:val="005D6AC2"/>
    <w:rsid w:val="005D7069"/>
    <w:rsid w:val="005D7F83"/>
    <w:rsid w:val="005E00F3"/>
    <w:rsid w:val="005E0DAB"/>
    <w:rsid w:val="005E1458"/>
    <w:rsid w:val="005E16A2"/>
    <w:rsid w:val="005E239B"/>
    <w:rsid w:val="005E29A2"/>
    <w:rsid w:val="005E306E"/>
    <w:rsid w:val="005E3C07"/>
    <w:rsid w:val="005E44BE"/>
    <w:rsid w:val="005E4728"/>
    <w:rsid w:val="005E512E"/>
    <w:rsid w:val="005E53A7"/>
    <w:rsid w:val="005E573A"/>
    <w:rsid w:val="005E5839"/>
    <w:rsid w:val="005E594A"/>
    <w:rsid w:val="005E5E51"/>
    <w:rsid w:val="005E5E71"/>
    <w:rsid w:val="005E6228"/>
    <w:rsid w:val="005E6421"/>
    <w:rsid w:val="005E672B"/>
    <w:rsid w:val="005F0152"/>
    <w:rsid w:val="005F216A"/>
    <w:rsid w:val="005F3D3F"/>
    <w:rsid w:val="005F57B3"/>
    <w:rsid w:val="005F5D71"/>
    <w:rsid w:val="005F6062"/>
    <w:rsid w:val="005F6781"/>
    <w:rsid w:val="005F6D37"/>
    <w:rsid w:val="0060034F"/>
    <w:rsid w:val="006003E2"/>
    <w:rsid w:val="00600EE5"/>
    <w:rsid w:val="00601CEC"/>
    <w:rsid w:val="00601DFD"/>
    <w:rsid w:val="00602B39"/>
    <w:rsid w:val="006032DF"/>
    <w:rsid w:val="00603767"/>
    <w:rsid w:val="006042B4"/>
    <w:rsid w:val="006046EA"/>
    <w:rsid w:val="00605D04"/>
    <w:rsid w:val="00606553"/>
    <w:rsid w:val="006068B6"/>
    <w:rsid w:val="00606DAA"/>
    <w:rsid w:val="00606E1A"/>
    <w:rsid w:val="00606E3C"/>
    <w:rsid w:val="00607327"/>
    <w:rsid w:val="00607366"/>
    <w:rsid w:val="00610EE8"/>
    <w:rsid w:val="00610FA8"/>
    <w:rsid w:val="0061128E"/>
    <w:rsid w:val="0061137A"/>
    <w:rsid w:val="00611C8B"/>
    <w:rsid w:val="00611EDB"/>
    <w:rsid w:val="006120A9"/>
    <w:rsid w:val="00612578"/>
    <w:rsid w:val="006128FB"/>
    <w:rsid w:val="0061491C"/>
    <w:rsid w:val="006161BF"/>
    <w:rsid w:val="00616AAD"/>
    <w:rsid w:val="00617136"/>
    <w:rsid w:val="0061767B"/>
    <w:rsid w:val="006176AE"/>
    <w:rsid w:val="00617A2A"/>
    <w:rsid w:val="00617B94"/>
    <w:rsid w:val="00620099"/>
    <w:rsid w:val="00620A14"/>
    <w:rsid w:val="006216DF"/>
    <w:rsid w:val="00622C8E"/>
    <w:rsid w:val="00623055"/>
    <w:rsid w:val="006247D1"/>
    <w:rsid w:val="00624A3C"/>
    <w:rsid w:val="00624B1A"/>
    <w:rsid w:val="00624C83"/>
    <w:rsid w:val="006252A6"/>
    <w:rsid w:val="0062555F"/>
    <w:rsid w:val="0062564F"/>
    <w:rsid w:val="00626133"/>
    <w:rsid w:val="0062649F"/>
    <w:rsid w:val="00626ADC"/>
    <w:rsid w:val="00626E81"/>
    <w:rsid w:val="00626EF6"/>
    <w:rsid w:val="00627AC4"/>
    <w:rsid w:val="00627B4C"/>
    <w:rsid w:val="00627BC9"/>
    <w:rsid w:val="00627E7C"/>
    <w:rsid w:val="00630B2E"/>
    <w:rsid w:val="00631BC1"/>
    <w:rsid w:val="00631FF6"/>
    <w:rsid w:val="0063262F"/>
    <w:rsid w:val="00632A97"/>
    <w:rsid w:val="00632B35"/>
    <w:rsid w:val="00632DB5"/>
    <w:rsid w:val="00633F28"/>
    <w:rsid w:val="006342DA"/>
    <w:rsid w:val="00635275"/>
    <w:rsid w:val="00635B39"/>
    <w:rsid w:val="00635BA7"/>
    <w:rsid w:val="00636EF2"/>
    <w:rsid w:val="00637967"/>
    <w:rsid w:val="00637AB5"/>
    <w:rsid w:val="00640210"/>
    <w:rsid w:val="0064024B"/>
    <w:rsid w:val="006409B4"/>
    <w:rsid w:val="00640CF9"/>
    <w:rsid w:val="0064126E"/>
    <w:rsid w:val="0064187B"/>
    <w:rsid w:val="00641C9F"/>
    <w:rsid w:val="00641F6C"/>
    <w:rsid w:val="00641FFD"/>
    <w:rsid w:val="006425F1"/>
    <w:rsid w:val="00642961"/>
    <w:rsid w:val="0064397E"/>
    <w:rsid w:val="006439CC"/>
    <w:rsid w:val="00644144"/>
    <w:rsid w:val="0064447A"/>
    <w:rsid w:val="00644CC6"/>
    <w:rsid w:val="00644E00"/>
    <w:rsid w:val="00645A06"/>
    <w:rsid w:val="00645B4B"/>
    <w:rsid w:val="00645DF1"/>
    <w:rsid w:val="00646010"/>
    <w:rsid w:val="00646266"/>
    <w:rsid w:val="0064667D"/>
    <w:rsid w:val="00646706"/>
    <w:rsid w:val="00646D3A"/>
    <w:rsid w:val="00646EAF"/>
    <w:rsid w:val="0064796F"/>
    <w:rsid w:val="00647E7A"/>
    <w:rsid w:val="0065095E"/>
    <w:rsid w:val="006510FE"/>
    <w:rsid w:val="00651BCF"/>
    <w:rsid w:val="00652674"/>
    <w:rsid w:val="00652C61"/>
    <w:rsid w:val="00652E0A"/>
    <w:rsid w:val="00653830"/>
    <w:rsid w:val="00653AC1"/>
    <w:rsid w:val="00654707"/>
    <w:rsid w:val="006553E2"/>
    <w:rsid w:val="00655718"/>
    <w:rsid w:val="00655998"/>
    <w:rsid w:val="00655A7C"/>
    <w:rsid w:val="00655EF1"/>
    <w:rsid w:val="00656FF0"/>
    <w:rsid w:val="00657EEE"/>
    <w:rsid w:val="00660290"/>
    <w:rsid w:val="00661A96"/>
    <w:rsid w:val="00661C6B"/>
    <w:rsid w:val="006624E1"/>
    <w:rsid w:val="00663C69"/>
    <w:rsid w:val="0066542C"/>
    <w:rsid w:val="006655FF"/>
    <w:rsid w:val="006659F7"/>
    <w:rsid w:val="00665B53"/>
    <w:rsid w:val="006661B0"/>
    <w:rsid w:val="00666325"/>
    <w:rsid w:val="0066721B"/>
    <w:rsid w:val="00667B81"/>
    <w:rsid w:val="00667E76"/>
    <w:rsid w:val="006700DF"/>
    <w:rsid w:val="00670B55"/>
    <w:rsid w:val="00670D35"/>
    <w:rsid w:val="00671BAD"/>
    <w:rsid w:val="006720CE"/>
    <w:rsid w:val="00672F8E"/>
    <w:rsid w:val="00672FF2"/>
    <w:rsid w:val="006734E1"/>
    <w:rsid w:val="00673851"/>
    <w:rsid w:val="00673DFC"/>
    <w:rsid w:val="00673E6C"/>
    <w:rsid w:val="00674113"/>
    <w:rsid w:val="00674B4F"/>
    <w:rsid w:val="00675AA3"/>
    <w:rsid w:val="00675EF6"/>
    <w:rsid w:val="00676892"/>
    <w:rsid w:val="00676FFF"/>
    <w:rsid w:val="00677012"/>
    <w:rsid w:val="006775D1"/>
    <w:rsid w:val="00677F6D"/>
    <w:rsid w:val="00677FAA"/>
    <w:rsid w:val="0068008B"/>
    <w:rsid w:val="00680213"/>
    <w:rsid w:val="00680B25"/>
    <w:rsid w:val="00681369"/>
    <w:rsid w:val="006814E0"/>
    <w:rsid w:val="00681A8E"/>
    <w:rsid w:val="00681D54"/>
    <w:rsid w:val="00682132"/>
    <w:rsid w:val="006827F0"/>
    <w:rsid w:val="0068293E"/>
    <w:rsid w:val="00682956"/>
    <w:rsid w:val="006832A1"/>
    <w:rsid w:val="00683C31"/>
    <w:rsid w:val="00684B1C"/>
    <w:rsid w:val="00685585"/>
    <w:rsid w:val="00685785"/>
    <w:rsid w:val="00685AEE"/>
    <w:rsid w:val="0068706A"/>
    <w:rsid w:val="006872C9"/>
    <w:rsid w:val="006875AC"/>
    <w:rsid w:val="006912F6"/>
    <w:rsid w:val="00692080"/>
    <w:rsid w:val="00693495"/>
    <w:rsid w:val="00694B06"/>
    <w:rsid w:val="0069590C"/>
    <w:rsid w:val="00695AF2"/>
    <w:rsid w:val="00695FDE"/>
    <w:rsid w:val="00696325"/>
    <w:rsid w:val="006979AF"/>
    <w:rsid w:val="00697D83"/>
    <w:rsid w:val="00697EC9"/>
    <w:rsid w:val="006A041A"/>
    <w:rsid w:val="006A0439"/>
    <w:rsid w:val="006A0789"/>
    <w:rsid w:val="006A23DC"/>
    <w:rsid w:val="006A3ACF"/>
    <w:rsid w:val="006A4861"/>
    <w:rsid w:val="006A5C19"/>
    <w:rsid w:val="006A67CE"/>
    <w:rsid w:val="006A6EB3"/>
    <w:rsid w:val="006A7344"/>
    <w:rsid w:val="006B0980"/>
    <w:rsid w:val="006B0CDB"/>
    <w:rsid w:val="006B1F01"/>
    <w:rsid w:val="006B3159"/>
    <w:rsid w:val="006B47E7"/>
    <w:rsid w:val="006B4DD0"/>
    <w:rsid w:val="006B61F1"/>
    <w:rsid w:val="006B6C5F"/>
    <w:rsid w:val="006B791E"/>
    <w:rsid w:val="006C150C"/>
    <w:rsid w:val="006C156B"/>
    <w:rsid w:val="006C1808"/>
    <w:rsid w:val="006C204E"/>
    <w:rsid w:val="006C217B"/>
    <w:rsid w:val="006C2518"/>
    <w:rsid w:val="006C2650"/>
    <w:rsid w:val="006C4811"/>
    <w:rsid w:val="006C491C"/>
    <w:rsid w:val="006C4BBB"/>
    <w:rsid w:val="006C4F49"/>
    <w:rsid w:val="006C5924"/>
    <w:rsid w:val="006C5ECA"/>
    <w:rsid w:val="006C6513"/>
    <w:rsid w:val="006C6D64"/>
    <w:rsid w:val="006C6EEB"/>
    <w:rsid w:val="006C77A6"/>
    <w:rsid w:val="006C799F"/>
    <w:rsid w:val="006C7EBC"/>
    <w:rsid w:val="006D03C0"/>
    <w:rsid w:val="006D08BC"/>
    <w:rsid w:val="006D0AD8"/>
    <w:rsid w:val="006D1112"/>
    <w:rsid w:val="006D1691"/>
    <w:rsid w:val="006D2592"/>
    <w:rsid w:val="006D2CB1"/>
    <w:rsid w:val="006D3B04"/>
    <w:rsid w:val="006D4457"/>
    <w:rsid w:val="006D4473"/>
    <w:rsid w:val="006D4E49"/>
    <w:rsid w:val="006D4E82"/>
    <w:rsid w:val="006D5207"/>
    <w:rsid w:val="006D576D"/>
    <w:rsid w:val="006D58CB"/>
    <w:rsid w:val="006D5FB8"/>
    <w:rsid w:val="006D68F2"/>
    <w:rsid w:val="006D753C"/>
    <w:rsid w:val="006D7677"/>
    <w:rsid w:val="006E01D7"/>
    <w:rsid w:val="006E0424"/>
    <w:rsid w:val="006E0646"/>
    <w:rsid w:val="006E107C"/>
    <w:rsid w:val="006E186F"/>
    <w:rsid w:val="006E194F"/>
    <w:rsid w:val="006E1C96"/>
    <w:rsid w:val="006E214C"/>
    <w:rsid w:val="006E2986"/>
    <w:rsid w:val="006E2B64"/>
    <w:rsid w:val="006E2D68"/>
    <w:rsid w:val="006E3D52"/>
    <w:rsid w:val="006E4959"/>
    <w:rsid w:val="006E52BF"/>
    <w:rsid w:val="006E59FF"/>
    <w:rsid w:val="006E5AFD"/>
    <w:rsid w:val="006E628C"/>
    <w:rsid w:val="006E71F4"/>
    <w:rsid w:val="006E764B"/>
    <w:rsid w:val="006F0EEA"/>
    <w:rsid w:val="006F1750"/>
    <w:rsid w:val="006F1E2D"/>
    <w:rsid w:val="006F1F7F"/>
    <w:rsid w:val="006F2118"/>
    <w:rsid w:val="006F3094"/>
    <w:rsid w:val="006F31D6"/>
    <w:rsid w:val="006F48B1"/>
    <w:rsid w:val="006F585C"/>
    <w:rsid w:val="006F764A"/>
    <w:rsid w:val="00700A23"/>
    <w:rsid w:val="00701330"/>
    <w:rsid w:val="007015E7"/>
    <w:rsid w:val="00701BD5"/>
    <w:rsid w:val="00701E1D"/>
    <w:rsid w:val="0070295C"/>
    <w:rsid w:val="00702E61"/>
    <w:rsid w:val="00702EE2"/>
    <w:rsid w:val="00703B1A"/>
    <w:rsid w:val="00705E95"/>
    <w:rsid w:val="007064DB"/>
    <w:rsid w:val="00707107"/>
    <w:rsid w:val="007100AF"/>
    <w:rsid w:val="00710613"/>
    <w:rsid w:val="0071099D"/>
    <w:rsid w:val="007111F7"/>
    <w:rsid w:val="00711B4F"/>
    <w:rsid w:val="0071211D"/>
    <w:rsid w:val="0071237C"/>
    <w:rsid w:val="007124EF"/>
    <w:rsid w:val="007125E9"/>
    <w:rsid w:val="00712A1C"/>
    <w:rsid w:val="00713C91"/>
    <w:rsid w:val="00714BE9"/>
    <w:rsid w:val="00715020"/>
    <w:rsid w:val="007165CE"/>
    <w:rsid w:val="007166A0"/>
    <w:rsid w:val="00717CA9"/>
    <w:rsid w:val="00717E6C"/>
    <w:rsid w:val="00717E6F"/>
    <w:rsid w:val="00717F52"/>
    <w:rsid w:val="007202D4"/>
    <w:rsid w:val="00720FE6"/>
    <w:rsid w:val="00722F27"/>
    <w:rsid w:val="00722FA8"/>
    <w:rsid w:val="00723C1B"/>
    <w:rsid w:val="00723FC1"/>
    <w:rsid w:val="00726DA2"/>
    <w:rsid w:val="00730AE9"/>
    <w:rsid w:val="0073134D"/>
    <w:rsid w:val="00731C76"/>
    <w:rsid w:val="00732D29"/>
    <w:rsid w:val="00733030"/>
    <w:rsid w:val="00733746"/>
    <w:rsid w:val="00734187"/>
    <w:rsid w:val="00734AAE"/>
    <w:rsid w:val="00734D4F"/>
    <w:rsid w:val="007351D8"/>
    <w:rsid w:val="007357AA"/>
    <w:rsid w:val="007357F5"/>
    <w:rsid w:val="00735CE4"/>
    <w:rsid w:val="00736011"/>
    <w:rsid w:val="007364F1"/>
    <w:rsid w:val="00736689"/>
    <w:rsid w:val="00736AB9"/>
    <w:rsid w:val="007374F6"/>
    <w:rsid w:val="0074076B"/>
    <w:rsid w:val="00740F7C"/>
    <w:rsid w:val="007414B1"/>
    <w:rsid w:val="00741D4A"/>
    <w:rsid w:val="007427CA"/>
    <w:rsid w:val="00742A90"/>
    <w:rsid w:val="00743680"/>
    <w:rsid w:val="00744B52"/>
    <w:rsid w:val="00745657"/>
    <w:rsid w:val="0074686B"/>
    <w:rsid w:val="00746D85"/>
    <w:rsid w:val="00746E7E"/>
    <w:rsid w:val="00746EC4"/>
    <w:rsid w:val="00747D4E"/>
    <w:rsid w:val="007506F3"/>
    <w:rsid w:val="00750A82"/>
    <w:rsid w:val="00750E9A"/>
    <w:rsid w:val="00751443"/>
    <w:rsid w:val="00751E50"/>
    <w:rsid w:val="007528AB"/>
    <w:rsid w:val="00752CF2"/>
    <w:rsid w:val="00752FEE"/>
    <w:rsid w:val="00753635"/>
    <w:rsid w:val="0075391D"/>
    <w:rsid w:val="00754C3D"/>
    <w:rsid w:val="007550A7"/>
    <w:rsid w:val="007561D7"/>
    <w:rsid w:val="00757A0A"/>
    <w:rsid w:val="00757DE3"/>
    <w:rsid w:val="0076016E"/>
    <w:rsid w:val="007605AD"/>
    <w:rsid w:val="00760C94"/>
    <w:rsid w:val="00760EE3"/>
    <w:rsid w:val="007611DC"/>
    <w:rsid w:val="00762060"/>
    <w:rsid w:val="0076288B"/>
    <w:rsid w:val="0076288F"/>
    <w:rsid w:val="007629D8"/>
    <w:rsid w:val="00762B57"/>
    <w:rsid w:val="007630E0"/>
    <w:rsid w:val="00763313"/>
    <w:rsid w:val="007636DE"/>
    <w:rsid w:val="00763AB5"/>
    <w:rsid w:val="00763B06"/>
    <w:rsid w:val="00763BE3"/>
    <w:rsid w:val="00763E22"/>
    <w:rsid w:val="007640AE"/>
    <w:rsid w:val="00765253"/>
    <w:rsid w:val="00765574"/>
    <w:rsid w:val="00765DA0"/>
    <w:rsid w:val="00767000"/>
    <w:rsid w:val="007706F1"/>
    <w:rsid w:val="00770816"/>
    <w:rsid w:val="007720C1"/>
    <w:rsid w:val="00773086"/>
    <w:rsid w:val="00774481"/>
    <w:rsid w:val="0077490A"/>
    <w:rsid w:val="00774B7F"/>
    <w:rsid w:val="00774C8B"/>
    <w:rsid w:val="00774D6C"/>
    <w:rsid w:val="00774F30"/>
    <w:rsid w:val="00775350"/>
    <w:rsid w:val="00775990"/>
    <w:rsid w:val="00776081"/>
    <w:rsid w:val="00776443"/>
    <w:rsid w:val="00776781"/>
    <w:rsid w:val="00776B31"/>
    <w:rsid w:val="00777DEA"/>
    <w:rsid w:val="00780199"/>
    <w:rsid w:val="00780B54"/>
    <w:rsid w:val="00780D3B"/>
    <w:rsid w:val="00780DD1"/>
    <w:rsid w:val="00780EE6"/>
    <w:rsid w:val="00781B38"/>
    <w:rsid w:val="007821BF"/>
    <w:rsid w:val="00782B0C"/>
    <w:rsid w:val="0078392C"/>
    <w:rsid w:val="00784171"/>
    <w:rsid w:val="0078434E"/>
    <w:rsid w:val="00784A01"/>
    <w:rsid w:val="0078595F"/>
    <w:rsid w:val="00786257"/>
    <w:rsid w:val="00786595"/>
    <w:rsid w:val="00786F6C"/>
    <w:rsid w:val="00787E74"/>
    <w:rsid w:val="00791D01"/>
    <w:rsid w:val="007920D2"/>
    <w:rsid w:val="007921D0"/>
    <w:rsid w:val="007927E9"/>
    <w:rsid w:val="00793658"/>
    <w:rsid w:val="00793801"/>
    <w:rsid w:val="00793E1E"/>
    <w:rsid w:val="00794092"/>
    <w:rsid w:val="00794EF5"/>
    <w:rsid w:val="00795180"/>
    <w:rsid w:val="007952CC"/>
    <w:rsid w:val="007953EC"/>
    <w:rsid w:val="00795F30"/>
    <w:rsid w:val="007960D6"/>
    <w:rsid w:val="00796628"/>
    <w:rsid w:val="00796CD0"/>
    <w:rsid w:val="00797741"/>
    <w:rsid w:val="00797772"/>
    <w:rsid w:val="00797960"/>
    <w:rsid w:val="007A0772"/>
    <w:rsid w:val="007A098E"/>
    <w:rsid w:val="007A1B40"/>
    <w:rsid w:val="007A1C70"/>
    <w:rsid w:val="007A2CC8"/>
    <w:rsid w:val="007A3510"/>
    <w:rsid w:val="007A3D0A"/>
    <w:rsid w:val="007A429E"/>
    <w:rsid w:val="007A5032"/>
    <w:rsid w:val="007A56AE"/>
    <w:rsid w:val="007A5B39"/>
    <w:rsid w:val="007A5B7C"/>
    <w:rsid w:val="007A5BF1"/>
    <w:rsid w:val="007A5EFC"/>
    <w:rsid w:val="007A646A"/>
    <w:rsid w:val="007A6969"/>
    <w:rsid w:val="007A6CA2"/>
    <w:rsid w:val="007A7282"/>
    <w:rsid w:val="007A7A6F"/>
    <w:rsid w:val="007B007C"/>
    <w:rsid w:val="007B1971"/>
    <w:rsid w:val="007B1A23"/>
    <w:rsid w:val="007B1D17"/>
    <w:rsid w:val="007B1DBA"/>
    <w:rsid w:val="007B3827"/>
    <w:rsid w:val="007B4DC5"/>
    <w:rsid w:val="007B578C"/>
    <w:rsid w:val="007B7419"/>
    <w:rsid w:val="007B74BC"/>
    <w:rsid w:val="007B7811"/>
    <w:rsid w:val="007B7E02"/>
    <w:rsid w:val="007C015F"/>
    <w:rsid w:val="007C05D8"/>
    <w:rsid w:val="007C2C1B"/>
    <w:rsid w:val="007C4B7A"/>
    <w:rsid w:val="007C5AFE"/>
    <w:rsid w:val="007C5FC8"/>
    <w:rsid w:val="007C6660"/>
    <w:rsid w:val="007C7401"/>
    <w:rsid w:val="007C7EE6"/>
    <w:rsid w:val="007D0C1C"/>
    <w:rsid w:val="007D12D5"/>
    <w:rsid w:val="007D222A"/>
    <w:rsid w:val="007D2ADC"/>
    <w:rsid w:val="007D3AD3"/>
    <w:rsid w:val="007D3B4C"/>
    <w:rsid w:val="007D5203"/>
    <w:rsid w:val="007D538D"/>
    <w:rsid w:val="007D5787"/>
    <w:rsid w:val="007D5F8D"/>
    <w:rsid w:val="007D5FDE"/>
    <w:rsid w:val="007D63C6"/>
    <w:rsid w:val="007D6EC6"/>
    <w:rsid w:val="007D7202"/>
    <w:rsid w:val="007E0191"/>
    <w:rsid w:val="007E04A9"/>
    <w:rsid w:val="007E08BF"/>
    <w:rsid w:val="007E091E"/>
    <w:rsid w:val="007E11F9"/>
    <w:rsid w:val="007E199A"/>
    <w:rsid w:val="007E31D1"/>
    <w:rsid w:val="007E3CD2"/>
    <w:rsid w:val="007E487E"/>
    <w:rsid w:val="007E48F8"/>
    <w:rsid w:val="007E592C"/>
    <w:rsid w:val="007E6085"/>
    <w:rsid w:val="007F2379"/>
    <w:rsid w:val="007F3A8F"/>
    <w:rsid w:val="007F3DB9"/>
    <w:rsid w:val="007F429D"/>
    <w:rsid w:val="007F4A5C"/>
    <w:rsid w:val="007F4E11"/>
    <w:rsid w:val="007F5298"/>
    <w:rsid w:val="007F53A0"/>
    <w:rsid w:val="007F6088"/>
    <w:rsid w:val="007F63C2"/>
    <w:rsid w:val="007F6EB1"/>
    <w:rsid w:val="007F7EB8"/>
    <w:rsid w:val="00800040"/>
    <w:rsid w:val="008001B6"/>
    <w:rsid w:val="0080100E"/>
    <w:rsid w:val="00801FEC"/>
    <w:rsid w:val="00802A9D"/>
    <w:rsid w:val="00802B8E"/>
    <w:rsid w:val="008030CC"/>
    <w:rsid w:val="00803823"/>
    <w:rsid w:val="008041B4"/>
    <w:rsid w:val="0080492D"/>
    <w:rsid w:val="0080509F"/>
    <w:rsid w:val="008050BB"/>
    <w:rsid w:val="0080571A"/>
    <w:rsid w:val="00805B7D"/>
    <w:rsid w:val="00805CC5"/>
    <w:rsid w:val="00805EA5"/>
    <w:rsid w:val="008066B1"/>
    <w:rsid w:val="008068AC"/>
    <w:rsid w:val="00807078"/>
    <w:rsid w:val="008079D9"/>
    <w:rsid w:val="00807D68"/>
    <w:rsid w:val="00807DEC"/>
    <w:rsid w:val="008100A8"/>
    <w:rsid w:val="00810221"/>
    <w:rsid w:val="008104D3"/>
    <w:rsid w:val="008108E0"/>
    <w:rsid w:val="008110CC"/>
    <w:rsid w:val="0081176C"/>
    <w:rsid w:val="0081288B"/>
    <w:rsid w:val="008131D6"/>
    <w:rsid w:val="008147A6"/>
    <w:rsid w:val="0081515C"/>
    <w:rsid w:val="00815262"/>
    <w:rsid w:val="00815624"/>
    <w:rsid w:val="00815F37"/>
    <w:rsid w:val="00816E84"/>
    <w:rsid w:val="00816FD1"/>
    <w:rsid w:val="00817188"/>
    <w:rsid w:val="008172ED"/>
    <w:rsid w:val="00817A3D"/>
    <w:rsid w:val="00817BBD"/>
    <w:rsid w:val="00820180"/>
    <w:rsid w:val="00820D2C"/>
    <w:rsid w:val="00820D42"/>
    <w:rsid w:val="00820EC9"/>
    <w:rsid w:val="00821887"/>
    <w:rsid w:val="008220C2"/>
    <w:rsid w:val="008223CF"/>
    <w:rsid w:val="0082252F"/>
    <w:rsid w:val="008227AF"/>
    <w:rsid w:val="00822B8E"/>
    <w:rsid w:val="00823542"/>
    <w:rsid w:val="00823AF5"/>
    <w:rsid w:val="00823BAA"/>
    <w:rsid w:val="00823CC9"/>
    <w:rsid w:val="00823CD4"/>
    <w:rsid w:val="00824B5D"/>
    <w:rsid w:val="0082507B"/>
    <w:rsid w:val="008252F4"/>
    <w:rsid w:val="0082576A"/>
    <w:rsid w:val="00825C20"/>
    <w:rsid w:val="0082637D"/>
    <w:rsid w:val="00827701"/>
    <w:rsid w:val="00827D1F"/>
    <w:rsid w:val="0083032B"/>
    <w:rsid w:val="0083053D"/>
    <w:rsid w:val="00830554"/>
    <w:rsid w:val="00831280"/>
    <w:rsid w:val="0083156C"/>
    <w:rsid w:val="00831730"/>
    <w:rsid w:val="0083245D"/>
    <w:rsid w:val="008326F6"/>
    <w:rsid w:val="00832734"/>
    <w:rsid w:val="0083297B"/>
    <w:rsid w:val="008330E2"/>
    <w:rsid w:val="00833E10"/>
    <w:rsid w:val="008347A5"/>
    <w:rsid w:val="008357FA"/>
    <w:rsid w:val="00835C1D"/>
    <w:rsid w:val="00837089"/>
    <w:rsid w:val="00837577"/>
    <w:rsid w:val="008405AA"/>
    <w:rsid w:val="00840961"/>
    <w:rsid w:val="00841F29"/>
    <w:rsid w:val="00842AF0"/>
    <w:rsid w:val="00842EE5"/>
    <w:rsid w:val="008434BC"/>
    <w:rsid w:val="00843F0D"/>
    <w:rsid w:val="00843F83"/>
    <w:rsid w:val="00844620"/>
    <w:rsid w:val="008451F5"/>
    <w:rsid w:val="008455EB"/>
    <w:rsid w:val="00845F7C"/>
    <w:rsid w:val="00846670"/>
    <w:rsid w:val="00846DAA"/>
    <w:rsid w:val="00846E56"/>
    <w:rsid w:val="008473AC"/>
    <w:rsid w:val="00847886"/>
    <w:rsid w:val="00847C38"/>
    <w:rsid w:val="00850233"/>
    <w:rsid w:val="0085170E"/>
    <w:rsid w:val="00853569"/>
    <w:rsid w:val="00854C3E"/>
    <w:rsid w:val="00855C06"/>
    <w:rsid w:val="008560E0"/>
    <w:rsid w:val="00856830"/>
    <w:rsid w:val="008569BC"/>
    <w:rsid w:val="00856DBC"/>
    <w:rsid w:val="0085727B"/>
    <w:rsid w:val="00857E15"/>
    <w:rsid w:val="008608ED"/>
    <w:rsid w:val="00861B1A"/>
    <w:rsid w:val="00863209"/>
    <w:rsid w:val="00863CD2"/>
    <w:rsid w:val="00863FEE"/>
    <w:rsid w:val="00864050"/>
    <w:rsid w:val="008642BE"/>
    <w:rsid w:val="00864767"/>
    <w:rsid w:val="0086494D"/>
    <w:rsid w:val="00864BCA"/>
    <w:rsid w:val="008654B1"/>
    <w:rsid w:val="00865928"/>
    <w:rsid w:val="00865EE9"/>
    <w:rsid w:val="00865F38"/>
    <w:rsid w:val="008660BA"/>
    <w:rsid w:val="008668EC"/>
    <w:rsid w:val="00866FEF"/>
    <w:rsid w:val="00867575"/>
    <w:rsid w:val="00867895"/>
    <w:rsid w:val="008703C2"/>
    <w:rsid w:val="00870A18"/>
    <w:rsid w:val="00871F58"/>
    <w:rsid w:val="0087206B"/>
    <w:rsid w:val="00873621"/>
    <w:rsid w:val="008740D0"/>
    <w:rsid w:val="00874AB8"/>
    <w:rsid w:val="0087509A"/>
    <w:rsid w:val="00875434"/>
    <w:rsid w:val="00875F69"/>
    <w:rsid w:val="008765A7"/>
    <w:rsid w:val="00877B4D"/>
    <w:rsid w:val="00877C82"/>
    <w:rsid w:val="00877F82"/>
    <w:rsid w:val="00880F54"/>
    <w:rsid w:val="00880FED"/>
    <w:rsid w:val="00881187"/>
    <w:rsid w:val="00882B72"/>
    <w:rsid w:val="00883847"/>
    <w:rsid w:val="00884370"/>
    <w:rsid w:val="00884D04"/>
    <w:rsid w:val="00885270"/>
    <w:rsid w:val="00885A5B"/>
    <w:rsid w:val="008864EB"/>
    <w:rsid w:val="00886F32"/>
    <w:rsid w:val="00887976"/>
    <w:rsid w:val="00887C00"/>
    <w:rsid w:val="00887F9B"/>
    <w:rsid w:val="00887FB1"/>
    <w:rsid w:val="00887FF6"/>
    <w:rsid w:val="00890628"/>
    <w:rsid w:val="00890D81"/>
    <w:rsid w:val="00890DC9"/>
    <w:rsid w:val="00891237"/>
    <w:rsid w:val="0089128B"/>
    <w:rsid w:val="008915AF"/>
    <w:rsid w:val="008915DE"/>
    <w:rsid w:val="0089161C"/>
    <w:rsid w:val="0089270E"/>
    <w:rsid w:val="008945B1"/>
    <w:rsid w:val="0089475C"/>
    <w:rsid w:val="00894FBD"/>
    <w:rsid w:val="00895153"/>
    <w:rsid w:val="008951F3"/>
    <w:rsid w:val="00895715"/>
    <w:rsid w:val="008958D2"/>
    <w:rsid w:val="008965AF"/>
    <w:rsid w:val="00897982"/>
    <w:rsid w:val="00897FFC"/>
    <w:rsid w:val="008A017E"/>
    <w:rsid w:val="008A25A1"/>
    <w:rsid w:val="008A2771"/>
    <w:rsid w:val="008A27FB"/>
    <w:rsid w:val="008A333E"/>
    <w:rsid w:val="008A3437"/>
    <w:rsid w:val="008A3727"/>
    <w:rsid w:val="008A3E3E"/>
    <w:rsid w:val="008A4830"/>
    <w:rsid w:val="008A4C2E"/>
    <w:rsid w:val="008A4D76"/>
    <w:rsid w:val="008A5E82"/>
    <w:rsid w:val="008A6577"/>
    <w:rsid w:val="008A7234"/>
    <w:rsid w:val="008B0232"/>
    <w:rsid w:val="008B0674"/>
    <w:rsid w:val="008B08B6"/>
    <w:rsid w:val="008B0928"/>
    <w:rsid w:val="008B0C49"/>
    <w:rsid w:val="008B1046"/>
    <w:rsid w:val="008B1BBF"/>
    <w:rsid w:val="008B1DEC"/>
    <w:rsid w:val="008B1E0F"/>
    <w:rsid w:val="008B1E4F"/>
    <w:rsid w:val="008B38CC"/>
    <w:rsid w:val="008B3BBB"/>
    <w:rsid w:val="008B4117"/>
    <w:rsid w:val="008B4414"/>
    <w:rsid w:val="008B59F5"/>
    <w:rsid w:val="008B5C66"/>
    <w:rsid w:val="008B683A"/>
    <w:rsid w:val="008B6993"/>
    <w:rsid w:val="008B6D97"/>
    <w:rsid w:val="008B6F24"/>
    <w:rsid w:val="008B7236"/>
    <w:rsid w:val="008B7F6F"/>
    <w:rsid w:val="008C015B"/>
    <w:rsid w:val="008C0547"/>
    <w:rsid w:val="008C0640"/>
    <w:rsid w:val="008C09F6"/>
    <w:rsid w:val="008C3605"/>
    <w:rsid w:val="008C4252"/>
    <w:rsid w:val="008C4325"/>
    <w:rsid w:val="008C46B5"/>
    <w:rsid w:val="008C479D"/>
    <w:rsid w:val="008C5290"/>
    <w:rsid w:val="008C598F"/>
    <w:rsid w:val="008C5A35"/>
    <w:rsid w:val="008C65E1"/>
    <w:rsid w:val="008C66A2"/>
    <w:rsid w:val="008C6CDD"/>
    <w:rsid w:val="008C7622"/>
    <w:rsid w:val="008C7D24"/>
    <w:rsid w:val="008D06E4"/>
    <w:rsid w:val="008D148C"/>
    <w:rsid w:val="008D16B1"/>
    <w:rsid w:val="008D1758"/>
    <w:rsid w:val="008D1A4F"/>
    <w:rsid w:val="008D1B0E"/>
    <w:rsid w:val="008D2315"/>
    <w:rsid w:val="008D2355"/>
    <w:rsid w:val="008D260E"/>
    <w:rsid w:val="008D275A"/>
    <w:rsid w:val="008D285F"/>
    <w:rsid w:val="008D29D7"/>
    <w:rsid w:val="008D2F98"/>
    <w:rsid w:val="008D4542"/>
    <w:rsid w:val="008D5531"/>
    <w:rsid w:val="008D58F2"/>
    <w:rsid w:val="008D595A"/>
    <w:rsid w:val="008D6EB9"/>
    <w:rsid w:val="008D7535"/>
    <w:rsid w:val="008D77D5"/>
    <w:rsid w:val="008E0367"/>
    <w:rsid w:val="008E043D"/>
    <w:rsid w:val="008E049B"/>
    <w:rsid w:val="008E04D9"/>
    <w:rsid w:val="008E1026"/>
    <w:rsid w:val="008E14BE"/>
    <w:rsid w:val="008E168B"/>
    <w:rsid w:val="008E20F3"/>
    <w:rsid w:val="008E22DD"/>
    <w:rsid w:val="008E2B4D"/>
    <w:rsid w:val="008E2BFC"/>
    <w:rsid w:val="008E3030"/>
    <w:rsid w:val="008E47EA"/>
    <w:rsid w:val="008E4F99"/>
    <w:rsid w:val="008E5451"/>
    <w:rsid w:val="008E6089"/>
    <w:rsid w:val="008E60E0"/>
    <w:rsid w:val="008E612A"/>
    <w:rsid w:val="008E6C89"/>
    <w:rsid w:val="008E71F6"/>
    <w:rsid w:val="008F04D3"/>
    <w:rsid w:val="008F0DB1"/>
    <w:rsid w:val="008F122F"/>
    <w:rsid w:val="008F279F"/>
    <w:rsid w:val="008F2BA4"/>
    <w:rsid w:val="008F313E"/>
    <w:rsid w:val="008F3478"/>
    <w:rsid w:val="008F3481"/>
    <w:rsid w:val="008F40A1"/>
    <w:rsid w:val="008F43C9"/>
    <w:rsid w:val="008F4866"/>
    <w:rsid w:val="008F48F5"/>
    <w:rsid w:val="008F5A85"/>
    <w:rsid w:val="008F5DA3"/>
    <w:rsid w:val="008F6DD1"/>
    <w:rsid w:val="008F7402"/>
    <w:rsid w:val="008F79B6"/>
    <w:rsid w:val="00900B22"/>
    <w:rsid w:val="00900B9D"/>
    <w:rsid w:val="00901B8E"/>
    <w:rsid w:val="00901D2B"/>
    <w:rsid w:val="00901EC3"/>
    <w:rsid w:val="00902370"/>
    <w:rsid w:val="00904130"/>
    <w:rsid w:val="00904EC1"/>
    <w:rsid w:val="00906872"/>
    <w:rsid w:val="00906E0B"/>
    <w:rsid w:val="009072E6"/>
    <w:rsid w:val="00907303"/>
    <w:rsid w:val="00907A6E"/>
    <w:rsid w:val="00910231"/>
    <w:rsid w:val="00910F95"/>
    <w:rsid w:val="009111DF"/>
    <w:rsid w:val="0091154B"/>
    <w:rsid w:val="00911760"/>
    <w:rsid w:val="009125BB"/>
    <w:rsid w:val="009134E6"/>
    <w:rsid w:val="00914BC8"/>
    <w:rsid w:val="00914EEC"/>
    <w:rsid w:val="00915A2D"/>
    <w:rsid w:val="00915D81"/>
    <w:rsid w:val="00916326"/>
    <w:rsid w:val="00916853"/>
    <w:rsid w:val="00916DA4"/>
    <w:rsid w:val="00917276"/>
    <w:rsid w:val="00917A1F"/>
    <w:rsid w:val="00917B16"/>
    <w:rsid w:val="00920277"/>
    <w:rsid w:val="00920626"/>
    <w:rsid w:val="00920F0E"/>
    <w:rsid w:val="00921078"/>
    <w:rsid w:val="009219B7"/>
    <w:rsid w:val="009225E1"/>
    <w:rsid w:val="00922E2B"/>
    <w:rsid w:val="0092438B"/>
    <w:rsid w:val="00924433"/>
    <w:rsid w:val="00924EAB"/>
    <w:rsid w:val="009256EB"/>
    <w:rsid w:val="00925A37"/>
    <w:rsid w:val="00925CD1"/>
    <w:rsid w:val="00926088"/>
    <w:rsid w:val="00926716"/>
    <w:rsid w:val="0092704F"/>
    <w:rsid w:val="009272B0"/>
    <w:rsid w:val="009300ED"/>
    <w:rsid w:val="00930156"/>
    <w:rsid w:val="00930B69"/>
    <w:rsid w:val="00930C44"/>
    <w:rsid w:val="00931337"/>
    <w:rsid w:val="00931890"/>
    <w:rsid w:val="0093233A"/>
    <w:rsid w:val="00932BE1"/>
    <w:rsid w:val="009330E5"/>
    <w:rsid w:val="0093425F"/>
    <w:rsid w:val="0093453B"/>
    <w:rsid w:val="0093497C"/>
    <w:rsid w:val="0093585A"/>
    <w:rsid w:val="00935BE2"/>
    <w:rsid w:val="009360FC"/>
    <w:rsid w:val="0093665E"/>
    <w:rsid w:val="00936B36"/>
    <w:rsid w:val="00937DBE"/>
    <w:rsid w:val="0094124E"/>
    <w:rsid w:val="00941319"/>
    <w:rsid w:val="00941976"/>
    <w:rsid w:val="00941F07"/>
    <w:rsid w:val="0094255A"/>
    <w:rsid w:val="009428CB"/>
    <w:rsid w:val="00942D18"/>
    <w:rsid w:val="009430B0"/>
    <w:rsid w:val="00944608"/>
    <w:rsid w:val="00945407"/>
    <w:rsid w:val="009455D2"/>
    <w:rsid w:val="00945899"/>
    <w:rsid w:val="00946B48"/>
    <w:rsid w:val="00946F08"/>
    <w:rsid w:val="009471F3"/>
    <w:rsid w:val="00947548"/>
    <w:rsid w:val="0094759F"/>
    <w:rsid w:val="009475AA"/>
    <w:rsid w:val="00947993"/>
    <w:rsid w:val="00947B14"/>
    <w:rsid w:val="00947EF2"/>
    <w:rsid w:val="0095065E"/>
    <w:rsid w:val="00950ADF"/>
    <w:rsid w:val="00950D7F"/>
    <w:rsid w:val="009511A9"/>
    <w:rsid w:val="00951DE9"/>
    <w:rsid w:val="00952024"/>
    <w:rsid w:val="0095281E"/>
    <w:rsid w:val="00952FD9"/>
    <w:rsid w:val="0095311D"/>
    <w:rsid w:val="009535C1"/>
    <w:rsid w:val="00953779"/>
    <w:rsid w:val="0095456F"/>
    <w:rsid w:val="009551FD"/>
    <w:rsid w:val="00956757"/>
    <w:rsid w:val="00956CBC"/>
    <w:rsid w:val="00960904"/>
    <w:rsid w:val="009611BD"/>
    <w:rsid w:val="00961C33"/>
    <w:rsid w:val="00961C6F"/>
    <w:rsid w:val="00962D02"/>
    <w:rsid w:val="00963676"/>
    <w:rsid w:val="00963ED7"/>
    <w:rsid w:val="00964E37"/>
    <w:rsid w:val="009663A2"/>
    <w:rsid w:val="00966474"/>
    <w:rsid w:val="00966FE4"/>
    <w:rsid w:val="0096732D"/>
    <w:rsid w:val="0096793F"/>
    <w:rsid w:val="00967B92"/>
    <w:rsid w:val="009700DC"/>
    <w:rsid w:val="0097026A"/>
    <w:rsid w:val="009705F2"/>
    <w:rsid w:val="0097101D"/>
    <w:rsid w:val="009719A2"/>
    <w:rsid w:val="00971F4A"/>
    <w:rsid w:val="009720A8"/>
    <w:rsid w:val="00972122"/>
    <w:rsid w:val="00972AC7"/>
    <w:rsid w:val="00973501"/>
    <w:rsid w:val="00973531"/>
    <w:rsid w:val="0097400F"/>
    <w:rsid w:val="009752C5"/>
    <w:rsid w:val="00975405"/>
    <w:rsid w:val="00975B3C"/>
    <w:rsid w:val="0097609A"/>
    <w:rsid w:val="0097698C"/>
    <w:rsid w:val="009769BB"/>
    <w:rsid w:val="00980275"/>
    <w:rsid w:val="0098130B"/>
    <w:rsid w:val="00981401"/>
    <w:rsid w:val="00982227"/>
    <w:rsid w:val="009824C0"/>
    <w:rsid w:val="0098300D"/>
    <w:rsid w:val="00983064"/>
    <w:rsid w:val="0098337D"/>
    <w:rsid w:val="009833ED"/>
    <w:rsid w:val="00983473"/>
    <w:rsid w:val="0098363B"/>
    <w:rsid w:val="00983E83"/>
    <w:rsid w:val="00983FB5"/>
    <w:rsid w:val="00984FBC"/>
    <w:rsid w:val="00985132"/>
    <w:rsid w:val="009857F8"/>
    <w:rsid w:val="00985962"/>
    <w:rsid w:val="00985A3D"/>
    <w:rsid w:val="00985C56"/>
    <w:rsid w:val="009878D6"/>
    <w:rsid w:val="00987A71"/>
    <w:rsid w:val="00987CCF"/>
    <w:rsid w:val="0099013A"/>
    <w:rsid w:val="009907A2"/>
    <w:rsid w:val="009919C9"/>
    <w:rsid w:val="00992571"/>
    <w:rsid w:val="009949F7"/>
    <w:rsid w:val="009955AB"/>
    <w:rsid w:val="009955BB"/>
    <w:rsid w:val="00995677"/>
    <w:rsid w:val="009957CB"/>
    <w:rsid w:val="00995C8B"/>
    <w:rsid w:val="00995D33"/>
    <w:rsid w:val="00996C62"/>
    <w:rsid w:val="009A0D36"/>
    <w:rsid w:val="009A1464"/>
    <w:rsid w:val="009A1689"/>
    <w:rsid w:val="009A2A76"/>
    <w:rsid w:val="009A3A39"/>
    <w:rsid w:val="009A3ABB"/>
    <w:rsid w:val="009A3D10"/>
    <w:rsid w:val="009A3F52"/>
    <w:rsid w:val="009A444E"/>
    <w:rsid w:val="009A4F66"/>
    <w:rsid w:val="009A6098"/>
    <w:rsid w:val="009A62E3"/>
    <w:rsid w:val="009A6315"/>
    <w:rsid w:val="009A6C0A"/>
    <w:rsid w:val="009B042A"/>
    <w:rsid w:val="009B0AB7"/>
    <w:rsid w:val="009B0DCB"/>
    <w:rsid w:val="009B273C"/>
    <w:rsid w:val="009B304F"/>
    <w:rsid w:val="009B47B9"/>
    <w:rsid w:val="009B4C12"/>
    <w:rsid w:val="009B570D"/>
    <w:rsid w:val="009B6365"/>
    <w:rsid w:val="009B64AC"/>
    <w:rsid w:val="009B664B"/>
    <w:rsid w:val="009B6D54"/>
    <w:rsid w:val="009B6E95"/>
    <w:rsid w:val="009B71F1"/>
    <w:rsid w:val="009B7332"/>
    <w:rsid w:val="009B7685"/>
    <w:rsid w:val="009B7F77"/>
    <w:rsid w:val="009C09FA"/>
    <w:rsid w:val="009C111C"/>
    <w:rsid w:val="009C1544"/>
    <w:rsid w:val="009C1B55"/>
    <w:rsid w:val="009C3936"/>
    <w:rsid w:val="009C3967"/>
    <w:rsid w:val="009C39D6"/>
    <w:rsid w:val="009C4A12"/>
    <w:rsid w:val="009C4A21"/>
    <w:rsid w:val="009C5F18"/>
    <w:rsid w:val="009C66B3"/>
    <w:rsid w:val="009C73F6"/>
    <w:rsid w:val="009C7780"/>
    <w:rsid w:val="009D019D"/>
    <w:rsid w:val="009D01AC"/>
    <w:rsid w:val="009D06A1"/>
    <w:rsid w:val="009D150A"/>
    <w:rsid w:val="009D1E3E"/>
    <w:rsid w:val="009D1F31"/>
    <w:rsid w:val="009D2D09"/>
    <w:rsid w:val="009D3490"/>
    <w:rsid w:val="009D375F"/>
    <w:rsid w:val="009D3A79"/>
    <w:rsid w:val="009D3BAC"/>
    <w:rsid w:val="009D3DC8"/>
    <w:rsid w:val="009D4415"/>
    <w:rsid w:val="009D47CA"/>
    <w:rsid w:val="009D48CE"/>
    <w:rsid w:val="009D4909"/>
    <w:rsid w:val="009D4B67"/>
    <w:rsid w:val="009D4D9B"/>
    <w:rsid w:val="009D55DC"/>
    <w:rsid w:val="009D66D5"/>
    <w:rsid w:val="009D7307"/>
    <w:rsid w:val="009D77ED"/>
    <w:rsid w:val="009E0456"/>
    <w:rsid w:val="009E0559"/>
    <w:rsid w:val="009E0969"/>
    <w:rsid w:val="009E0E2C"/>
    <w:rsid w:val="009E1105"/>
    <w:rsid w:val="009E1AE6"/>
    <w:rsid w:val="009E1B23"/>
    <w:rsid w:val="009E2475"/>
    <w:rsid w:val="009E25C6"/>
    <w:rsid w:val="009E3AC0"/>
    <w:rsid w:val="009E3C49"/>
    <w:rsid w:val="009E3CAB"/>
    <w:rsid w:val="009E3E19"/>
    <w:rsid w:val="009E5C52"/>
    <w:rsid w:val="009E60CA"/>
    <w:rsid w:val="009E7273"/>
    <w:rsid w:val="009E7B84"/>
    <w:rsid w:val="009F0148"/>
    <w:rsid w:val="009F0703"/>
    <w:rsid w:val="009F14C2"/>
    <w:rsid w:val="009F1A46"/>
    <w:rsid w:val="009F2669"/>
    <w:rsid w:val="009F3600"/>
    <w:rsid w:val="009F36ED"/>
    <w:rsid w:val="009F47F9"/>
    <w:rsid w:val="009F489A"/>
    <w:rsid w:val="009F5A36"/>
    <w:rsid w:val="009F629E"/>
    <w:rsid w:val="009F66C7"/>
    <w:rsid w:val="00A00241"/>
    <w:rsid w:val="00A01745"/>
    <w:rsid w:val="00A01997"/>
    <w:rsid w:val="00A020F7"/>
    <w:rsid w:val="00A02735"/>
    <w:rsid w:val="00A031AF"/>
    <w:rsid w:val="00A032AF"/>
    <w:rsid w:val="00A0335F"/>
    <w:rsid w:val="00A03B9E"/>
    <w:rsid w:val="00A03BFB"/>
    <w:rsid w:val="00A0402C"/>
    <w:rsid w:val="00A04B44"/>
    <w:rsid w:val="00A04F32"/>
    <w:rsid w:val="00A05023"/>
    <w:rsid w:val="00A06F54"/>
    <w:rsid w:val="00A076DC"/>
    <w:rsid w:val="00A10616"/>
    <w:rsid w:val="00A1181E"/>
    <w:rsid w:val="00A12CF5"/>
    <w:rsid w:val="00A12EBE"/>
    <w:rsid w:val="00A1323A"/>
    <w:rsid w:val="00A13455"/>
    <w:rsid w:val="00A13941"/>
    <w:rsid w:val="00A1432C"/>
    <w:rsid w:val="00A146EA"/>
    <w:rsid w:val="00A15769"/>
    <w:rsid w:val="00A15C25"/>
    <w:rsid w:val="00A16616"/>
    <w:rsid w:val="00A16E18"/>
    <w:rsid w:val="00A1740E"/>
    <w:rsid w:val="00A20285"/>
    <w:rsid w:val="00A20716"/>
    <w:rsid w:val="00A20C45"/>
    <w:rsid w:val="00A20D47"/>
    <w:rsid w:val="00A2192B"/>
    <w:rsid w:val="00A2226E"/>
    <w:rsid w:val="00A235C5"/>
    <w:rsid w:val="00A23897"/>
    <w:rsid w:val="00A23C08"/>
    <w:rsid w:val="00A2400E"/>
    <w:rsid w:val="00A244AB"/>
    <w:rsid w:val="00A2450A"/>
    <w:rsid w:val="00A255B4"/>
    <w:rsid w:val="00A25772"/>
    <w:rsid w:val="00A25CB0"/>
    <w:rsid w:val="00A270B8"/>
    <w:rsid w:val="00A27E84"/>
    <w:rsid w:val="00A3036F"/>
    <w:rsid w:val="00A3095B"/>
    <w:rsid w:val="00A30F5A"/>
    <w:rsid w:val="00A31D23"/>
    <w:rsid w:val="00A3276E"/>
    <w:rsid w:val="00A32E4E"/>
    <w:rsid w:val="00A33640"/>
    <w:rsid w:val="00A352AF"/>
    <w:rsid w:val="00A35A5A"/>
    <w:rsid w:val="00A35B7A"/>
    <w:rsid w:val="00A35DBF"/>
    <w:rsid w:val="00A35EDB"/>
    <w:rsid w:val="00A364F8"/>
    <w:rsid w:val="00A36A27"/>
    <w:rsid w:val="00A36B4B"/>
    <w:rsid w:val="00A36C7B"/>
    <w:rsid w:val="00A36DA4"/>
    <w:rsid w:val="00A371B9"/>
    <w:rsid w:val="00A402EB"/>
    <w:rsid w:val="00A40CE3"/>
    <w:rsid w:val="00A42046"/>
    <w:rsid w:val="00A425BA"/>
    <w:rsid w:val="00A433FA"/>
    <w:rsid w:val="00A43429"/>
    <w:rsid w:val="00A439CE"/>
    <w:rsid w:val="00A43A36"/>
    <w:rsid w:val="00A43E60"/>
    <w:rsid w:val="00A446A4"/>
    <w:rsid w:val="00A450BD"/>
    <w:rsid w:val="00A45A99"/>
    <w:rsid w:val="00A45B30"/>
    <w:rsid w:val="00A46250"/>
    <w:rsid w:val="00A46A7D"/>
    <w:rsid w:val="00A46DF2"/>
    <w:rsid w:val="00A472E5"/>
    <w:rsid w:val="00A47CC0"/>
    <w:rsid w:val="00A50286"/>
    <w:rsid w:val="00A5049A"/>
    <w:rsid w:val="00A50769"/>
    <w:rsid w:val="00A50AEC"/>
    <w:rsid w:val="00A51236"/>
    <w:rsid w:val="00A514A0"/>
    <w:rsid w:val="00A51574"/>
    <w:rsid w:val="00A517ED"/>
    <w:rsid w:val="00A51F2D"/>
    <w:rsid w:val="00A53251"/>
    <w:rsid w:val="00A541B6"/>
    <w:rsid w:val="00A54C2F"/>
    <w:rsid w:val="00A55352"/>
    <w:rsid w:val="00A56A32"/>
    <w:rsid w:val="00A56D01"/>
    <w:rsid w:val="00A5724F"/>
    <w:rsid w:val="00A57526"/>
    <w:rsid w:val="00A579F2"/>
    <w:rsid w:val="00A60933"/>
    <w:rsid w:val="00A617B1"/>
    <w:rsid w:val="00A619F2"/>
    <w:rsid w:val="00A628A7"/>
    <w:rsid w:val="00A62B56"/>
    <w:rsid w:val="00A649E3"/>
    <w:rsid w:val="00A653F8"/>
    <w:rsid w:val="00A65632"/>
    <w:rsid w:val="00A661E7"/>
    <w:rsid w:val="00A66A27"/>
    <w:rsid w:val="00A67262"/>
    <w:rsid w:val="00A675FE"/>
    <w:rsid w:val="00A67D77"/>
    <w:rsid w:val="00A70B3E"/>
    <w:rsid w:val="00A70F19"/>
    <w:rsid w:val="00A71343"/>
    <w:rsid w:val="00A714F0"/>
    <w:rsid w:val="00A716AD"/>
    <w:rsid w:val="00A7186C"/>
    <w:rsid w:val="00A72367"/>
    <w:rsid w:val="00A72DCE"/>
    <w:rsid w:val="00A73144"/>
    <w:rsid w:val="00A7317B"/>
    <w:rsid w:val="00A73406"/>
    <w:rsid w:val="00A741A7"/>
    <w:rsid w:val="00A74516"/>
    <w:rsid w:val="00A74BF5"/>
    <w:rsid w:val="00A74F95"/>
    <w:rsid w:val="00A7596A"/>
    <w:rsid w:val="00A75B90"/>
    <w:rsid w:val="00A762D6"/>
    <w:rsid w:val="00A76605"/>
    <w:rsid w:val="00A7694F"/>
    <w:rsid w:val="00A76F84"/>
    <w:rsid w:val="00A77408"/>
    <w:rsid w:val="00A77A5A"/>
    <w:rsid w:val="00A80460"/>
    <w:rsid w:val="00A80617"/>
    <w:rsid w:val="00A80BF1"/>
    <w:rsid w:val="00A80D24"/>
    <w:rsid w:val="00A80DC3"/>
    <w:rsid w:val="00A81562"/>
    <w:rsid w:val="00A81BB8"/>
    <w:rsid w:val="00A81C94"/>
    <w:rsid w:val="00A82353"/>
    <w:rsid w:val="00A845F2"/>
    <w:rsid w:val="00A8512B"/>
    <w:rsid w:val="00A8543B"/>
    <w:rsid w:val="00A85646"/>
    <w:rsid w:val="00A869CB"/>
    <w:rsid w:val="00A86E0D"/>
    <w:rsid w:val="00A87942"/>
    <w:rsid w:val="00A87B66"/>
    <w:rsid w:val="00A90336"/>
    <w:rsid w:val="00A90BAF"/>
    <w:rsid w:val="00A90C00"/>
    <w:rsid w:val="00A91850"/>
    <w:rsid w:val="00A9227F"/>
    <w:rsid w:val="00A923FC"/>
    <w:rsid w:val="00A924E4"/>
    <w:rsid w:val="00A92A8D"/>
    <w:rsid w:val="00A92B08"/>
    <w:rsid w:val="00A9454A"/>
    <w:rsid w:val="00A945D7"/>
    <w:rsid w:val="00A9488D"/>
    <w:rsid w:val="00A94B47"/>
    <w:rsid w:val="00A95889"/>
    <w:rsid w:val="00A9597B"/>
    <w:rsid w:val="00A966D8"/>
    <w:rsid w:val="00A97A2A"/>
    <w:rsid w:val="00AA0623"/>
    <w:rsid w:val="00AA0FBF"/>
    <w:rsid w:val="00AA0FFB"/>
    <w:rsid w:val="00AA1938"/>
    <w:rsid w:val="00AA263B"/>
    <w:rsid w:val="00AA2CA8"/>
    <w:rsid w:val="00AA2CCE"/>
    <w:rsid w:val="00AA3006"/>
    <w:rsid w:val="00AA33A5"/>
    <w:rsid w:val="00AA3F60"/>
    <w:rsid w:val="00AA467A"/>
    <w:rsid w:val="00AA4F41"/>
    <w:rsid w:val="00AA512F"/>
    <w:rsid w:val="00AA5160"/>
    <w:rsid w:val="00AA5574"/>
    <w:rsid w:val="00AA77C6"/>
    <w:rsid w:val="00AA78FD"/>
    <w:rsid w:val="00AA790A"/>
    <w:rsid w:val="00AA7B10"/>
    <w:rsid w:val="00AB07EA"/>
    <w:rsid w:val="00AB0C42"/>
    <w:rsid w:val="00AB0F8F"/>
    <w:rsid w:val="00AB206E"/>
    <w:rsid w:val="00AB2C38"/>
    <w:rsid w:val="00AB33ED"/>
    <w:rsid w:val="00AB34FB"/>
    <w:rsid w:val="00AB4464"/>
    <w:rsid w:val="00AB52ED"/>
    <w:rsid w:val="00AB54FF"/>
    <w:rsid w:val="00AB584E"/>
    <w:rsid w:val="00AB5DC9"/>
    <w:rsid w:val="00AB64B8"/>
    <w:rsid w:val="00AB69E8"/>
    <w:rsid w:val="00AB6B4E"/>
    <w:rsid w:val="00AB7982"/>
    <w:rsid w:val="00AB7C95"/>
    <w:rsid w:val="00AB7F37"/>
    <w:rsid w:val="00AC1024"/>
    <w:rsid w:val="00AC1819"/>
    <w:rsid w:val="00AC1CB0"/>
    <w:rsid w:val="00AC21FD"/>
    <w:rsid w:val="00AC2378"/>
    <w:rsid w:val="00AC3C50"/>
    <w:rsid w:val="00AC4AD8"/>
    <w:rsid w:val="00AC4C94"/>
    <w:rsid w:val="00AC4F5B"/>
    <w:rsid w:val="00AC52AD"/>
    <w:rsid w:val="00AC67D3"/>
    <w:rsid w:val="00AC6C3E"/>
    <w:rsid w:val="00AC78F4"/>
    <w:rsid w:val="00AD0A5D"/>
    <w:rsid w:val="00AD3748"/>
    <w:rsid w:val="00AD37ED"/>
    <w:rsid w:val="00AD65DE"/>
    <w:rsid w:val="00AD69D7"/>
    <w:rsid w:val="00AD7DF7"/>
    <w:rsid w:val="00AE08C0"/>
    <w:rsid w:val="00AE0B43"/>
    <w:rsid w:val="00AE1A5E"/>
    <w:rsid w:val="00AE2533"/>
    <w:rsid w:val="00AE2C30"/>
    <w:rsid w:val="00AE2CB4"/>
    <w:rsid w:val="00AE2F7B"/>
    <w:rsid w:val="00AE30D8"/>
    <w:rsid w:val="00AE401C"/>
    <w:rsid w:val="00AE438B"/>
    <w:rsid w:val="00AE5290"/>
    <w:rsid w:val="00AE5408"/>
    <w:rsid w:val="00AE5A6F"/>
    <w:rsid w:val="00AE5B1E"/>
    <w:rsid w:val="00AE5CC1"/>
    <w:rsid w:val="00AE604A"/>
    <w:rsid w:val="00AE759F"/>
    <w:rsid w:val="00AF05DE"/>
    <w:rsid w:val="00AF1034"/>
    <w:rsid w:val="00AF1D26"/>
    <w:rsid w:val="00AF2363"/>
    <w:rsid w:val="00AF2561"/>
    <w:rsid w:val="00AF2ABB"/>
    <w:rsid w:val="00AF2D11"/>
    <w:rsid w:val="00AF36B7"/>
    <w:rsid w:val="00AF36DF"/>
    <w:rsid w:val="00AF372F"/>
    <w:rsid w:val="00AF3EEC"/>
    <w:rsid w:val="00AF567E"/>
    <w:rsid w:val="00AF57E8"/>
    <w:rsid w:val="00AF5847"/>
    <w:rsid w:val="00AF742E"/>
    <w:rsid w:val="00AF7D03"/>
    <w:rsid w:val="00B0032C"/>
    <w:rsid w:val="00B00980"/>
    <w:rsid w:val="00B00AA0"/>
    <w:rsid w:val="00B01171"/>
    <w:rsid w:val="00B01EC4"/>
    <w:rsid w:val="00B025EC"/>
    <w:rsid w:val="00B02615"/>
    <w:rsid w:val="00B0265F"/>
    <w:rsid w:val="00B02E8F"/>
    <w:rsid w:val="00B03A1B"/>
    <w:rsid w:val="00B042C0"/>
    <w:rsid w:val="00B0442E"/>
    <w:rsid w:val="00B0491C"/>
    <w:rsid w:val="00B04A29"/>
    <w:rsid w:val="00B050D9"/>
    <w:rsid w:val="00B05E9C"/>
    <w:rsid w:val="00B065A2"/>
    <w:rsid w:val="00B07907"/>
    <w:rsid w:val="00B07943"/>
    <w:rsid w:val="00B07BED"/>
    <w:rsid w:val="00B10251"/>
    <w:rsid w:val="00B10370"/>
    <w:rsid w:val="00B11588"/>
    <w:rsid w:val="00B11715"/>
    <w:rsid w:val="00B11A5B"/>
    <w:rsid w:val="00B11FAA"/>
    <w:rsid w:val="00B1214D"/>
    <w:rsid w:val="00B12247"/>
    <w:rsid w:val="00B1292E"/>
    <w:rsid w:val="00B12EC4"/>
    <w:rsid w:val="00B13202"/>
    <w:rsid w:val="00B13369"/>
    <w:rsid w:val="00B13559"/>
    <w:rsid w:val="00B14548"/>
    <w:rsid w:val="00B1460E"/>
    <w:rsid w:val="00B149DC"/>
    <w:rsid w:val="00B14ED6"/>
    <w:rsid w:val="00B1545D"/>
    <w:rsid w:val="00B161C9"/>
    <w:rsid w:val="00B16275"/>
    <w:rsid w:val="00B1634C"/>
    <w:rsid w:val="00B16374"/>
    <w:rsid w:val="00B16A30"/>
    <w:rsid w:val="00B16EEA"/>
    <w:rsid w:val="00B170A1"/>
    <w:rsid w:val="00B209C7"/>
    <w:rsid w:val="00B22743"/>
    <w:rsid w:val="00B22BF6"/>
    <w:rsid w:val="00B23193"/>
    <w:rsid w:val="00B2337B"/>
    <w:rsid w:val="00B234FD"/>
    <w:rsid w:val="00B2350C"/>
    <w:rsid w:val="00B2472E"/>
    <w:rsid w:val="00B24A08"/>
    <w:rsid w:val="00B24D01"/>
    <w:rsid w:val="00B24F33"/>
    <w:rsid w:val="00B2525C"/>
    <w:rsid w:val="00B26F10"/>
    <w:rsid w:val="00B27703"/>
    <w:rsid w:val="00B2786C"/>
    <w:rsid w:val="00B27D2E"/>
    <w:rsid w:val="00B3013F"/>
    <w:rsid w:val="00B30C8C"/>
    <w:rsid w:val="00B30F4B"/>
    <w:rsid w:val="00B31092"/>
    <w:rsid w:val="00B314E3"/>
    <w:rsid w:val="00B32174"/>
    <w:rsid w:val="00B321DC"/>
    <w:rsid w:val="00B32B12"/>
    <w:rsid w:val="00B33E70"/>
    <w:rsid w:val="00B34504"/>
    <w:rsid w:val="00B34882"/>
    <w:rsid w:val="00B34D80"/>
    <w:rsid w:val="00B3511E"/>
    <w:rsid w:val="00B35E9F"/>
    <w:rsid w:val="00B365F4"/>
    <w:rsid w:val="00B36C30"/>
    <w:rsid w:val="00B37052"/>
    <w:rsid w:val="00B370D6"/>
    <w:rsid w:val="00B37293"/>
    <w:rsid w:val="00B3787C"/>
    <w:rsid w:val="00B379F6"/>
    <w:rsid w:val="00B37A70"/>
    <w:rsid w:val="00B40425"/>
    <w:rsid w:val="00B4284D"/>
    <w:rsid w:val="00B43464"/>
    <w:rsid w:val="00B43BC7"/>
    <w:rsid w:val="00B440CC"/>
    <w:rsid w:val="00B4666F"/>
    <w:rsid w:val="00B46AB9"/>
    <w:rsid w:val="00B46BA5"/>
    <w:rsid w:val="00B46C8A"/>
    <w:rsid w:val="00B46F0A"/>
    <w:rsid w:val="00B46FF7"/>
    <w:rsid w:val="00B47956"/>
    <w:rsid w:val="00B500B3"/>
    <w:rsid w:val="00B505B7"/>
    <w:rsid w:val="00B517B8"/>
    <w:rsid w:val="00B51F87"/>
    <w:rsid w:val="00B52688"/>
    <w:rsid w:val="00B52A1F"/>
    <w:rsid w:val="00B52A97"/>
    <w:rsid w:val="00B5300B"/>
    <w:rsid w:val="00B5571C"/>
    <w:rsid w:val="00B55B41"/>
    <w:rsid w:val="00B55DC5"/>
    <w:rsid w:val="00B5704A"/>
    <w:rsid w:val="00B570CF"/>
    <w:rsid w:val="00B57123"/>
    <w:rsid w:val="00B6001E"/>
    <w:rsid w:val="00B611B5"/>
    <w:rsid w:val="00B62F65"/>
    <w:rsid w:val="00B633A5"/>
    <w:rsid w:val="00B6434B"/>
    <w:rsid w:val="00B64BBE"/>
    <w:rsid w:val="00B64F5B"/>
    <w:rsid w:val="00B66012"/>
    <w:rsid w:val="00B67806"/>
    <w:rsid w:val="00B70AB4"/>
    <w:rsid w:val="00B723A8"/>
    <w:rsid w:val="00B73C64"/>
    <w:rsid w:val="00B74217"/>
    <w:rsid w:val="00B7457A"/>
    <w:rsid w:val="00B75B9E"/>
    <w:rsid w:val="00B76093"/>
    <w:rsid w:val="00B762BF"/>
    <w:rsid w:val="00B76338"/>
    <w:rsid w:val="00B76542"/>
    <w:rsid w:val="00B768C5"/>
    <w:rsid w:val="00B76909"/>
    <w:rsid w:val="00B77789"/>
    <w:rsid w:val="00B80063"/>
    <w:rsid w:val="00B80241"/>
    <w:rsid w:val="00B807C4"/>
    <w:rsid w:val="00B809C4"/>
    <w:rsid w:val="00B80E54"/>
    <w:rsid w:val="00B81C93"/>
    <w:rsid w:val="00B81D96"/>
    <w:rsid w:val="00B81DD2"/>
    <w:rsid w:val="00B81FF3"/>
    <w:rsid w:val="00B82BE1"/>
    <w:rsid w:val="00B82C25"/>
    <w:rsid w:val="00B82EB4"/>
    <w:rsid w:val="00B82F2A"/>
    <w:rsid w:val="00B82F5A"/>
    <w:rsid w:val="00B833BB"/>
    <w:rsid w:val="00B83C17"/>
    <w:rsid w:val="00B84291"/>
    <w:rsid w:val="00B84307"/>
    <w:rsid w:val="00B84B15"/>
    <w:rsid w:val="00B84BCC"/>
    <w:rsid w:val="00B84C4F"/>
    <w:rsid w:val="00B85431"/>
    <w:rsid w:val="00B871F8"/>
    <w:rsid w:val="00B90F75"/>
    <w:rsid w:val="00B911CC"/>
    <w:rsid w:val="00B91B15"/>
    <w:rsid w:val="00B91D07"/>
    <w:rsid w:val="00B92166"/>
    <w:rsid w:val="00B925C8"/>
    <w:rsid w:val="00B929C8"/>
    <w:rsid w:val="00B93A36"/>
    <w:rsid w:val="00B93CF1"/>
    <w:rsid w:val="00B9444F"/>
    <w:rsid w:val="00B948DA"/>
    <w:rsid w:val="00B94AAF"/>
    <w:rsid w:val="00B94C54"/>
    <w:rsid w:val="00B951CE"/>
    <w:rsid w:val="00B95637"/>
    <w:rsid w:val="00B95AA7"/>
    <w:rsid w:val="00B96AA6"/>
    <w:rsid w:val="00B976F7"/>
    <w:rsid w:val="00B97AA0"/>
    <w:rsid w:val="00B97B20"/>
    <w:rsid w:val="00B97BBD"/>
    <w:rsid w:val="00BA03CF"/>
    <w:rsid w:val="00BA07F9"/>
    <w:rsid w:val="00BA0883"/>
    <w:rsid w:val="00BA0C0B"/>
    <w:rsid w:val="00BA164A"/>
    <w:rsid w:val="00BA1AAF"/>
    <w:rsid w:val="00BA1B26"/>
    <w:rsid w:val="00BA2BF9"/>
    <w:rsid w:val="00BA3E92"/>
    <w:rsid w:val="00BA4112"/>
    <w:rsid w:val="00BA4A6E"/>
    <w:rsid w:val="00BA4F3F"/>
    <w:rsid w:val="00BA524B"/>
    <w:rsid w:val="00BA67C1"/>
    <w:rsid w:val="00BA6CA6"/>
    <w:rsid w:val="00BA6D5D"/>
    <w:rsid w:val="00BA77E9"/>
    <w:rsid w:val="00BA7CD4"/>
    <w:rsid w:val="00BB00E0"/>
    <w:rsid w:val="00BB05EF"/>
    <w:rsid w:val="00BB1479"/>
    <w:rsid w:val="00BB1C0B"/>
    <w:rsid w:val="00BB1C7B"/>
    <w:rsid w:val="00BB2AF7"/>
    <w:rsid w:val="00BB2D5A"/>
    <w:rsid w:val="00BB2FC7"/>
    <w:rsid w:val="00BB361D"/>
    <w:rsid w:val="00BB465B"/>
    <w:rsid w:val="00BB4AFD"/>
    <w:rsid w:val="00BB579D"/>
    <w:rsid w:val="00BB673D"/>
    <w:rsid w:val="00BB7407"/>
    <w:rsid w:val="00BB75EF"/>
    <w:rsid w:val="00BB76F0"/>
    <w:rsid w:val="00BB7884"/>
    <w:rsid w:val="00BB7BB6"/>
    <w:rsid w:val="00BB7CF5"/>
    <w:rsid w:val="00BB7F31"/>
    <w:rsid w:val="00BC0C6A"/>
    <w:rsid w:val="00BC0DE1"/>
    <w:rsid w:val="00BC0E53"/>
    <w:rsid w:val="00BC2608"/>
    <w:rsid w:val="00BC277B"/>
    <w:rsid w:val="00BC287F"/>
    <w:rsid w:val="00BC3783"/>
    <w:rsid w:val="00BC58F0"/>
    <w:rsid w:val="00BC6317"/>
    <w:rsid w:val="00BC6537"/>
    <w:rsid w:val="00BC75E9"/>
    <w:rsid w:val="00BC75F3"/>
    <w:rsid w:val="00BC7F11"/>
    <w:rsid w:val="00BD1D03"/>
    <w:rsid w:val="00BD212B"/>
    <w:rsid w:val="00BD2786"/>
    <w:rsid w:val="00BD2FA5"/>
    <w:rsid w:val="00BD2FE8"/>
    <w:rsid w:val="00BD3334"/>
    <w:rsid w:val="00BD340C"/>
    <w:rsid w:val="00BD4645"/>
    <w:rsid w:val="00BD4E88"/>
    <w:rsid w:val="00BD4EA9"/>
    <w:rsid w:val="00BD557A"/>
    <w:rsid w:val="00BD5C36"/>
    <w:rsid w:val="00BD6FA6"/>
    <w:rsid w:val="00BD79C0"/>
    <w:rsid w:val="00BE0A38"/>
    <w:rsid w:val="00BE11E1"/>
    <w:rsid w:val="00BE1B72"/>
    <w:rsid w:val="00BE2BE2"/>
    <w:rsid w:val="00BE2FED"/>
    <w:rsid w:val="00BE4654"/>
    <w:rsid w:val="00BE4B7E"/>
    <w:rsid w:val="00BE5D98"/>
    <w:rsid w:val="00BE5EF8"/>
    <w:rsid w:val="00BE71F0"/>
    <w:rsid w:val="00BE76FC"/>
    <w:rsid w:val="00BE7C77"/>
    <w:rsid w:val="00BF0122"/>
    <w:rsid w:val="00BF0483"/>
    <w:rsid w:val="00BF04AA"/>
    <w:rsid w:val="00BF10B0"/>
    <w:rsid w:val="00BF16D2"/>
    <w:rsid w:val="00BF2244"/>
    <w:rsid w:val="00BF23F6"/>
    <w:rsid w:val="00BF25DA"/>
    <w:rsid w:val="00BF4E39"/>
    <w:rsid w:val="00BF56D4"/>
    <w:rsid w:val="00BF5B4F"/>
    <w:rsid w:val="00BF6D21"/>
    <w:rsid w:val="00BF6FF0"/>
    <w:rsid w:val="00BF7533"/>
    <w:rsid w:val="00BF754A"/>
    <w:rsid w:val="00BF77EB"/>
    <w:rsid w:val="00BF7905"/>
    <w:rsid w:val="00BF7B54"/>
    <w:rsid w:val="00BF7DAD"/>
    <w:rsid w:val="00C015AF"/>
    <w:rsid w:val="00C01E12"/>
    <w:rsid w:val="00C022B2"/>
    <w:rsid w:val="00C02456"/>
    <w:rsid w:val="00C02DE4"/>
    <w:rsid w:val="00C03974"/>
    <w:rsid w:val="00C04320"/>
    <w:rsid w:val="00C04C9C"/>
    <w:rsid w:val="00C062B1"/>
    <w:rsid w:val="00C0673D"/>
    <w:rsid w:val="00C06E88"/>
    <w:rsid w:val="00C079AF"/>
    <w:rsid w:val="00C07B20"/>
    <w:rsid w:val="00C1034D"/>
    <w:rsid w:val="00C10764"/>
    <w:rsid w:val="00C10C83"/>
    <w:rsid w:val="00C12051"/>
    <w:rsid w:val="00C127E7"/>
    <w:rsid w:val="00C12DDD"/>
    <w:rsid w:val="00C12EC3"/>
    <w:rsid w:val="00C130E9"/>
    <w:rsid w:val="00C13676"/>
    <w:rsid w:val="00C136CE"/>
    <w:rsid w:val="00C138C0"/>
    <w:rsid w:val="00C141F3"/>
    <w:rsid w:val="00C146FE"/>
    <w:rsid w:val="00C156BF"/>
    <w:rsid w:val="00C16205"/>
    <w:rsid w:val="00C16278"/>
    <w:rsid w:val="00C16291"/>
    <w:rsid w:val="00C177FF"/>
    <w:rsid w:val="00C17A84"/>
    <w:rsid w:val="00C17F3C"/>
    <w:rsid w:val="00C204BF"/>
    <w:rsid w:val="00C204FC"/>
    <w:rsid w:val="00C20F57"/>
    <w:rsid w:val="00C22031"/>
    <w:rsid w:val="00C2235A"/>
    <w:rsid w:val="00C249E3"/>
    <w:rsid w:val="00C24F8A"/>
    <w:rsid w:val="00C25BD6"/>
    <w:rsid w:val="00C2639D"/>
    <w:rsid w:val="00C26DBF"/>
    <w:rsid w:val="00C27389"/>
    <w:rsid w:val="00C27B29"/>
    <w:rsid w:val="00C30098"/>
    <w:rsid w:val="00C30652"/>
    <w:rsid w:val="00C31376"/>
    <w:rsid w:val="00C31689"/>
    <w:rsid w:val="00C329F5"/>
    <w:rsid w:val="00C32C28"/>
    <w:rsid w:val="00C32DC1"/>
    <w:rsid w:val="00C33017"/>
    <w:rsid w:val="00C3320C"/>
    <w:rsid w:val="00C34279"/>
    <w:rsid w:val="00C349F7"/>
    <w:rsid w:val="00C34E0D"/>
    <w:rsid w:val="00C351DB"/>
    <w:rsid w:val="00C35A66"/>
    <w:rsid w:val="00C35D91"/>
    <w:rsid w:val="00C36389"/>
    <w:rsid w:val="00C364CF"/>
    <w:rsid w:val="00C365FB"/>
    <w:rsid w:val="00C36C28"/>
    <w:rsid w:val="00C36FED"/>
    <w:rsid w:val="00C37375"/>
    <w:rsid w:val="00C40F48"/>
    <w:rsid w:val="00C413F0"/>
    <w:rsid w:val="00C41554"/>
    <w:rsid w:val="00C424F8"/>
    <w:rsid w:val="00C44764"/>
    <w:rsid w:val="00C44E51"/>
    <w:rsid w:val="00C455C4"/>
    <w:rsid w:val="00C45AE5"/>
    <w:rsid w:val="00C45DE4"/>
    <w:rsid w:val="00C45E99"/>
    <w:rsid w:val="00C46670"/>
    <w:rsid w:val="00C466D5"/>
    <w:rsid w:val="00C46B13"/>
    <w:rsid w:val="00C471FC"/>
    <w:rsid w:val="00C50062"/>
    <w:rsid w:val="00C50110"/>
    <w:rsid w:val="00C506F6"/>
    <w:rsid w:val="00C50A32"/>
    <w:rsid w:val="00C50A99"/>
    <w:rsid w:val="00C50F69"/>
    <w:rsid w:val="00C52C20"/>
    <w:rsid w:val="00C53FC9"/>
    <w:rsid w:val="00C53FDC"/>
    <w:rsid w:val="00C54115"/>
    <w:rsid w:val="00C543F1"/>
    <w:rsid w:val="00C546F6"/>
    <w:rsid w:val="00C54D90"/>
    <w:rsid w:val="00C55941"/>
    <w:rsid w:val="00C56E31"/>
    <w:rsid w:val="00C57D6A"/>
    <w:rsid w:val="00C60651"/>
    <w:rsid w:val="00C60D2B"/>
    <w:rsid w:val="00C613DE"/>
    <w:rsid w:val="00C6150E"/>
    <w:rsid w:val="00C61521"/>
    <w:rsid w:val="00C6188B"/>
    <w:rsid w:val="00C61FFD"/>
    <w:rsid w:val="00C62195"/>
    <w:rsid w:val="00C63BB1"/>
    <w:rsid w:val="00C63FCA"/>
    <w:rsid w:val="00C64263"/>
    <w:rsid w:val="00C652D4"/>
    <w:rsid w:val="00C653F4"/>
    <w:rsid w:val="00C6547A"/>
    <w:rsid w:val="00C65491"/>
    <w:rsid w:val="00C65870"/>
    <w:rsid w:val="00C65C75"/>
    <w:rsid w:val="00C665EB"/>
    <w:rsid w:val="00C66601"/>
    <w:rsid w:val="00C66631"/>
    <w:rsid w:val="00C669FE"/>
    <w:rsid w:val="00C67309"/>
    <w:rsid w:val="00C67D45"/>
    <w:rsid w:val="00C70551"/>
    <w:rsid w:val="00C720D0"/>
    <w:rsid w:val="00C72D6B"/>
    <w:rsid w:val="00C73A15"/>
    <w:rsid w:val="00C7566C"/>
    <w:rsid w:val="00C75720"/>
    <w:rsid w:val="00C75911"/>
    <w:rsid w:val="00C75DD0"/>
    <w:rsid w:val="00C75E50"/>
    <w:rsid w:val="00C76258"/>
    <w:rsid w:val="00C76798"/>
    <w:rsid w:val="00C76E18"/>
    <w:rsid w:val="00C7737F"/>
    <w:rsid w:val="00C77A5F"/>
    <w:rsid w:val="00C80E23"/>
    <w:rsid w:val="00C817BC"/>
    <w:rsid w:val="00C81995"/>
    <w:rsid w:val="00C82238"/>
    <w:rsid w:val="00C8352C"/>
    <w:rsid w:val="00C83674"/>
    <w:rsid w:val="00C84494"/>
    <w:rsid w:val="00C84F42"/>
    <w:rsid w:val="00C8592D"/>
    <w:rsid w:val="00C85C3F"/>
    <w:rsid w:val="00C85F00"/>
    <w:rsid w:val="00C86CD2"/>
    <w:rsid w:val="00C86D7B"/>
    <w:rsid w:val="00C875A4"/>
    <w:rsid w:val="00C877F6"/>
    <w:rsid w:val="00C90DB6"/>
    <w:rsid w:val="00C91197"/>
    <w:rsid w:val="00C914D4"/>
    <w:rsid w:val="00C91969"/>
    <w:rsid w:val="00C91A02"/>
    <w:rsid w:val="00C91EA0"/>
    <w:rsid w:val="00C91FA5"/>
    <w:rsid w:val="00C927C0"/>
    <w:rsid w:val="00C927F9"/>
    <w:rsid w:val="00C92F8A"/>
    <w:rsid w:val="00C93684"/>
    <w:rsid w:val="00C93B11"/>
    <w:rsid w:val="00C94A5D"/>
    <w:rsid w:val="00C9501C"/>
    <w:rsid w:val="00C95861"/>
    <w:rsid w:val="00C95FDF"/>
    <w:rsid w:val="00CA03B1"/>
    <w:rsid w:val="00CA0531"/>
    <w:rsid w:val="00CA0F29"/>
    <w:rsid w:val="00CA0F59"/>
    <w:rsid w:val="00CA11EC"/>
    <w:rsid w:val="00CA12E7"/>
    <w:rsid w:val="00CA1745"/>
    <w:rsid w:val="00CA1CA2"/>
    <w:rsid w:val="00CA1D31"/>
    <w:rsid w:val="00CA2F6C"/>
    <w:rsid w:val="00CA3DFF"/>
    <w:rsid w:val="00CA4055"/>
    <w:rsid w:val="00CA4B17"/>
    <w:rsid w:val="00CA51E2"/>
    <w:rsid w:val="00CA545E"/>
    <w:rsid w:val="00CA57CB"/>
    <w:rsid w:val="00CA5B43"/>
    <w:rsid w:val="00CA7287"/>
    <w:rsid w:val="00CA7A40"/>
    <w:rsid w:val="00CB011A"/>
    <w:rsid w:val="00CB045E"/>
    <w:rsid w:val="00CB04D1"/>
    <w:rsid w:val="00CB069C"/>
    <w:rsid w:val="00CB0E1E"/>
    <w:rsid w:val="00CB1D5B"/>
    <w:rsid w:val="00CB281F"/>
    <w:rsid w:val="00CB3E7F"/>
    <w:rsid w:val="00CB4A2F"/>
    <w:rsid w:val="00CB4D73"/>
    <w:rsid w:val="00CB4DCA"/>
    <w:rsid w:val="00CB56F1"/>
    <w:rsid w:val="00CB59BF"/>
    <w:rsid w:val="00CB5A15"/>
    <w:rsid w:val="00CB5E1C"/>
    <w:rsid w:val="00CB7090"/>
    <w:rsid w:val="00CB70E8"/>
    <w:rsid w:val="00CB738C"/>
    <w:rsid w:val="00CB7453"/>
    <w:rsid w:val="00CB77C0"/>
    <w:rsid w:val="00CC1126"/>
    <w:rsid w:val="00CC1456"/>
    <w:rsid w:val="00CC17DE"/>
    <w:rsid w:val="00CC2746"/>
    <w:rsid w:val="00CC3B7C"/>
    <w:rsid w:val="00CC3DB6"/>
    <w:rsid w:val="00CC44EB"/>
    <w:rsid w:val="00CC4FFB"/>
    <w:rsid w:val="00CC5220"/>
    <w:rsid w:val="00CC5B9F"/>
    <w:rsid w:val="00CC5F70"/>
    <w:rsid w:val="00CC61BA"/>
    <w:rsid w:val="00CC624B"/>
    <w:rsid w:val="00CD0326"/>
    <w:rsid w:val="00CD0D11"/>
    <w:rsid w:val="00CD1C27"/>
    <w:rsid w:val="00CD28FE"/>
    <w:rsid w:val="00CD2BB6"/>
    <w:rsid w:val="00CD33DA"/>
    <w:rsid w:val="00CD37AB"/>
    <w:rsid w:val="00CD41F3"/>
    <w:rsid w:val="00CD428C"/>
    <w:rsid w:val="00CD4401"/>
    <w:rsid w:val="00CD4C40"/>
    <w:rsid w:val="00CD4C78"/>
    <w:rsid w:val="00CD5009"/>
    <w:rsid w:val="00CD54B5"/>
    <w:rsid w:val="00CD586F"/>
    <w:rsid w:val="00CD5A89"/>
    <w:rsid w:val="00CD63A4"/>
    <w:rsid w:val="00CD6F82"/>
    <w:rsid w:val="00CE00DB"/>
    <w:rsid w:val="00CE26EA"/>
    <w:rsid w:val="00CE2880"/>
    <w:rsid w:val="00CE2AEE"/>
    <w:rsid w:val="00CE43E1"/>
    <w:rsid w:val="00CE4FD1"/>
    <w:rsid w:val="00CE55BA"/>
    <w:rsid w:val="00CE6DC3"/>
    <w:rsid w:val="00CE7870"/>
    <w:rsid w:val="00CE7ACA"/>
    <w:rsid w:val="00CF0806"/>
    <w:rsid w:val="00CF0CA0"/>
    <w:rsid w:val="00CF1404"/>
    <w:rsid w:val="00CF1919"/>
    <w:rsid w:val="00CF35CA"/>
    <w:rsid w:val="00CF3C7C"/>
    <w:rsid w:val="00CF41B7"/>
    <w:rsid w:val="00CF4617"/>
    <w:rsid w:val="00CF5158"/>
    <w:rsid w:val="00CF5773"/>
    <w:rsid w:val="00CF5DC8"/>
    <w:rsid w:val="00CF5DD9"/>
    <w:rsid w:val="00CF63D9"/>
    <w:rsid w:val="00CF6C54"/>
    <w:rsid w:val="00CF6FE3"/>
    <w:rsid w:val="00CF7157"/>
    <w:rsid w:val="00CF738C"/>
    <w:rsid w:val="00CF77B1"/>
    <w:rsid w:val="00CF7EDB"/>
    <w:rsid w:val="00CF7EEF"/>
    <w:rsid w:val="00D00A1A"/>
    <w:rsid w:val="00D01231"/>
    <w:rsid w:val="00D01363"/>
    <w:rsid w:val="00D02DB8"/>
    <w:rsid w:val="00D03129"/>
    <w:rsid w:val="00D038A0"/>
    <w:rsid w:val="00D043AF"/>
    <w:rsid w:val="00D04967"/>
    <w:rsid w:val="00D04D36"/>
    <w:rsid w:val="00D0515E"/>
    <w:rsid w:val="00D05E11"/>
    <w:rsid w:val="00D061F7"/>
    <w:rsid w:val="00D06B95"/>
    <w:rsid w:val="00D06C9A"/>
    <w:rsid w:val="00D07353"/>
    <w:rsid w:val="00D105BB"/>
    <w:rsid w:val="00D1063C"/>
    <w:rsid w:val="00D10701"/>
    <w:rsid w:val="00D11273"/>
    <w:rsid w:val="00D112E8"/>
    <w:rsid w:val="00D11E64"/>
    <w:rsid w:val="00D12AA2"/>
    <w:rsid w:val="00D12F4C"/>
    <w:rsid w:val="00D1332D"/>
    <w:rsid w:val="00D13649"/>
    <w:rsid w:val="00D13A21"/>
    <w:rsid w:val="00D13BB8"/>
    <w:rsid w:val="00D147AE"/>
    <w:rsid w:val="00D14996"/>
    <w:rsid w:val="00D14C17"/>
    <w:rsid w:val="00D15745"/>
    <w:rsid w:val="00D170B2"/>
    <w:rsid w:val="00D17CEF"/>
    <w:rsid w:val="00D22565"/>
    <w:rsid w:val="00D23387"/>
    <w:rsid w:val="00D2369E"/>
    <w:rsid w:val="00D23A34"/>
    <w:rsid w:val="00D24242"/>
    <w:rsid w:val="00D247F4"/>
    <w:rsid w:val="00D25101"/>
    <w:rsid w:val="00D25369"/>
    <w:rsid w:val="00D265BE"/>
    <w:rsid w:val="00D2717A"/>
    <w:rsid w:val="00D27621"/>
    <w:rsid w:val="00D27814"/>
    <w:rsid w:val="00D27B1C"/>
    <w:rsid w:val="00D27C3E"/>
    <w:rsid w:val="00D30BD5"/>
    <w:rsid w:val="00D31457"/>
    <w:rsid w:val="00D31842"/>
    <w:rsid w:val="00D3237C"/>
    <w:rsid w:val="00D3276B"/>
    <w:rsid w:val="00D328A2"/>
    <w:rsid w:val="00D32C46"/>
    <w:rsid w:val="00D3305D"/>
    <w:rsid w:val="00D3362D"/>
    <w:rsid w:val="00D33AB6"/>
    <w:rsid w:val="00D3473F"/>
    <w:rsid w:val="00D3498F"/>
    <w:rsid w:val="00D36282"/>
    <w:rsid w:val="00D371AB"/>
    <w:rsid w:val="00D37A40"/>
    <w:rsid w:val="00D37CA7"/>
    <w:rsid w:val="00D40385"/>
    <w:rsid w:val="00D403FB"/>
    <w:rsid w:val="00D40623"/>
    <w:rsid w:val="00D417C1"/>
    <w:rsid w:val="00D424BA"/>
    <w:rsid w:val="00D433FE"/>
    <w:rsid w:val="00D43556"/>
    <w:rsid w:val="00D435E5"/>
    <w:rsid w:val="00D43A7B"/>
    <w:rsid w:val="00D43F36"/>
    <w:rsid w:val="00D4418D"/>
    <w:rsid w:val="00D4429D"/>
    <w:rsid w:val="00D446B6"/>
    <w:rsid w:val="00D4549F"/>
    <w:rsid w:val="00D46183"/>
    <w:rsid w:val="00D46F41"/>
    <w:rsid w:val="00D47FEA"/>
    <w:rsid w:val="00D504FD"/>
    <w:rsid w:val="00D50C79"/>
    <w:rsid w:val="00D514F0"/>
    <w:rsid w:val="00D515E3"/>
    <w:rsid w:val="00D517CB"/>
    <w:rsid w:val="00D519BF"/>
    <w:rsid w:val="00D5213D"/>
    <w:rsid w:val="00D52356"/>
    <w:rsid w:val="00D52FE6"/>
    <w:rsid w:val="00D5354E"/>
    <w:rsid w:val="00D5409C"/>
    <w:rsid w:val="00D54AAF"/>
    <w:rsid w:val="00D5509F"/>
    <w:rsid w:val="00D56AF1"/>
    <w:rsid w:val="00D56C9C"/>
    <w:rsid w:val="00D57155"/>
    <w:rsid w:val="00D57408"/>
    <w:rsid w:val="00D60213"/>
    <w:rsid w:val="00D6055C"/>
    <w:rsid w:val="00D60C0A"/>
    <w:rsid w:val="00D60F44"/>
    <w:rsid w:val="00D62249"/>
    <w:rsid w:val="00D62805"/>
    <w:rsid w:val="00D629AC"/>
    <w:rsid w:val="00D63CC6"/>
    <w:rsid w:val="00D63F9A"/>
    <w:rsid w:val="00D64416"/>
    <w:rsid w:val="00D64738"/>
    <w:rsid w:val="00D649CB"/>
    <w:rsid w:val="00D658C6"/>
    <w:rsid w:val="00D65FF2"/>
    <w:rsid w:val="00D66542"/>
    <w:rsid w:val="00D669B4"/>
    <w:rsid w:val="00D669BC"/>
    <w:rsid w:val="00D6758F"/>
    <w:rsid w:val="00D6760A"/>
    <w:rsid w:val="00D67CAB"/>
    <w:rsid w:val="00D67E81"/>
    <w:rsid w:val="00D67EA8"/>
    <w:rsid w:val="00D71D02"/>
    <w:rsid w:val="00D725C1"/>
    <w:rsid w:val="00D72973"/>
    <w:rsid w:val="00D742C0"/>
    <w:rsid w:val="00D74380"/>
    <w:rsid w:val="00D7508E"/>
    <w:rsid w:val="00D753E6"/>
    <w:rsid w:val="00D757D3"/>
    <w:rsid w:val="00D759B1"/>
    <w:rsid w:val="00D75AC9"/>
    <w:rsid w:val="00D762DD"/>
    <w:rsid w:val="00D763EE"/>
    <w:rsid w:val="00D76B2B"/>
    <w:rsid w:val="00D773C4"/>
    <w:rsid w:val="00D77732"/>
    <w:rsid w:val="00D77CDF"/>
    <w:rsid w:val="00D77F60"/>
    <w:rsid w:val="00D806A8"/>
    <w:rsid w:val="00D80B10"/>
    <w:rsid w:val="00D81F7F"/>
    <w:rsid w:val="00D82E5A"/>
    <w:rsid w:val="00D838E5"/>
    <w:rsid w:val="00D83923"/>
    <w:rsid w:val="00D84749"/>
    <w:rsid w:val="00D84954"/>
    <w:rsid w:val="00D90637"/>
    <w:rsid w:val="00D90BE5"/>
    <w:rsid w:val="00D92009"/>
    <w:rsid w:val="00D92D2D"/>
    <w:rsid w:val="00D937F9"/>
    <w:rsid w:val="00D9381B"/>
    <w:rsid w:val="00D94018"/>
    <w:rsid w:val="00D9438D"/>
    <w:rsid w:val="00D94608"/>
    <w:rsid w:val="00D94824"/>
    <w:rsid w:val="00D94C99"/>
    <w:rsid w:val="00D9613B"/>
    <w:rsid w:val="00D96316"/>
    <w:rsid w:val="00D97F4E"/>
    <w:rsid w:val="00DA117D"/>
    <w:rsid w:val="00DA2A35"/>
    <w:rsid w:val="00DA3436"/>
    <w:rsid w:val="00DA3461"/>
    <w:rsid w:val="00DA46A4"/>
    <w:rsid w:val="00DA4D61"/>
    <w:rsid w:val="00DA536C"/>
    <w:rsid w:val="00DA59CC"/>
    <w:rsid w:val="00DA5CD8"/>
    <w:rsid w:val="00DA62B0"/>
    <w:rsid w:val="00DA63E0"/>
    <w:rsid w:val="00DA66B7"/>
    <w:rsid w:val="00DA68F2"/>
    <w:rsid w:val="00DB08A6"/>
    <w:rsid w:val="00DB0BCE"/>
    <w:rsid w:val="00DB127E"/>
    <w:rsid w:val="00DB140C"/>
    <w:rsid w:val="00DB1854"/>
    <w:rsid w:val="00DB1E43"/>
    <w:rsid w:val="00DB1E92"/>
    <w:rsid w:val="00DB226F"/>
    <w:rsid w:val="00DB41C1"/>
    <w:rsid w:val="00DB461D"/>
    <w:rsid w:val="00DB46ED"/>
    <w:rsid w:val="00DB4A48"/>
    <w:rsid w:val="00DB4A84"/>
    <w:rsid w:val="00DB4B81"/>
    <w:rsid w:val="00DB4FFC"/>
    <w:rsid w:val="00DB5B89"/>
    <w:rsid w:val="00DB7373"/>
    <w:rsid w:val="00DC015A"/>
    <w:rsid w:val="00DC0DE3"/>
    <w:rsid w:val="00DC1359"/>
    <w:rsid w:val="00DC14BC"/>
    <w:rsid w:val="00DC210E"/>
    <w:rsid w:val="00DC2251"/>
    <w:rsid w:val="00DC356E"/>
    <w:rsid w:val="00DC3BA8"/>
    <w:rsid w:val="00DC3E50"/>
    <w:rsid w:val="00DC4043"/>
    <w:rsid w:val="00DC50DB"/>
    <w:rsid w:val="00DC5163"/>
    <w:rsid w:val="00DC62C6"/>
    <w:rsid w:val="00DC6421"/>
    <w:rsid w:val="00DC68F0"/>
    <w:rsid w:val="00DC71E0"/>
    <w:rsid w:val="00DC792B"/>
    <w:rsid w:val="00DC7D81"/>
    <w:rsid w:val="00DD079D"/>
    <w:rsid w:val="00DD0F89"/>
    <w:rsid w:val="00DD16F0"/>
    <w:rsid w:val="00DD19FF"/>
    <w:rsid w:val="00DD1B0C"/>
    <w:rsid w:val="00DD1E53"/>
    <w:rsid w:val="00DD3D27"/>
    <w:rsid w:val="00DD3D70"/>
    <w:rsid w:val="00DD429B"/>
    <w:rsid w:val="00DD4B9E"/>
    <w:rsid w:val="00DD5775"/>
    <w:rsid w:val="00DD5B57"/>
    <w:rsid w:val="00DD62A5"/>
    <w:rsid w:val="00DD68B1"/>
    <w:rsid w:val="00DE0557"/>
    <w:rsid w:val="00DE06EF"/>
    <w:rsid w:val="00DE1D05"/>
    <w:rsid w:val="00DE25DE"/>
    <w:rsid w:val="00DE321E"/>
    <w:rsid w:val="00DE35F4"/>
    <w:rsid w:val="00DE4A57"/>
    <w:rsid w:val="00DE5604"/>
    <w:rsid w:val="00DE5EA5"/>
    <w:rsid w:val="00DE6A39"/>
    <w:rsid w:val="00DF0667"/>
    <w:rsid w:val="00DF07A0"/>
    <w:rsid w:val="00DF0DCB"/>
    <w:rsid w:val="00DF15F0"/>
    <w:rsid w:val="00DF1DC2"/>
    <w:rsid w:val="00DF1FFB"/>
    <w:rsid w:val="00DF2805"/>
    <w:rsid w:val="00DF2DEE"/>
    <w:rsid w:val="00DF2FEE"/>
    <w:rsid w:val="00DF3CD6"/>
    <w:rsid w:val="00DF400E"/>
    <w:rsid w:val="00DF4D23"/>
    <w:rsid w:val="00DF560E"/>
    <w:rsid w:val="00DF571B"/>
    <w:rsid w:val="00DF6637"/>
    <w:rsid w:val="00DF6D19"/>
    <w:rsid w:val="00DF6F7C"/>
    <w:rsid w:val="00DF7494"/>
    <w:rsid w:val="00DF7FF9"/>
    <w:rsid w:val="00E00404"/>
    <w:rsid w:val="00E006C0"/>
    <w:rsid w:val="00E007A4"/>
    <w:rsid w:val="00E00F65"/>
    <w:rsid w:val="00E01235"/>
    <w:rsid w:val="00E01852"/>
    <w:rsid w:val="00E01C63"/>
    <w:rsid w:val="00E01E75"/>
    <w:rsid w:val="00E02076"/>
    <w:rsid w:val="00E02654"/>
    <w:rsid w:val="00E028B1"/>
    <w:rsid w:val="00E02BCC"/>
    <w:rsid w:val="00E02C8C"/>
    <w:rsid w:val="00E0322F"/>
    <w:rsid w:val="00E03517"/>
    <w:rsid w:val="00E040C4"/>
    <w:rsid w:val="00E044D7"/>
    <w:rsid w:val="00E0485B"/>
    <w:rsid w:val="00E055F9"/>
    <w:rsid w:val="00E058E6"/>
    <w:rsid w:val="00E05E17"/>
    <w:rsid w:val="00E07463"/>
    <w:rsid w:val="00E07759"/>
    <w:rsid w:val="00E1074F"/>
    <w:rsid w:val="00E10920"/>
    <w:rsid w:val="00E129DB"/>
    <w:rsid w:val="00E12FB5"/>
    <w:rsid w:val="00E13215"/>
    <w:rsid w:val="00E13E23"/>
    <w:rsid w:val="00E14ABF"/>
    <w:rsid w:val="00E15514"/>
    <w:rsid w:val="00E16101"/>
    <w:rsid w:val="00E16309"/>
    <w:rsid w:val="00E16888"/>
    <w:rsid w:val="00E16E11"/>
    <w:rsid w:val="00E16F92"/>
    <w:rsid w:val="00E17074"/>
    <w:rsid w:val="00E17818"/>
    <w:rsid w:val="00E207D5"/>
    <w:rsid w:val="00E20F4D"/>
    <w:rsid w:val="00E21074"/>
    <w:rsid w:val="00E2147D"/>
    <w:rsid w:val="00E218F4"/>
    <w:rsid w:val="00E21F81"/>
    <w:rsid w:val="00E22DC7"/>
    <w:rsid w:val="00E230FD"/>
    <w:rsid w:val="00E23422"/>
    <w:rsid w:val="00E2401D"/>
    <w:rsid w:val="00E241F5"/>
    <w:rsid w:val="00E2462E"/>
    <w:rsid w:val="00E24C39"/>
    <w:rsid w:val="00E24FA7"/>
    <w:rsid w:val="00E255C2"/>
    <w:rsid w:val="00E25F1C"/>
    <w:rsid w:val="00E26011"/>
    <w:rsid w:val="00E264F0"/>
    <w:rsid w:val="00E268BF"/>
    <w:rsid w:val="00E27055"/>
    <w:rsid w:val="00E27AC1"/>
    <w:rsid w:val="00E27CA9"/>
    <w:rsid w:val="00E3046B"/>
    <w:rsid w:val="00E32088"/>
    <w:rsid w:val="00E3223E"/>
    <w:rsid w:val="00E330FC"/>
    <w:rsid w:val="00E33413"/>
    <w:rsid w:val="00E34358"/>
    <w:rsid w:val="00E3478F"/>
    <w:rsid w:val="00E347C7"/>
    <w:rsid w:val="00E34831"/>
    <w:rsid w:val="00E354AF"/>
    <w:rsid w:val="00E3555D"/>
    <w:rsid w:val="00E35CAB"/>
    <w:rsid w:val="00E36363"/>
    <w:rsid w:val="00E36786"/>
    <w:rsid w:val="00E36BB6"/>
    <w:rsid w:val="00E37030"/>
    <w:rsid w:val="00E37673"/>
    <w:rsid w:val="00E37C00"/>
    <w:rsid w:val="00E37F42"/>
    <w:rsid w:val="00E4042F"/>
    <w:rsid w:val="00E40C27"/>
    <w:rsid w:val="00E41EA5"/>
    <w:rsid w:val="00E43D70"/>
    <w:rsid w:val="00E43EA5"/>
    <w:rsid w:val="00E440DB"/>
    <w:rsid w:val="00E4458F"/>
    <w:rsid w:val="00E447A4"/>
    <w:rsid w:val="00E44A51"/>
    <w:rsid w:val="00E44DD1"/>
    <w:rsid w:val="00E45136"/>
    <w:rsid w:val="00E4542E"/>
    <w:rsid w:val="00E45A28"/>
    <w:rsid w:val="00E45FC3"/>
    <w:rsid w:val="00E470FF"/>
    <w:rsid w:val="00E47D54"/>
    <w:rsid w:val="00E509D9"/>
    <w:rsid w:val="00E50F9C"/>
    <w:rsid w:val="00E5143A"/>
    <w:rsid w:val="00E516DA"/>
    <w:rsid w:val="00E51FEB"/>
    <w:rsid w:val="00E5391E"/>
    <w:rsid w:val="00E53F47"/>
    <w:rsid w:val="00E54208"/>
    <w:rsid w:val="00E54272"/>
    <w:rsid w:val="00E54945"/>
    <w:rsid w:val="00E55CB9"/>
    <w:rsid w:val="00E56A91"/>
    <w:rsid w:val="00E60927"/>
    <w:rsid w:val="00E60FD5"/>
    <w:rsid w:val="00E617B5"/>
    <w:rsid w:val="00E619FB"/>
    <w:rsid w:val="00E63511"/>
    <w:rsid w:val="00E652C8"/>
    <w:rsid w:val="00E6585A"/>
    <w:rsid w:val="00E65CB5"/>
    <w:rsid w:val="00E66CE1"/>
    <w:rsid w:val="00E66E32"/>
    <w:rsid w:val="00E66E6E"/>
    <w:rsid w:val="00E67061"/>
    <w:rsid w:val="00E67DF1"/>
    <w:rsid w:val="00E70DC6"/>
    <w:rsid w:val="00E710A0"/>
    <w:rsid w:val="00E714E8"/>
    <w:rsid w:val="00E714FC"/>
    <w:rsid w:val="00E71524"/>
    <w:rsid w:val="00E71EC7"/>
    <w:rsid w:val="00E71F4F"/>
    <w:rsid w:val="00E72074"/>
    <w:rsid w:val="00E722B7"/>
    <w:rsid w:val="00E7295B"/>
    <w:rsid w:val="00E72AD0"/>
    <w:rsid w:val="00E74651"/>
    <w:rsid w:val="00E75522"/>
    <w:rsid w:val="00E769B3"/>
    <w:rsid w:val="00E769E6"/>
    <w:rsid w:val="00E80060"/>
    <w:rsid w:val="00E80A01"/>
    <w:rsid w:val="00E822CC"/>
    <w:rsid w:val="00E82FB7"/>
    <w:rsid w:val="00E833A8"/>
    <w:rsid w:val="00E836FE"/>
    <w:rsid w:val="00E83BBA"/>
    <w:rsid w:val="00E83E05"/>
    <w:rsid w:val="00E85935"/>
    <w:rsid w:val="00E85DA3"/>
    <w:rsid w:val="00E85EAE"/>
    <w:rsid w:val="00E8608F"/>
    <w:rsid w:val="00E87141"/>
    <w:rsid w:val="00E8742E"/>
    <w:rsid w:val="00E87CFA"/>
    <w:rsid w:val="00E9039E"/>
    <w:rsid w:val="00E909EA"/>
    <w:rsid w:val="00E90AF9"/>
    <w:rsid w:val="00E90E9B"/>
    <w:rsid w:val="00E91C9D"/>
    <w:rsid w:val="00E9262E"/>
    <w:rsid w:val="00E92857"/>
    <w:rsid w:val="00E92E3C"/>
    <w:rsid w:val="00E93351"/>
    <w:rsid w:val="00E9389B"/>
    <w:rsid w:val="00E93CA4"/>
    <w:rsid w:val="00E94177"/>
    <w:rsid w:val="00E9523C"/>
    <w:rsid w:val="00E957B3"/>
    <w:rsid w:val="00E95BD1"/>
    <w:rsid w:val="00E95C67"/>
    <w:rsid w:val="00E95E47"/>
    <w:rsid w:val="00E95F40"/>
    <w:rsid w:val="00E9631F"/>
    <w:rsid w:val="00E96672"/>
    <w:rsid w:val="00E96AC2"/>
    <w:rsid w:val="00E97927"/>
    <w:rsid w:val="00E97FD9"/>
    <w:rsid w:val="00EA061C"/>
    <w:rsid w:val="00EA07D4"/>
    <w:rsid w:val="00EA1938"/>
    <w:rsid w:val="00EA24E9"/>
    <w:rsid w:val="00EA2B9F"/>
    <w:rsid w:val="00EA3041"/>
    <w:rsid w:val="00EA3EC8"/>
    <w:rsid w:val="00EA4137"/>
    <w:rsid w:val="00EA47B9"/>
    <w:rsid w:val="00EA487A"/>
    <w:rsid w:val="00EA50DD"/>
    <w:rsid w:val="00EA564B"/>
    <w:rsid w:val="00EA5B62"/>
    <w:rsid w:val="00EA5EE8"/>
    <w:rsid w:val="00EA67E0"/>
    <w:rsid w:val="00EA7AC3"/>
    <w:rsid w:val="00EB1262"/>
    <w:rsid w:val="00EB24CC"/>
    <w:rsid w:val="00EB3A05"/>
    <w:rsid w:val="00EB468C"/>
    <w:rsid w:val="00EB4BD7"/>
    <w:rsid w:val="00EB52C6"/>
    <w:rsid w:val="00EB5348"/>
    <w:rsid w:val="00EB5BF6"/>
    <w:rsid w:val="00EB67D2"/>
    <w:rsid w:val="00EB738C"/>
    <w:rsid w:val="00EB7ABD"/>
    <w:rsid w:val="00EC027E"/>
    <w:rsid w:val="00EC06A7"/>
    <w:rsid w:val="00EC0D1E"/>
    <w:rsid w:val="00EC1327"/>
    <w:rsid w:val="00EC1425"/>
    <w:rsid w:val="00EC2169"/>
    <w:rsid w:val="00EC272E"/>
    <w:rsid w:val="00EC374F"/>
    <w:rsid w:val="00EC3CC5"/>
    <w:rsid w:val="00EC4235"/>
    <w:rsid w:val="00EC43D4"/>
    <w:rsid w:val="00EC46AA"/>
    <w:rsid w:val="00EC48F3"/>
    <w:rsid w:val="00EC4908"/>
    <w:rsid w:val="00EC4B55"/>
    <w:rsid w:val="00EC5059"/>
    <w:rsid w:val="00EC5837"/>
    <w:rsid w:val="00EC5C36"/>
    <w:rsid w:val="00EC6B82"/>
    <w:rsid w:val="00EC6C31"/>
    <w:rsid w:val="00EC6FAF"/>
    <w:rsid w:val="00EC782F"/>
    <w:rsid w:val="00ED02D8"/>
    <w:rsid w:val="00ED0719"/>
    <w:rsid w:val="00ED08D6"/>
    <w:rsid w:val="00ED0D29"/>
    <w:rsid w:val="00ED1CFF"/>
    <w:rsid w:val="00ED254E"/>
    <w:rsid w:val="00ED3008"/>
    <w:rsid w:val="00ED3500"/>
    <w:rsid w:val="00ED3570"/>
    <w:rsid w:val="00ED3725"/>
    <w:rsid w:val="00ED3777"/>
    <w:rsid w:val="00ED48E7"/>
    <w:rsid w:val="00ED6A02"/>
    <w:rsid w:val="00ED6C34"/>
    <w:rsid w:val="00ED7268"/>
    <w:rsid w:val="00ED7316"/>
    <w:rsid w:val="00EDD8F9"/>
    <w:rsid w:val="00EE08DB"/>
    <w:rsid w:val="00EE0D4B"/>
    <w:rsid w:val="00EE1BEB"/>
    <w:rsid w:val="00EE1DBD"/>
    <w:rsid w:val="00EE30A4"/>
    <w:rsid w:val="00EE3FD6"/>
    <w:rsid w:val="00EE4390"/>
    <w:rsid w:val="00EE54FD"/>
    <w:rsid w:val="00EE5689"/>
    <w:rsid w:val="00EE604C"/>
    <w:rsid w:val="00EE6F35"/>
    <w:rsid w:val="00EE70CC"/>
    <w:rsid w:val="00EF03CF"/>
    <w:rsid w:val="00EF054E"/>
    <w:rsid w:val="00EF1662"/>
    <w:rsid w:val="00EF179E"/>
    <w:rsid w:val="00EF1C64"/>
    <w:rsid w:val="00EF1D92"/>
    <w:rsid w:val="00EF2A17"/>
    <w:rsid w:val="00EF3E0C"/>
    <w:rsid w:val="00EF3F4F"/>
    <w:rsid w:val="00EF400A"/>
    <w:rsid w:val="00EF4426"/>
    <w:rsid w:val="00EF4A61"/>
    <w:rsid w:val="00EF4B4A"/>
    <w:rsid w:val="00EF5147"/>
    <w:rsid w:val="00EF51BD"/>
    <w:rsid w:val="00EF7570"/>
    <w:rsid w:val="00EF75FA"/>
    <w:rsid w:val="00F002ED"/>
    <w:rsid w:val="00F003B7"/>
    <w:rsid w:val="00F00497"/>
    <w:rsid w:val="00F009FB"/>
    <w:rsid w:val="00F00BF3"/>
    <w:rsid w:val="00F011C4"/>
    <w:rsid w:val="00F015B3"/>
    <w:rsid w:val="00F0161D"/>
    <w:rsid w:val="00F01CB0"/>
    <w:rsid w:val="00F02785"/>
    <w:rsid w:val="00F02FC8"/>
    <w:rsid w:val="00F03259"/>
    <w:rsid w:val="00F039C2"/>
    <w:rsid w:val="00F046D5"/>
    <w:rsid w:val="00F05E37"/>
    <w:rsid w:val="00F0609B"/>
    <w:rsid w:val="00F06762"/>
    <w:rsid w:val="00F07397"/>
    <w:rsid w:val="00F07D4A"/>
    <w:rsid w:val="00F10590"/>
    <w:rsid w:val="00F107C4"/>
    <w:rsid w:val="00F11041"/>
    <w:rsid w:val="00F1135F"/>
    <w:rsid w:val="00F12385"/>
    <w:rsid w:val="00F123A8"/>
    <w:rsid w:val="00F12AD9"/>
    <w:rsid w:val="00F12C51"/>
    <w:rsid w:val="00F12F34"/>
    <w:rsid w:val="00F14540"/>
    <w:rsid w:val="00F15861"/>
    <w:rsid w:val="00F160A5"/>
    <w:rsid w:val="00F211BF"/>
    <w:rsid w:val="00F21DB7"/>
    <w:rsid w:val="00F21F77"/>
    <w:rsid w:val="00F22487"/>
    <w:rsid w:val="00F22E01"/>
    <w:rsid w:val="00F23BD5"/>
    <w:rsid w:val="00F244DE"/>
    <w:rsid w:val="00F2567F"/>
    <w:rsid w:val="00F25779"/>
    <w:rsid w:val="00F25EFA"/>
    <w:rsid w:val="00F278FD"/>
    <w:rsid w:val="00F27A85"/>
    <w:rsid w:val="00F30BD1"/>
    <w:rsid w:val="00F31EC0"/>
    <w:rsid w:val="00F31EDB"/>
    <w:rsid w:val="00F32032"/>
    <w:rsid w:val="00F32480"/>
    <w:rsid w:val="00F32593"/>
    <w:rsid w:val="00F32A5D"/>
    <w:rsid w:val="00F33155"/>
    <w:rsid w:val="00F332A2"/>
    <w:rsid w:val="00F333DF"/>
    <w:rsid w:val="00F33C24"/>
    <w:rsid w:val="00F33D99"/>
    <w:rsid w:val="00F33E80"/>
    <w:rsid w:val="00F33EFB"/>
    <w:rsid w:val="00F34C0D"/>
    <w:rsid w:val="00F34C6D"/>
    <w:rsid w:val="00F34CCD"/>
    <w:rsid w:val="00F34F23"/>
    <w:rsid w:val="00F36C04"/>
    <w:rsid w:val="00F374AA"/>
    <w:rsid w:val="00F37545"/>
    <w:rsid w:val="00F37E55"/>
    <w:rsid w:val="00F40844"/>
    <w:rsid w:val="00F416AE"/>
    <w:rsid w:val="00F418E9"/>
    <w:rsid w:val="00F425AF"/>
    <w:rsid w:val="00F4351B"/>
    <w:rsid w:val="00F435CC"/>
    <w:rsid w:val="00F440D7"/>
    <w:rsid w:val="00F44977"/>
    <w:rsid w:val="00F44BA9"/>
    <w:rsid w:val="00F4562F"/>
    <w:rsid w:val="00F459C5"/>
    <w:rsid w:val="00F464CE"/>
    <w:rsid w:val="00F4690C"/>
    <w:rsid w:val="00F5067F"/>
    <w:rsid w:val="00F50814"/>
    <w:rsid w:val="00F50866"/>
    <w:rsid w:val="00F50A90"/>
    <w:rsid w:val="00F513DB"/>
    <w:rsid w:val="00F51975"/>
    <w:rsid w:val="00F51990"/>
    <w:rsid w:val="00F53377"/>
    <w:rsid w:val="00F5356F"/>
    <w:rsid w:val="00F53C32"/>
    <w:rsid w:val="00F53F1B"/>
    <w:rsid w:val="00F546A7"/>
    <w:rsid w:val="00F549F3"/>
    <w:rsid w:val="00F54B8D"/>
    <w:rsid w:val="00F55755"/>
    <w:rsid w:val="00F55B63"/>
    <w:rsid w:val="00F56420"/>
    <w:rsid w:val="00F56942"/>
    <w:rsid w:val="00F57096"/>
    <w:rsid w:val="00F5761C"/>
    <w:rsid w:val="00F57EE1"/>
    <w:rsid w:val="00F60738"/>
    <w:rsid w:val="00F60AA1"/>
    <w:rsid w:val="00F60ECA"/>
    <w:rsid w:val="00F6114B"/>
    <w:rsid w:val="00F61199"/>
    <w:rsid w:val="00F61533"/>
    <w:rsid w:val="00F61C2D"/>
    <w:rsid w:val="00F61E58"/>
    <w:rsid w:val="00F61E8C"/>
    <w:rsid w:val="00F62AF0"/>
    <w:rsid w:val="00F6422D"/>
    <w:rsid w:val="00F643CC"/>
    <w:rsid w:val="00F65545"/>
    <w:rsid w:val="00F65D3C"/>
    <w:rsid w:val="00F66429"/>
    <w:rsid w:val="00F6692C"/>
    <w:rsid w:val="00F6700D"/>
    <w:rsid w:val="00F671B4"/>
    <w:rsid w:val="00F67749"/>
    <w:rsid w:val="00F67910"/>
    <w:rsid w:val="00F702C7"/>
    <w:rsid w:val="00F71320"/>
    <w:rsid w:val="00F71918"/>
    <w:rsid w:val="00F71BC5"/>
    <w:rsid w:val="00F71E2B"/>
    <w:rsid w:val="00F72D28"/>
    <w:rsid w:val="00F72E7A"/>
    <w:rsid w:val="00F746B9"/>
    <w:rsid w:val="00F74AB0"/>
    <w:rsid w:val="00F74FA6"/>
    <w:rsid w:val="00F75985"/>
    <w:rsid w:val="00F759F0"/>
    <w:rsid w:val="00F75D01"/>
    <w:rsid w:val="00F762B1"/>
    <w:rsid w:val="00F76D2F"/>
    <w:rsid w:val="00F76D65"/>
    <w:rsid w:val="00F77517"/>
    <w:rsid w:val="00F80B38"/>
    <w:rsid w:val="00F80B40"/>
    <w:rsid w:val="00F80E3F"/>
    <w:rsid w:val="00F80EFB"/>
    <w:rsid w:val="00F82ABA"/>
    <w:rsid w:val="00F8302B"/>
    <w:rsid w:val="00F83B23"/>
    <w:rsid w:val="00F83CDF"/>
    <w:rsid w:val="00F83F6C"/>
    <w:rsid w:val="00F83F87"/>
    <w:rsid w:val="00F842CB"/>
    <w:rsid w:val="00F8436B"/>
    <w:rsid w:val="00F84811"/>
    <w:rsid w:val="00F85BB9"/>
    <w:rsid w:val="00F86AE3"/>
    <w:rsid w:val="00F87067"/>
    <w:rsid w:val="00F870F3"/>
    <w:rsid w:val="00F8774D"/>
    <w:rsid w:val="00F90796"/>
    <w:rsid w:val="00F907B5"/>
    <w:rsid w:val="00F90A24"/>
    <w:rsid w:val="00F90D64"/>
    <w:rsid w:val="00F91FF5"/>
    <w:rsid w:val="00F92586"/>
    <w:rsid w:val="00F92A4E"/>
    <w:rsid w:val="00F92B06"/>
    <w:rsid w:val="00F92C18"/>
    <w:rsid w:val="00F92FA2"/>
    <w:rsid w:val="00F93EAA"/>
    <w:rsid w:val="00F93FFC"/>
    <w:rsid w:val="00F9522B"/>
    <w:rsid w:val="00F9689A"/>
    <w:rsid w:val="00F97717"/>
    <w:rsid w:val="00FA05F8"/>
    <w:rsid w:val="00FA2164"/>
    <w:rsid w:val="00FA2FE8"/>
    <w:rsid w:val="00FA34E4"/>
    <w:rsid w:val="00FA378A"/>
    <w:rsid w:val="00FA3835"/>
    <w:rsid w:val="00FA457B"/>
    <w:rsid w:val="00FA470D"/>
    <w:rsid w:val="00FA4E72"/>
    <w:rsid w:val="00FA51D8"/>
    <w:rsid w:val="00FA57C7"/>
    <w:rsid w:val="00FB038E"/>
    <w:rsid w:val="00FB07F1"/>
    <w:rsid w:val="00FB0A3E"/>
    <w:rsid w:val="00FB0F96"/>
    <w:rsid w:val="00FB12E9"/>
    <w:rsid w:val="00FB1388"/>
    <w:rsid w:val="00FB139F"/>
    <w:rsid w:val="00FB2659"/>
    <w:rsid w:val="00FB32D9"/>
    <w:rsid w:val="00FB3B9F"/>
    <w:rsid w:val="00FB473B"/>
    <w:rsid w:val="00FB53CB"/>
    <w:rsid w:val="00FB57D6"/>
    <w:rsid w:val="00FB644E"/>
    <w:rsid w:val="00FB65B1"/>
    <w:rsid w:val="00FB673C"/>
    <w:rsid w:val="00FB6964"/>
    <w:rsid w:val="00FB7AC4"/>
    <w:rsid w:val="00FC058E"/>
    <w:rsid w:val="00FC0656"/>
    <w:rsid w:val="00FC067C"/>
    <w:rsid w:val="00FC0D95"/>
    <w:rsid w:val="00FC1F7D"/>
    <w:rsid w:val="00FC2A55"/>
    <w:rsid w:val="00FC2F8A"/>
    <w:rsid w:val="00FC3DE5"/>
    <w:rsid w:val="00FC3FD0"/>
    <w:rsid w:val="00FC461D"/>
    <w:rsid w:val="00FC4839"/>
    <w:rsid w:val="00FC54EF"/>
    <w:rsid w:val="00FC5CEF"/>
    <w:rsid w:val="00FC5FEA"/>
    <w:rsid w:val="00FC6163"/>
    <w:rsid w:val="00FC61CD"/>
    <w:rsid w:val="00FC6422"/>
    <w:rsid w:val="00FC6DB1"/>
    <w:rsid w:val="00FC7733"/>
    <w:rsid w:val="00FD0172"/>
    <w:rsid w:val="00FD03F8"/>
    <w:rsid w:val="00FD0B1D"/>
    <w:rsid w:val="00FD0E27"/>
    <w:rsid w:val="00FD1C5D"/>
    <w:rsid w:val="00FD1CB8"/>
    <w:rsid w:val="00FD1DEA"/>
    <w:rsid w:val="00FD2244"/>
    <w:rsid w:val="00FD2A67"/>
    <w:rsid w:val="00FD2AB8"/>
    <w:rsid w:val="00FD2FD5"/>
    <w:rsid w:val="00FD3C81"/>
    <w:rsid w:val="00FD3FF3"/>
    <w:rsid w:val="00FD4625"/>
    <w:rsid w:val="00FD5A7F"/>
    <w:rsid w:val="00FD5DDE"/>
    <w:rsid w:val="00FD62D1"/>
    <w:rsid w:val="00FD669A"/>
    <w:rsid w:val="00FD6D58"/>
    <w:rsid w:val="00FD74FD"/>
    <w:rsid w:val="00FD7CBC"/>
    <w:rsid w:val="00FD7D0C"/>
    <w:rsid w:val="00FE002F"/>
    <w:rsid w:val="00FE00B6"/>
    <w:rsid w:val="00FE012D"/>
    <w:rsid w:val="00FE0F13"/>
    <w:rsid w:val="00FE1F83"/>
    <w:rsid w:val="00FE2707"/>
    <w:rsid w:val="00FE33EE"/>
    <w:rsid w:val="00FE355B"/>
    <w:rsid w:val="00FE36A6"/>
    <w:rsid w:val="00FE4CF4"/>
    <w:rsid w:val="00FE505C"/>
    <w:rsid w:val="00FE64CD"/>
    <w:rsid w:val="00FE657D"/>
    <w:rsid w:val="00FE68B2"/>
    <w:rsid w:val="00FE6C6A"/>
    <w:rsid w:val="00FE7597"/>
    <w:rsid w:val="00FE7880"/>
    <w:rsid w:val="00FE7D26"/>
    <w:rsid w:val="00FE7F23"/>
    <w:rsid w:val="00FF0327"/>
    <w:rsid w:val="00FF0B74"/>
    <w:rsid w:val="00FF0BE7"/>
    <w:rsid w:val="00FF13AC"/>
    <w:rsid w:val="00FF14A1"/>
    <w:rsid w:val="00FF18D6"/>
    <w:rsid w:val="00FF1EFD"/>
    <w:rsid w:val="00FF1F32"/>
    <w:rsid w:val="00FF2942"/>
    <w:rsid w:val="00FF33A0"/>
    <w:rsid w:val="00FF3450"/>
    <w:rsid w:val="00FF3C45"/>
    <w:rsid w:val="00FF475B"/>
    <w:rsid w:val="00FF486A"/>
    <w:rsid w:val="00FF4CC6"/>
    <w:rsid w:val="00FF50CB"/>
    <w:rsid w:val="00FF513E"/>
    <w:rsid w:val="00FF5570"/>
    <w:rsid w:val="00FF6361"/>
    <w:rsid w:val="00FF63E2"/>
    <w:rsid w:val="00FF6D2B"/>
    <w:rsid w:val="00FF71AC"/>
    <w:rsid w:val="00FF71D6"/>
    <w:rsid w:val="00FF731C"/>
    <w:rsid w:val="00FF7CFA"/>
    <w:rsid w:val="00FF7F79"/>
    <w:rsid w:val="0183BBAB"/>
    <w:rsid w:val="048FB377"/>
    <w:rsid w:val="060BE2EC"/>
    <w:rsid w:val="08902263"/>
    <w:rsid w:val="0FCEE280"/>
    <w:rsid w:val="1354F21C"/>
    <w:rsid w:val="170D9717"/>
    <w:rsid w:val="178447D3"/>
    <w:rsid w:val="17FA36CD"/>
    <w:rsid w:val="198595A5"/>
    <w:rsid w:val="1A5CCC9F"/>
    <w:rsid w:val="1DCCDEDD"/>
    <w:rsid w:val="1E90AE8B"/>
    <w:rsid w:val="1F81E699"/>
    <w:rsid w:val="21725529"/>
    <w:rsid w:val="21F38C33"/>
    <w:rsid w:val="246CB9B1"/>
    <w:rsid w:val="26901A10"/>
    <w:rsid w:val="2B733273"/>
    <w:rsid w:val="2CADB2BD"/>
    <w:rsid w:val="318BA14A"/>
    <w:rsid w:val="32AA03B1"/>
    <w:rsid w:val="350BCF3A"/>
    <w:rsid w:val="363C041E"/>
    <w:rsid w:val="365E1AD3"/>
    <w:rsid w:val="37C9F3A7"/>
    <w:rsid w:val="3A0ADC1E"/>
    <w:rsid w:val="3D2D1424"/>
    <w:rsid w:val="3F49E8BE"/>
    <w:rsid w:val="44F9BADF"/>
    <w:rsid w:val="4592EB56"/>
    <w:rsid w:val="4BDC1FC4"/>
    <w:rsid w:val="50536AD4"/>
    <w:rsid w:val="53209F09"/>
    <w:rsid w:val="535AE5EB"/>
    <w:rsid w:val="57EB5868"/>
    <w:rsid w:val="57FEA306"/>
    <w:rsid w:val="584BAD50"/>
    <w:rsid w:val="5A1D05CC"/>
    <w:rsid w:val="5F4D2EDF"/>
    <w:rsid w:val="60A3D580"/>
    <w:rsid w:val="648480CA"/>
    <w:rsid w:val="6669AF3D"/>
    <w:rsid w:val="6E940935"/>
    <w:rsid w:val="71C55103"/>
    <w:rsid w:val="72CE5FF6"/>
    <w:rsid w:val="7A055E01"/>
    <w:rsid w:val="7B0E6E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6D75D"/>
  <w15:chartTrackingRefBased/>
  <w15:docId w15:val="{44E3C551-4166-4A40-88AB-8430FFD64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8D6"/>
  </w:style>
  <w:style w:type="paragraph" w:styleId="Heading1">
    <w:name w:val="heading 1"/>
    <w:basedOn w:val="Normal"/>
    <w:next w:val="Normal"/>
    <w:link w:val="Heading1Char"/>
    <w:uiPriority w:val="9"/>
    <w:qFormat/>
    <w:rsid w:val="00FF18D6"/>
    <w:pPr>
      <w:keepNext/>
      <w:keepLines/>
      <w:pBdr>
        <w:bottom w:val="single" w:sz="4" w:space="1" w:color="00A3E0" w:themeColor="accent1"/>
      </w:pBdr>
      <w:spacing w:before="400" w:after="40" w:line="240" w:lineRule="auto"/>
      <w:outlineLvl w:val="0"/>
    </w:pPr>
    <w:rPr>
      <w:rFonts w:asciiTheme="majorHAnsi" w:eastAsiaTheme="majorEastAsia" w:hAnsiTheme="majorHAnsi" w:cstheme="majorBidi"/>
      <w:color w:val="0079A7" w:themeColor="accent1" w:themeShade="BF"/>
      <w:sz w:val="36"/>
      <w:szCs w:val="36"/>
    </w:rPr>
  </w:style>
  <w:style w:type="paragraph" w:styleId="Heading2">
    <w:name w:val="heading 2"/>
    <w:basedOn w:val="Normal"/>
    <w:next w:val="Normal"/>
    <w:link w:val="Heading2Char"/>
    <w:uiPriority w:val="9"/>
    <w:unhideWhenUsed/>
    <w:qFormat/>
    <w:rsid w:val="00FF18D6"/>
    <w:pPr>
      <w:keepNext/>
      <w:keepLines/>
      <w:spacing w:before="160" w:after="0" w:line="240" w:lineRule="auto"/>
      <w:outlineLvl w:val="1"/>
    </w:pPr>
    <w:rPr>
      <w:rFonts w:asciiTheme="majorHAnsi" w:eastAsiaTheme="majorEastAsia" w:hAnsiTheme="majorHAnsi" w:cstheme="majorBidi"/>
      <w:color w:val="0079A7" w:themeColor="accent1" w:themeShade="BF"/>
      <w:sz w:val="28"/>
      <w:szCs w:val="28"/>
    </w:rPr>
  </w:style>
  <w:style w:type="paragraph" w:styleId="Heading3">
    <w:name w:val="heading 3"/>
    <w:basedOn w:val="Normal"/>
    <w:next w:val="Normal"/>
    <w:link w:val="Heading3Char"/>
    <w:uiPriority w:val="9"/>
    <w:unhideWhenUsed/>
    <w:qFormat/>
    <w:rsid w:val="00FF18D6"/>
    <w:pPr>
      <w:keepNext/>
      <w:keepLines/>
      <w:spacing w:before="80" w:after="0" w:line="240" w:lineRule="auto"/>
      <w:outlineLvl w:val="2"/>
    </w:pPr>
    <w:rPr>
      <w:rFonts w:asciiTheme="majorHAnsi" w:eastAsiaTheme="majorEastAsia" w:hAnsiTheme="majorHAnsi" w:cstheme="majorBidi"/>
      <w:color w:val="526F7E" w:themeColor="text1" w:themeTint="BF"/>
      <w:sz w:val="26"/>
      <w:szCs w:val="26"/>
    </w:rPr>
  </w:style>
  <w:style w:type="paragraph" w:styleId="Heading4">
    <w:name w:val="heading 4"/>
    <w:basedOn w:val="Normal"/>
    <w:next w:val="Normal"/>
    <w:link w:val="Heading4Char"/>
    <w:uiPriority w:val="9"/>
    <w:unhideWhenUsed/>
    <w:qFormat/>
    <w:rsid w:val="00FF18D6"/>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unhideWhenUsed/>
    <w:qFormat/>
    <w:rsid w:val="00FF18D6"/>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FF18D6"/>
    <w:pPr>
      <w:keepNext/>
      <w:keepLines/>
      <w:spacing w:before="80" w:after="0"/>
      <w:outlineLvl w:val="5"/>
    </w:pPr>
    <w:rPr>
      <w:rFonts w:asciiTheme="majorHAnsi" w:eastAsiaTheme="majorEastAsia" w:hAnsiTheme="majorHAnsi" w:cstheme="majorBidi"/>
      <w:color w:val="628496" w:themeColor="text1" w:themeTint="A6"/>
    </w:rPr>
  </w:style>
  <w:style w:type="paragraph" w:styleId="Heading7">
    <w:name w:val="heading 7"/>
    <w:basedOn w:val="Normal"/>
    <w:next w:val="Normal"/>
    <w:link w:val="Heading7Char"/>
    <w:uiPriority w:val="9"/>
    <w:semiHidden/>
    <w:unhideWhenUsed/>
    <w:qFormat/>
    <w:rsid w:val="00FF18D6"/>
    <w:pPr>
      <w:keepNext/>
      <w:keepLines/>
      <w:spacing w:before="80" w:after="0"/>
      <w:outlineLvl w:val="6"/>
    </w:pPr>
    <w:rPr>
      <w:rFonts w:asciiTheme="majorHAnsi" w:eastAsiaTheme="majorEastAsia" w:hAnsiTheme="majorHAnsi" w:cstheme="majorBidi"/>
      <w:i/>
      <w:iCs/>
      <w:color w:val="628496" w:themeColor="text1" w:themeTint="A6"/>
    </w:rPr>
  </w:style>
  <w:style w:type="paragraph" w:styleId="Heading8">
    <w:name w:val="heading 8"/>
    <w:basedOn w:val="Normal"/>
    <w:next w:val="Normal"/>
    <w:link w:val="Heading8Char"/>
    <w:uiPriority w:val="9"/>
    <w:semiHidden/>
    <w:unhideWhenUsed/>
    <w:qFormat/>
    <w:rsid w:val="00FF18D6"/>
    <w:pPr>
      <w:keepNext/>
      <w:keepLines/>
      <w:spacing w:before="80" w:after="0"/>
      <w:outlineLvl w:val="7"/>
    </w:pPr>
    <w:rPr>
      <w:rFonts w:asciiTheme="majorHAnsi" w:eastAsiaTheme="majorEastAsia" w:hAnsiTheme="majorHAnsi" w:cstheme="majorBidi"/>
      <w:smallCaps/>
      <w:color w:val="628496" w:themeColor="text1" w:themeTint="A6"/>
    </w:rPr>
  </w:style>
  <w:style w:type="paragraph" w:styleId="Heading9">
    <w:name w:val="heading 9"/>
    <w:basedOn w:val="Normal"/>
    <w:next w:val="Normal"/>
    <w:link w:val="Heading9Char"/>
    <w:uiPriority w:val="9"/>
    <w:semiHidden/>
    <w:unhideWhenUsed/>
    <w:qFormat/>
    <w:rsid w:val="00FF18D6"/>
    <w:pPr>
      <w:keepNext/>
      <w:keepLines/>
      <w:spacing w:before="80" w:after="0"/>
      <w:outlineLvl w:val="8"/>
    </w:pPr>
    <w:rPr>
      <w:rFonts w:asciiTheme="majorHAnsi" w:eastAsiaTheme="majorEastAsia" w:hAnsiTheme="majorHAnsi" w:cstheme="majorBidi"/>
      <w:i/>
      <w:iCs/>
      <w:smallCaps/>
      <w:color w:val="628496"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343"/>
    <w:pPr>
      <w:ind w:left="720"/>
      <w:contextualSpacing/>
    </w:pPr>
  </w:style>
  <w:style w:type="character" w:styleId="Hyperlink">
    <w:name w:val="Hyperlink"/>
    <w:basedOn w:val="DefaultParagraphFont"/>
    <w:uiPriority w:val="99"/>
    <w:unhideWhenUsed/>
    <w:rsid w:val="001D6241"/>
    <w:rPr>
      <w:color w:val="00A3E0" w:themeColor="hyperlink"/>
      <w:u w:val="single"/>
    </w:rPr>
  </w:style>
  <w:style w:type="character" w:styleId="UnresolvedMention">
    <w:name w:val="Unresolved Mention"/>
    <w:basedOn w:val="DefaultParagraphFont"/>
    <w:uiPriority w:val="99"/>
    <w:unhideWhenUsed/>
    <w:rsid w:val="001D6241"/>
    <w:rPr>
      <w:color w:val="605E5C"/>
      <w:shd w:val="clear" w:color="auto" w:fill="E1DFDD"/>
    </w:rPr>
  </w:style>
  <w:style w:type="table" w:styleId="TableGrid">
    <w:name w:val="Table Grid"/>
    <w:basedOn w:val="TableNormal"/>
    <w:uiPriority w:val="59"/>
    <w:rsid w:val="00A76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F18D6"/>
    <w:rPr>
      <w:rFonts w:asciiTheme="majorHAnsi" w:eastAsiaTheme="majorEastAsia" w:hAnsiTheme="majorHAnsi" w:cstheme="majorBidi"/>
      <w:color w:val="0079A7" w:themeColor="accent1" w:themeShade="BF"/>
      <w:sz w:val="36"/>
      <w:szCs w:val="36"/>
    </w:rPr>
  </w:style>
  <w:style w:type="character" w:customStyle="1" w:styleId="Heading2Char">
    <w:name w:val="Heading 2 Char"/>
    <w:basedOn w:val="DefaultParagraphFont"/>
    <w:link w:val="Heading2"/>
    <w:uiPriority w:val="9"/>
    <w:rsid w:val="00FF18D6"/>
    <w:rPr>
      <w:rFonts w:asciiTheme="majorHAnsi" w:eastAsiaTheme="majorEastAsia" w:hAnsiTheme="majorHAnsi" w:cstheme="majorBidi"/>
      <w:color w:val="0079A7" w:themeColor="accent1" w:themeShade="BF"/>
      <w:sz w:val="28"/>
      <w:szCs w:val="28"/>
    </w:rPr>
  </w:style>
  <w:style w:type="character" w:customStyle="1" w:styleId="Heading3Char">
    <w:name w:val="Heading 3 Char"/>
    <w:basedOn w:val="DefaultParagraphFont"/>
    <w:link w:val="Heading3"/>
    <w:uiPriority w:val="9"/>
    <w:rsid w:val="00FF18D6"/>
    <w:rPr>
      <w:rFonts w:asciiTheme="majorHAnsi" w:eastAsiaTheme="majorEastAsia" w:hAnsiTheme="majorHAnsi" w:cstheme="majorBidi"/>
      <w:color w:val="526F7E" w:themeColor="text1" w:themeTint="BF"/>
      <w:sz w:val="26"/>
      <w:szCs w:val="26"/>
    </w:rPr>
  </w:style>
  <w:style w:type="character" w:customStyle="1" w:styleId="Heading4Char">
    <w:name w:val="Heading 4 Char"/>
    <w:basedOn w:val="DefaultParagraphFont"/>
    <w:link w:val="Heading4"/>
    <w:uiPriority w:val="9"/>
    <w:rsid w:val="00FF18D6"/>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rsid w:val="00FF18D6"/>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FF18D6"/>
    <w:rPr>
      <w:rFonts w:asciiTheme="majorHAnsi" w:eastAsiaTheme="majorEastAsia" w:hAnsiTheme="majorHAnsi" w:cstheme="majorBidi"/>
      <w:color w:val="628496" w:themeColor="text1" w:themeTint="A6"/>
    </w:rPr>
  </w:style>
  <w:style w:type="character" w:customStyle="1" w:styleId="Heading7Char">
    <w:name w:val="Heading 7 Char"/>
    <w:basedOn w:val="DefaultParagraphFont"/>
    <w:link w:val="Heading7"/>
    <w:uiPriority w:val="9"/>
    <w:semiHidden/>
    <w:rsid w:val="00FF18D6"/>
    <w:rPr>
      <w:rFonts w:asciiTheme="majorHAnsi" w:eastAsiaTheme="majorEastAsia" w:hAnsiTheme="majorHAnsi" w:cstheme="majorBidi"/>
      <w:i/>
      <w:iCs/>
      <w:color w:val="628496" w:themeColor="text1" w:themeTint="A6"/>
    </w:rPr>
  </w:style>
  <w:style w:type="character" w:customStyle="1" w:styleId="Heading8Char">
    <w:name w:val="Heading 8 Char"/>
    <w:basedOn w:val="DefaultParagraphFont"/>
    <w:link w:val="Heading8"/>
    <w:uiPriority w:val="9"/>
    <w:semiHidden/>
    <w:rsid w:val="00FF18D6"/>
    <w:rPr>
      <w:rFonts w:asciiTheme="majorHAnsi" w:eastAsiaTheme="majorEastAsia" w:hAnsiTheme="majorHAnsi" w:cstheme="majorBidi"/>
      <w:smallCaps/>
      <w:color w:val="628496" w:themeColor="text1" w:themeTint="A6"/>
    </w:rPr>
  </w:style>
  <w:style w:type="character" w:customStyle="1" w:styleId="Heading9Char">
    <w:name w:val="Heading 9 Char"/>
    <w:basedOn w:val="DefaultParagraphFont"/>
    <w:link w:val="Heading9"/>
    <w:uiPriority w:val="9"/>
    <w:semiHidden/>
    <w:rsid w:val="00FF18D6"/>
    <w:rPr>
      <w:rFonts w:asciiTheme="majorHAnsi" w:eastAsiaTheme="majorEastAsia" w:hAnsiTheme="majorHAnsi" w:cstheme="majorBidi"/>
      <w:i/>
      <w:iCs/>
      <w:smallCaps/>
      <w:color w:val="628496" w:themeColor="text1" w:themeTint="A6"/>
    </w:rPr>
  </w:style>
  <w:style w:type="paragraph" w:styleId="Caption">
    <w:name w:val="caption"/>
    <w:basedOn w:val="Normal"/>
    <w:next w:val="Normal"/>
    <w:uiPriority w:val="35"/>
    <w:unhideWhenUsed/>
    <w:qFormat/>
    <w:rsid w:val="00FF18D6"/>
    <w:pPr>
      <w:spacing w:line="240" w:lineRule="auto"/>
    </w:pPr>
    <w:rPr>
      <w:b/>
      <w:bCs/>
      <w:color w:val="526F7E" w:themeColor="text1" w:themeTint="BF"/>
      <w:sz w:val="20"/>
      <w:szCs w:val="20"/>
    </w:rPr>
  </w:style>
  <w:style w:type="paragraph" w:styleId="Title">
    <w:name w:val="Title"/>
    <w:basedOn w:val="Normal"/>
    <w:next w:val="Normal"/>
    <w:link w:val="TitleChar"/>
    <w:uiPriority w:val="10"/>
    <w:qFormat/>
    <w:rsid w:val="00FF18D6"/>
    <w:pPr>
      <w:spacing w:after="0" w:line="240" w:lineRule="auto"/>
      <w:contextualSpacing/>
    </w:pPr>
    <w:rPr>
      <w:rFonts w:asciiTheme="majorHAnsi" w:eastAsiaTheme="majorEastAsia" w:hAnsiTheme="majorHAnsi" w:cstheme="majorBidi"/>
      <w:color w:val="0079A7" w:themeColor="accent1" w:themeShade="BF"/>
      <w:spacing w:val="-7"/>
      <w:sz w:val="80"/>
      <w:szCs w:val="80"/>
    </w:rPr>
  </w:style>
  <w:style w:type="character" w:customStyle="1" w:styleId="TitleChar">
    <w:name w:val="Title Char"/>
    <w:basedOn w:val="DefaultParagraphFont"/>
    <w:link w:val="Title"/>
    <w:uiPriority w:val="10"/>
    <w:rsid w:val="00FF18D6"/>
    <w:rPr>
      <w:rFonts w:asciiTheme="majorHAnsi" w:eastAsiaTheme="majorEastAsia" w:hAnsiTheme="majorHAnsi" w:cstheme="majorBidi"/>
      <w:color w:val="0079A7" w:themeColor="accent1" w:themeShade="BF"/>
      <w:spacing w:val="-7"/>
      <w:sz w:val="80"/>
      <w:szCs w:val="80"/>
    </w:rPr>
  </w:style>
  <w:style w:type="paragraph" w:styleId="Subtitle">
    <w:name w:val="Subtitle"/>
    <w:basedOn w:val="Normal"/>
    <w:next w:val="Normal"/>
    <w:link w:val="SubtitleChar"/>
    <w:uiPriority w:val="11"/>
    <w:qFormat/>
    <w:rsid w:val="00FF18D6"/>
    <w:pPr>
      <w:numPr>
        <w:ilvl w:val="1"/>
      </w:numPr>
      <w:spacing w:after="240" w:line="240" w:lineRule="auto"/>
    </w:pPr>
    <w:rPr>
      <w:rFonts w:asciiTheme="majorHAnsi" w:eastAsiaTheme="majorEastAsia" w:hAnsiTheme="majorHAnsi" w:cstheme="majorBidi"/>
      <w:color w:val="526F7E" w:themeColor="text1" w:themeTint="BF"/>
      <w:sz w:val="30"/>
      <w:szCs w:val="30"/>
    </w:rPr>
  </w:style>
  <w:style w:type="character" w:customStyle="1" w:styleId="SubtitleChar">
    <w:name w:val="Subtitle Char"/>
    <w:basedOn w:val="DefaultParagraphFont"/>
    <w:link w:val="Subtitle"/>
    <w:uiPriority w:val="11"/>
    <w:rsid w:val="00FF18D6"/>
    <w:rPr>
      <w:rFonts w:asciiTheme="majorHAnsi" w:eastAsiaTheme="majorEastAsia" w:hAnsiTheme="majorHAnsi" w:cstheme="majorBidi"/>
      <w:color w:val="526F7E" w:themeColor="text1" w:themeTint="BF"/>
      <w:sz w:val="30"/>
      <w:szCs w:val="30"/>
    </w:rPr>
  </w:style>
  <w:style w:type="character" w:styleId="Strong">
    <w:name w:val="Strong"/>
    <w:basedOn w:val="DefaultParagraphFont"/>
    <w:uiPriority w:val="22"/>
    <w:qFormat/>
    <w:rsid w:val="00FF18D6"/>
    <w:rPr>
      <w:b/>
      <w:bCs/>
    </w:rPr>
  </w:style>
  <w:style w:type="character" w:styleId="Emphasis">
    <w:name w:val="Emphasis"/>
    <w:basedOn w:val="DefaultParagraphFont"/>
    <w:uiPriority w:val="20"/>
    <w:qFormat/>
    <w:rsid w:val="00FF18D6"/>
    <w:rPr>
      <w:i/>
      <w:iCs/>
    </w:rPr>
  </w:style>
  <w:style w:type="paragraph" w:styleId="NoSpacing">
    <w:name w:val="No Spacing"/>
    <w:link w:val="NoSpacingChar"/>
    <w:uiPriority w:val="1"/>
    <w:qFormat/>
    <w:rsid w:val="00FF18D6"/>
    <w:pPr>
      <w:spacing w:after="0" w:line="240" w:lineRule="auto"/>
    </w:pPr>
  </w:style>
  <w:style w:type="paragraph" w:styleId="Quote">
    <w:name w:val="Quote"/>
    <w:basedOn w:val="Normal"/>
    <w:next w:val="Normal"/>
    <w:link w:val="QuoteChar"/>
    <w:uiPriority w:val="29"/>
    <w:qFormat/>
    <w:rsid w:val="00FF18D6"/>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FF18D6"/>
    <w:rPr>
      <w:i/>
      <w:iCs/>
    </w:rPr>
  </w:style>
  <w:style w:type="paragraph" w:styleId="IntenseQuote">
    <w:name w:val="Intense Quote"/>
    <w:basedOn w:val="Normal"/>
    <w:next w:val="Normal"/>
    <w:link w:val="IntenseQuoteChar"/>
    <w:uiPriority w:val="30"/>
    <w:qFormat/>
    <w:rsid w:val="00FF18D6"/>
    <w:pPr>
      <w:spacing w:before="100" w:beforeAutospacing="1" w:after="240"/>
      <w:ind w:left="864" w:right="864"/>
      <w:jc w:val="center"/>
    </w:pPr>
    <w:rPr>
      <w:rFonts w:asciiTheme="majorHAnsi" w:eastAsiaTheme="majorEastAsia" w:hAnsiTheme="majorHAnsi" w:cstheme="majorBidi"/>
      <w:color w:val="00A3E0" w:themeColor="accent1"/>
      <w:sz w:val="28"/>
      <w:szCs w:val="28"/>
    </w:rPr>
  </w:style>
  <w:style w:type="character" w:customStyle="1" w:styleId="IntenseQuoteChar">
    <w:name w:val="Intense Quote Char"/>
    <w:basedOn w:val="DefaultParagraphFont"/>
    <w:link w:val="IntenseQuote"/>
    <w:uiPriority w:val="30"/>
    <w:rsid w:val="00FF18D6"/>
    <w:rPr>
      <w:rFonts w:asciiTheme="majorHAnsi" w:eastAsiaTheme="majorEastAsia" w:hAnsiTheme="majorHAnsi" w:cstheme="majorBidi"/>
      <w:color w:val="00A3E0" w:themeColor="accent1"/>
      <w:sz w:val="28"/>
      <w:szCs w:val="28"/>
    </w:rPr>
  </w:style>
  <w:style w:type="character" w:styleId="SubtleEmphasis">
    <w:name w:val="Subtle Emphasis"/>
    <w:basedOn w:val="DefaultParagraphFont"/>
    <w:uiPriority w:val="19"/>
    <w:qFormat/>
    <w:rsid w:val="00FF18D6"/>
    <w:rPr>
      <w:i/>
      <w:iCs/>
      <w:color w:val="628496" w:themeColor="text1" w:themeTint="A6"/>
    </w:rPr>
  </w:style>
  <w:style w:type="character" w:styleId="IntenseEmphasis">
    <w:name w:val="Intense Emphasis"/>
    <w:basedOn w:val="DefaultParagraphFont"/>
    <w:uiPriority w:val="21"/>
    <w:qFormat/>
    <w:rsid w:val="00FF18D6"/>
    <w:rPr>
      <w:b/>
      <w:bCs/>
      <w:i/>
      <w:iCs/>
    </w:rPr>
  </w:style>
  <w:style w:type="character" w:styleId="SubtleReference">
    <w:name w:val="Subtle Reference"/>
    <w:basedOn w:val="DefaultParagraphFont"/>
    <w:uiPriority w:val="31"/>
    <w:qFormat/>
    <w:rsid w:val="00FF18D6"/>
    <w:rPr>
      <w:smallCaps/>
      <w:color w:val="526F7E" w:themeColor="text1" w:themeTint="BF"/>
    </w:rPr>
  </w:style>
  <w:style w:type="character" w:styleId="IntenseReference">
    <w:name w:val="Intense Reference"/>
    <w:basedOn w:val="DefaultParagraphFont"/>
    <w:uiPriority w:val="32"/>
    <w:qFormat/>
    <w:rsid w:val="00FF18D6"/>
    <w:rPr>
      <w:b/>
      <w:bCs/>
      <w:smallCaps/>
      <w:u w:val="single"/>
    </w:rPr>
  </w:style>
  <w:style w:type="character" w:styleId="BookTitle">
    <w:name w:val="Book Title"/>
    <w:basedOn w:val="DefaultParagraphFont"/>
    <w:uiPriority w:val="33"/>
    <w:qFormat/>
    <w:rsid w:val="00FF18D6"/>
    <w:rPr>
      <w:b/>
      <w:bCs/>
      <w:smallCaps/>
    </w:rPr>
  </w:style>
  <w:style w:type="paragraph" w:styleId="TOCHeading">
    <w:name w:val="TOC Heading"/>
    <w:basedOn w:val="Heading1"/>
    <w:next w:val="Normal"/>
    <w:uiPriority w:val="39"/>
    <w:unhideWhenUsed/>
    <w:qFormat/>
    <w:rsid w:val="00FF18D6"/>
    <w:pPr>
      <w:outlineLvl w:val="9"/>
    </w:pPr>
  </w:style>
  <w:style w:type="character" w:customStyle="1" w:styleId="NoSpacingChar">
    <w:name w:val="No Spacing Char"/>
    <w:basedOn w:val="DefaultParagraphFont"/>
    <w:link w:val="NoSpacing"/>
    <w:uiPriority w:val="1"/>
    <w:rsid w:val="004760D5"/>
  </w:style>
  <w:style w:type="paragraph" w:styleId="TOC1">
    <w:name w:val="toc 1"/>
    <w:basedOn w:val="Normal"/>
    <w:next w:val="Normal"/>
    <w:autoRedefine/>
    <w:uiPriority w:val="39"/>
    <w:unhideWhenUsed/>
    <w:rsid w:val="0093233A"/>
    <w:pPr>
      <w:spacing w:after="100"/>
    </w:pPr>
  </w:style>
  <w:style w:type="paragraph" w:styleId="TOC2">
    <w:name w:val="toc 2"/>
    <w:basedOn w:val="Normal"/>
    <w:next w:val="Normal"/>
    <w:autoRedefine/>
    <w:uiPriority w:val="39"/>
    <w:unhideWhenUsed/>
    <w:rsid w:val="0093233A"/>
    <w:pPr>
      <w:spacing w:after="100"/>
      <w:ind w:left="210"/>
    </w:pPr>
  </w:style>
  <w:style w:type="paragraph" w:styleId="TOC3">
    <w:name w:val="toc 3"/>
    <w:basedOn w:val="Normal"/>
    <w:next w:val="Normal"/>
    <w:autoRedefine/>
    <w:uiPriority w:val="39"/>
    <w:unhideWhenUsed/>
    <w:rsid w:val="0093233A"/>
    <w:pPr>
      <w:spacing w:after="100"/>
      <w:ind w:left="420"/>
    </w:pPr>
  </w:style>
  <w:style w:type="table" w:styleId="ListTable3-Accent1">
    <w:name w:val="List Table 3 Accent 1"/>
    <w:basedOn w:val="TableNormal"/>
    <w:uiPriority w:val="48"/>
    <w:rsid w:val="00124ABB"/>
    <w:pPr>
      <w:spacing w:after="0" w:line="240" w:lineRule="auto"/>
    </w:pPr>
    <w:tblPr>
      <w:tblStyleRowBandSize w:val="1"/>
      <w:tblStyleColBandSize w:val="1"/>
      <w:tblBorders>
        <w:top w:val="single" w:sz="4" w:space="0" w:color="00A3E0" w:themeColor="accent1"/>
        <w:left w:val="single" w:sz="4" w:space="0" w:color="00A3E0" w:themeColor="accent1"/>
        <w:bottom w:val="single" w:sz="4" w:space="0" w:color="00A3E0" w:themeColor="accent1"/>
        <w:right w:val="single" w:sz="4" w:space="0" w:color="00A3E0" w:themeColor="accent1"/>
      </w:tblBorders>
    </w:tblPr>
    <w:tblStylePr w:type="firstRow">
      <w:rPr>
        <w:b/>
        <w:bCs/>
        <w:color w:val="FFFFFF" w:themeColor="background1"/>
      </w:rPr>
      <w:tblPr/>
      <w:tcPr>
        <w:shd w:val="clear" w:color="auto" w:fill="00A3E0" w:themeFill="accent1"/>
      </w:tcPr>
    </w:tblStylePr>
    <w:tblStylePr w:type="lastRow">
      <w:rPr>
        <w:b/>
        <w:bCs/>
      </w:rPr>
      <w:tblPr/>
      <w:tcPr>
        <w:tcBorders>
          <w:top w:val="double" w:sz="4" w:space="0" w:color="00A3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3E0" w:themeColor="accent1"/>
          <w:right w:val="single" w:sz="4" w:space="0" w:color="00A3E0" w:themeColor="accent1"/>
        </w:tcBorders>
      </w:tcPr>
    </w:tblStylePr>
    <w:tblStylePr w:type="band1Horz">
      <w:tblPr/>
      <w:tcPr>
        <w:tcBorders>
          <w:top w:val="single" w:sz="4" w:space="0" w:color="00A3E0" w:themeColor="accent1"/>
          <w:bottom w:val="single" w:sz="4" w:space="0" w:color="00A3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3E0" w:themeColor="accent1"/>
          <w:left w:val="nil"/>
        </w:tcBorders>
      </w:tcPr>
    </w:tblStylePr>
    <w:tblStylePr w:type="swCell">
      <w:tblPr/>
      <w:tcPr>
        <w:tcBorders>
          <w:top w:val="double" w:sz="4" w:space="0" w:color="00A3E0" w:themeColor="accent1"/>
          <w:right w:val="nil"/>
        </w:tcBorders>
      </w:tcPr>
    </w:tblStylePr>
  </w:style>
  <w:style w:type="table" w:styleId="ListTable6Colorful-Accent1">
    <w:name w:val="List Table 6 Colorful Accent 1"/>
    <w:basedOn w:val="TableNormal"/>
    <w:uiPriority w:val="51"/>
    <w:rsid w:val="00E67061"/>
    <w:pPr>
      <w:spacing w:after="0" w:line="240" w:lineRule="auto"/>
    </w:pPr>
    <w:rPr>
      <w:color w:val="0079A7" w:themeColor="accent1" w:themeShade="BF"/>
    </w:rPr>
    <w:tblPr>
      <w:tblStyleRowBandSize w:val="1"/>
      <w:tblStyleColBandSize w:val="1"/>
      <w:tblBorders>
        <w:top w:val="single" w:sz="4" w:space="0" w:color="00A3E0" w:themeColor="accent1"/>
        <w:bottom w:val="single" w:sz="4" w:space="0" w:color="00A3E0" w:themeColor="accent1"/>
      </w:tblBorders>
    </w:tblPr>
    <w:tblStylePr w:type="firstRow">
      <w:rPr>
        <w:b/>
        <w:bCs/>
      </w:rPr>
      <w:tblPr/>
      <w:tcPr>
        <w:tcBorders>
          <w:bottom w:val="single" w:sz="4" w:space="0" w:color="00A3E0" w:themeColor="accent1"/>
        </w:tcBorders>
      </w:tcPr>
    </w:tblStylePr>
    <w:tblStylePr w:type="lastRow">
      <w:rPr>
        <w:b/>
        <w:bCs/>
      </w:rPr>
      <w:tblPr/>
      <w:tcPr>
        <w:tcBorders>
          <w:top w:val="double" w:sz="4" w:space="0" w:color="00A3E0" w:themeColor="accent1"/>
        </w:tcBorders>
      </w:tcPr>
    </w:tblStylePr>
    <w:tblStylePr w:type="firstCol">
      <w:rPr>
        <w:b/>
        <w:bCs/>
      </w:rPr>
    </w:tblStylePr>
    <w:tblStylePr w:type="lastCol">
      <w:rPr>
        <w:b/>
        <w:bCs/>
      </w:rPr>
    </w:tblStylePr>
    <w:tblStylePr w:type="band1Vert">
      <w:tblPr/>
      <w:tcPr>
        <w:shd w:val="clear" w:color="auto" w:fill="C5EFFF" w:themeFill="accent1" w:themeFillTint="33"/>
      </w:tcPr>
    </w:tblStylePr>
    <w:tblStylePr w:type="band1Horz">
      <w:tblPr/>
      <w:tcPr>
        <w:shd w:val="clear" w:color="auto" w:fill="C5EFFF" w:themeFill="accent1" w:themeFillTint="33"/>
      </w:tcPr>
    </w:tblStylePr>
  </w:style>
  <w:style w:type="table" w:styleId="ListTable6Colorful-Accent2">
    <w:name w:val="List Table 6 Colorful Accent 2"/>
    <w:basedOn w:val="TableNormal"/>
    <w:uiPriority w:val="51"/>
    <w:rsid w:val="00E67061"/>
    <w:pPr>
      <w:spacing w:after="0" w:line="240" w:lineRule="auto"/>
    </w:pPr>
    <w:rPr>
      <w:color w:val="003F65" w:themeColor="accent2" w:themeShade="BF"/>
    </w:rPr>
    <w:tblPr>
      <w:tblStyleRowBandSize w:val="1"/>
      <w:tblStyleColBandSize w:val="1"/>
      <w:tblBorders>
        <w:top w:val="single" w:sz="4" w:space="0" w:color="005587" w:themeColor="accent2"/>
        <w:bottom w:val="single" w:sz="4" w:space="0" w:color="005587" w:themeColor="accent2"/>
      </w:tblBorders>
    </w:tblPr>
    <w:tblStylePr w:type="firstRow">
      <w:rPr>
        <w:b/>
        <w:bCs/>
      </w:rPr>
      <w:tblPr/>
      <w:tcPr>
        <w:tcBorders>
          <w:bottom w:val="single" w:sz="4" w:space="0" w:color="005587" w:themeColor="accent2"/>
        </w:tcBorders>
      </w:tcPr>
    </w:tblStylePr>
    <w:tblStylePr w:type="lastRow">
      <w:rPr>
        <w:b/>
        <w:bCs/>
      </w:rPr>
      <w:tblPr/>
      <w:tcPr>
        <w:tcBorders>
          <w:top w:val="double" w:sz="4" w:space="0" w:color="005587" w:themeColor="accent2"/>
        </w:tcBorders>
      </w:tcPr>
    </w:tblStylePr>
    <w:tblStylePr w:type="firstCol">
      <w:rPr>
        <w:b/>
        <w:bCs/>
      </w:rPr>
    </w:tblStylePr>
    <w:tblStylePr w:type="lastCol">
      <w:rPr>
        <w:b/>
        <w:bCs/>
      </w:rPr>
    </w:tblStylePr>
    <w:tblStylePr w:type="band1Vert">
      <w:tblPr/>
      <w:tcPr>
        <w:shd w:val="clear" w:color="auto" w:fill="B4E3FF" w:themeFill="accent2" w:themeFillTint="33"/>
      </w:tcPr>
    </w:tblStylePr>
    <w:tblStylePr w:type="band1Horz">
      <w:tblPr/>
      <w:tcPr>
        <w:shd w:val="clear" w:color="auto" w:fill="B4E3FF" w:themeFill="accent2" w:themeFillTint="33"/>
      </w:tcPr>
    </w:tblStylePr>
  </w:style>
  <w:style w:type="table" w:styleId="GridTable1Light-Accent1">
    <w:name w:val="Grid Table 1 Light Accent 1"/>
    <w:basedOn w:val="TableNormal"/>
    <w:uiPriority w:val="46"/>
    <w:rsid w:val="00E67061"/>
    <w:pPr>
      <w:spacing w:after="0" w:line="240" w:lineRule="auto"/>
    </w:pPr>
    <w:tblPr>
      <w:tblStyleRowBandSize w:val="1"/>
      <w:tblStyleColBandSize w:val="1"/>
      <w:tblBorders>
        <w:top w:val="single" w:sz="4" w:space="0" w:color="8CDFFF" w:themeColor="accent1" w:themeTint="66"/>
        <w:left w:val="single" w:sz="4" w:space="0" w:color="8CDFFF" w:themeColor="accent1" w:themeTint="66"/>
        <w:bottom w:val="single" w:sz="4" w:space="0" w:color="8CDFFF" w:themeColor="accent1" w:themeTint="66"/>
        <w:right w:val="single" w:sz="4" w:space="0" w:color="8CDFFF" w:themeColor="accent1" w:themeTint="66"/>
        <w:insideH w:val="single" w:sz="4" w:space="0" w:color="8CDFFF" w:themeColor="accent1" w:themeTint="66"/>
        <w:insideV w:val="single" w:sz="4" w:space="0" w:color="8CDFFF" w:themeColor="accent1" w:themeTint="66"/>
      </w:tblBorders>
    </w:tblPr>
    <w:tblStylePr w:type="firstRow">
      <w:rPr>
        <w:b/>
        <w:bCs/>
      </w:rPr>
      <w:tblPr/>
      <w:tcPr>
        <w:tcBorders>
          <w:bottom w:val="single" w:sz="12" w:space="0" w:color="53CFFF" w:themeColor="accent1" w:themeTint="99"/>
        </w:tcBorders>
      </w:tcPr>
    </w:tblStylePr>
    <w:tblStylePr w:type="lastRow">
      <w:rPr>
        <w:b/>
        <w:bCs/>
      </w:rPr>
      <w:tblPr/>
      <w:tcPr>
        <w:tcBorders>
          <w:top w:val="double" w:sz="2" w:space="0" w:color="53CFFF"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7550A7"/>
    <w:rPr>
      <w:sz w:val="16"/>
      <w:szCs w:val="16"/>
    </w:rPr>
  </w:style>
  <w:style w:type="paragraph" w:styleId="CommentText">
    <w:name w:val="annotation text"/>
    <w:basedOn w:val="Normal"/>
    <w:link w:val="CommentTextChar"/>
    <w:semiHidden/>
    <w:unhideWhenUsed/>
    <w:rsid w:val="007550A7"/>
    <w:pPr>
      <w:spacing w:line="240" w:lineRule="auto"/>
    </w:pPr>
    <w:rPr>
      <w:sz w:val="20"/>
      <w:szCs w:val="20"/>
    </w:rPr>
  </w:style>
  <w:style w:type="character" w:customStyle="1" w:styleId="CommentTextChar">
    <w:name w:val="Comment Text Char"/>
    <w:basedOn w:val="DefaultParagraphFont"/>
    <w:link w:val="CommentText"/>
    <w:semiHidden/>
    <w:rsid w:val="007550A7"/>
    <w:rPr>
      <w:sz w:val="20"/>
      <w:szCs w:val="20"/>
    </w:rPr>
  </w:style>
  <w:style w:type="paragraph" w:styleId="CommentSubject">
    <w:name w:val="annotation subject"/>
    <w:basedOn w:val="CommentText"/>
    <w:next w:val="CommentText"/>
    <w:link w:val="CommentSubjectChar"/>
    <w:uiPriority w:val="99"/>
    <w:semiHidden/>
    <w:unhideWhenUsed/>
    <w:rsid w:val="007550A7"/>
    <w:rPr>
      <w:b/>
      <w:bCs/>
    </w:rPr>
  </w:style>
  <w:style w:type="character" w:customStyle="1" w:styleId="CommentSubjectChar">
    <w:name w:val="Comment Subject Char"/>
    <w:basedOn w:val="CommentTextChar"/>
    <w:link w:val="CommentSubject"/>
    <w:uiPriority w:val="99"/>
    <w:semiHidden/>
    <w:rsid w:val="007550A7"/>
    <w:rPr>
      <w:b/>
      <w:bCs/>
      <w:sz w:val="20"/>
      <w:szCs w:val="20"/>
    </w:rPr>
  </w:style>
  <w:style w:type="paragraph" w:styleId="BalloonText">
    <w:name w:val="Balloon Text"/>
    <w:basedOn w:val="Normal"/>
    <w:link w:val="BalloonTextChar"/>
    <w:uiPriority w:val="99"/>
    <w:semiHidden/>
    <w:unhideWhenUsed/>
    <w:rsid w:val="007550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0A7"/>
    <w:rPr>
      <w:rFonts w:ascii="Segoe UI" w:hAnsi="Segoe UI" w:cs="Segoe UI"/>
      <w:sz w:val="18"/>
      <w:szCs w:val="18"/>
    </w:rPr>
  </w:style>
  <w:style w:type="paragraph" w:styleId="NormalWeb">
    <w:name w:val="Normal (Web)"/>
    <w:basedOn w:val="Normal"/>
    <w:uiPriority w:val="99"/>
    <w:semiHidden/>
    <w:unhideWhenUsed/>
    <w:rsid w:val="0077644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F2379"/>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379"/>
  </w:style>
  <w:style w:type="paragraph" w:styleId="Footer">
    <w:name w:val="footer"/>
    <w:basedOn w:val="Normal"/>
    <w:link w:val="FooterChar"/>
    <w:uiPriority w:val="99"/>
    <w:unhideWhenUsed/>
    <w:rsid w:val="007F2379"/>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379"/>
  </w:style>
  <w:style w:type="table" w:styleId="GridTable2-Accent1">
    <w:name w:val="Grid Table 2 Accent 1"/>
    <w:basedOn w:val="TableNormal"/>
    <w:uiPriority w:val="47"/>
    <w:rsid w:val="00002483"/>
    <w:pPr>
      <w:spacing w:after="0" w:line="240" w:lineRule="auto"/>
    </w:pPr>
    <w:tblPr>
      <w:tblStyleRowBandSize w:val="1"/>
      <w:tblStyleColBandSize w:val="1"/>
      <w:tblBorders>
        <w:top w:val="single" w:sz="2" w:space="0" w:color="53CFFF" w:themeColor="accent1" w:themeTint="99"/>
        <w:bottom w:val="single" w:sz="2" w:space="0" w:color="53CFFF" w:themeColor="accent1" w:themeTint="99"/>
        <w:insideH w:val="single" w:sz="2" w:space="0" w:color="53CFFF" w:themeColor="accent1" w:themeTint="99"/>
        <w:insideV w:val="single" w:sz="2" w:space="0" w:color="53CFFF" w:themeColor="accent1" w:themeTint="99"/>
      </w:tblBorders>
    </w:tblPr>
    <w:tblStylePr w:type="firstRow">
      <w:rPr>
        <w:b/>
        <w:bCs/>
      </w:rPr>
      <w:tblPr/>
      <w:tcPr>
        <w:tcBorders>
          <w:top w:val="nil"/>
          <w:bottom w:val="single" w:sz="12" w:space="0" w:color="53CFFF" w:themeColor="accent1" w:themeTint="99"/>
          <w:insideH w:val="nil"/>
          <w:insideV w:val="nil"/>
        </w:tcBorders>
        <w:shd w:val="clear" w:color="auto" w:fill="FFFFFF" w:themeFill="background1"/>
      </w:tcPr>
    </w:tblStylePr>
    <w:tblStylePr w:type="lastRow">
      <w:rPr>
        <w:b/>
        <w:bCs/>
      </w:rPr>
      <w:tblPr/>
      <w:tcPr>
        <w:tcBorders>
          <w:top w:val="double" w:sz="2" w:space="0" w:color="53CF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EFFF" w:themeFill="accent1" w:themeFillTint="33"/>
      </w:tcPr>
    </w:tblStylePr>
    <w:tblStylePr w:type="band1Horz">
      <w:tblPr/>
      <w:tcPr>
        <w:shd w:val="clear" w:color="auto" w:fill="C5EFFF" w:themeFill="accent1" w:themeFillTint="33"/>
      </w:tcPr>
    </w:tblStylePr>
  </w:style>
  <w:style w:type="table" w:styleId="GridTable1Light">
    <w:name w:val="Grid Table 1 Light"/>
    <w:basedOn w:val="TableNormal"/>
    <w:uiPriority w:val="46"/>
    <w:rsid w:val="00FE64CD"/>
    <w:pPr>
      <w:spacing w:after="0" w:line="240" w:lineRule="auto"/>
    </w:pPr>
    <w:tblPr>
      <w:tblStyleRowBandSize w:val="1"/>
      <w:tblStyleColBandSize w:val="1"/>
      <w:tblBorders>
        <w:top w:val="single" w:sz="4" w:space="0" w:color="9DB3BF" w:themeColor="text1" w:themeTint="66"/>
        <w:left w:val="single" w:sz="4" w:space="0" w:color="9DB3BF" w:themeColor="text1" w:themeTint="66"/>
        <w:bottom w:val="single" w:sz="4" w:space="0" w:color="9DB3BF" w:themeColor="text1" w:themeTint="66"/>
        <w:right w:val="single" w:sz="4" w:space="0" w:color="9DB3BF" w:themeColor="text1" w:themeTint="66"/>
        <w:insideH w:val="single" w:sz="4" w:space="0" w:color="9DB3BF" w:themeColor="text1" w:themeTint="66"/>
        <w:insideV w:val="single" w:sz="4" w:space="0" w:color="9DB3BF" w:themeColor="text1" w:themeTint="66"/>
      </w:tblBorders>
    </w:tblPr>
    <w:tblStylePr w:type="firstRow">
      <w:rPr>
        <w:b/>
        <w:bCs/>
      </w:rPr>
      <w:tblPr/>
      <w:tcPr>
        <w:tcBorders>
          <w:bottom w:val="single" w:sz="12" w:space="0" w:color="6D8EA0" w:themeColor="text1" w:themeTint="99"/>
        </w:tcBorders>
      </w:tcPr>
    </w:tblStylePr>
    <w:tblStylePr w:type="lastRow">
      <w:rPr>
        <w:b/>
        <w:bCs/>
      </w:rPr>
      <w:tblPr/>
      <w:tcPr>
        <w:tcBorders>
          <w:top w:val="double" w:sz="2" w:space="0" w:color="6D8EA0"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0941CC"/>
    <w:rPr>
      <w:color w:val="808080"/>
    </w:rPr>
  </w:style>
  <w:style w:type="paragraph" w:styleId="FootnoteText">
    <w:name w:val="footnote text"/>
    <w:basedOn w:val="Normal"/>
    <w:link w:val="FootnoteTextChar"/>
    <w:uiPriority w:val="99"/>
    <w:semiHidden/>
    <w:unhideWhenUsed/>
    <w:rsid w:val="00DA2A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2A35"/>
    <w:rPr>
      <w:sz w:val="20"/>
      <w:szCs w:val="20"/>
    </w:rPr>
  </w:style>
  <w:style w:type="character" w:styleId="FootnoteReference">
    <w:name w:val="footnote reference"/>
    <w:basedOn w:val="DefaultParagraphFont"/>
    <w:uiPriority w:val="99"/>
    <w:semiHidden/>
    <w:unhideWhenUsed/>
    <w:rsid w:val="00DA2A35"/>
    <w:rPr>
      <w:vertAlign w:val="superscript"/>
    </w:rPr>
  </w:style>
  <w:style w:type="character" w:styleId="FollowedHyperlink">
    <w:name w:val="FollowedHyperlink"/>
    <w:basedOn w:val="DefaultParagraphFont"/>
    <w:uiPriority w:val="99"/>
    <w:semiHidden/>
    <w:unhideWhenUsed/>
    <w:rsid w:val="002147F5"/>
    <w:rPr>
      <w:color w:val="005587" w:themeColor="followedHyperlink"/>
      <w:u w:val="single"/>
    </w:rPr>
  </w:style>
  <w:style w:type="character" w:styleId="Mention">
    <w:name w:val="Mention"/>
    <w:basedOn w:val="DefaultParagraphFont"/>
    <w:uiPriority w:val="99"/>
    <w:unhideWhenUsed/>
    <w:rsid w:val="005051E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33194">
      <w:bodyDiv w:val="1"/>
      <w:marLeft w:val="0"/>
      <w:marRight w:val="0"/>
      <w:marTop w:val="0"/>
      <w:marBottom w:val="0"/>
      <w:divBdr>
        <w:top w:val="none" w:sz="0" w:space="0" w:color="auto"/>
        <w:left w:val="none" w:sz="0" w:space="0" w:color="auto"/>
        <w:bottom w:val="none" w:sz="0" w:space="0" w:color="auto"/>
        <w:right w:val="none" w:sz="0" w:space="0" w:color="auto"/>
      </w:divBdr>
    </w:div>
    <w:div w:id="61759750">
      <w:bodyDiv w:val="1"/>
      <w:marLeft w:val="0"/>
      <w:marRight w:val="0"/>
      <w:marTop w:val="0"/>
      <w:marBottom w:val="0"/>
      <w:divBdr>
        <w:top w:val="none" w:sz="0" w:space="0" w:color="auto"/>
        <w:left w:val="none" w:sz="0" w:space="0" w:color="auto"/>
        <w:bottom w:val="none" w:sz="0" w:space="0" w:color="auto"/>
        <w:right w:val="none" w:sz="0" w:space="0" w:color="auto"/>
      </w:divBdr>
    </w:div>
    <w:div w:id="124347553">
      <w:bodyDiv w:val="1"/>
      <w:marLeft w:val="0"/>
      <w:marRight w:val="0"/>
      <w:marTop w:val="0"/>
      <w:marBottom w:val="0"/>
      <w:divBdr>
        <w:top w:val="none" w:sz="0" w:space="0" w:color="auto"/>
        <w:left w:val="none" w:sz="0" w:space="0" w:color="auto"/>
        <w:bottom w:val="none" w:sz="0" w:space="0" w:color="auto"/>
        <w:right w:val="none" w:sz="0" w:space="0" w:color="auto"/>
      </w:divBdr>
    </w:div>
    <w:div w:id="368602942">
      <w:bodyDiv w:val="1"/>
      <w:marLeft w:val="0"/>
      <w:marRight w:val="0"/>
      <w:marTop w:val="0"/>
      <w:marBottom w:val="0"/>
      <w:divBdr>
        <w:top w:val="none" w:sz="0" w:space="0" w:color="auto"/>
        <w:left w:val="none" w:sz="0" w:space="0" w:color="auto"/>
        <w:bottom w:val="none" w:sz="0" w:space="0" w:color="auto"/>
        <w:right w:val="none" w:sz="0" w:space="0" w:color="auto"/>
      </w:divBdr>
    </w:div>
    <w:div w:id="457068692">
      <w:bodyDiv w:val="1"/>
      <w:marLeft w:val="0"/>
      <w:marRight w:val="0"/>
      <w:marTop w:val="0"/>
      <w:marBottom w:val="0"/>
      <w:divBdr>
        <w:top w:val="none" w:sz="0" w:space="0" w:color="auto"/>
        <w:left w:val="none" w:sz="0" w:space="0" w:color="auto"/>
        <w:bottom w:val="none" w:sz="0" w:space="0" w:color="auto"/>
        <w:right w:val="none" w:sz="0" w:space="0" w:color="auto"/>
      </w:divBdr>
    </w:div>
    <w:div w:id="482089442">
      <w:bodyDiv w:val="1"/>
      <w:marLeft w:val="0"/>
      <w:marRight w:val="0"/>
      <w:marTop w:val="0"/>
      <w:marBottom w:val="0"/>
      <w:divBdr>
        <w:top w:val="none" w:sz="0" w:space="0" w:color="auto"/>
        <w:left w:val="none" w:sz="0" w:space="0" w:color="auto"/>
        <w:bottom w:val="none" w:sz="0" w:space="0" w:color="auto"/>
        <w:right w:val="none" w:sz="0" w:space="0" w:color="auto"/>
      </w:divBdr>
    </w:div>
    <w:div w:id="597565807">
      <w:bodyDiv w:val="1"/>
      <w:marLeft w:val="0"/>
      <w:marRight w:val="0"/>
      <w:marTop w:val="0"/>
      <w:marBottom w:val="0"/>
      <w:divBdr>
        <w:top w:val="none" w:sz="0" w:space="0" w:color="auto"/>
        <w:left w:val="none" w:sz="0" w:space="0" w:color="auto"/>
        <w:bottom w:val="none" w:sz="0" w:space="0" w:color="auto"/>
        <w:right w:val="none" w:sz="0" w:space="0" w:color="auto"/>
      </w:divBdr>
    </w:div>
    <w:div w:id="597955116">
      <w:bodyDiv w:val="1"/>
      <w:marLeft w:val="0"/>
      <w:marRight w:val="0"/>
      <w:marTop w:val="0"/>
      <w:marBottom w:val="0"/>
      <w:divBdr>
        <w:top w:val="none" w:sz="0" w:space="0" w:color="auto"/>
        <w:left w:val="none" w:sz="0" w:space="0" w:color="auto"/>
        <w:bottom w:val="none" w:sz="0" w:space="0" w:color="auto"/>
        <w:right w:val="none" w:sz="0" w:space="0" w:color="auto"/>
      </w:divBdr>
    </w:div>
    <w:div w:id="774785055">
      <w:bodyDiv w:val="1"/>
      <w:marLeft w:val="0"/>
      <w:marRight w:val="0"/>
      <w:marTop w:val="0"/>
      <w:marBottom w:val="0"/>
      <w:divBdr>
        <w:top w:val="none" w:sz="0" w:space="0" w:color="auto"/>
        <w:left w:val="none" w:sz="0" w:space="0" w:color="auto"/>
        <w:bottom w:val="none" w:sz="0" w:space="0" w:color="auto"/>
        <w:right w:val="none" w:sz="0" w:space="0" w:color="auto"/>
      </w:divBdr>
      <w:divsChild>
        <w:div w:id="379132761">
          <w:marLeft w:val="274"/>
          <w:marRight w:val="0"/>
          <w:marTop w:val="0"/>
          <w:marBottom w:val="0"/>
          <w:divBdr>
            <w:top w:val="none" w:sz="0" w:space="0" w:color="auto"/>
            <w:left w:val="none" w:sz="0" w:space="0" w:color="auto"/>
            <w:bottom w:val="none" w:sz="0" w:space="0" w:color="auto"/>
            <w:right w:val="none" w:sz="0" w:space="0" w:color="auto"/>
          </w:divBdr>
        </w:div>
        <w:div w:id="2043096198">
          <w:marLeft w:val="274"/>
          <w:marRight w:val="0"/>
          <w:marTop w:val="0"/>
          <w:marBottom w:val="0"/>
          <w:divBdr>
            <w:top w:val="none" w:sz="0" w:space="0" w:color="auto"/>
            <w:left w:val="none" w:sz="0" w:space="0" w:color="auto"/>
            <w:bottom w:val="none" w:sz="0" w:space="0" w:color="auto"/>
            <w:right w:val="none" w:sz="0" w:space="0" w:color="auto"/>
          </w:divBdr>
        </w:div>
      </w:divsChild>
    </w:div>
    <w:div w:id="871267828">
      <w:bodyDiv w:val="1"/>
      <w:marLeft w:val="0"/>
      <w:marRight w:val="0"/>
      <w:marTop w:val="0"/>
      <w:marBottom w:val="0"/>
      <w:divBdr>
        <w:top w:val="none" w:sz="0" w:space="0" w:color="auto"/>
        <w:left w:val="none" w:sz="0" w:space="0" w:color="auto"/>
        <w:bottom w:val="none" w:sz="0" w:space="0" w:color="auto"/>
        <w:right w:val="none" w:sz="0" w:space="0" w:color="auto"/>
      </w:divBdr>
    </w:div>
    <w:div w:id="964771848">
      <w:bodyDiv w:val="1"/>
      <w:marLeft w:val="0"/>
      <w:marRight w:val="0"/>
      <w:marTop w:val="0"/>
      <w:marBottom w:val="0"/>
      <w:divBdr>
        <w:top w:val="none" w:sz="0" w:space="0" w:color="auto"/>
        <w:left w:val="none" w:sz="0" w:space="0" w:color="auto"/>
        <w:bottom w:val="none" w:sz="0" w:space="0" w:color="auto"/>
        <w:right w:val="none" w:sz="0" w:space="0" w:color="auto"/>
      </w:divBdr>
      <w:divsChild>
        <w:div w:id="688146125">
          <w:marLeft w:val="274"/>
          <w:marRight w:val="0"/>
          <w:marTop w:val="0"/>
          <w:marBottom w:val="0"/>
          <w:divBdr>
            <w:top w:val="none" w:sz="0" w:space="0" w:color="auto"/>
            <w:left w:val="none" w:sz="0" w:space="0" w:color="auto"/>
            <w:bottom w:val="none" w:sz="0" w:space="0" w:color="auto"/>
            <w:right w:val="none" w:sz="0" w:space="0" w:color="auto"/>
          </w:divBdr>
        </w:div>
        <w:div w:id="1864201409">
          <w:marLeft w:val="274"/>
          <w:marRight w:val="0"/>
          <w:marTop w:val="0"/>
          <w:marBottom w:val="0"/>
          <w:divBdr>
            <w:top w:val="none" w:sz="0" w:space="0" w:color="auto"/>
            <w:left w:val="none" w:sz="0" w:space="0" w:color="auto"/>
            <w:bottom w:val="none" w:sz="0" w:space="0" w:color="auto"/>
            <w:right w:val="none" w:sz="0" w:space="0" w:color="auto"/>
          </w:divBdr>
        </w:div>
      </w:divsChild>
    </w:div>
    <w:div w:id="996688047">
      <w:bodyDiv w:val="1"/>
      <w:marLeft w:val="0"/>
      <w:marRight w:val="0"/>
      <w:marTop w:val="0"/>
      <w:marBottom w:val="0"/>
      <w:divBdr>
        <w:top w:val="none" w:sz="0" w:space="0" w:color="auto"/>
        <w:left w:val="none" w:sz="0" w:space="0" w:color="auto"/>
        <w:bottom w:val="none" w:sz="0" w:space="0" w:color="auto"/>
        <w:right w:val="none" w:sz="0" w:space="0" w:color="auto"/>
      </w:divBdr>
    </w:div>
    <w:div w:id="1058086848">
      <w:bodyDiv w:val="1"/>
      <w:marLeft w:val="0"/>
      <w:marRight w:val="0"/>
      <w:marTop w:val="0"/>
      <w:marBottom w:val="0"/>
      <w:divBdr>
        <w:top w:val="none" w:sz="0" w:space="0" w:color="auto"/>
        <w:left w:val="none" w:sz="0" w:space="0" w:color="auto"/>
        <w:bottom w:val="none" w:sz="0" w:space="0" w:color="auto"/>
        <w:right w:val="none" w:sz="0" w:space="0" w:color="auto"/>
      </w:divBdr>
    </w:div>
    <w:div w:id="1136024838">
      <w:bodyDiv w:val="1"/>
      <w:marLeft w:val="0"/>
      <w:marRight w:val="0"/>
      <w:marTop w:val="0"/>
      <w:marBottom w:val="0"/>
      <w:divBdr>
        <w:top w:val="none" w:sz="0" w:space="0" w:color="auto"/>
        <w:left w:val="none" w:sz="0" w:space="0" w:color="auto"/>
        <w:bottom w:val="none" w:sz="0" w:space="0" w:color="auto"/>
        <w:right w:val="none" w:sz="0" w:space="0" w:color="auto"/>
      </w:divBdr>
      <w:divsChild>
        <w:div w:id="432825042">
          <w:marLeft w:val="446"/>
          <w:marRight w:val="0"/>
          <w:marTop w:val="0"/>
          <w:marBottom w:val="0"/>
          <w:divBdr>
            <w:top w:val="none" w:sz="0" w:space="0" w:color="auto"/>
            <w:left w:val="none" w:sz="0" w:space="0" w:color="auto"/>
            <w:bottom w:val="none" w:sz="0" w:space="0" w:color="auto"/>
            <w:right w:val="none" w:sz="0" w:space="0" w:color="auto"/>
          </w:divBdr>
        </w:div>
        <w:div w:id="906763047">
          <w:marLeft w:val="446"/>
          <w:marRight w:val="0"/>
          <w:marTop w:val="0"/>
          <w:marBottom w:val="0"/>
          <w:divBdr>
            <w:top w:val="none" w:sz="0" w:space="0" w:color="auto"/>
            <w:left w:val="none" w:sz="0" w:space="0" w:color="auto"/>
            <w:bottom w:val="none" w:sz="0" w:space="0" w:color="auto"/>
            <w:right w:val="none" w:sz="0" w:space="0" w:color="auto"/>
          </w:divBdr>
        </w:div>
        <w:div w:id="1094667924">
          <w:marLeft w:val="446"/>
          <w:marRight w:val="0"/>
          <w:marTop w:val="0"/>
          <w:marBottom w:val="0"/>
          <w:divBdr>
            <w:top w:val="none" w:sz="0" w:space="0" w:color="auto"/>
            <w:left w:val="none" w:sz="0" w:space="0" w:color="auto"/>
            <w:bottom w:val="none" w:sz="0" w:space="0" w:color="auto"/>
            <w:right w:val="none" w:sz="0" w:space="0" w:color="auto"/>
          </w:divBdr>
        </w:div>
        <w:div w:id="1612086508">
          <w:marLeft w:val="274"/>
          <w:marRight w:val="0"/>
          <w:marTop w:val="0"/>
          <w:marBottom w:val="0"/>
          <w:divBdr>
            <w:top w:val="none" w:sz="0" w:space="0" w:color="auto"/>
            <w:left w:val="none" w:sz="0" w:space="0" w:color="auto"/>
            <w:bottom w:val="none" w:sz="0" w:space="0" w:color="auto"/>
            <w:right w:val="none" w:sz="0" w:space="0" w:color="auto"/>
          </w:divBdr>
        </w:div>
        <w:div w:id="1700856109">
          <w:marLeft w:val="274"/>
          <w:marRight w:val="0"/>
          <w:marTop w:val="0"/>
          <w:marBottom w:val="0"/>
          <w:divBdr>
            <w:top w:val="none" w:sz="0" w:space="0" w:color="auto"/>
            <w:left w:val="none" w:sz="0" w:space="0" w:color="auto"/>
            <w:bottom w:val="none" w:sz="0" w:space="0" w:color="auto"/>
            <w:right w:val="none" w:sz="0" w:space="0" w:color="auto"/>
          </w:divBdr>
        </w:div>
        <w:div w:id="2099401649">
          <w:marLeft w:val="274"/>
          <w:marRight w:val="0"/>
          <w:marTop w:val="0"/>
          <w:marBottom w:val="0"/>
          <w:divBdr>
            <w:top w:val="none" w:sz="0" w:space="0" w:color="auto"/>
            <w:left w:val="none" w:sz="0" w:space="0" w:color="auto"/>
            <w:bottom w:val="none" w:sz="0" w:space="0" w:color="auto"/>
            <w:right w:val="none" w:sz="0" w:space="0" w:color="auto"/>
          </w:divBdr>
        </w:div>
      </w:divsChild>
    </w:div>
    <w:div w:id="1144276212">
      <w:bodyDiv w:val="1"/>
      <w:marLeft w:val="0"/>
      <w:marRight w:val="0"/>
      <w:marTop w:val="0"/>
      <w:marBottom w:val="0"/>
      <w:divBdr>
        <w:top w:val="none" w:sz="0" w:space="0" w:color="auto"/>
        <w:left w:val="none" w:sz="0" w:space="0" w:color="auto"/>
        <w:bottom w:val="none" w:sz="0" w:space="0" w:color="auto"/>
        <w:right w:val="none" w:sz="0" w:space="0" w:color="auto"/>
      </w:divBdr>
    </w:div>
    <w:div w:id="1265456855">
      <w:bodyDiv w:val="1"/>
      <w:marLeft w:val="0"/>
      <w:marRight w:val="0"/>
      <w:marTop w:val="0"/>
      <w:marBottom w:val="0"/>
      <w:divBdr>
        <w:top w:val="none" w:sz="0" w:space="0" w:color="auto"/>
        <w:left w:val="none" w:sz="0" w:space="0" w:color="auto"/>
        <w:bottom w:val="none" w:sz="0" w:space="0" w:color="auto"/>
        <w:right w:val="none" w:sz="0" w:space="0" w:color="auto"/>
      </w:divBdr>
    </w:div>
    <w:div w:id="1411585479">
      <w:bodyDiv w:val="1"/>
      <w:marLeft w:val="0"/>
      <w:marRight w:val="0"/>
      <w:marTop w:val="0"/>
      <w:marBottom w:val="0"/>
      <w:divBdr>
        <w:top w:val="none" w:sz="0" w:space="0" w:color="auto"/>
        <w:left w:val="none" w:sz="0" w:space="0" w:color="auto"/>
        <w:bottom w:val="none" w:sz="0" w:space="0" w:color="auto"/>
        <w:right w:val="none" w:sz="0" w:space="0" w:color="auto"/>
      </w:divBdr>
    </w:div>
    <w:div w:id="1500119346">
      <w:bodyDiv w:val="1"/>
      <w:marLeft w:val="0"/>
      <w:marRight w:val="0"/>
      <w:marTop w:val="0"/>
      <w:marBottom w:val="0"/>
      <w:divBdr>
        <w:top w:val="none" w:sz="0" w:space="0" w:color="auto"/>
        <w:left w:val="none" w:sz="0" w:space="0" w:color="auto"/>
        <w:bottom w:val="none" w:sz="0" w:space="0" w:color="auto"/>
        <w:right w:val="none" w:sz="0" w:space="0" w:color="auto"/>
      </w:divBdr>
    </w:div>
    <w:div w:id="1524319892">
      <w:bodyDiv w:val="1"/>
      <w:marLeft w:val="0"/>
      <w:marRight w:val="0"/>
      <w:marTop w:val="0"/>
      <w:marBottom w:val="0"/>
      <w:divBdr>
        <w:top w:val="none" w:sz="0" w:space="0" w:color="auto"/>
        <w:left w:val="none" w:sz="0" w:space="0" w:color="auto"/>
        <w:bottom w:val="none" w:sz="0" w:space="0" w:color="auto"/>
        <w:right w:val="none" w:sz="0" w:space="0" w:color="auto"/>
      </w:divBdr>
    </w:div>
    <w:div w:id="1796367280">
      <w:bodyDiv w:val="1"/>
      <w:marLeft w:val="0"/>
      <w:marRight w:val="0"/>
      <w:marTop w:val="0"/>
      <w:marBottom w:val="0"/>
      <w:divBdr>
        <w:top w:val="none" w:sz="0" w:space="0" w:color="auto"/>
        <w:left w:val="none" w:sz="0" w:space="0" w:color="auto"/>
        <w:bottom w:val="none" w:sz="0" w:space="0" w:color="auto"/>
        <w:right w:val="none" w:sz="0" w:space="0" w:color="auto"/>
      </w:divBdr>
    </w:div>
    <w:div w:id="1828403248">
      <w:bodyDiv w:val="1"/>
      <w:marLeft w:val="0"/>
      <w:marRight w:val="0"/>
      <w:marTop w:val="0"/>
      <w:marBottom w:val="0"/>
      <w:divBdr>
        <w:top w:val="none" w:sz="0" w:space="0" w:color="auto"/>
        <w:left w:val="none" w:sz="0" w:space="0" w:color="auto"/>
        <w:bottom w:val="none" w:sz="0" w:space="0" w:color="auto"/>
        <w:right w:val="none" w:sz="0" w:space="0" w:color="auto"/>
      </w:divBdr>
    </w:div>
    <w:div w:id="1993480085">
      <w:bodyDiv w:val="1"/>
      <w:marLeft w:val="0"/>
      <w:marRight w:val="0"/>
      <w:marTop w:val="0"/>
      <w:marBottom w:val="0"/>
      <w:divBdr>
        <w:top w:val="none" w:sz="0" w:space="0" w:color="auto"/>
        <w:left w:val="none" w:sz="0" w:space="0" w:color="auto"/>
        <w:bottom w:val="none" w:sz="0" w:space="0" w:color="auto"/>
        <w:right w:val="none" w:sz="0" w:space="0" w:color="auto"/>
      </w:divBdr>
    </w:div>
    <w:div w:id="2052917741">
      <w:bodyDiv w:val="1"/>
      <w:marLeft w:val="0"/>
      <w:marRight w:val="0"/>
      <w:marTop w:val="0"/>
      <w:marBottom w:val="0"/>
      <w:divBdr>
        <w:top w:val="none" w:sz="0" w:space="0" w:color="auto"/>
        <w:left w:val="none" w:sz="0" w:space="0" w:color="auto"/>
        <w:bottom w:val="none" w:sz="0" w:space="0" w:color="auto"/>
        <w:right w:val="none" w:sz="0" w:space="0" w:color="auto"/>
      </w:divBdr>
    </w:div>
    <w:div w:id="21205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hyperlink" Target="https://www.ema.europa.eu/en/documents/product-information/remicade-epar-product-information_en.pdf" TargetMode="External"/><Relationship Id="rId39" Type="http://schemas.openxmlformats.org/officeDocument/2006/relationships/hyperlink" Target="https://www.medshop.com.au/collections/intravenous-infusion-and-administration" TargetMode="External"/><Relationship Id="rId3" Type="http://schemas.openxmlformats.org/officeDocument/2006/relationships/customXml" Target="../customXml/item3.xml"/><Relationship Id="rId21" Type="http://schemas.openxmlformats.org/officeDocument/2006/relationships/hyperlink" Target="https://www.pharllc.com/wp-content/uploads/2019/12/Time-and-Motion-Preliminary-Analysis-SABCS-Poster.pdf" TargetMode="External"/><Relationship Id="rId34" Type="http://schemas.openxmlformats.org/officeDocument/2006/relationships/hyperlink" Target="https://www.blood.gov.au/national-product-list" TargetMode="External"/><Relationship Id="rId42" Type="http://schemas.openxmlformats.org/officeDocument/2006/relationships/hyperlink" Target="http://www.pbs.gov.au/" TargetMode="External"/><Relationship Id="rId47" Type="http://schemas.openxmlformats.org/officeDocument/2006/relationships/image" Target="media/image5.png"/><Relationship Id="rId50"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pubmed.ncbi.nlm.nih.gov/30508784/" TargetMode="External"/><Relationship Id="rId17" Type="http://schemas.openxmlformats.org/officeDocument/2006/relationships/image" Target="media/image3.png"/><Relationship Id="rId25" Type="http://schemas.openxmlformats.org/officeDocument/2006/relationships/hyperlink" Target="https://www.ema.europa.eu/en/documents/product-information/mabthera-epar-product-information_en.pdf" TargetMode="External"/><Relationship Id="rId33" Type="http://schemas.openxmlformats.org/officeDocument/2006/relationships/hyperlink" Target="http://www.pbs.gov.au/" TargetMode="External"/><Relationship Id="rId38" Type="http://schemas.openxmlformats.org/officeDocument/2006/relationships/hyperlink" Target="https://www.sciencedirect.com/science/article/pii/S0149291817307312" TargetMode="External"/><Relationship Id="rId46" Type="http://schemas.openxmlformats.org/officeDocument/2006/relationships/hyperlink" Target="https://en.wikipedia.org/wiki/Binary_search_algorithm" TargetMode="External"/><Relationship Id="rId2" Type="http://schemas.openxmlformats.org/officeDocument/2006/relationships/customXml" Target="../customXml/item2.xml"/><Relationship Id="rId16" Type="http://schemas.openxmlformats.org/officeDocument/2006/relationships/hyperlink" Target="https://my.clevelandclinic.org/-/scassets/files/org/neurological/mellen-center/mca-ocrelizumab.ashx?la=en" TargetMode="External"/><Relationship Id="rId20" Type="http://schemas.openxmlformats.org/officeDocument/2006/relationships/hyperlink" Target="https://pubmed.ncbi.nlm.nih.gov/26806010/" TargetMode="External"/><Relationship Id="rId29" Type="http://schemas.openxmlformats.org/officeDocument/2006/relationships/hyperlink" Target="https://www.sciencedirect.com/science/article/pii/S0149291817307312" TargetMode="External"/><Relationship Id="rId41" Type="http://schemas.openxmlformats.org/officeDocument/2006/relationships/hyperlink" Target="http://www.pbs.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ncbi.nlm.nih.gov/pmc/articles/PMC4286943/" TargetMode="External"/><Relationship Id="rId32" Type="http://schemas.openxmlformats.org/officeDocument/2006/relationships/hyperlink" Target="http://www.pbs.gov.au/" TargetMode="External"/><Relationship Id="rId37" Type="http://schemas.openxmlformats.org/officeDocument/2006/relationships/hyperlink" Target="https://pubmed.ncbi.nlm.nih.gov/20228647/" TargetMode="External"/><Relationship Id="rId40" Type="http://schemas.openxmlformats.org/officeDocument/2006/relationships/hyperlink" Target="https://www.ncbi.nlm.nih.gov/pmc/articles/PMC4524269/" TargetMode="External"/><Relationship Id="rId45" Type="http://schemas.openxmlformats.org/officeDocument/2006/relationships/hyperlink" Target="https://healthtimes.com.au/hub/nursing-careers/6/guidance/nc1/what-do-nurses-earn/605/" TargetMode="External"/><Relationship Id="rId5" Type="http://schemas.openxmlformats.org/officeDocument/2006/relationships/customXml" Target="../customXml/item5.xml"/><Relationship Id="rId15" Type="http://schemas.openxmlformats.org/officeDocument/2006/relationships/hyperlink" Target="https://pubmed.ncbi.nlm.nih.gov/30508784/" TargetMode="External"/><Relationship Id="rId23" Type="http://schemas.openxmlformats.org/officeDocument/2006/relationships/hyperlink" Target="https://pubmed.ncbi.nlm.nih.gov/24898925/" TargetMode="External"/><Relationship Id="rId28" Type="http://schemas.openxmlformats.org/officeDocument/2006/relationships/hyperlink" Target="https://bmjopenquality.bmj.com/content/2/2/u202201.w1219" TargetMode="External"/><Relationship Id="rId36" Type="http://schemas.openxmlformats.org/officeDocument/2006/relationships/hyperlink" Target="https://pubmed.ncbi.nlm.nih.gov/29846248/"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yperlink" Target="http://www.pbs.gov.au/" TargetMode="External"/><Relationship Id="rId44" Type="http://schemas.openxmlformats.org/officeDocument/2006/relationships/hyperlink" Target="https://healthtimes.com.au/hub/nursing-careers/6/guidance/nc1/what-do-nurses-earn/60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pubmed.ncbi.nlm.nih.gov/30844611/" TargetMode="External"/><Relationship Id="rId27" Type="http://schemas.openxmlformats.org/officeDocument/2006/relationships/hyperlink" Target="https://www.frontiersin.org/articles/10.3389/fimmu.2018.01299/full" TargetMode="External"/><Relationship Id="rId30" Type="http://schemas.openxmlformats.org/officeDocument/2006/relationships/hyperlink" Target="http://www.pbs.gov.au/" TargetMode="External"/><Relationship Id="rId35" Type="http://schemas.openxmlformats.org/officeDocument/2006/relationships/hyperlink" Target="https://bmjopenquality.bmj.com/content/2/2/u202201.w1219" TargetMode="External"/><Relationship Id="rId43" Type="http://schemas.openxmlformats.org/officeDocument/2006/relationships/hyperlink" Target="https://www.bls.gov/oes/current/oes_nat.htm" TargetMode="External"/><Relationship Id="rId48" Type="http://schemas.openxmlformats.org/officeDocument/2006/relationships/hyperlink" Target="https://pubmed.ncbi.nlm.nih.gov/30508784/" TargetMode="External"/><Relationship Id="rId8" Type="http://schemas.openxmlformats.org/officeDocument/2006/relationships/settings" Target="settings.xml"/><Relationship Id="rId51"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BF8D0B0E12D4A0A818E817B216F691E"/>
        <w:category>
          <w:name w:val="General"/>
          <w:gallery w:val="placeholder"/>
        </w:category>
        <w:types>
          <w:type w:val="bbPlcHdr"/>
        </w:types>
        <w:behaviors>
          <w:behavior w:val="content"/>
        </w:behaviors>
        <w:guid w:val="{5D51710D-74CE-48EF-963D-4CB1E2A91FB5}"/>
      </w:docPartPr>
      <w:docPartBody>
        <w:p w:rsidR="00E93402" w:rsidRDefault="00C471FC" w:rsidP="00C471FC">
          <w:pPr>
            <w:pStyle w:val="6BF8D0B0E12D4A0A818E817B216F691E"/>
          </w:pPr>
          <w:r>
            <w:rPr>
              <w:color w:val="2F5496" w:themeColor="accent1" w:themeShade="BF"/>
              <w:sz w:val="24"/>
              <w:szCs w:val="24"/>
            </w:rPr>
            <w:t>[Company name]</w:t>
          </w:r>
        </w:p>
      </w:docPartBody>
    </w:docPart>
    <w:docPart>
      <w:docPartPr>
        <w:name w:val="5C8B4E4F44C74E7A9F4D3A7AB17CF392"/>
        <w:category>
          <w:name w:val="General"/>
          <w:gallery w:val="placeholder"/>
        </w:category>
        <w:types>
          <w:type w:val="bbPlcHdr"/>
        </w:types>
        <w:behaviors>
          <w:behavior w:val="content"/>
        </w:behaviors>
        <w:guid w:val="{E5193D1F-397F-4CCE-9896-88ABBAA9A24F}"/>
      </w:docPartPr>
      <w:docPartBody>
        <w:p w:rsidR="00E93402" w:rsidRDefault="00C471FC" w:rsidP="00C471FC">
          <w:pPr>
            <w:pStyle w:val="5C8B4E4F44C74E7A9F4D3A7AB17CF392"/>
          </w:pPr>
          <w:r>
            <w:rPr>
              <w:rFonts w:asciiTheme="majorHAnsi" w:eastAsiaTheme="majorEastAsia" w:hAnsiTheme="majorHAnsi" w:cstheme="majorBidi"/>
              <w:color w:val="4472C4" w:themeColor="accent1"/>
              <w:sz w:val="88"/>
              <w:szCs w:val="88"/>
            </w:rPr>
            <w:t>[Document title]</w:t>
          </w:r>
        </w:p>
      </w:docPartBody>
    </w:docPart>
    <w:docPart>
      <w:docPartPr>
        <w:name w:val="9E7EE083D2A84BC7A1084C93FD01B55A"/>
        <w:category>
          <w:name w:val="General"/>
          <w:gallery w:val="placeholder"/>
        </w:category>
        <w:types>
          <w:type w:val="bbPlcHdr"/>
        </w:types>
        <w:behaviors>
          <w:behavior w:val="content"/>
        </w:behaviors>
        <w:guid w:val="{4B4B21D9-0400-4529-81F4-D5A4ED632DC5}"/>
      </w:docPartPr>
      <w:docPartBody>
        <w:p w:rsidR="00E93402" w:rsidRDefault="00C471FC" w:rsidP="00C471FC">
          <w:pPr>
            <w:pStyle w:val="9E7EE083D2A84BC7A1084C93FD01B55A"/>
          </w:pPr>
          <w:r>
            <w:rPr>
              <w:color w:val="4472C4" w:themeColor="accent1"/>
              <w:sz w:val="28"/>
              <w:szCs w:val="28"/>
            </w:rPr>
            <w:t>[Author name]</w:t>
          </w:r>
        </w:p>
      </w:docPartBody>
    </w:docPart>
    <w:docPart>
      <w:docPartPr>
        <w:name w:val="6AD34FBE3EF349DAB7C1B8155909F8F3"/>
        <w:category>
          <w:name w:val="General"/>
          <w:gallery w:val="placeholder"/>
        </w:category>
        <w:types>
          <w:type w:val="bbPlcHdr"/>
        </w:types>
        <w:behaviors>
          <w:behavior w:val="content"/>
        </w:behaviors>
        <w:guid w:val="{EE154BDC-DB78-47E0-977C-E9C84DD2EDF1}"/>
      </w:docPartPr>
      <w:docPartBody>
        <w:p w:rsidR="00E93402" w:rsidRDefault="00C471FC" w:rsidP="00C471FC">
          <w:pPr>
            <w:pStyle w:val="6AD34FBE3EF349DAB7C1B8155909F8F3"/>
          </w:pPr>
          <w:r>
            <w:rPr>
              <w:color w:val="4472C4"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1FC"/>
    <w:rsid w:val="00014C30"/>
    <w:rsid w:val="000F3186"/>
    <w:rsid w:val="001A38D5"/>
    <w:rsid w:val="001B7D5F"/>
    <w:rsid w:val="001C590A"/>
    <w:rsid w:val="00207FB2"/>
    <w:rsid w:val="002757B8"/>
    <w:rsid w:val="002B50A1"/>
    <w:rsid w:val="002C6EF6"/>
    <w:rsid w:val="00361579"/>
    <w:rsid w:val="003C7BAA"/>
    <w:rsid w:val="00436F52"/>
    <w:rsid w:val="00630DA7"/>
    <w:rsid w:val="00647E4D"/>
    <w:rsid w:val="0065572F"/>
    <w:rsid w:val="007219C4"/>
    <w:rsid w:val="0079207E"/>
    <w:rsid w:val="00856085"/>
    <w:rsid w:val="00930588"/>
    <w:rsid w:val="00954A93"/>
    <w:rsid w:val="00962AFA"/>
    <w:rsid w:val="009C0AE1"/>
    <w:rsid w:val="009E4201"/>
    <w:rsid w:val="009F12AF"/>
    <w:rsid w:val="00A303F9"/>
    <w:rsid w:val="00B028AA"/>
    <w:rsid w:val="00B91A8B"/>
    <w:rsid w:val="00BF4BF2"/>
    <w:rsid w:val="00C471FC"/>
    <w:rsid w:val="00DA1A73"/>
    <w:rsid w:val="00DB428D"/>
    <w:rsid w:val="00E93402"/>
    <w:rsid w:val="00F01682"/>
    <w:rsid w:val="00FD56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F8D0B0E12D4A0A818E817B216F691E">
    <w:name w:val="6BF8D0B0E12D4A0A818E817B216F691E"/>
    <w:rsid w:val="00C471FC"/>
  </w:style>
  <w:style w:type="paragraph" w:customStyle="1" w:styleId="5C8B4E4F44C74E7A9F4D3A7AB17CF392">
    <w:name w:val="5C8B4E4F44C74E7A9F4D3A7AB17CF392"/>
    <w:rsid w:val="00C471FC"/>
  </w:style>
  <w:style w:type="paragraph" w:customStyle="1" w:styleId="9E7EE083D2A84BC7A1084C93FD01B55A">
    <w:name w:val="9E7EE083D2A84BC7A1084C93FD01B55A"/>
    <w:rsid w:val="00C471FC"/>
  </w:style>
  <w:style w:type="paragraph" w:customStyle="1" w:styleId="6AD34FBE3EF349DAB7C1B8155909F8F3">
    <w:name w:val="6AD34FBE3EF349DAB7C1B8155909F8F3"/>
    <w:rsid w:val="00C471FC"/>
  </w:style>
  <w:style w:type="character" w:styleId="PlaceholderText">
    <w:name w:val="Placeholder Text"/>
    <w:basedOn w:val="DefaultParagraphFont"/>
    <w:uiPriority w:val="99"/>
    <w:semiHidden/>
    <w:rsid w:val="00BF4BF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IQVIA_V2.0.0">
  <a:themeElements>
    <a:clrScheme name="IQVIA Master Brand">
      <a:dk1>
        <a:srgbClr val="2B3A42"/>
      </a:dk1>
      <a:lt1>
        <a:srgbClr val="FFFFFF"/>
      </a:lt1>
      <a:dk2>
        <a:srgbClr val="606B71"/>
      </a:dk2>
      <a:lt2>
        <a:srgbClr val="F3F3F3"/>
      </a:lt2>
      <a:accent1>
        <a:srgbClr val="00A3E0"/>
      </a:accent1>
      <a:accent2>
        <a:srgbClr val="005587"/>
      </a:accent2>
      <a:accent3>
        <a:srgbClr val="43B02A"/>
      </a:accent3>
      <a:accent4>
        <a:srgbClr val="027123"/>
      </a:accent4>
      <a:accent5>
        <a:srgbClr val="00BFB3"/>
      </a:accent5>
      <a:accent6>
        <a:srgbClr val="F0B323"/>
      </a:accent6>
      <a:hlink>
        <a:srgbClr val="00A3E0"/>
      </a:hlink>
      <a:folHlink>
        <a:srgbClr val="0055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2"/>
        </a:solidFill>
        <a:ln>
          <a:noFill/>
        </a:ln>
      </a:spPr>
      <a:bodyPr rtlCol="0" anchor="t" anchorCtr="0"/>
      <a:lstStyle>
        <a:defPPr algn="l">
          <a:defRPr sz="1600"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rtlCol="0">
        <a:spAutoFit/>
      </a:bodyPr>
      <a:lstStyle>
        <a:defPPr>
          <a:defRPr sz="1600" dirty="0" err="1" smtClean="0">
            <a:solidFill>
              <a:schemeClr val="tx2"/>
            </a:solidFill>
          </a:defRPr>
        </a:defPPr>
      </a:lstStyle>
    </a:txDef>
  </a:objectDefaults>
  <a:extraClrSchemeLst/>
  <a:extLst>
    <a:ext uri="{05A4C25C-085E-4340-85A3-A5531E510DB2}">
      <thm15:themeFamily xmlns:thm15="http://schemas.microsoft.com/office/thememl/2012/main" name="IQVIA_V2.0.0" id="{A41A67F4-F70C-8446-B564-9AE8319769BF}" vid="{7B7CF1E8-043D-4444-9778-A46DCA0EC4F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2021-04-26T00:00:00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13bf026-c42c-4d25-9bcd-4d65c049c3ab">
      <UserInfo>
        <DisplayName>Scalfaro, Erik</DisplayName>
        <AccountId>47</AccountId>
        <AccountType/>
      </UserInfo>
      <UserInfo>
        <DisplayName>NVS - ENTIMOS modelling Members</DisplayName>
        <AccountId>77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818617EDF22E94BADED99875DF67966" ma:contentTypeVersion="11" ma:contentTypeDescription="Create a new document." ma:contentTypeScope="" ma:versionID="c92b3bc5988c8259e049f789d5883a8d">
  <xsd:schema xmlns:xsd="http://www.w3.org/2001/XMLSchema" xmlns:xs="http://www.w3.org/2001/XMLSchema" xmlns:p="http://schemas.microsoft.com/office/2006/metadata/properties" xmlns:ns2="c160aae6-e858-4761-8751-ee4e89a4f4b4" xmlns:ns3="913bf026-c42c-4d25-9bcd-4d65c049c3ab" targetNamespace="http://schemas.microsoft.com/office/2006/metadata/properties" ma:root="true" ma:fieldsID="6c7f3ea676e4b3f9b329c12418f093d1" ns2:_="" ns3:_="">
    <xsd:import namespace="c160aae6-e858-4761-8751-ee4e89a4f4b4"/>
    <xsd:import namespace="913bf026-c42c-4d25-9bcd-4d65c049c3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60aae6-e858-4761-8751-ee4e89a4f4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3bf026-c42c-4d25-9bcd-4d65c049c3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3D0976-80D6-414E-8757-787248882409}">
  <ds:schemaRefs>
    <ds:schemaRef ds:uri="http://schemas.microsoft.com/office/2006/metadata/properties"/>
    <ds:schemaRef ds:uri="http://schemas.microsoft.com/office/infopath/2007/PartnerControls"/>
    <ds:schemaRef ds:uri="913bf026-c42c-4d25-9bcd-4d65c049c3ab"/>
  </ds:schemaRefs>
</ds:datastoreItem>
</file>

<file path=customXml/itemProps3.xml><?xml version="1.0" encoding="utf-8"?>
<ds:datastoreItem xmlns:ds="http://schemas.openxmlformats.org/officeDocument/2006/customXml" ds:itemID="{9BA851CE-1D67-478D-BD01-F88AC792D1AB}">
  <ds:schemaRefs>
    <ds:schemaRef ds:uri="http://schemas.openxmlformats.org/officeDocument/2006/bibliography"/>
  </ds:schemaRefs>
</ds:datastoreItem>
</file>

<file path=customXml/itemProps4.xml><?xml version="1.0" encoding="utf-8"?>
<ds:datastoreItem xmlns:ds="http://schemas.openxmlformats.org/officeDocument/2006/customXml" ds:itemID="{336F005B-CFDD-4D96-A11A-AFBC7814A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60aae6-e858-4761-8751-ee4e89a4f4b4"/>
    <ds:schemaRef ds:uri="913bf026-c42c-4d25-9bcd-4d65c049c3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E04E7E-79AE-4301-896E-382191D3DE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11971</Words>
  <Characters>68235</Characters>
  <Application>Microsoft Office Word</Application>
  <DocSecurity>0</DocSecurity>
  <Lines>568</Lines>
  <Paragraphs>160</Paragraphs>
  <ScaleCrop>false</ScaleCrop>
  <Company>IQVIA AG, Branch Basel and SIMUL8 Corporation Ltd.</Company>
  <LinksUpToDate>false</LinksUpToDate>
  <CharactersWithSpaces>80046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ENTIMOS infusion chair queuing model implementation in SIMUL8</dc:title>
  <dc:subject/>
  <dc:creator>The ENTIMOS implementation team</dc:creator>
  <cp:keywords/>
  <dc:description/>
  <cp:lastModifiedBy>Scalfaro, Erik</cp:lastModifiedBy>
  <cp:revision>94</cp:revision>
  <dcterms:created xsi:type="dcterms:W3CDTF">2021-04-26T07:15:00Z</dcterms:created>
  <dcterms:modified xsi:type="dcterms:W3CDTF">2021-11-24T10:00:00Z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0x0101002818617EDF22E94BADED99875DF67966</vt:lpwstr>
  </property>
</Properties>
</file>