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17A8F" w14:textId="77777777" w:rsidR="00D8677B" w:rsidRDefault="00D8677B" w:rsidP="00D8677B">
      <w:pPr>
        <w:rPr>
          <w:lang w:val="en-US"/>
        </w:rPr>
      </w:pPr>
      <w:bookmarkStart w:id="0" w:name="_Hlk146628939"/>
      <w:r w:rsidRPr="006E3EE5">
        <w:rPr>
          <w:lang w:val="en-US"/>
        </w:rPr>
        <w:t>Applied Health Economics and Health Policy</w:t>
      </w:r>
      <w:r>
        <w:rPr>
          <w:lang w:val="en-US"/>
        </w:rPr>
        <w:t xml:space="preserve">: </w:t>
      </w:r>
      <w:r w:rsidRPr="006E3EE5">
        <w:rPr>
          <w:lang w:val="en-US"/>
        </w:rPr>
        <w:t>Should commercial diagnostic testing be stimulated or discouraged? Analyzing willingness-to-pay and market externalities of three commercial diagnostic tests in the Netherlands</w:t>
      </w:r>
      <w:r>
        <w:rPr>
          <w:lang w:val="en-US"/>
        </w:rPr>
        <w:t xml:space="preserve">; </w:t>
      </w:r>
      <w:r w:rsidRPr="006E3EE5">
        <w:rPr>
          <w:lang w:val="en-US"/>
        </w:rPr>
        <w:t>Niek Stadhouders</w:t>
      </w:r>
      <w:r w:rsidRPr="006E3EE5">
        <w:rPr>
          <w:vertAlign w:val="superscript"/>
          <w:lang w:val="en-US"/>
        </w:rPr>
        <w:t>1</w:t>
      </w:r>
      <w:r w:rsidRPr="006E3EE5">
        <w:rPr>
          <w:lang w:val="en-US"/>
        </w:rPr>
        <w:t>, Ella van Vliet, Anne Brabers, Wieteke van Dijk, Susanne Onstwedder</w:t>
      </w:r>
      <w:r>
        <w:rPr>
          <w:lang w:val="en-US"/>
        </w:rPr>
        <w:t xml:space="preserve"> </w:t>
      </w:r>
    </w:p>
    <w:p w14:paraId="1667B66A" w14:textId="77777777" w:rsidR="00D8677B" w:rsidRPr="007E3C0B" w:rsidRDefault="00D8677B" w:rsidP="00D8677B">
      <w:pPr>
        <w:pStyle w:val="Lijstalinea"/>
        <w:numPr>
          <w:ilvl w:val="0"/>
          <w:numId w:val="1"/>
        </w:numPr>
        <w:spacing w:line="256" w:lineRule="auto"/>
        <w:rPr>
          <w:lang w:val="en-US"/>
        </w:rPr>
      </w:pPr>
      <w:r w:rsidRPr="007E3C0B">
        <w:rPr>
          <w:sz w:val="20"/>
          <w:szCs w:val="20"/>
          <w:lang w:val="en-US"/>
        </w:rPr>
        <w:t xml:space="preserve">Scientific Institute for Quality of Healthcare, Radboud University Medical Center, Nijmegen, the Netherlands </w:t>
      </w:r>
      <w:r w:rsidRPr="007E3C0B">
        <w:rPr>
          <w:lang w:val="en-US"/>
        </w:rPr>
        <w:t>(</w:t>
      </w:r>
      <w:r w:rsidRPr="007E3C0B">
        <w:rPr>
          <w:sz w:val="20"/>
          <w:szCs w:val="20"/>
          <w:lang w:val="en-US"/>
        </w:rPr>
        <w:t xml:space="preserve">Corresponding author at: </w:t>
      </w:r>
      <w:hyperlink r:id="rId7" w:history="1">
        <w:r w:rsidRPr="007E3C0B">
          <w:rPr>
            <w:rStyle w:val="Hyperlink"/>
            <w:sz w:val="20"/>
            <w:szCs w:val="20"/>
            <w:lang w:val="en-US"/>
          </w:rPr>
          <w:t>Niek.Stadhouders@radboudumc.nl</w:t>
        </w:r>
      </w:hyperlink>
      <w:r w:rsidRPr="007E3C0B">
        <w:rPr>
          <w:sz w:val="20"/>
          <w:szCs w:val="20"/>
          <w:lang w:val="en-US"/>
        </w:rPr>
        <w:t>)</w:t>
      </w:r>
    </w:p>
    <w:p w14:paraId="23CDBAA7" w14:textId="77777777" w:rsidR="00D8677B" w:rsidRDefault="00D8677B" w:rsidP="00D8677B">
      <w:pPr>
        <w:pStyle w:val="Lijstalinea"/>
        <w:numPr>
          <w:ilvl w:val="0"/>
          <w:numId w:val="2"/>
        </w:numPr>
        <w:shd w:val="clear" w:color="auto" w:fill="FFFFFF"/>
        <w:spacing w:before="100" w:beforeAutospacing="1" w:after="100" w:afterAutospacing="1" w:line="240" w:lineRule="auto"/>
        <w:rPr>
          <w:rFonts w:ascii="Verdana" w:eastAsia="Times New Roman" w:hAnsi="Verdana" w:cs="Times New Roman"/>
          <w:color w:val="222222"/>
          <w:sz w:val="18"/>
          <w:szCs w:val="18"/>
          <w:lang w:val="en-US" w:eastAsia="nl-NL"/>
        </w:rPr>
      </w:pPr>
      <w:r>
        <w:rPr>
          <w:rFonts w:ascii="Verdana" w:eastAsia="Times New Roman" w:hAnsi="Verdana" w:cs="Times New Roman"/>
          <w:b/>
          <w:bCs/>
          <w:color w:val="222222"/>
          <w:sz w:val="18"/>
          <w:szCs w:val="18"/>
          <w:lang w:val="en-US" w:eastAsia="nl-NL"/>
        </w:rPr>
        <w:t>Ethics approval and consent to participate</w:t>
      </w:r>
      <w:r>
        <w:rPr>
          <w:rFonts w:ascii="Verdana" w:eastAsia="Times New Roman" w:hAnsi="Verdana" w:cs="Times New Roman"/>
          <w:color w:val="222222"/>
          <w:sz w:val="18"/>
          <w:szCs w:val="18"/>
          <w:lang w:val="en-US" w:eastAsia="nl-NL"/>
        </w:rPr>
        <w:t>: not applicable</w:t>
      </w:r>
    </w:p>
    <w:p w14:paraId="267E70B6" w14:textId="77777777" w:rsidR="00D8677B" w:rsidRDefault="00D8677B" w:rsidP="00D8677B">
      <w:pPr>
        <w:pStyle w:val="Lijstalinea"/>
        <w:numPr>
          <w:ilvl w:val="0"/>
          <w:numId w:val="2"/>
        </w:numPr>
        <w:shd w:val="clear" w:color="auto" w:fill="FFFFFF"/>
        <w:spacing w:before="100" w:beforeAutospacing="1" w:after="100" w:afterAutospacing="1" w:line="240" w:lineRule="auto"/>
        <w:rPr>
          <w:rFonts w:ascii="Verdana" w:eastAsia="Times New Roman" w:hAnsi="Verdana" w:cs="Times New Roman"/>
          <w:color w:val="222222"/>
          <w:sz w:val="18"/>
          <w:szCs w:val="18"/>
          <w:lang w:val="en-US" w:eastAsia="nl-NL"/>
        </w:rPr>
      </w:pPr>
      <w:r>
        <w:rPr>
          <w:rFonts w:ascii="Verdana" w:eastAsia="Times New Roman" w:hAnsi="Verdana" w:cs="Times New Roman"/>
          <w:b/>
          <w:bCs/>
          <w:color w:val="222222"/>
          <w:sz w:val="18"/>
          <w:szCs w:val="18"/>
          <w:lang w:val="en-US" w:eastAsia="nl-NL"/>
        </w:rPr>
        <w:t>Consent for publication</w:t>
      </w:r>
      <w:r>
        <w:rPr>
          <w:rFonts w:ascii="Verdana" w:eastAsia="Times New Roman" w:hAnsi="Verdana" w:cs="Times New Roman"/>
          <w:color w:val="222222"/>
          <w:sz w:val="18"/>
          <w:szCs w:val="18"/>
          <w:lang w:val="en-US" w:eastAsia="nl-NL"/>
        </w:rPr>
        <w:t>: not applicable</w:t>
      </w:r>
    </w:p>
    <w:p w14:paraId="5BB6BA00" w14:textId="77777777" w:rsidR="00D8677B" w:rsidRDefault="00D8677B" w:rsidP="00D8677B">
      <w:pPr>
        <w:pStyle w:val="Lijstalinea"/>
        <w:numPr>
          <w:ilvl w:val="0"/>
          <w:numId w:val="2"/>
        </w:numPr>
        <w:shd w:val="clear" w:color="auto" w:fill="FFFFFF"/>
        <w:spacing w:before="100" w:beforeAutospacing="1" w:after="100" w:afterAutospacing="1" w:line="240" w:lineRule="auto"/>
        <w:rPr>
          <w:rFonts w:ascii="Verdana" w:eastAsia="Times New Roman" w:hAnsi="Verdana" w:cs="Times New Roman"/>
          <w:color w:val="222222"/>
          <w:sz w:val="18"/>
          <w:szCs w:val="18"/>
          <w:lang w:val="en-US" w:eastAsia="nl-NL"/>
        </w:rPr>
      </w:pPr>
      <w:r>
        <w:rPr>
          <w:rFonts w:ascii="Verdana" w:eastAsia="Times New Roman" w:hAnsi="Verdana" w:cs="Times New Roman"/>
          <w:b/>
          <w:bCs/>
          <w:color w:val="222222"/>
          <w:sz w:val="18"/>
          <w:szCs w:val="18"/>
          <w:lang w:val="en-US" w:eastAsia="nl-NL"/>
        </w:rPr>
        <w:t>Competing interests</w:t>
      </w:r>
      <w:r>
        <w:rPr>
          <w:rFonts w:ascii="Verdana" w:eastAsia="Times New Roman" w:hAnsi="Verdana" w:cs="Times New Roman"/>
          <w:color w:val="222222"/>
          <w:sz w:val="18"/>
          <w:szCs w:val="18"/>
          <w:lang w:val="en-US" w:eastAsia="nl-NL"/>
        </w:rPr>
        <w:t>: none</w:t>
      </w:r>
    </w:p>
    <w:p w14:paraId="0C0A8192" w14:textId="77777777" w:rsidR="00D8677B" w:rsidRDefault="00D8677B" w:rsidP="00D8677B">
      <w:pPr>
        <w:pStyle w:val="Lijstalinea"/>
        <w:numPr>
          <w:ilvl w:val="0"/>
          <w:numId w:val="2"/>
        </w:numPr>
        <w:shd w:val="clear" w:color="auto" w:fill="FFFFFF"/>
        <w:spacing w:before="100" w:beforeAutospacing="1" w:after="100" w:afterAutospacing="1" w:line="240" w:lineRule="auto"/>
        <w:rPr>
          <w:rFonts w:ascii="Verdana" w:eastAsia="Times New Roman" w:hAnsi="Verdana" w:cs="Times New Roman"/>
          <w:color w:val="222222"/>
          <w:sz w:val="18"/>
          <w:szCs w:val="18"/>
          <w:lang w:val="en-US" w:eastAsia="nl-NL"/>
        </w:rPr>
      </w:pPr>
      <w:r>
        <w:rPr>
          <w:rFonts w:ascii="Verdana" w:eastAsia="Times New Roman" w:hAnsi="Verdana" w:cs="Times New Roman"/>
          <w:b/>
          <w:bCs/>
          <w:color w:val="222222"/>
          <w:sz w:val="18"/>
          <w:szCs w:val="18"/>
          <w:lang w:val="en-US" w:eastAsia="nl-NL"/>
        </w:rPr>
        <w:t>Funding</w:t>
      </w:r>
      <w:r>
        <w:rPr>
          <w:rFonts w:ascii="Verdana" w:eastAsia="Times New Roman" w:hAnsi="Verdana" w:cs="Times New Roman"/>
          <w:color w:val="222222"/>
          <w:sz w:val="18"/>
          <w:szCs w:val="18"/>
          <w:lang w:val="en-US" w:eastAsia="nl-NL"/>
        </w:rPr>
        <w:t>: none</w:t>
      </w:r>
    </w:p>
    <w:bookmarkEnd w:id="0"/>
    <w:p w14:paraId="055D45B7" w14:textId="10A9B45F" w:rsidR="007D59C5" w:rsidRDefault="007D59C5" w:rsidP="007D59C5">
      <w:pPr>
        <w:spacing w:line="360" w:lineRule="auto"/>
        <w:jc w:val="both"/>
        <w:rPr>
          <w:lang w:val="en-US"/>
        </w:rPr>
      </w:pPr>
      <w:r>
        <w:rPr>
          <w:lang w:val="en-US"/>
        </w:rPr>
        <w:t xml:space="preserve">Appendix </w:t>
      </w:r>
      <w:r w:rsidR="00D8677B">
        <w:rPr>
          <w:lang w:val="en-US"/>
        </w:rPr>
        <w:t>4</w:t>
      </w:r>
      <w:r>
        <w:rPr>
          <w:lang w:val="en-US"/>
        </w:rPr>
        <w:t>: Calculation of follow-up costs of CDT.</w:t>
      </w:r>
    </w:p>
    <w:tbl>
      <w:tblPr>
        <w:tblStyle w:val="Onopgemaaktetabel2"/>
        <w:tblW w:w="5000" w:type="pct"/>
        <w:tblLayout w:type="fixed"/>
        <w:tblLook w:val="04A0" w:firstRow="1" w:lastRow="0" w:firstColumn="1" w:lastColumn="0" w:noHBand="0" w:noVBand="1"/>
      </w:tblPr>
      <w:tblGrid>
        <w:gridCol w:w="1701"/>
        <w:gridCol w:w="850"/>
        <w:gridCol w:w="830"/>
        <w:gridCol w:w="1128"/>
        <w:gridCol w:w="1444"/>
        <w:gridCol w:w="1134"/>
        <w:gridCol w:w="993"/>
        <w:gridCol w:w="946"/>
      </w:tblGrid>
      <w:tr w:rsidR="007D59C5" w:rsidRPr="00D8677B" w14:paraId="790F89BE" w14:textId="77777777" w:rsidTr="00D8677B">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8"/>
            <w:noWrap/>
            <w:hideMark/>
          </w:tcPr>
          <w:p w14:paraId="66482710" w14:textId="220D3AC0" w:rsidR="007D59C5" w:rsidRPr="00D8677B" w:rsidRDefault="007D59C5" w:rsidP="00D8677B">
            <w:pPr>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Table A</w:t>
            </w:r>
            <w:r w:rsidR="00D8677B" w:rsidRPr="00D8677B">
              <w:rPr>
                <w:rFonts w:eastAsia="Times New Roman" w:cstheme="minorHAnsi"/>
                <w:color w:val="000000"/>
                <w:sz w:val="18"/>
                <w:szCs w:val="18"/>
                <w:lang w:val="en-US" w:eastAsia="nl-NL"/>
              </w:rPr>
              <w:t>4</w:t>
            </w:r>
            <w:r w:rsidR="00EC1361" w:rsidRPr="00D8677B">
              <w:rPr>
                <w:rFonts w:eastAsia="Times New Roman" w:cstheme="minorHAnsi"/>
                <w:color w:val="000000"/>
                <w:sz w:val="18"/>
                <w:szCs w:val="18"/>
                <w:lang w:val="en-US" w:eastAsia="nl-NL"/>
              </w:rPr>
              <w:t>.1</w:t>
            </w:r>
            <w:r w:rsidRPr="00D8677B">
              <w:rPr>
                <w:rFonts w:eastAsia="Times New Roman" w:cstheme="minorHAnsi"/>
                <w:color w:val="000000"/>
                <w:sz w:val="18"/>
                <w:szCs w:val="18"/>
                <w:lang w:val="en-US" w:eastAsia="nl-NL"/>
              </w:rPr>
              <w:t xml:space="preserve">: calculating follow-up costs of CCT (based on Nola et al., 2000, </w:t>
            </w:r>
            <w:proofErr w:type="spellStart"/>
            <w:r w:rsidRPr="00D8677B">
              <w:rPr>
                <w:rFonts w:eastAsia="Times New Roman" w:cstheme="minorHAnsi"/>
                <w:color w:val="000000"/>
                <w:sz w:val="18"/>
                <w:szCs w:val="18"/>
                <w:lang w:val="en-US" w:eastAsia="nl-NL"/>
              </w:rPr>
              <w:t>Choudry</w:t>
            </w:r>
            <w:proofErr w:type="spellEnd"/>
            <w:r w:rsidRPr="00D8677B">
              <w:rPr>
                <w:rFonts w:eastAsia="Times New Roman" w:cstheme="minorHAnsi"/>
                <w:color w:val="000000"/>
                <w:sz w:val="18"/>
                <w:szCs w:val="18"/>
                <w:lang w:val="en-US" w:eastAsia="nl-NL"/>
              </w:rPr>
              <w:t xml:space="preserve"> et al.,2011 and </w:t>
            </w:r>
            <w:proofErr w:type="spellStart"/>
            <w:r w:rsidRPr="00D8677B">
              <w:rPr>
                <w:rFonts w:eastAsia="Times New Roman" w:cstheme="minorHAnsi"/>
                <w:color w:val="000000"/>
                <w:sz w:val="18"/>
                <w:szCs w:val="18"/>
                <w:lang w:val="en-US" w:eastAsia="nl-NL"/>
              </w:rPr>
              <w:t>Dehmer</w:t>
            </w:r>
            <w:proofErr w:type="spellEnd"/>
            <w:r w:rsidRPr="00D8677B">
              <w:rPr>
                <w:rFonts w:eastAsia="Times New Roman" w:cstheme="minorHAnsi"/>
                <w:color w:val="000000"/>
                <w:sz w:val="18"/>
                <w:szCs w:val="18"/>
                <w:lang w:val="en-US" w:eastAsia="nl-NL"/>
              </w:rPr>
              <w:t xml:space="preserve"> et al., 2017)</w:t>
            </w:r>
          </w:p>
        </w:tc>
      </w:tr>
      <w:tr w:rsidR="00D8677B" w:rsidRPr="00D8677B" w14:paraId="1FC5B671" w14:textId="77777777" w:rsidTr="00D8677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2" w:type="pct"/>
            <w:noWrap/>
            <w:hideMark/>
          </w:tcPr>
          <w:p w14:paraId="642444AB" w14:textId="77777777" w:rsidR="007D59C5" w:rsidRPr="00D8677B" w:rsidRDefault="007D59C5" w:rsidP="00D8677B">
            <w:pPr>
              <w:pStyle w:val="Geenafstand"/>
              <w:rPr>
                <w:rFonts w:cstheme="minorHAnsi"/>
                <w:sz w:val="18"/>
                <w:szCs w:val="18"/>
                <w:lang w:val="en-US" w:eastAsia="nl-NL"/>
              </w:rPr>
            </w:pPr>
            <w:r w:rsidRPr="00D8677B">
              <w:rPr>
                <w:rFonts w:cstheme="minorHAnsi"/>
                <w:sz w:val="18"/>
                <w:szCs w:val="18"/>
                <w:lang w:val="en-US" w:eastAsia="nl-NL"/>
              </w:rPr>
              <w:t> </w:t>
            </w:r>
          </w:p>
        </w:tc>
        <w:tc>
          <w:tcPr>
            <w:tcW w:w="471" w:type="pct"/>
            <w:noWrap/>
            <w:hideMark/>
          </w:tcPr>
          <w:p w14:paraId="5E6B3DB2" w14:textId="77777777" w:rsidR="007D59C5" w:rsidRPr="00D8677B" w:rsidRDefault="007D59C5" w:rsidP="00D8677B">
            <w:pPr>
              <w:pStyle w:val="Geenafstand"/>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val="en-US" w:eastAsia="nl-NL"/>
              </w:rPr>
              <w:t>Hypothetical N</w:t>
            </w:r>
          </w:p>
        </w:tc>
        <w:tc>
          <w:tcPr>
            <w:tcW w:w="460" w:type="pct"/>
            <w:noWrap/>
            <w:hideMark/>
          </w:tcPr>
          <w:p w14:paraId="532AACE1" w14:textId="77777777" w:rsidR="007D59C5" w:rsidRPr="00D8677B" w:rsidRDefault="007D59C5" w:rsidP="00D8677B">
            <w:pPr>
              <w:pStyle w:val="Geenafstand"/>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proofErr w:type="spellStart"/>
            <w:r w:rsidRPr="00D8677B">
              <w:rPr>
                <w:rFonts w:cstheme="minorHAnsi"/>
                <w:sz w:val="18"/>
                <w:szCs w:val="18"/>
                <w:lang w:eastAsia="nl-NL"/>
              </w:rPr>
              <w:t>Tariff</w:t>
            </w:r>
            <w:proofErr w:type="spellEnd"/>
            <w:r w:rsidRPr="00D8677B">
              <w:rPr>
                <w:rFonts w:cstheme="minorHAnsi"/>
                <w:sz w:val="18"/>
                <w:szCs w:val="18"/>
                <w:lang w:eastAsia="nl-NL"/>
              </w:rPr>
              <w:t xml:space="preserve"> (€)</w:t>
            </w:r>
          </w:p>
        </w:tc>
        <w:tc>
          <w:tcPr>
            <w:tcW w:w="625" w:type="pct"/>
            <w:noWrap/>
            <w:hideMark/>
          </w:tcPr>
          <w:p w14:paraId="27371E10" w14:textId="77777777" w:rsidR="007D59C5" w:rsidRPr="00D8677B" w:rsidRDefault="007D59C5" w:rsidP="00D8677B">
            <w:pPr>
              <w:pStyle w:val="Geenafstand"/>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nl-NL"/>
              </w:rPr>
            </w:pPr>
            <w:r w:rsidRPr="00D8677B">
              <w:rPr>
                <w:rFonts w:cstheme="minorHAnsi"/>
                <w:sz w:val="18"/>
                <w:szCs w:val="18"/>
                <w:lang w:val="en-US" w:eastAsia="nl-NL"/>
              </w:rPr>
              <w:t>collective costs if mandatory deductible fully applies</w:t>
            </w:r>
          </w:p>
        </w:tc>
        <w:tc>
          <w:tcPr>
            <w:tcW w:w="800" w:type="pct"/>
            <w:noWrap/>
            <w:hideMark/>
          </w:tcPr>
          <w:p w14:paraId="08891BFD" w14:textId="77777777" w:rsidR="007D59C5" w:rsidRPr="00D8677B" w:rsidRDefault="007D59C5" w:rsidP="00D8677B">
            <w:pPr>
              <w:pStyle w:val="Geenafstand"/>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nl-NL"/>
              </w:rPr>
            </w:pPr>
            <w:r w:rsidRPr="00D8677B">
              <w:rPr>
                <w:rFonts w:cstheme="minorHAnsi"/>
                <w:sz w:val="18"/>
                <w:szCs w:val="18"/>
                <w:lang w:val="en-US" w:eastAsia="nl-NL"/>
              </w:rPr>
              <w:t>Weighed collective costs (excluding deductibles if applicable)</w:t>
            </w:r>
          </w:p>
        </w:tc>
        <w:tc>
          <w:tcPr>
            <w:tcW w:w="628" w:type="pct"/>
            <w:noWrap/>
            <w:hideMark/>
          </w:tcPr>
          <w:p w14:paraId="0F037A07" w14:textId="77777777" w:rsidR="007D59C5" w:rsidRPr="00D8677B" w:rsidRDefault="007D59C5" w:rsidP="00D8677B">
            <w:pPr>
              <w:pStyle w:val="Geenafstand"/>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xml:space="preserve">Total </w:t>
            </w:r>
            <w:proofErr w:type="spellStart"/>
            <w:r w:rsidRPr="00D8677B">
              <w:rPr>
                <w:rFonts w:cstheme="minorHAnsi"/>
                <w:sz w:val="18"/>
                <w:szCs w:val="18"/>
                <w:lang w:eastAsia="nl-NL"/>
              </w:rPr>
              <w:t>costs</w:t>
            </w:r>
            <w:proofErr w:type="spellEnd"/>
            <w:r w:rsidRPr="00D8677B">
              <w:rPr>
                <w:rFonts w:cstheme="minorHAnsi"/>
                <w:sz w:val="18"/>
                <w:szCs w:val="18"/>
                <w:lang w:eastAsia="nl-NL"/>
              </w:rPr>
              <w:t xml:space="preserve"> per 10,000 </w:t>
            </w:r>
            <w:proofErr w:type="spellStart"/>
            <w:r w:rsidRPr="00D8677B">
              <w:rPr>
                <w:rFonts w:cstheme="minorHAnsi"/>
                <w:sz w:val="18"/>
                <w:szCs w:val="18"/>
                <w:lang w:eastAsia="nl-NL"/>
              </w:rPr>
              <w:t>consumers</w:t>
            </w:r>
            <w:proofErr w:type="spellEnd"/>
          </w:p>
        </w:tc>
        <w:tc>
          <w:tcPr>
            <w:tcW w:w="550" w:type="pct"/>
            <w:noWrap/>
            <w:hideMark/>
          </w:tcPr>
          <w:p w14:paraId="136D0C1A" w14:textId="77777777" w:rsidR="007D59C5" w:rsidRPr="00D8677B" w:rsidRDefault="007D59C5" w:rsidP="00D8677B">
            <w:pPr>
              <w:pStyle w:val="Geenafstand"/>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xml:space="preserve">Total </w:t>
            </w:r>
            <w:proofErr w:type="spellStart"/>
            <w:r w:rsidRPr="00D8677B">
              <w:rPr>
                <w:rFonts w:cstheme="minorHAnsi"/>
                <w:sz w:val="18"/>
                <w:szCs w:val="18"/>
                <w:lang w:eastAsia="nl-NL"/>
              </w:rPr>
              <w:t>costs</w:t>
            </w:r>
            <w:proofErr w:type="spellEnd"/>
            <w:r w:rsidRPr="00D8677B">
              <w:rPr>
                <w:rFonts w:cstheme="minorHAnsi"/>
                <w:sz w:val="18"/>
                <w:szCs w:val="18"/>
                <w:lang w:eastAsia="nl-NL"/>
              </w:rPr>
              <w:t xml:space="preserve"> per </w:t>
            </w:r>
            <w:proofErr w:type="spellStart"/>
            <w:r w:rsidRPr="00D8677B">
              <w:rPr>
                <w:rFonts w:cstheme="minorHAnsi"/>
                <w:sz w:val="18"/>
                <w:szCs w:val="18"/>
                <w:lang w:eastAsia="nl-NL"/>
              </w:rPr>
              <w:t>consumer</w:t>
            </w:r>
            <w:proofErr w:type="spellEnd"/>
          </w:p>
        </w:tc>
        <w:tc>
          <w:tcPr>
            <w:tcW w:w="524" w:type="pct"/>
            <w:noWrap/>
            <w:hideMark/>
          </w:tcPr>
          <w:p w14:paraId="597605B4" w14:textId="77777777" w:rsidR="007D59C5" w:rsidRPr="00D8677B" w:rsidRDefault="007D59C5" w:rsidP="00D8677B">
            <w:pPr>
              <w:pStyle w:val="Geenafstand"/>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nl-NL"/>
              </w:rPr>
            </w:pPr>
            <w:r w:rsidRPr="00D8677B">
              <w:rPr>
                <w:rFonts w:cstheme="minorHAnsi"/>
                <w:sz w:val="18"/>
                <w:szCs w:val="18"/>
                <w:lang w:val="en-US" w:eastAsia="nl-NL"/>
              </w:rPr>
              <w:t>weighed collective costs per consumer</w:t>
            </w:r>
          </w:p>
        </w:tc>
      </w:tr>
      <w:tr w:rsidR="00D8677B" w:rsidRPr="00D8677B" w14:paraId="728EA502" w14:textId="77777777" w:rsidTr="00D8677B">
        <w:trPr>
          <w:trHeight w:val="227"/>
        </w:trPr>
        <w:tc>
          <w:tcPr>
            <w:cnfStyle w:val="001000000000" w:firstRow="0" w:lastRow="0" w:firstColumn="1" w:lastColumn="0" w:oddVBand="0" w:evenVBand="0" w:oddHBand="0" w:evenHBand="0" w:firstRowFirstColumn="0" w:firstRowLastColumn="0" w:lastRowFirstColumn="0" w:lastRowLastColumn="0"/>
            <w:tcW w:w="942" w:type="pct"/>
            <w:noWrap/>
            <w:hideMark/>
          </w:tcPr>
          <w:p w14:paraId="7EF4BDAD" w14:textId="23648491" w:rsidR="007D59C5" w:rsidRPr="00D8677B" w:rsidRDefault="007D59C5" w:rsidP="00D8677B">
            <w:pPr>
              <w:pStyle w:val="Geenafstand"/>
              <w:rPr>
                <w:rFonts w:cstheme="minorHAnsi"/>
                <w:sz w:val="18"/>
                <w:szCs w:val="18"/>
                <w:lang w:val="en-US" w:eastAsia="nl-NL"/>
              </w:rPr>
            </w:pPr>
            <w:r w:rsidRPr="00D8677B">
              <w:rPr>
                <w:rFonts w:cstheme="minorHAnsi"/>
                <w:sz w:val="18"/>
                <w:szCs w:val="18"/>
                <w:lang w:val="en-US" w:eastAsia="nl-NL"/>
              </w:rPr>
              <w:t xml:space="preserve">Initial cohort of </w:t>
            </w:r>
            <w:r w:rsidR="00D8677B" w:rsidRPr="00D8677B">
              <w:rPr>
                <w:rFonts w:cstheme="minorHAnsi"/>
                <w:sz w:val="18"/>
                <w:szCs w:val="18"/>
                <w:lang w:val="en-US" w:eastAsia="nl-NL"/>
              </w:rPr>
              <w:t>10,000</w:t>
            </w:r>
            <w:r w:rsidR="00D8677B" w:rsidRPr="00D8677B">
              <w:rPr>
                <w:rFonts w:cstheme="minorHAnsi"/>
                <w:sz w:val="18"/>
                <w:szCs w:val="18"/>
                <w:lang w:val="en-US" w:eastAsia="nl-NL"/>
              </w:rPr>
              <w:t xml:space="preserve"> </w:t>
            </w:r>
            <w:r w:rsidRPr="00D8677B">
              <w:rPr>
                <w:rFonts w:cstheme="minorHAnsi"/>
                <w:sz w:val="18"/>
                <w:szCs w:val="18"/>
                <w:lang w:val="en-US" w:eastAsia="nl-NL"/>
              </w:rPr>
              <w:t xml:space="preserve">consumers </w:t>
            </w:r>
          </w:p>
        </w:tc>
        <w:tc>
          <w:tcPr>
            <w:tcW w:w="471" w:type="pct"/>
            <w:noWrap/>
            <w:hideMark/>
          </w:tcPr>
          <w:p w14:paraId="0E1D91A2"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10,000</w:t>
            </w:r>
          </w:p>
        </w:tc>
        <w:tc>
          <w:tcPr>
            <w:tcW w:w="460" w:type="pct"/>
            <w:noWrap/>
            <w:hideMark/>
          </w:tcPr>
          <w:p w14:paraId="1F68AA07"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w:t>
            </w:r>
          </w:p>
        </w:tc>
        <w:tc>
          <w:tcPr>
            <w:tcW w:w="625" w:type="pct"/>
            <w:noWrap/>
            <w:hideMark/>
          </w:tcPr>
          <w:p w14:paraId="0D4F8E89"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w:t>
            </w:r>
          </w:p>
        </w:tc>
        <w:tc>
          <w:tcPr>
            <w:tcW w:w="800" w:type="pct"/>
            <w:noWrap/>
            <w:hideMark/>
          </w:tcPr>
          <w:p w14:paraId="401BD5E4"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w:t>
            </w:r>
          </w:p>
        </w:tc>
        <w:tc>
          <w:tcPr>
            <w:tcW w:w="628" w:type="pct"/>
            <w:noWrap/>
            <w:hideMark/>
          </w:tcPr>
          <w:p w14:paraId="06E9678B"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w:t>
            </w:r>
          </w:p>
        </w:tc>
        <w:tc>
          <w:tcPr>
            <w:tcW w:w="550" w:type="pct"/>
            <w:noWrap/>
            <w:hideMark/>
          </w:tcPr>
          <w:p w14:paraId="4335FF8F"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w:t>
            </w:r>
          </w:p>
        </w:tc>
        <w:tc>
          <w:tcPr>
            <w:tcW w:w="524" w:type="pct"/>
            <w:noWrap/>
            <w:hideMark/>
          </w:tcPr>
          <w:p w14:paraId="0999F668"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w:t>
            </w:r>
          </w:p>
        </w:tc>
      </w:tr>
      <w:tr w:rsidR="00D8677B" w:rsidRPr="00D8677B" w14:paraId="70A939A3" w14:textId="77777777" w:rsidTr="00D8677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2" w:type="pct"/>
            <w:noWrap/>
            <w:hideMark/>
          </w:tcPr>
          <w:p w14:paraId="655D2487" w14:textId="77777777" w:rsidR="007D59C5" w:rsidRPr="00D8677B" w:rsidRDefault="007D59C5" w:rsidP="00D8677B">
            <w:pPr>
              <w:pStyle w:val="Geenafstand"/>
              <w:rPr>
                <w:rFonts w:cstheme="minorHAnsi"/>
                <w:sz w:val="18"/>
                <w:szCs w:val="18"/>
                <w:lang w:eastAsia="nl-NL"/>
              </w:rPr>
            </w:pPr>
            <w:r w:rsidRPr="00D8677B">
              <w:rPr>
                <w:rFonts w:cstheme="minorHAnsi"/>
                <w:sz w:val="18"/>
                <w:szCs w:val="18"/>
                <w:lang w:eastAsia="nl-NL"/>
              </w:rPr>
              <w:t xml:space="preserve">GP </w:t>
            </w:r>
            <w:proofErr w:type="spellStart"/>
            <w:r w:rsidRPr="00D8677B">
              <w:rPr>
                <w:rFonts w:cstheme="minorHAnsi"/>
                <w:sz w:val="18"/>
                <w:szCs w:val="18"/>
                <w:lang w:eastAsia="nl-NL"/>
              </w:rPr>
              <w:t>consultations</w:t>
            </w:r>
            <w:proofErr w:type="spellEnd"/>
            <w:r w:rsidRPr="00D8677B">
              <w:rPr>
                <w:rFonts w:cstheme="minorHAnsi"/>
                <w:sz w:val="18"/>
                <w:szCs w:val="18"/>
                <w:lang w:eastAsia="nl-NL"/>
              </w:rPr>
              <w:t xml:space="preserve"> per </w:t>
            </w:r>
            <w:proofErr w:type="spellStart"/>
            <w:r w:rsidRPr="00D8677B">
              <w:rPr>
                <w:rFonts w:cstheme="minorHAnsi"/>
                <w:sz w:val="18"/>
                <w:szCs w:val="18"/>
                <w:lang w:eastAsia="nl-NL"/>
              </w:rPr>
              <w:t>annum</w:t>
            </w:r>
            <w:proofErr w:type="spellEnd"/>
          </w:p>
        </w:tc>
        <w:tc>
          <w:tcPr>
            <w:tcW w:w="471" w:type="pct"/>
            <w:noWrap/>
            <w:hideMark/>
          </w:tcPr>
          <w:p w14:paraId="414F30F9"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2,980</w:t>
            </w:r>
          </w:p>
        </w:tc>
        <w:tc>
          <w:tcPr>
            <w:tcW w:w="460" w:type="pct"/>
            <w:noWrap/>
            <w:hideMark/>
          </w:tcPr>
          <w:p w14:paraId="1616A9CF"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19.94</w:t>
            </w:r>
            <w:r w:rsidRPr="00D8677B">
              <w:rPr>
                <w:rStyle w:val="Voetnootmarkering"/>
                <w:rFonts w:eastAsia="Times New Roman" w:cstheme="minorHAnsi"/>
                <w:color w:val="000000"/>
                <w:sz w:val="18"/>
                <w:szCs w:val="18"/>
                <w:lang w:eastAsia="nl-NL"/>
              </w:rPr>
              <w:footnoteReference w:id="1"/>
            </w:r>
          </w:p>
        </w:tc>
        <w:tc>
          <w:tcPr>
            <w:tcW w:w="625" w:type="pct"/>
            <w:noWrap/>
            <w:hideMark/>
          </w:tcPr>
          <w:p w14:paraId="7E7D2C82"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19.94</w:t>
            </w:r>
          </w:p>
        </w:tc>
        <w:tc>
          <w:tcPr>
            <w:tcW w:w="800" w:type="pct"/>
            <w:noWrap/>
            <w:hideMark/>
          </w:tcPr>
          <w:p w14:paraId="23216DEA"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19.94</w:t>
            </w:r>
          </w:p>
        </w:tc>
        <w:tc>
          <w:tcPr>
            <w:tcW w:w="628" w:type="pct"/>
            <w:noWrap/>
            <w:hideMark/>
          </w:tcPr>
          <w:p w14:paraId="5482790E"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€ 59,421</w:t>
            </w:r>
          </w:p>
        </w:tc>
        <w:tc>
          <w:tcPr>
            <w:tcW w:w="550" w:type="pct"/>
            <w:noWrap/>
            <w:hideMark/>
          </w:tcPr>
          <w:p w14:paraId="2C6B0021"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€ 5.94</w:t>
            </w:r>
          </w:p>
        </w:tc>
        <w:tc>
          <w:tcPr>
            <w:tcW w:w="524" w:type="pct"/>
            <w:noWrap/>
            <w:hideMark/>
          </w:tcPr>
          <w:p w14:paraId="1FF0B700"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€ 5.94</w:t>
            </w:r>
          </w:p>
        </w:tc>
      </w:tr>
      <w:tr w:rsidR="00D8677B" w:rsidRPr="00D8677B" w14:paraId="6A734C39" w14:textId="77777777" w:rsidTr="00D8677B">
        <w:trPr>
          <w:trHeight w:val="227"/>
        </w:trPr>
        <w:tc>
          <w:tcPr>
            <w:cnfStyle w:val="001000000000" w:firstRow="0" w:lastRow="0" w:firstColumn="1" w:lastColumn="0" w:oddVBand="0" w:evenVBand="0" w:oddHBand="0" w:evenHBand="0" w:firstRowFirstColumn="0" w:firstRowLastColumn="0" w:lastRowFirstColumn="0" w:lastRowLastColumn="0"/>
            <w:tcW w:w="942" w:type="pct"/>
            <w:noWrap/>
            <w:hideMark/>
          </w:tcPr>
          <w:p w14:paraId="27151CB9" w14:textId="77777777" w:rsidR="007D59C5" w:rsidRPr="00D8677B" w:rsidRDefault="007D59C5" w:rsidP="00D8677B">
            <w:pPr>
              <w:pStyle w:val="Geenafstand"/>
              <w:rPr>
                <w:rFonts w:cstheme="minorHAnsi"/>
                <w:sz w:val="18"/>
                <w:szCs w:val="18"/>
                <w:lang w:eastAsia="nl-NL"/>
              </w:rPr>
            </w:pPr>
            <w:proofErr w:type="spellStart"/>
            <w:r w:rsidRPr="00D8677B">
              <w:rPr>
                <w:rFonts w:cstheme="minorHAnsi"/>
                <w:sz w:val="18"/>
                <w:szCs w:val="18"/>
                <w:lang w:eastAsia="nl-NL"/>
              </w:rPr>
              <w:t>Antilipaemics</w:t>
            </w:r>
            <w:proofErr w:type="spellEnd"/>
            <w:r w:rsidRPr="00D8677B">
              <w:rPr>
                <w:rFonts w:cstheme="minorHAnsi"/>
                <w:sz w:val="18"/>
                <w:szCs w:val="18"/>
                <w:lang w:eastAsia="nl-NL"/>
              </w:rPr>
              <w:t xml:space="preserve"> per </w:t>
            </w:r>
            <w:proofErr w:type="spellStart"/>
            <w:r w:rsidRPr="00D8677B">
              <w:rPr>
                <w:rFonts w:cstheme="minorHAnsi"/>
                <w:sz w:val="18"/>
                <w:szCs w:val="18"/>
                <w:lang w:eastAsia="nl-NL"/>
              </w:rPr>
              <w:t>annum</w:t>
            </w:r>
            <w:proofErr w:type="spellEnd"/>
          </w:p>
        </w:tc>
        <w:tc>
          <w:tcPr>
            <w:tcW w:w="471" w:type="pct"/>
            <w:noWrap/>
            <w:hideMark/>
          </w:tcPr>
          <w:p w14:paraId="6FFBBE72"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1,430</w:t>
            </w:r>
          </w:p>
        </w:tc>
        <w:tc>
          <w:tcPr>
            <w:tcW w:w="460" w:type="pct"/>
            <w:noWrap/>
            <w:hideMark/>
          </w:tcPr>
          <w:p w14:paraId="27C60211"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14.71</w:t>
            </w:r>
            <w:r w:rsidRPr="00D8677B">
              <w:rPr>
                <w:rStyle w:val="Voetnootmarkering"/>
                <w:rFonts w:eastAsia="Times New Roman" w:cstheme="minorHAnsi"/>
                <w:color w:val="000000"/>
                <w:sz w:val="18"/>
                <w:szCs w:val="18"/>
                <w:lang w:eastAsia="nl-NL"/>
              </w:rPr>
              <w:footnoteReference w:id="2"/>
            </w:r>
          </w:p>
        </w:tc>
        <w:tc>
          <w:tcPr>
            <w:tcW w:w="625" w:type="pct"/>
            <w:noWrap/>
            <w:hideMark/>
          </w:tcPr>
          <w:p w14:paraId="724A1A51"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0</w:t>
            </w:r>
          </w:p>
        </w:tc>
        <w:tc>
          <w:tcPr>
            <w:tcW w:w="800" w:type="pct"/>
            <w:noWrap/>
            <w:hideMark/>
          </w:tcPr>
          <w:p w14:paraId="1FE094F5"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7.94</w:t>
            </w:r>
          </w:p>
        </w:tc>
        <w:tc>
          <w:tcPr>
            <w:tcW w:w="628" w:type="pct"/>
            <w:noWrap/>
            <w:hideMark/>
          </w:tcPr>
          <w:p w14:paraId="05BF347A"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€ 21,041</w:t>
            </w:r>
          </w:p>
        </w:tc>
        <w:tc>
          <w:tcPr>
            <w:tcW w:w="550" w:type="pct"/>
            <w:noWrap/>
            <w:hideMark/>
          </w:tcPr>
          <w:p w14:paraId="134CEC03"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€ 2.10</w:t>
            </w:r>
          </w:p>
        </w:tc>
        <w:tc>
          <w:tcPr>
            <w:tcW w:w="524" w:type="pct"/>
            <w:noWrap/>
            <w:hideMark/>
          </w:tcPr>
          <w:p w14:paraId="0906F1B4"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€ 1.14</w:t>
            </w:r>
          </w:p>
        </w:tc>
      </w:tr>
      <w:tr w:rsidR="00D8677B" w:rsidRPr="00D8677B" w14:paraId="3524F67F" w14:textId="77777777" w:rsidTr="00D8677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2" w:type="pct"/>
            <w:noWrap/>
            <w:hideMark/>
          </w:tcPr>
          <w:p w14:paraId="64400BA2" w14:textId="77777777" w:rsidR="007D59C5" w:rsidRPr="00D8677B" w:rsidRDefault="007D59C5" w:rsidP="00D8677B">
            <w:pPr>
              <w:pStyle w:val="Geenafstand"/>
              <w:rPr>
                <w:rFonts w:cstheme="minorHAnsi"/>
                <w:sz w:val="18"/>
                <w:szCs w:val="18"/>
                <w:lang w:eastAsia="nl-NL"/>
              </w:rPr>
            </w:pPr>
            <w:proofErr w:type="spellStart"/>
            <w:r w:rsidRPr="00D8677B">
              <w:rPr>
                <w:rFonts w:cstheme="minorHAnsi"/>
                <w:sz w:val="18"/>
                <w:szCs w:val="18"/>
                <w:lang w:eastAsia="nl-NL"/>
              </w:rPr>
              <w:t>Estimated</w:t>
            </w:r>
            <w:proofErr w:type="spellEnd"/>
            <w:r w:rsidRPr="00D8677B">
              <w:rPr>
                <w:rFonts w:cstheme="minorHAnsi"/>
                <w:sz w:val="18"/>
                <w:szCs w:val="18"/>
                <w:lang w:eastAsia="nl-NL"/>
              </w:rPr>
              <w:t xml:space="preserve"> CVD-events </w:t>
            </w:r>
            <w:proofErr w:type="spellStart"/>
            <w:r w:rsidRPr="00D8677B">
              <w:rPr>
                <w:rFonts w:cstheme="minorHAnsi"/>
                <w:sz w:val="18"/>
                <w:szCs w:val="18"/>
                <w:lang w:eastAsia="nl-NL"/>
              </w:rPr>
              <w:t>prevented</w:t>
            </w:r>
            <w:proofErr w:type="spellEnd"/>
          </w:p>
        </w:tc>
        <w:tc>
          <w:tcPr>
            <w:tcW w:w="471" w:type="pct"/>
            <w:noWrap/>
            <w:hideMark/>
          </w:tcPr>
          <w:p w14:paraId="080B3965"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xml:space="preserve">294 </w:t>
            </w:r>
          </w:p>
        </w:tc>
        <w:tc>
          <w:tcPr>
            <w:tcW w:w="460" w:type="pct"/>
            <w:noWrap/>
            <w:hideMark/>
          </w:tcPr>
          <w:p w14:paraId="31A58E9D"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1,633</w:t>
            </w:r>
            <w:r w:rsidRPr="00D8677B">
              <w:rPr>
                <w:rStyle w:val="Voetnootmarkering"/>
                <w:rFonts w:eastAsia="Times New Roman" w:cstheme="minorHAnsi"/>
                <w:color w:val="000000"/>
                <w:sz w:val="18"/>
                <w:szCs w:val="18"/>
                <w:lang w:eastAsia="nl-NL"/>
              </w:rPr>
              <w:footnoteReference w:id="3"/>
            </w:r>
          </w:p>
        </w:tc>
        <w:tc>
          <w:tcPr>
            <w:tcW w:w="625" w:type="pct"/>
            <w:noWrap/>
            <w:hideMark/>
          </w:tcPr>
          <w:p w14:paraId="375CFC58"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1,248</w:t>
            </w:r>
          </w:p>
        </w:tc>
        <w:tc>
          <w:tcPr>
            <w:tcW w:w="800" w:type="pct"/>
            <w:noWrap/>
            <w:hideMark/>
          </w:tcPr>
          <w:p w14:paraId="0549979C"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1,456</w:t>
            </w:r>
          </w:p>
        </w:tc>
        <w:tc>
          <w:tcPr>
            <w:tcW w:w="628" w:type="pct"/>
            <w:noWrap/>
            <w:hideMark/>
          </w:tcPr>
          <w:p w14:paraId="7349F4C4"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color w:val="FF0000"/>
                <w:sz w:val="18"/>
                <w:szCs w:val="18"/>
                <w:lang w:eastAsia="nl-NL"/>
              </w:rPr>
              <w:t>€ -19,311</w:t>
            </w:r>
            <w:r w:rsidRPr="00D8677B">
              <w:rPr>
                <w:rStyle w:val="Voetnootmarkering"/>
                <w:rFonts w:eastAsia="Times New Roman" w:cstheme="minorHAnsi"/>
                <w:color w:val="FF0000"/>
                <w:sz w:val="18"/>
                <w:szCs w:val="18"/>
                <w:lang w:eastAsia="nl-NL"/>
              </w:rPr>
              <w:footnoteReference w:id="4"/>
            </w:r>
            <w:r w:rsidRPr="00D8677B">
              <w:rPr>
                <w:rFonts w:cstheme="minorHAnsi"/>
                <w:color w:val="FF0000"/>
                <w:sz w:val="18"/>
                <w:szCs w:val="18"/>
                <w:lang w:eastAsia="nl-NL"/>
              </w:rPr>
              <w:t xml:space="preserve"> </w:t>
            </w:r>
          </w:p>
        </w:tc>
        <w:tc>
          <w:tcPr>
            <w:tcW w:w="550" w:type="pct"/>
            <w:noWrap/>
            <w:hideMark/>
          </w:tcPr>
          <w:p w14:paraId="773FECC6"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color w:val="FF0000"/>
                <w:sz w:val="18"/>
                <w:szCs w:val="18"/>
                <w:lang w:eastAsia="nl-NL"/>
              </w:rPr>
              <w:t>€ -1.93</w:t>
            </w:r>
          </w:p>
        </w:tc>
        <w:tc>
          <w:tcPr>
            <w:tcW w:w="524" w:type="pct"/>
            <w:noWrap/>
            <w:hideMark/>
          </w:tcPr>
          <w:p w14:paraId="6A6B6595"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color w:val="FF0000"/>
                <w:sz w:val="18"/>
                <w:szCs w:val="18"/>
                <w:lang w:eastAsia="nl-NL"/>
              </w:rPr>
              <w:t>€ -1.72</w:t>
            </w:r>
          </w:p>
        </w:tc>
      </w:tr>
      <w:tr w:rsidR="00D8677B" w:rsidRPr="00D8677B" w14:paraId="156C4909" w14:textId="77777777" w:rsidTr="00D8677B">
        <w:trPr>
          <w:trHeight w:val="227"/>
        </w:trPr>
        <w:tc>
          <w:tcPr>
            <w:cnfStyle w:val="001000000000" w:firstRow="0" w:lastRow="0" w:firstColumn="1" w:lastColumn="0" w:oddVBand="0" w:evenVBand="0" w:oddHBand="0" w:evenHBand="0" w:firstRowFirstColumn="0" w:firstRowLastColumn="0" w:lastRowFirstColumn="0" w:lastRowLastColumn="0"/>
            <w:tcW w:w="3926" w:type="pct"/>
            <w:gridSpan w:val="6"/>
            <w:noWrap/>
            <w:hideMark/>
          </w:tcPr>
          <w:p w14:paraId="66113928" w14:textId="77777777" w:rsidR="007D59C5" w:rsidRPr="00D8677B" w:rsidRDefault="007D59C5" w:rsidP="00D8677B">
            <w:pPr>
              <w:pStyle w:val="Geenafstand"/>
              <w:rPr>
                <w:rFonts w:cstheme="minorHAnsi"/>
                <w:sz w:val="18"/>
                <w:szCs w:val="18"/>
                <w:lang w:val="en-US" w:eastAsia="nl-NL"/>
              </w:rPr>
            </w:pPr>
            <w:r w:rsidRPr="00D8677B">
              <w:rPr>
                <w:rFonts w:cstheme="minorHAnsi"/>
                <w:sz w:val="18"/>
                <w:szCs w:val="18"/>
                <w:lang w:val="en-US" w:eastAsia="nl-NL"/>
              </w:rPr>
              <w:t>Total follow-up costs per consumer</w:t>
            </w:r>
          </w:p>
        </w:tc>
        <w:tc>
          <w:tcPr>
            <w:tcW w:w="550" w:type="pct"/>
            <w:noWrap/>
            <w:hideMark/>
          </w:tcPr>
          <w:p w14:paraId="3DCA9743" w14:textId="77777777" w:rsidR="007D59C5" w:rsidRPr="00D8677B" w:rsidRDefault="007D59C5" w:rsidP="00D8677B">
            <w:pPr>
              <w:pStyle w:val="Geenafstand"/>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€ 6.12</w:t>
            </w:r>
          </w:p>
        </w:tc>
        <w:tc>
          <w:tcPr>
            <w:tcW w:w="524" w:type="pct"/>
            <w:noWrap/>
            <w:hideMark/>
          </w:tcPr>
          <w:p w14:paraId="2019B61D" w14:textId="77777777" w:rsidR="007D59C5" w:rsidRPr="00D8677B" w:rsidRDefault="007D59C5" w:rsidP="00D8677B">
            <w:pPr>
              <w:pStyle w:val="Geenafstand"/>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€ 5.36</w:t>
            </w:r>
          </w:p>
        </w:tc>
      </w:tr>
    </w:tbl>
    <w:p w14:paraId="763A9138" w14:textId="77777777" w:rsidR="007D59C5" w:rsidRPr="00D8677B" w:rsidRDefault="007D59C5" w:rsidP="00D8677B">
      <w:pPr>
        <w:pStyle w:val="Geenafstand"/>
        <w:rPr>
          <w:rFonts w:cstheme="minorHAnsi"/>
          <w:sz w:val="18"/>
          <w:szCs w:val="18"/>
          <w:lang w:val="en-US"/>
        </w:rPr>
      </w:pPr>
    </w:p>
    <w:tbl>
      <w:tblPr>
        <w:tblStyle w:val="Onopgemaaktetabel2"/>
        <w:tblW w:w="5000" w:type="pct"/>
        <w:tblLayout w:type="fixed"/>
        <w:tblLook w:val="04A0" w:firstRow="1" w:lastRow="0" w:firstColumn="1" w:lastColumn="0" w:noHBand="0" w:noVBand="1"/>
      </w:tblPr>
      <w:tblGrid>
        <w:gridCol w:w="1700"/>
        <w:gridCol w:w="852"/>
        <w:gridCol w:w="991"/>
        <w:gridCol w:w="1134"/>
        <w:gridCol w:w="1419"/>
        <w:gridCol w:w="991"/>
        <w:gridCol w:w="993"/>
        <w:gridCol w:w="946"/>
      </w:tblGrid>
      <w:tr w:rsidR="007D59C5" w:rsidRPr="00D8677B" w14:paraId="5BFF19AD" w14:textId="77777777" w:rsidTr="00D8677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8"/>
            <w:noWrap/>
          </w:tcPr>
          <w:p w14:paraId="3FE1FEF7" w14:textId="6C8105FE" w:rsidR="007D59C5" w:rsidRPr="00D8677B" w:rsidRDefault="007D59C5" w:rsidP="00D8677B">
            <w:pPr>
              <w:pStyle w:val="Geenafstand"/>
              <w:rPr>
                <w:rFonts w:cstheme="minorHAnsi"/>
                <w:sz w:val="18"/>
                <w:szCs w:val="18"/>
                <w:lang w:val="en-US" w:eastAsia="nl-NL"/>
              </w:rPr>
            </w:pPr>
            <w:r w:rsidRPr="00D8677B">
              <w:rPr>
                <w:rFonts w:cstheme="minorHAnsi"/>
                <w:sz w:val="18"/>
                <w:szCs w:val="18"/>
                <w:lang w:val="en-US" w:eastAsia="nl-NL"/>
              </w:rPr>
              <w:t>Table A</w:t>
            </w:r>
            <w:r w:rsidR="00D8677B" w:rsidRPr="00D8677B">
              <w:rPr>
                <w:rFonts w:cstheme="minorHAnsi"/>
                <w:sz w:val="18"/>
                <w:szCs w:val="18"/>
                <w:lang w:val="en-US" w:eastAsia="nl-NL"/>
              </w:rPr>
              <w:t>4</w:t>
            </w:r>
            <w:r w:rsidR="00EC1361" w:rsidRPr="00D8677B">
              <w:rPr>
                <w:rFonts w:cstheme="minorHAnsi"/>
                <w:sz w:val="18"/>
                <w:szCs w:val="18"/>
                <w:lang w:val="en-US" w:eastAsia="nl-NL"/>
              </w:rPr>
              <w:t>.</w:t>
            </w:r>
            <w:r w:rsidRPr="00D8677B">
              <w:rPr>
                <w:rFonts w:cstheme="minorHAnsi"/>
                <w:sz w:val="18"/>
                <w:szCs w:val="18"/>
                <w:lang w:val="en-US" w:eastAsia="nl-NL"/>
              </w:rPr>
              <w:t>2: calculating follow-up costs of DGT (based on McGrath et al., 2016, Jonas et al., 2019, Giovanni et al., 2010)</w:t>
            </w:r>
          </w:p>
        </w:tc>
      </w:tr>
      <w:tr w:rsidR="00D8677B" w:rsidRPr="00D8677B" w14:paraId="56E2CB94" w14:textId="77777777" w:rsidTr="00D867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42" w:type="pct"/>
            <w:noWrap/>
            <w:hideMark/>
          </w:tcPr>
          <w:p w14:paraId="6488FAC8" w14:textId="77777777" w:rsidR="007D59C5" w:rsidRPr="00D8677B" w:rsidRDefault="007D59C5" w:rsidP="00D8677B">
            <w:pPr>
              <w:pStyle w:val="Geenafstand"/>
              <w:rPr>
                <w:rFonts w:cstheme="minorHAnsi"/>
                <w:sz w:val="18"/>
                <w:szCs w:val="18"/>
                <w:lang w:val="en-US" w:eastAsia="nl-NL"/>
              </w:rPr>
            </w:pPr>
          </w:p>
        </w:tc>
        <w:tc>
          <w:tcPr>
            <w:tcW w:w="472" w:type="pct"/>
            <w:noWrap/>
            <w:hideMark/>
          </w:tcPr>
          <w:p w14:paraId="7609AAF0" w14:textId="1FEA759D" w:rsidR="007D59C5" w:rsidRPr="00D8677B" w:rsidRDefault="007D59C5" w:rsidP="00D8677B">
            <w:pPr>
              <w:pStyle w:val="Geenafstand"/>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nl-NL"/>
              </w:rPr>
            </w:pPr>
            <w:r w:rsidRPr="00D8677B">
              <w:rPr>
                <w:rFonts w:cstheme="minorHAnsi"/>
                <w:sz w:val="18"/>
                <w:szCs w:val="18"/>
                <w:lang w:val="en-US" w:eastAsia="nl-NL"/>
              </w:rPr>
              <w:t>Hypothetical N</w:t>
            </w:r>
          </w:p>
        </w:tc>
        <w:tc>
          <w:tcPr>
            <w:tcW w:w="549" w:type="pct"/>
            <w:noWrap/>
            <w:hideMark/>
          </w:tcPr>
          <w:p w14:paraId="6BEFA2AF" w14:textId="77777777" w:rsidR="007D59C5" w:rsidRPr="00D8677B" w:rsidRDefault="007D59C5" w:rsidP="00D8677B">
            <w:pPr>
              <w:pStyle w:val="Geenafstand"/>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proofErr w:type="spellStart"/>
            <w:r w:rsidRPr="00D8677B">
              <w:rPr>
                <w:rFonts w:cstheme="minorHAnsi"/>
                <w:sz w:val="18"/>
                <w:szCs w:val="18"/>
                <w:lang w:eastAsia="nl-NL"/>
              </w:rPr>
              <w:t>Tariff</w:t>
            </w:r>
            <w:proofErr w:type="spellEnd"/>
            <w:r w:rsidRPr="00D8677B">
              <w:rPr>
                <w:rFonts w:cstheme="minorHAnsi"/>
                <w:sz w:val="18"/>
                <w:szCs w:val="18"/>
                <w:lang w:eastAsia="nl-NL"/>
              </w:rPr>
              <w:t xml:space="preserve"> (€)</w:t>
            </w:r>
          </w:p>
        </w:tc>
        <w:tc>
          <w:tcPr>
            <w:tcW w:w="628" w:type="pct"/>
            <w:noWrap/>
            <w:hideMark/>
          </w:tcPr>
          <w:p w14:paraId="63410A2F" w14:textId="77777777" w:rsidR="007D59C5" w:rsidRPr="00D8677B" w:rsidRDefault="007D59C5" w:rsidP="00D8677B">
            <w:pPr>
              <w:pStyle w:val="Geenafstand"/>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nl-NL"/>
              </w:rPr>
            </w:pPr>
            <w:r w:rsidRPr="00D8677B">
              <w:rPr>
                <w:rFonts w:cstheme="minorHAnsi"/>
                <w:sz w:val="18"/>
                <w:szCs w:val="18"/>
                <w:lang w:val="en-US" w:eastAsia="nl-NL"/>
              </w:rPr>
              <w:t>collective costs if mandatory deductible fully applies</w:t>
            </w:r>
          </w:p>
        </w:tc>
        <w:tc>
          <w:tcPr>
            <w:tcW w:w="786" w:type="pct"/>
            <w:noWrap/>
            <w:hideMark/>
          </w:tcPr>
          <w:p w14:paraId="51309B98" w14:textId="77777777" w:rsidR="007D59C5" w:rsidRPr="00D8677B" w:rsidRDefault="007D59C5" w:rsidP="00D8677B">
            <w:pPr>
              <w:pStyle w:val="Geenafstand"/>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nl-NL"/>
              </w:rPr>
            </w:pPr>
            <w:r w:rsidRPr="00D8677B">
              <w:rPr>
                <w:rFonts w:cstheme="minorHAnsi"/>
                <w:sz w:val="18"/>
                <w:szCs w:val="18"/>
                <w:lang w:val="en-US" w:eastAsia="nl-NL"/>
              </w:rPr>
              <w:t>weighed collective costs (excluding deductibles if applicable)</w:t>
            </w:r>
          </w:p>
        </w:tc>
        <w:tc>
          <w:tcPr>
            <w:tcW w:w="549" w:type="pct"/>
            <w:noWrap/>
            <w:hideMark/>
          </w:tcPr>
          <w:p w14:paraId="50CDECFC" w14:textId="77777777" w:rsidR="007D59C5" w:rsidRPr="00D8677B" w:rsidRDefault="007D59C5" w:rsidP="00D8677B">
            <w:pPr>
              <w:pStyle w:val="Geenafstand"/>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proofErr w:type="spellStart"/>
            <w:r w:rsidRPr="00D8677B">
              <w:rPr>
                <w:rFonts w:cstheme="minorHAnsi"/>
                <w:sz w:val="18"/>
                <w:szCs w:val="18"/>
                <w:lang w:eastAsia="nl-NL"/>
              </w:rPr>
              <w:t>total</w:t>
            </w:r>
            <w:proofErr w:type="spellEnd"/>
            <w:r w:rsidRPr="00D8677B">
              <w:rPr>
                <w:rFonts w:cstheme="minorHAnsi"/>
                <w:sz w:val="18"/>
                <w:szCs w:val="18"/>
                <w:lang w:eastAsia="nl-NL"/>
              </w:rPr>
              <w:t xml:space="preserve"> </w:t>
            </w:r>
            <w:proofErr w:type="spellStart"/>
            <w:r w:rsidRPr="00D8677B">
              <w:rPr>
                <w:rFonts w:cstheme="minorHAnsi"/>
                <w:sz w:val="18"/>
                <w:szCs w:val="18"/>
                <w:lang w:eastAsia="nl-NL"/>
              </w:rPr>
              <w:t>costs</w:t>
            </w:r>
            <w:proofErr w:type="spellEnd"/>
          </w:p>
        </w:tc>
        <w:tc>
          <w:tcPr>
            <w:tcW w:w="550" w:type="pct"/>
            <w:noWrap/>
            <w:hideMark/>
          </w:tcPr>
          <w:p w14:paraId="0709666D" w14:textId="77777777" w:rsidR="007D59C5" w:rsidRPr="00D8677B" w:rsidRDefault="007D59C5" w:rsidP="00D8677B">
            <w:pPr>
              <w:pStyle w:val="Geenafstand"/>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xml:space="preserve">Total </w:t>
            </w:r>
            <w:proofErr w:type="spellStart"/>
            <w:r w:rsidRPr="00D8677B">
              <w:rPr>
                <w:rFonts w:cstheme="minorHAnsi"/>
                <w:sz w:val="18"/>
                <w:szCs w:val="18"/>
                <w:lang w:eastAsia="nl-NL"/>
              </w:rPr>
              <w:t>costs</w:t>
            </w:r>
            <w:proofErr w:type="spellEnd"/>
            <w:r w:rsidRPr="00D8677B">
              <w:rPr>
                <w:rFonts w:cstheme="minorHAnsi"/>
                <w:sz w:val="18"/>
                <w:szCs w:val="18"/>
                <w:lang w:eastAsia="nl-NL"/>
              </w:rPr>
              <w:t xml:space="preserve"> per </w:t>
            </w:r>
            <w:proofErr w:type="spellStart"/>
            <w:r w:rsidRPr="00D8677B">
              <w:rPr>
                <w:rFonts w:cstheme="minorHAnsi"/>
                <w:sz w:val="18"/>
                <w:szCs w:val="18"/>
                <w:lang w:eastAsia="nl-NL"/>
              </w:rPr>
              <w:t>consumer</w:t>
            </w:r>
            <w:proofErr w:type="spellEnd"/>
          </w:p>
        </w:tc>
        <w:tc>
          <w:tcPr>
            <w:tcW w:w="524" w:type="pct"/>
            <w:noWrap/>
            <w:hideMark/>
          </w:tcPr>
          <w:p w14:paraId="0EAB2623" w14:textId="77777777" w:rsidR="007D59C5" w:rsidRPr="00D8677B" w:rsidRDefault="007D59C5" w:rsidP="00D8677B">
            <w:pPr>
              <w:pStyle w:val="Geenafstand"/>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nl-NL"/>
              </w:rPr>
            </w:pPr>
            <w:r w:rsidRPr="00D8677B">
              <w:rPr>
                <w:rFonts w:cstheme="minorHAnsi"/>
                <w:sz w:val="18"/>
                <w:szCs w:val="18"/>
                <w:lang w:val="en-US" w:eastAsia="nl-NL"/>
              </w:rPr>
              <w:t>weighed collective costs per consumer</w:t>
            </w:r>
          </w:p>
        </w:tc>
      </w:tr>
      <w:tr w:rsidR="00D8677B" w:rsidRPr="00D8677B" w14:paraId="5DE84D58" w14:textId="77777777" w:rsidTr="00D8677B">
        <w:trPr>
          <w:trHeight w:val="20"/>
        </w:trPr>
        <w:tc>
          <w:tcPr>
            <w:cnfStyle w:val="001000000000" w:firstRow="0" w:lastRow="0" w:firstColumn="1" w:lastColumn="0" w:oddVBand="0" w:evenVBand="0" w:oddHBand="0" w:evenHBand="0" w:firstRowFirstColumn="0" w:firstRowLastColumn="0" w:lastRowFirstColumn="0" w:lastRowLastColumn="0"/>
            <w:tcW w:w="942" w:type="pct"/>
            <w:noWrap/>
            <w:hideMark/>
          </w:tcPr>
          <w:p w14:paraId="55A8D5D0" w14:textId="2A4B00A7" w:rsidR="007D59C5" w:rsidRPr="00D8677B" w:rsidRDefault="007D59C5" w:rsidP="00D8677B">
            <w:pPr>
              <w:pStyle w:val="Geenafstand"/>
              <w:rPr>
                <w:rFonts w:cstheme="minorHAnsi"/>
                <w:sz w:val="18"/>
                <w:szCs w:val="18"/>
                <w:lang w:val="en-US" w:eastAsia="nl-NL"/>
              </w:rPr>
            </w:pPr>
            <w:r w:rsidRPr="00D8677B">
              <w:rPr>
                <w:rFonts w:cstheme="minorHAnsi"/>
                <w:sz w:val="18"/>
                <w:szCs w:val="18"/>
                <w:lang w:val="en-US" w:eastAsia="nl-NL"/>
              </w:rPr>
              <w:t xml:space="preserve">Initial cohort of </w:t>
            </w:r>
            <w:r w:rsidR="00D8677B" w:rsidRPr="00D8677B">
              <w:rPr>
                <w:rFonts w:cstheme="minorHAnsi"/>
                <w:sz w:val="18"/>
                <w:szCs w:val="18"/>
                <w:lang w:val="en-US" w:eastAsia="nl-NL"/>
              </w:rPr>
              <w:t>10,000</w:t>
            </w:r>
            <w:r w:rsidR="00D8677B" w:rsidRPr="00D8677B">
              <w:rPr>
                <w:rFonts w:cstheme="minorHAnsi"/>
                <w:sz w:val="18"/>
                <w:szCs w:val="18"/>
                <w:lang w:val="en-US" w:eastAsia="nl-NL"/>
              </w:rPr>
              <w:t xml:space="preserve"> </w:t>
            </w:r>
            <w:r w:rsidRPr="00D8677B">
              <w:rPr>
                <w:rFonts w:cstheme="minorHAnsi"/>
                <w:sz w:val="18"/>
                <w:szCs w:val="18"/>
                <w:lang w:val="en-US" w:eastAsia="nl-NL"/>
              </w:rPr>
              <w:t xml:space="preserve">consumers </w:t>
            </w:r>
          </w:p>
        </w:tc>
        <w:tc>
          <w:tcPr>
            <w:tcW w:w="472" w:type="pct"/>
            <w:noWrap/>
            <w:hideMark/>
          </w:tcPr>
          <w:p w14:paraId="491F7FBA"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10,000</w:t>
            </w:r>
          </w:p>
        </w:tc>
        <w:tc>
          <w:tcPr>
            <w:tcW w:w="549" w:type="pct"/>
            <w:noWrap/>
            <w:hideMark/>
          </w:tcPr>
          <w:p w14:paraId="5873E360"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p>
        </w:tc>
        <w:tc>
          <w:tcPr>
            <w:tcW w:w="628" w:type="pct"/>
            <w:noWrap/>
            <w:hideMark/>
          </w:tcPr>
          <w:p w14:paraId="70E6CDC9"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p>
        </w:tc>
        <w:tc>
          <w:tcPr>
            <w:tcW w:w="786" w:type="pct"/>
            <w:noWrap/>
            <w:hideMark/>
          </w:tcPr>
          <w:p w14:paraId="61719825"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p>
        </w:tc>
        <w:tc>
          <w:tcPr>
            <w:tcW w:w="549" w:type="pct"/>
            <w:noWrap/>
            <w:hideMark/>
          </w:tcPr>
          <w:p w14:paraId="5DE6B4A8"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p>
        </w:tc>
        <w:tc>
          <w:tcPr>
            <w:tcW w:w="550" w:type="pct"/>
            <w:noWrap/>
            <w:hideMark/>
          </w:tcPr>
          <w:p w14:paraId="76AD7C7A"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p>
        </w:tc>
        <w:tc>
          <w:tcPr>
            <w:tcW w:w="524" w:type="pct"/>
            <w:noWrap/>
            <w:hideMark/>
          </w:tcPr>
          <w:p w14:paraId="788D404A" w14:textId="77777777" w:rsidR="007D59C5" w:rsidRPr="00D8677B" w:rsidRDefault="007D59C5" w:rsidP="00D8677B">
            <w:pPr>
              <w:pStyle w:val="Geenafstand"/>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eastAsia="nl-NL"/>
              </w:rPr>
            </w:pPr>
          </w:p>
        </w:tc>
      </w:tr>
      <w:tr w:rsidR="00D8677B" w:rsidRPr="00D8677B" w14:paraId="37DE1BC3" w14:textId="77777777" w:rsidTr="00D867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42" w:type="pct"/>
            <w:noWrap/>
            <w:hideMark/>
          </w:tcPr>
          <w:p w14:paraId="33EC098D" w14:textId="77777777" w:rsidR="007D59C5" w:rsidRPr="00D8677B" w:rsidRDefault="007D59C5" w:rsidP="00D8677B">
            <w:pPr>
              <w:pStyle w:val="Geenafstand"/>
              <w:rPr>
                <w:rFonts w:cstheme="minorHAnsi"/>
                <w:sz w:val="18"/>
                <w:szCs w:val="18"/>
                <w:lang w:eastAsia="nl-NL"/>
              </w:rPr>
            </w:pPr>
            <w:r w:rsidRPr="00D8677B">
              <w:rPr>
                <w:rFonts w:cstheme="minorHAnsi"/>
                <w:sz w:val="18"/>
                <w:szCs w:val="18"/>
                <w:lang w:eastAsia="nl-NL"/>
              </w:rPr>
              <w:t xml:space="preserve">GP </w:t>
            </w:r>
            <w:proofErr w:type="spellStart"/>
            <w:r w:rsidRPr="00D8677B">
              <w:rPr>
                <w:rFonts w:cstheme="minorHAnsi"/>
                <w:sz w:val="18"/>
                <w:szCs w:val="18"/>
                <w:lang w:eastAsia="nl-NL"/>
              </w:rPr>
              <w:t>consultations</w:t>
            </w:r>
            <w:proofErr w:type="spellEnd"/>
          </w:p>
        </w:tc>
        <w:tc>
          <w:tcPr>
            <w:tcW w:w="472" w:type="pct"/>
            <w:noWrap/>
            <w:hideMark/>
          </w:tcPr>
          <w:p w14:paraId="0137453C"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1,070</w:t>
            </w:r>
          </w:p>
        </w:tc>
        <w:tc>
          <w:tcPr>
            <w:tcW w:w="549" w:type="pct"/>
            <w:noWrap/>
            <w:hideMark/>
          </w:tcPr>
          <w:p w14:paraId="4067CE90" w14:textId="0F65FEAB"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9.97</w:t>
            </w:r>
            <w:r w:rsidRPr="00D8677B">
              <w:rPr>
                <w:rFonts w:cstheme="minorHAnsi"/>
                <w:sz w:val="18"/>
                <w:szCs w:val="18"/>
                <w:vertAlign w:val="superscript"/>
                <w:lang w:eastAsia="nl-NL"/>
              </w:rPr>
              <w:t>1</w:t>
            </w:r>
          </w:p>
        </w:tc>
        <w:tc>
          <w:tcPr>
            <w:tcW w:w="628" w:type="pct"/>
            <w:noWrap/>
            <w:hideMark/>
          </w:tcPr>
          <w:p w14:paraId="696C33E4"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9.97</w:t>
            </w:r>
          </w:p>
        </w:tc>
        <w:tc>
          <w:tcPr>
            <w:tcW w:w="786" w:type="pct"/>
            <w:noWrap/>
            <w:hideMark/>
          </w:tcPr>
          <w:p w14:paraId="770FA55D"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9.97</w:t>
            </w:r>
          </w:p>
        </w:tc>
        <w:tc>
          <w:tcPr>
            <w:tcW w:w="549" w:type="pct"/>
            <w:noWrap/>
            <w:hideMark/>
          </w:tcPr>
          <w:p w14:paraId="2E47E470" w14:textId="77777777"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xml:space="preserve"> €  10,668</w:t>
            </w:r>
          </w:p>
        </w:tc>
        <w:tc>
          <w:tcPr>
            <w:tcW w:w="550" w:type="pct"/>
            <w:noWrap/>
            <w:hideMark/>
          </w:tcPr>
          <w:p w14:paraId="171355B6" w14:textId="47D2EB48"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xml:space="preserve"> € 1.07 </w:t>
            </w:r>
          </w:p>
        </w:tc>
        <w:tc>
          <w:tcPr>
            <w:tcW w:w="524" w:type="pct"/>
            <w:noWrap/>
            <w:hideMark/>
          </w:tcPr>
          <w:p w14:paraId="5BCBE35C" w14:textId="49441290" w:rsidR="007D59C5" w:rsidRPr="00D8677B" w:rsidRDefault="007D59C5" w:rsidP="00D8677B">
            <w:pPr>
              <w:pStyle w:val="Geenafstand"/>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eastAsia="nl-NL"/>
              </w:rPr>
            </w:pPr>
            <w:r w:rsidRPr="00D8677B">
              <w:rPr>
                <w:rFonts w:cstheme="minorHAnsi"/>
                <w:sz w:val="18"/>
                <w:szCs w:val="18"/>
                <w:lang w:eastAsia="nl-NL"/>
              </w:rPr>
              <w:t xml:space="preserve"> € 1.07 </w:t>
            </w:r>
          </w:p>
        </w:tc>
      </w:tr>
      <w:tr w:rsidR="00D8677B" w:rsidRPr="00D8677B" w14:paraId="6716C044" w14:textId="77777777" w:rsidTr="00D8677B">
        <w:trPr>
          <w:trHeight w:val="20"/>
        </w:trPr>
        <w:tc>
          <w:tcPr>
            <w:cnfStyle w:val="001000000000" w:firstRow="0" w:lastRow="0" w:firstColumn="1" w:lastColumn="0" w:oddVBand="0" w:evenVBand="0" w:oddHBand="0" w:evenHBand="0" w:firstRowFirstColumn="0" w:firstRowLastColumn="0" w:lastRowFirstColumn="0" w:lastRowLastColumn="0"/>
            <w:tcW w:w="942" w:type="pct"/>
            <w:noWrap/>
            <w:hideMark/>
          </w:tcPr>
          <w:p w14:paraId="5EDBCB6C" w14:textId="77777777" w:rsidR="007D59C5" w:rsidRPr="00D8677B" w:rsidRDefault="007D59C5" w:rsidP="00460FD3">
            <w:pPr>
              <w:rPr>
                <w:rFonts w:eastAsia="Times New Roman" w:cstheme="minorHAnsi"/>
                <w:color w:val="000000"/>
                <w:sz w:val="18"/>
                <w:szCs w:val="18"/>
                <w:lang w:eastAsia="nl-NL"/>
              </w:rPr>
            </w:pPr>
            <w:proofErr w:type="spellStart"/>
            <w:r w:rsidRPr="00D8677B">
              <w:rPr>
                <w:rFonts w:eastAsia="Times New Roman" w:cstheme="minorHAnsi"/>
                <w:color w:val="000000"/>
                <w:sz w:val="18"/>
                <w:szCs w:val="18"/>
                <w:lang w:eastAsia="nl-NL"/>
              </w:rPr>
              <w:t>Clinical</w:t>
            </w:r>
            <w:proofErr w:type="spellEnd"/>
            <w:r w:rsidRPr="00D8677B">
              <w:rPr>
                <w:rFonts w:eastAsia="Times New Roman" w:cstheme="minorHAnsi"/>
                <w:color w:val="000000"/>
                <w:sz w:val="18"/>
                <w:szCs w:val="18"/>
                <w:lang w:eastAsia="nl-NL"/>
              </w:rPr>
              <w:t xml:space="preserve"> </w:t>
            </w:r>
            <w:proofErr w:type="spellStart"/>
            <w:r w:rsidRPr="00D8677B">
              <w:rPr>
                <w:rFonts w:eastAsia="Times New Roman" w:cstheme="minorHAnsi"/>
                <w:color w:val="000000"/>
                <w:sz w:val="18"/>
                <w:szCs w:val="18"/>
                <w:lang w:eastAsia="nl-NL"/>
              </w:rPr>
              <w:t>geneticist</w:t>
            </w:r>
            <w:proofErr w:type="spellEnd"/>
            <w:r w:rsidRPr="00D8677B">
              <w:rPr>
                <w:rFonts w:eastAsia="Times New Roman" w:cstheme="minorHAnsi"/>
                <w:color w:val="000000"/>
                <w:sz w:val="18"/>
                <w:szCs w:val="18"/>
                <w:lang w:eastAsia="nl-NL"/>
              </w:rPr>
              <w:t xml:space="preserve"> </w:t>
            </w:r>
            <w:proofErr w:type="spellStart"/>
            <w:r w:rsidRPr="00D8677B">
              <w:rPr>
                <w:rFonts w:eastAsia="Times New Roman" w:cstheme="minorHAnsi"/>
                <w:color w:val="000000"/>
                <w:sz w:val="18"/>
                <w:szCs w:val="18"/>
                <w:lang w:eastAsia="nl-NL"/>
              </w:rPr>
              <w:t>referral</w:t>
            </w:r>
            <w:proofErr w:type="spellEnd"/>
          </w:p>
        </w:tc>
        <w:tc>
          <w:tcPr>
            <w:tcW w:w="472" w:type="pct"/>
            <w:noWrap/>
            <w:hideMark/>
          </w:tcPr>
          <w:p w14:paraId="3117E84B"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eastAsia="Times New Roman" w:cstheme="minorHAnsi"/>
                <w:color w:val="000000"/>
                <w:sz w:val="18"/>
                <w:szCs w:val="18"/>
                <w:lang w:eastAsia="nl-NL"/>
              </w:rPr>
              <w:t>334</w:t>
            </w:r>
          </w:p>
        </w:tc>
        <w:tc>
          <w:tcPr>
            <w:tcW w:w="549" w:type="pct"/>
            <w:noWrap/>
            <w:hideMark/>
          </w:tcPr>
          <w:p w14:paraId="7D375AF6"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eastAsia="Times New Roman" w:cstheme="minorHAnsi"/>
                <w:color w:val="000000"/>
                <w:sz w:val="18"/>
                <w:szCs w:val="18"/>
                <w:lang w:eastAsia="nl-NL"/>
              </w:rPr>
              <w:t>505</w:t>
            </w:r>
          </w:p>
        </w:tc>
        <w:tc>
          <w:tcPr>
            <w:tcW w:w="628" w:type="pct"/>
            <w:noWrap/>
            <w:hideMark/>
          </w:tcPr>
          <w:p w14:paraId="4FA987C7"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eastAsia="Times New Roman" w:cstheme="minorHAnsi"/>
                <w:color w:val="000000"/>
                <w:sz w:val="18"/>
                <w:szCs w:val="18"/>
                <w:lang w:eastAsia="nl-NL"/>
              </w:rPr>
              <w:t>120</w:t>
            </w:r>
          </w:p>
        </w:tc>
        <w:tc>
          <w:tcPr>
            <w:tcW w:w="786" w:type="pct"/>
            <w:noWrap/>
            <w:hideMark/>
          </w:tcPr>
          <w:p w14:paraId="35CAB33D"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327.9</w:t>
            </w:r>
          </w:p>
        </w:tc>
        <w:tc>
          <w:tcPr>
            <w:tcW w:w="549" w:type="pct"/>
            <w:noWrap/>
            <w:hideMark/>
          </w:tcPr>
          <w:p w14:paraId="3C4AEBC0"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€ 168,589</w:t>
            </w:r>
          </w:p>
        </w:tc>
        <w:tc>
          <w:tcPr>
            <w:tcW w:w="550" w:type="pct"/>
            <w:noWrap/>
            <w:hideMark/>
          </w:tcPr>
          <w:p w14:paraId="2142EE42"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€ 16.86</w:t>
            </w:r>
          </w:p>
        </w:tc>
        <w:tc>
          <w:tcPr>
            <w:tcW w:w="524" w:type="pct"/>
            <w:noWrap/>
            <w:hideMark/>
          </w:tcPr>
          <w:p w14:paraId="1FBB14B9"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€ 10.95</w:t>
            </w:r>
          </w:p>
        </w:tc>
      </w:tr>
      <w:tr w:rsidR="00D8677B" w:rsidRPr="00D8677B" w14:paraId="2C8D4509" w14:textId="77777777" w:rsidTr="00D867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42" w:type="pct"/>
            <w:noWrap/>
            <w:hideMark/>
          </w:tcPr>
          <w:p w14:paraId="6EDAE058" w14:textId="77777777" w:rsidR="007D59C5" w:rsidRPr="00D8677B" w:rsidRDefault="007D59C5" w:rsidP="00460FD3">
            <w:pPr>
              <w:rPr>
                <w:rFonts w:eastAsia="Times New Roman" w:cstheme="minorHAnsi"/>
                <w:color w:val="000000"/>
                <w:sz w:val="18"/>
                <w:szCs w:val="18"/>
                <w:lang w:eastAsia="nl-NL"/>
              </w:rPr>
            </w:pPr>
            <w:proofErr w:type="spellStart"/>
            <w:r w:rsidRPr="00D8677B">
              <w:rPr>
                <w:rFonts w:eastAsia="Times New Roman" w:cstheme="minorHAnsi"/>
                <w:color w:val="000000"/>
                <w:sz w:val="18"/>
                <w:szCs w:val="18"/>
                <w:lang w:eastAsia="nl-NL"/>
              </w:rPr>
              <w:t>Mammography</w:t>
            </w:r>
            <w:proofErr w:type="spellEnd"/>
          </w:p>
        </w:tc>
        <w:tc>
          <w:tcPr>
            <w:tcW w:w="472" w:type="pct"/>
            <w:noWrap/>
            <w:hideMark/>
          </w:tcPr>
          <w:p w14:paraId="5DDD8288"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NL"/>
              </w:rPr>
            </w:pPr>
            <w:r w:rsidRPr="00D8677B">
              <w:rPr>
                <w:rFonts w:eastAsia="Times New Roman" w:cstheme="minorHAnsi"/>
                <w:color w:val="000000"/>
                <w:sz w:val="18"/>
                <w:szCs w:val="18"/>
                <w:lang w:eastAsia="nl-NL"/>
              </w:rPr>
              <w:t>35</w:t>
            </w:r>
          </w:p>
        </w:tc>
        <w:tc>
          <w:tcPr>
            <w:tcW w:w="549" w:type="pct"/>
            <w:noWrap/>
            <w:hideMark/>
          </w:tcPr>
          <w:p w14:paraId="15E59145"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NL"/>
              </w:rPr>
            </w:pPr>
            <w:r w:rsidRPr="00D8677B">
              <w:rPr>
                <w:rFonts w:eastAsia="Times New Roman" w:cstheme="minorHAnsi"/>
                <w:color w:val="000000"/>
                <w:sz w:val="18"/>
                <w:szCs w:val="18"/>
                <w:lang w:eastAsia="nl-NL"/>
              </w:rPr>
              <w:t>550</w:t>
            </w:r>
          </w:p>
        </w:tc>
        <w:tc>
          <w:tcPr>
            <w:tcW w:w="628" w:type="pct"/>
            <w:noWrap/>
            <w:hideMark/>
          </w:tcPr>
          <w:p w14:paraId="2302D331"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NL"/>
              </w:rPr>
            </w:pPr>
            <w:r w:rsidRPr="00D8677B">
              <w:rPr>
                <w:rFonts w:eastAsia="Times New Roman" w:cstheme="minorHAnsi"/>
                <w:color w:val="000000"/>
                <w:sz w:val="18"/>
                <w:szCs w:val="18"/>
                <w:lang w:eastAsia="nl-NL"/>
              </w:rPr>
              <w:t>165</w:t>
            </w:r>
          </w:p>
        </w:tc>
        <w:tc>
          <w:tcPr>
            <w:tcW w:w="786" w:type="pct"/>
            <w:noWrap/>
            <w:hideMark/>
          </w:tcPr>
          <w:p w14:paraId="3E6CD172"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372.9</w:t>
            </w:r>
          </w:p>
        </w:tc>
        <w:tc>
          <w:tcPr>
            <w:tcW w:w="549" w:type="pct"/>
            <w:noWrap/>
            <w:hideMark/>
          </w:tcPr>
          <w:p w14:paraId="6FABE9AA"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€ 19,421</w:t>
            </w:r>
          </w:p>
        </w:tc>
        <w:tc>
          <w:tcPr>
            <w:tcW w:w="550" w:type="pct"/>
            <w:noWrap/>
            <w:hideMark/>
          </w:tcPr>
          <w:p w14:paraId="31300423"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€ 1.94</w:t>
            </w:r>
          </w:p>
        </w:tc>
        <w:tc>
          <w:tcPr>
            <w:tcW w:w="524" w:type="pct"/>
            <w:noWrap/>
            <w:hideMark/>
          </w:tcPr>
          <w:p w14:paraId="1A1B836A"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€ 1.32</w:t>
            </w:r>
          </w:p>
        </w:tc>
      </w:tr>
      <w:tr w:rsidR="00D8677B" w:rsidRPr="00D8677B" w14:paraId="00325055" w14:textId="77777777" w:rsidTr="00D8677B">
        <w:trPr>
          <w:trHeight w:val="20"/>
        </w:trPr>
        <w:tc>
          <w:tcPr>
            <w:cnfStyle w:val="001000000000" w:firstRow="0" w:lastRow="0" w:firstColumn="1" w:lastColumn="0" w:oddVBand="0" w:evenVBand="0" w:oddHBand="0" w:evenHBand="0" w:firstRowFirstColumn="0" w:firstRowLastColumn="0" w:lastRowFirstColumn="0" w:lastRowLastColumn="0"/>
            <w:tcW w:w="942" w:type="pct"/>
            <w:noWrap/>
            <w:hideMark/>
          </w:tcPr>
          <w:p w14:paraId="429E47B5" w14:textId="77777777" w:rsidR="007D59C5" w:rsidRPr="00D8677B" w:rsidRDefault="007D59C5" w:rsidP="00460FD3">
            <w:pPr>
              <w:rPr>
                <w:rFonts w:eastAsia="Times New Roman" w:cstheme="minorHAnsi"/>
                <w:color w:val="000000"/>
                <w:sz w:val="18"/>
                <w:szCs w:val="18"/>
                <w:lang w:eastAsia="nl-NL"/>
              </w:rPr>
            </w:pPr>
            <w:r w:rsidRPr="00D8677B">
              <w:rPr>
                <w:rFonts w:eastAsia="Times New Roman" w:cstheme="minorHAnsi"/>
                <w:color w:val="000000"/>
                <w:sz w:val="18"/>
                <w:szCs w:val="18"/>
                <w:lang w:eastAsia="nl-NL"/>
              </w:rPr>
              <w:t>CA-125</w:t>
            </w:r>
          </w:p>
        </w:tc>
        <w:tc>
          <w:tcPr>
            <w:tcW w:w="472" w:type="pct"/>
            <w:noWrap/>
            <w:hideMark/>
          </w:tcPr>
          <w:p w14:paraId="4D31B1A3"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eastAsia="Times New Roman" w:cstheme="minorHAnsi"/>
                <w:color w:val="000000"/>
                <w:sz w:val="18"/>
                <w:szCs w:val="18"/>
                <w:lang w:eastAsia="nl-NL"/>
              </w:rPr>
              <w:t>24</w:t>
            </w:r>
          </w:p>
        </w:tc>
        <w:tc>
          <w:tcPr>
            <w:tcW w:w="549" w:type="pct"/>
            <w:noWrap/>
            <w:hideMark/>
          </w:tcPr>
          <w:p w14:paraId="06788D9D"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sz w:val="18"/>
                <w:szCs w:val="18"/>
                <w:lang w:eastAsia="nl-NL"/>
              </w:rPr>
            </w:pPr>
            <w:r w:rsidRPr="00D8677B">
              <w:rPr>
                <w:rFonts w:eastAsia="Times New Roman" w:cstheme="minorHAnsi"/>
                <w:color w:val="333333"/>
                <w:sz w:val="18"/>
                <w:szCs w:val="18"/>
                <w:lang w:eastAsia="nl-NL"/>
              </w:rPr>
              <w:t>880</w:t>
            </w:r>
          </w:p>
        </w:tc>
        <w:tc>
          <w:tcPr>
            <w:tcW w:w="628" w:type="pct"/>
            <w:noWrap/>
            <w:hideMark/>
          </w:tcPr>
          <w:p w14:paraId="59DD79E1"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eastAsia="Times New Roman" w:cstheme="minorHAnsi"/>
                <w:color w:val="000000"/>
                <w:sz w:val="18"/>
                <w:szCs w:val="18"/>
                <w:lang w:eastAsia="nl-NL"/>
              </w:rPr>
              <w:t>495</w:t>
            </w:r>
          </w:p>
        </w:tc>
        <w:tc>
          <w:tcPr>
            <w:tcW w:w="786" w:type="pct"/>
            <w:noWrap/>
            <w:hideMark/>
          </w:tcPr>
          <w:p w14:paraId="20998F45"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702.9</w:t>
            </w:r>
          </w:p>
        </w:tc>
        <w:tc>
          <w:tcPr>
            <w:tcW w:w="549" w:type="pct"/>
            <w:noWrap/>
            <w:hideMark/>
          </w:tcPr>
          <w:p w14:paraId="3E1A1E70"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€ 20,715</w:t>
            </w:r>
          </w:p>
        </w:tc>
        <w:tc>
          <w:tcPr>
            <w:tcW w:w="550" w:type="pct"/>
            <w:noWrap/>
            <w:hideMark/>
          </w:tcPr>
          <w:p w14:paraId="0B0E7666"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€ 2.07</w:t>
            </w:r>
          </w:p>
        </w:tc>
        <w:tc>
          <w:tcPr>
            <w:tcW w:w="524" w:type="pct"/>
            <w:noWrap/>
            <w:hideMark/>
          </w:tcPr>
          <w:p w14:paraId="44E0D403"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€ 1.65</w:t>
            </w:r>
          </w:p>
        </w:tc>
      </w:tr>
      <w:tr w:rsidR="00D8677B" w:rsidRPr="00D8677B" w14:paraId="0228E2BE" w14:textId="77777777" w:rsidTr="00D867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42" w:type="pct"/>
            <w:noWrap/>
            <w:hideMark/>
          </w:tcPr>
          <w:p w14:paraId="25408D2B" w14:textId="77777777" w:rsidR="007D59C5" w:rsidRPr="00D8677B" w:rsidRDefault="007D59C5" w:rsidP="00460FD3">
            <w:pPr>
              <w:rPr>
                <w:rFonts w:eastAsia="Times New Roman" w:cstheme="minorHAnsi"/>
                <w:color w:val="000000"/>
                <w:sz w:val="18"/>
                <w:szCs w:val="18"/>
                <w:lang w:eastAsia="nl-NL"/>
              </w:rPr>
            </w:pPr>
            <w:proofErr w:type="spellStart"/>
            <w:r w:rsidRPr="00D8677B">
              <w:rPr>
                <w:rFonts w:eastAsia="Times New Roman" w:cstheme="minorHAnsi"/>
                <w:color w:val="000000"/>
                <w:sz w:val="18"/>
                <w:szCs w:val="18"/>
                <w:lang w:eastAsia="nl-NL"/>
              </w:rPr>
              <w:t>Chest</w:t>
            </w:r>
            <w:proofErr w:type="spellEnd"/>
            <w:r w:rsidRPr="00D8677B">
              <w:rPr>
                <w:rFonts w:eastAsia="Times New Roman" w:cstheme="minorHAnsi"/>
                <w:color w:val="000000"/>
                <w:sz w:val="18"/>
                <w:szCs w:val="18"/>
                <w:lang w:eastAsia="nl-NL"/>
              </w:rPr>
              <w:t xml:space="preserve"> MRI/CT</w:t>
            </w:r>
          </w:p>
        </w:tc>
        <w:tc>
          <w:tcPr>
            <w:tcW w:w="472" w:type="pct"/>
            <w:noWrap/>
            <w:hideMark/>
          </w:tcPr>
          <w:p w14:paraId="38747E9E"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NL"/>
              </w:rPr>
            </w:pPr>
            <w:r w:rsidRPr="00D8677B">
              <w:rPr>
                <w:rFonts w:eastAsia="Times New Roman" w:cstheme="minorHAnsi"/>
                <w:color w:val="000000"/>
                <w:sz w:val="18"/>
                <w:szCs w:val="18"/>
                <w:lang w:eastAsia="nl-NL"/>
              </w:rPr>
              <w:t>24</w:t>
            </w:r>
          </w:p>
        </w:tc>
        <w:tc>
          <w:tcPr>
            <w:tcW w:w="549" w:type="pct"/>
            <w:noWrap/>
            <w:hideMark/>
          </w:tcPr>
          <w:p w14:paraId="682A4D03"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NL"/>
              </w:rPr>
            </w:pPr>
            <w:r w:rsidRPr="00D8677B">
              <w:rPr>
                <w:rFonts w:eastAsia="Times New Roman" w:cstheme="minorHAnsi"/>
                <w:color w:val="000000"/>
                <w:sz w:val="18"/>
                <w:szCs w:val="18"/>
                <w:lang w:eastAsia="nl-NL"/>
              </w:rPr>
              <w:t>550</w:t>
            </w:r>
          </w:p>
        </w:tc>
        <w:tc>
          <w:tcPr>
            <w:tcW w:w="628" w:type="pct"/>
            <w:noWrap/>
            <w:hideMark/>
          </w:tcPr>
          <w:p w14:paraId="39D94F38"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NL"/>
              </w:rPr>
            </w:pPr>
            <w:r w:rsidRPr="00D8677B">
              <w:rPr>
                <w:rFonts w:eastAsia="Times New Roman" w:cstheme="minorHAnsi"/>
                <w:color w:val="000000"/>
                <w:sz w:val="18"/>
                <w:szCs w:val="18"/>
                <w:lang w:eastAsia="nl-NL"/>
              </w:rPr>
              <w:t>165</w:t>
            </w:r>
          </w:p>
        </w:tc>
        <w:tc>
          <w:tcPr>
            <w:tcW w:w="786" w:type="pct"/>
            <w:noWrap/>
            <w:hideMark/>
          </w:tcPr>
          <w:p w14:paraId="60C0FD18"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372.9</w:t>
            </w:r>
          </w:p>
        </w:tc>
        <w:tc>
          <w:tcPr>
            <w:tcW w:w="549" w:type="pct"/>
            <w:noWrap/>
            <w:hideMark/>
          </w:tcPr>
          <w:p w14:paraId="66BA752E"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€ 12,947</w:t>
            </w:r>
          </w:p>
        </w:tc>
        <w:tc>
          <w:tcPr>
            <w:tcW w:w="550" w:type="pct"/>
            <w:noWrap/>
            <w:hideMark/>
          </w:tcPr>
          <w:p w14:paraId="1A2E6265"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€ 1.29</w:t>
            </w:r>
          </w:p>
        </w:tc>
        <w:tc>
          <w:tcPr>
            <w:tcW w:w="524" w:type="pct"/>
            <w:noWrap/>
            <w:hideMark/>
          </w:tcPr>
          <w:p w14:paraId="008179C3"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€ 0.88</w:t>
            </w:r>
          </w:p>
        </w:tc>
      </w:tr>
      <w:tr w:rsidR="00D8677B" w:rsidRPr="00D8677B" w14:paraId="400A7EC5" w14:textId="77777777" w:rsidTr="00D8677B">
        <w:trPr>
          <w:trHeight w:val="20"/>
        </w:trPr>
        <w:tc>
          <w:tcPr>
            <w:cnfStyle w:val="001000000000" w:firstRow="0" w:lastRow="0" w:firstColumn="1" w:lastColumn="0" w:oddVBand="0" w:evenVBand="0" w:oddHBand="0" w:evenHBand="0" w:firstRowFirstColumn="0" w:firstRowLastColumn="0" w:lastRowFirstColumn="0" w:lastRowLastColumn="0"/>
            <w:tcW w:w="942" w:type="pct"/>
            <w:noWrap/>
            <w:hideMark/>
          </w:tcPr>
          <w:p w14:paraId="758F4FA3" w14:textId="77777777" w:rsidR="007D59C5" w:rsidRPr="00D8677B" w:rsidRDefault="007D59C5" w:rsidP="00460FD3">
            <w:pPr>
              <w:rPr>
                <w:rFonts w:eastAsia="Times New Roman" w:cstheme="minorHAnsi"/>
                <w:color w:val="000000"/>
                <w:sz w:val="18"/>
                <w:szCs w:val="18"/>
                <w:lang w:eastAsia="nl-NL"/>
              </w:rPr>
            </w:pPr>
            <w:r w:rsidRPr="00D8677B">
              <w:rPr>
                <w:rFonts w:eastAsia="Times New Roman" w:cstheme="minorHAnsi"/>
                <w:color w:val="000000"/>
                <w:sz w:val="18"/>
                <w:szCs w:val="18"/>
                <w:lang w:eastAsia="nl-NL"/>
              </w:rPr>
              <w:t>PSA test</w:t>
            </w:r>
          </w:p>
        </w:tc>
        <w:tc>
          <w:tcPr>
            <w:tcW w:w="472" w:type="pct"/>
            <w:noWrap/>
            <w:hideMark/>
          </w:tcPr>
          <w:p w14:paraId="15EF29E5"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eastAsia="Times New Roman" w:cstheme="minorHAnsi"/>
                <w:color w:val="000000"/>
                <w:sz w:val="18"/>
                <w:szCs w:val="18"/>
                <w:lang w:eastAsia="nl-NL"/>
              </w:rPr>
              <w:t>12</w:t>
            </w:r>
          </w:p>
        </w:tc>
        <w:tc>
          <w:tcPr>
            <w:tcW w:w="549" w:type="pct"/>
            <w:noWrap/>
            <w:hideMark/>
          </w:tcPr>
          <w:p w14:paraId="1327034C"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eastAsia="Times New Roman" w:cstheme="minorHAnsi"/>
                <w:color w:val="000000"/>
                <w:sz w:val="18"/>
                <w:szCs w:val="18"/>
                <w:lang w:eastAsia="nl-NL"/>
              </w:rPr>
              <w:t>7</w:t>
            </w:r>
          </w:p>
        </w:tc>
        <w:tc>
          <w:tcPr>
            <w:tcW w:w="628" w:type="pct"/>
            <w:noWrap/>
            <w:hideMark/>
          </w:tcPr>
          <w:p w14:paraId="5AB62A90"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eastAsia="Times New Roman" w:cstheme="minorHAnsi"/>
                <w:color w:val="000000"/>
                <w:sz w:val="18"/>
                <w:szCs w:val="18"/>
                <w:lang w:eastAsia="nl-NL"/>
              </w:rPr>
              <w:t>0</w:t>
            </w:r>
          </w:p>
        </w:tc>
        <w:tc>
          <w:tcPr>
            <w:tcW w:w="786" w:type="pct"/>
            <w:noWrap/>
            <w:hideMark/>
          </w:tcPr>
          <w:p w14:paraId="198BB9BF"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3.78</w:t>
            </w:r>
          </w:p>
        </w:tc>
        <w:tc>
          <w:tcPr>
            <w:tcW w:w="549" w:type="pct"/>
            <w:noWrap/>
            <w:hideMark/>
          </w:tcPr>
          <w:p w14:paraId="2061894A"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€ 82</w:t>
            </w:r>
          </w:p>
        </w:tc>
        <w:tc>
          <w:tcPr>
            <w:tcW w:w="550" w:type="pct"/>
            <w:noWrap/>
            <w:hideMark/>
          </w:tcPr>
          <w:p w14:paraId="58DC9880"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€ 0.01</w:t>
            </w:r>
          </w:p>
        </w:tc>
        <w:tc>
          <w:tcPr>
            <w:tcW w:w="524" w:type="pct"/>
            <w:noWrap/>
            <w:hideMark/>
          </w:tcPr>
          <w:p w14:paraId="21D33E51"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NL"/>
              </w:rPr>
            </w:pPr>
            <w:r w:rsidRPr="00D8677B">
              <w:rPr>
                <w:rFonts w:cstheme="minorHAnsi"/>
                <w:color w:val="000000"/>
                <w:sz w:val="18"/>
                <w:szCs w:val="18"/>
              </w:rPr>
              <w:t>€ 0.00</w:t>
            </w:r>
          </w:p>
        </w:tc>
      </w:tr>
      <w:tr w:rsidR="007D59C5" w:rsidRPr="00D8677B" w14:paraId="008A3AF3" w14:textId="77777777" w:rsidTr="00D867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26" w:type="pct"/>
            <w:gridSpan w:val="6"/>
            <w:noWrap/>
            <w:hideMark/>
          </w:tcPr>
          <w:p w14:paraId="6DAE2122" w14:textId="77777777" w:rsidR="007D59C5" w:rsidRPr="00D8677B" w:rsidRDefault="007D59C5" w:rsidP="00460FD3">
            <w:pPr>
              <w:rPr>
                <w:rFonts w:eastAsia="Times New Roman" w:cstheme="minorHAnsi"/>
                <w:sz w:val="18"/>
                <w:szCs w:val="18"/>
                <w:lang w:val="en-US" w:eastAsia="nl-NL"/>
              </w:rPr>
            </w:pPr>
            <w:r w:rsidRPr="00D8677B">
              <w:rPr>
                <w:rFonts w:eastAsia="Times New Roman" w:cstheme="minorHAnsi"/>
                <w:color w:val="000000"/>
                <w:sz w:val="18"/>
                <w:szCs w:val="18"/>
                <w:lang w:val="en-US" w:eastAsia="nl-NL"/>
              </w:rPr>
              <w:t>Total follow-up costs per consumer</w:t>
            </w:r>
          </w:p>
        </w:tc>
        <w:tc>
          <w:tcPr>
            <w:tcW w:w="550" w:type="pct"/>
            <w:noWrap/>
            <w:hideMark/>
          </w:tcPr>
          <w:p w14:paraId="4C39FFD3" w14:textId="77777777" w:rsidR="007D59C5" w:rsidRPr="00D8677B" w:rsidRDefault="007D59C5" w:rsidP="00460FD3">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NL"/>
              </w:rPr>
            </w:pPr>
            <w:r w:rsidRPr="00D8677B">
              <w:rPr>
                <w:rFonts w:cstheme="minorHAnsi"/>
                <w:b/>
                <w:bCs/>
                <w:color w:val="000000"/>
                <w:sz w:val="18"/>
                <w:szCs w:val="18"/>
                <w:lang w:val="en-US"/>
              </w:rPr>
              <w:t xml:space="preserve"> </w:t>
            </w:r>
            <w:r w:rsidRPr="00D8677B">
              <w:rPr>
                <w:rFonts w:cstheme="minorHAnsi"/>
                <w:b/>
                <w:bCs/>
                <w:color w:val="000000"/>
                <w:sz w:val="18"/>
                <w:szCs w:val="18"/>
              </w:rPr>
              <w:t xml:space="preserve">€    23.24 </w:t>
            </w:r>
          </w:p>
        </w:tc>
        <w:tc>
          <w:tcPr>
            <w:tcW w:w="524" w:type="pct"/>
            <w:noWrap/>
            <w:hideMark/>
          </w:tcPr>
          <w:p w14:paraId="68181FD6" w14:textId="77777777" w:rsidR="007D59C5" w:rsidRPr="00D8677B" w:rsidRDefault="007D59C5" w:rsidP="00460FD3">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NL"/>
              </w:rPr>
            </w:pPr>
            <w:r w:rsidRPr="00D8677B">
              <w:rPr>
                <w:rFonts w:cstheme="minorHAnsi"/>
                <w:b/>
                <w:bCs/>
                <w:color w:val="000000"/>
                <w:sz w:val="18"/>
                <w:szCs w:val="18"/>
              </w:rPr>
              <w:t xml:space="preserve"> €    15.87 </w:t>
            </w:r>
          </w:p>
        </w:tc>
      </w:tr>
    </w:tbl>
    <w:p w14:paraId="52042676" w14:textId="77777777" w:rsidR="007D59C5" w:rsidRDefault="007D59C5" w:rsidP="00D8677B">
      <w:pPr>
        <w:pStyle w:val="Geenafstand"/>
        <w:rPr>
          <w:lang w:val="en-US"/>
        </w:rPr>
      </w:pPr>
    </w:p>
    <w:tbl>
      <w:tblPr>
        <w:tblStyle w:val="Onopgemaaktetabel2"/>
        <w:tblW w:w="5000" w:type="pct"/>
        <w:tblLayout w:type="fixed"/>
        <w:tblLook w:val="04A0" w:firstRow="1" w:lastRow="0" w:firstColumn="1" w:lastColumn="0" w:noHBand="0" w:noVBand="1"/>
      </w:tblPr>
      <w:tblGrid>
        <w:gridCol w:w="1841"/>
        <w:gridCol w:w="852"/>
        <w:gridCol w:w="848"/>
        <w:gridCol w:w="1134"/>
        <w:gridCol w:w="1419"/>
        <w:gridCol w:w="993"/>
        <w:gridCol w:w="993"/>
        <w:gridCol w:w="946"/>
      </w:tblGrid>
      <w:tr w:rsidR="007D59C5" w:rsidRPr="00D8677B" w14:paraId="4E43496E" w14:textId="77777777" w:rsidTr="00D8677B">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000" w:type="pct"/>
            <w:gridSpan w:val="8"/>
            <w:noWrap/>
          </w:tcPr>
          <w:p w14:paraId="044460D4" w14:textId="3A5B017D" w:rsidR="007D59C5" w:rsidRPr="00D8677B" w:rsidRDefault="007D59C5" w:rsidP="00460FD3">
            <w:pPr>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Table A</w:t>
            </w:r>
            <w:r w:rsidR="00D8677B" w:rsidRPr="00D8677B">
              <w:rPr>
                <w:rFonts w:eastAsia="Times New Roman" w:cstheme="minorHAnsi"/>
                <w:color w:val="000000"/>
                <w:sz w:val="18"/>
                <w:szCs w:val="18"/>
                <w:lang w:val="en-US" w:eastAsia="nl-NL"/>
              </w:rPr>
              <w:t>4</w:t>
            </w:r>
            <w:r w:rsidR="00EC1361" w:rsidRPr="00D8677B">
              <w:rPr>
                <w:rFonts w:eastAsia="Times New Roman" w:cstheme="minorHAnsi"/>
                <w:color w:val="000000"/>
                <w:sz w:val="18"/>
                <w:szCs w:val="18"/>
                <w:lang w:val="en-US" w:eastAsia="nl-NL"/>
              </w:rPr>
              <w:t>.</w:t>
            </w:r>
            <w:r w:rsidRPr="00D8677B">
              <w:rPr>
                <w:rFonts w:eastAsia="Times New Roman" w:cstheme="minorHAnsi"/>
                <w:color w:val="000000"/>
                <w:sz w:val="18"/>
                <w:szCs w:val="18"/>
                <w:lang w:val="en-US" w:eastAsia="nl-NL"/>
              </w:rPr>
              <w:t>3: calculating follow-up costs of TBS (based on Hommes et al., 2020)</w:t>
            </w:r>
          </w:p>
        </w:tc>
      </w:tr>
      <w:tr w:rsidR="00D8677B" w:rsidRPr="00D8677B" w14:paraId="73E1CEA4" w14:textId="77777777" w:rsidTr="00D8677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20" w:type="pct"/>
            <w:noWrap/>
            <w:hideMark/>
          </w:tcPr>
          <w:p w14:paraId="0664E572" w14:textId="77777777" w:rsidR="007D59C5" w:rsidRPr="00D8677B" w:rsidRDefault="007D59C5" w:rsidP="00460FD3">
            <w:pPr>
              <w:rPr>
                <w:rFonts w:eastAsia="Times New Roman" w:cstheme="minorHAnsi"/>
                <w:color w:val="000000"/>
                <w:sz w:val="18"/>
                <w:szCs w:val="18"/>
                <w:lang w:val="en-US" w:eastAsia="nl-NL"/>
              </w:rPr>
            </w:pPr>
          </w:p>
        </w:tc>
        <w:tc>
          <w:tcPr>
            <w:tcW w:w="472" w:type="pct"/>
            <w:noWrap/>
            <w:hideMark/>
          </w:tcPr>
          <w:p w14:paraId="67C2E9C7" w14:textId="77777777" w:rsidR="007D59C5" w:rsidRPr="00D8677B" w:rsidRDefault="007D59C5" w:rsidP="00460FD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Hypothetical N </w:t>
            </w:r>
          </w:p>
        </w:tc>
        <w:tc>
          <w:tcPr>
            <w:tcW w:w="470" w:type="pct"/>
            <w:noWrap/>
            <w:hideMark/>
          </w:tcPr>
          <w:p w14:paraId="3B8F6D4E" w14:textId="77777777" w:rsidR="007D59C5" w:rsidRPr="00D8677B" w:rsidRDefault="007D59C5" w:rsidP="00460FD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Tariff (€)</w:t>
            </w:r>
          </w:p>
        </w:tc>
        <w:tc>
          <w:tcPr>
            <w:tcW w:w="628" w:type="pct"/>
            <w:noWrap/>
            <w:hideMark/>
          </w:tcPr>
          <w:p w14:paraId="08612667" w14:textId="77777777" w:rsidR="007D59C5" w:rsidRPr="00D8677B" w:rsidRDefault="007D59C5" w:rsidP="00460FD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collective costs if mandatory deductible fully applies</w:t>
            </w:r>
          </w:p>
        </w:tc>
        <w:tc>
          <w:tcPr>
            <w:tcW w:w="786" w:type="pct"/>
            <w:noWrap/>
            <w:hideMark/>
          </w:tcPr>
          <w:p w14:paraId="120AE176" w14:textId="77777777" w:rsidR="007D59C5" w:rsidRPr="00D8677B" w:rsidRDefault="007D59C5" w:rsidP="00460FD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Weighed collective costs (excluding deductibles if applicable)</w:t>
            </w:r>
          </w:p>
        </w:tc>
        <w:tc>
          <w:tcPr>
            <w:tcW w:w="549" w:type="pct"/>
            <w:noWrap/>
            <w:hideMark/>
          </w:tcPr>
          <w:p w14:paraId="46782D81" w14:textId="77777777" w:rsidR="007D59C5" w:rsidRPr="00D8677B" w:rsidRDefault="007D59C5" w:rsidP="00460FD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Total costs</w:t>
            </w:r>
          </w:p>
        </w:tc>
        <w:tc>
          <w:tcPr>
            <w:tcW w:w="550" w:type="pct"/>
            <w:noWrap/>
            <w:hideMark/>
          </w:tcPr>
          <w:p w14:paraId="0B768C34" w14:textId="77777777" w:rsidR="007D59C5" w:rsidRPr="00D8677B" w:rsidRDefault="007D59C5" w:rsidP="00460FD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Total costs per consumer</w:t>
            </w:r>
          </w:p>
        </w:tc>
        <w:tc>
          <w:tcPr>
            <w:tcW w:w="524" w:type="pct"/>
            <w:noWrap/>
            <w:hideMark/>
          </w:tcPr>
          <w:p w14:paraId="5DED4E4D" w14:textId="77777777" w:rsidR="007D59C5" w:rsidRPr="00D8677B" w:rsidRDefault="007D59C5" w:rsidP="00460FD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weighed collective costs per consumer</w:t>
            </w:r>
          </w:p>
        </w:tc>
      </w:tr>
      <w:tr w:rsidR="00D8677B" w:rsidRPr="00CB0C0C" w14:paraId="79B6F895" w14:textId="77777777" w:rsidTr="00D8677B">
        <w:trPr>
          <w:trHeight w:val="113"/>
        </w:trPr>
        <w:tc>
          <w:tcPr>
            <w:cnfStyle w:val="001000000000" w:firstRow="0" w:lastRow="0" w:firstColumn="1" w:lastColumn="0" w:oddVBand="0" w:evenVBand="0" w:oddHBand="0" w:evenHBand="0" w:firstRowFirstColumn="0" w:firstRowLastColumn="0" w:lastRowFirstColumn="0" w:lastRowLastColumn="0"/>
            <w:tcW w:w="1020" w:type="pct"/>
            <w:noWrap/>
            <w:hideMark/>
          </w:tcPr>
          <w:p w14:paraId="38C14E48" w14:textId="0E0C64B7" w:rsidR="007D59C5" w:rsidRPr="00D8677B" w:rsidRDefault="007D59C5" w:rsidP="00460FD3">
            <w:pPr>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Initial cohort of</w:t>
            </w:r>
            <w:r w:rsidR="00D8677B">
              <w:rPr>
                <w:rFonts w:eastAsia="Times New Roman" w:cstheme="minorHAnsi"/>
                <w:color w:val="000000"/>
                <w:sz w:val="18"/>
                <w:szCs w:val="18"/>
                <w:lang w:val="en-US" w:eastAsia="nl-NL"/>
              </w:rPr>
              <w:t xml:space="preserve"> 10,000</w:t>
            </w:r>
            <w:r w:rsidRPr="00D8677B">
              <w:rPr>
                <w:rFonts w:eastAsia="Times New Roman" w:cstheme="minorHAnsi"/>
                <w:color w:val="000000"/>
                <w:sz w:val="18"/>
                <w:szCs w:val="18"/>
                <w:lang w:val="en-US" w:eastAsia="nl-NL"/>
              </w:rPr>
              <w:t xml:space="preserve"> consumers</w:t>
            </w:r>
          </w:p>
        </w:tc>
        <w:tc>
          <w:tcPr>
            <w:tcW w:w="472" w:type="pct"/>
            <w:noWrap/>
            <w:hideMark/>
          </w:tcPr>
          <w:p w14:paraId="6AE4FECA"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10,000</w:t>
            </w:r>
          </w:p>
        </w:tc>
        <w:tc>
          <w:tcPr>
            <w:tcW w:w="470" w:type="pct"/>
            <w:noWrap/>
            <w:hideMark/>
          </w:tcPr>
          <w:p w14:paraId="6E0F7507"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p>
        </w:tc>
        <w:tc>
          <w:tcPr>
            <w:tcW w:w="628" w:type="pct"/>
            <w:noWrap/>
            <w:hideMark/>
          </w:tcPr>
          <w:p w14:paraId="6209923D" w14:textId="77777777" w:rsidR="007D59C5" w:rsidRPr="00D8677B" w:rsidRDefault="007D59C5" w:rsidP="00460FD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p>
        </w:tc>
        <w:tc>
          <w:tcPr>
            <w:tcW w:w="786" w:type="pct"/>
            <w:noWrap/>
            <w:hideMark/>
          </w:tcPr>
          <w:p w14:paraId="243C2260" w14:textId="77777777" w:rsidR="007D59C5" w:rsidRPr="00D8677B" w:rsidRDefault="007D59C5" w:rsidP="00460FD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p>
        </w:tc>
        <w:tc>
          <w:tcPr>
            <w:tcW w:w="549" w:type="pct"/>
            <w:noWrap/>
            <w:hideMark/>
          </w:tcPr>
          <w:p w14:paraId="31FF8C26" w14:textId="77777777" w:rsidR="007D59C5" w:rsidRPr="00D8677B" w:rsidRDefault="007D59C5" w:rsidP="00460FD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p>
        </w:tc>
        <w:tc>
          <w:tcPr>
            <w:tcW w:w="550" w:type="pct"/>
            <w:noWrap/>
            <w:hideMark/>
          </w:tcPr>
          <w:p w14:paraId="33B06E63" w14:textId="77777777" w:rsidR="007D59C5" w:rsidRPr="00D8677B" w:rsidRDefault="007D59C5" w:rsidP="00460FD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p>
        </w:tc>
        <w:tc>
          <w:tcPr>
            <w:tcW w:w="524" w:type="pct"/>
            <w:noWrap/>
            <w:hideMark/>
          </w:tcPr>
          <w:p w14:paraId="1287AAFA" w14:textId="77777777" w:rsidR="007D59C5" w:rsidRPr="00D8677B" w:rsidRDefault="007D59C5" w:rsidP="00460FD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p>
        </w:tc>
      </w:tr>
      <w:tr w:rsidR="00D8677B" w:rsidRPr="00CB0C0C" w14:paraId="4D7AA9ED" w14:textId="77777777" w:rsidTr="00D8677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20" w:type="pct"/>
            <w:noWrap/>
            <w:hideMark/>
          </w:tcPr>
          <w:p w14:paraId="7B6B5C12" w14:textId="77777777" w:rsidR="007D59C5" w:rsidRPr="00D8677B" w:rsidRDefault="007D59C5" w:rsidP="00460FD3">
            <w:pPr>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Positive findings MRI</w:t>
            </w:r>
          </w:p>
        </w:tc>
        <w:tc>
          <w:tcPr>
            <w:tcW w:w="472" w:type="pct"/>
            <w:noWrap/>
            <w:hideMark/>
          </w:tcPr>
          <w:p w14:paraId="60B806C3"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1,028</w:t>
            </w:r>
          </w:p>
        </w:tc>
        <w:tc>
          <w:tcPr>
            <w:tcW w:w="470" w:type="pct"/>
            <w:noWrap/>
            <w:hideMark/>
          </w:tcPr>
          <w:p w14:paraId="0EE85A28"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p>
        </w:tc>
        <w:tc>
          <w:tcPr>
            <w:tcW w:w="628" w:type="pct"/>
            <w:noWrap/>
            <w:hideMark/>
          </w:tcPr>
          <w:p w14:paraId="02D778EB" w14:textId="77777777" w:rsidR="007D59C5" w:rsidRPr="00D8677B" w:rsidRDefault="007D59C5" w:rsidP="00460FD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p>
        </w:tc>
        <w:tc>
          <w:tcPr>
            <w:tcW w:w="786" w:type="pct"/>
            <w:noWrap/>
            <w:hideMark/>
          </w:tcPr>
          <w:p w14:paraId="1F466E52" w14:textId="77777777" w:rsidR="007D59C5" w:rsidRPr="00D8677B" w:rsidRDefault="007D59C5" w:rsidP="00460FD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p>
        </w:tc>
        <w:tc>
          <w:tcPr>
            <w:tcW w:w="549" w:type="pct"/>
            <w:noWrap/>
            <w:hideMark/>
          </w:tcPr>
          <w:p w14:paraId="6C02F3F0" w14:textId="77777777" w:rsidR="007D59C5" w:rsidRPr="00D8677B" w:rsidRDefault="007D59C5" w:rsidP="00460FD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p>
        </w:tc>
        <w:tc>
          <w:tcPr>
            <w:tcW w:w="550" w:type="pct"/>
            <w:noWrap/>
            <w:hideMark/>
          </w:tcPr>
          <w:p w14:paraId="48553F37" w14:textId="77777777" w:rsidR="007D59C5" w:rsidRPr="00D8677B" w:rsidRDefault="007D59C5" w:rsidP="00460FD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p>
        </w:tc>
        <w:tc>
          <w:tcPr>
            <w:tcW w:w="524" w:type="pct"/>
            <w:noWrap/>
            <w:hideMark/>
          </w:tcPr>
          <w:p w14:paraId="0966F2BB" w14:textId="77777777" w:rsidR="007D59C5" w:rsidRPr="00D8677B" w:rsidRDefault="007D59C5" w:rsidP="00460FD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p>
        </w:tc>
      </w:tr>
      <w:tr w:rsidR="00D8677B" w:rsidRPr="00CB0C0C" w14:paraId="6A8EAE66" w14:textId="77777777" w:rsidTr="00D8677B">
        <w:trPr>
          <w:trHeight w:val="113"/>
        </w:trPr>
        <w:tc>
          <w:tcPr>
            <w:cnfStyle w:val="001000000000" w:firstRow="0" w:lastRow="0" w:firstColumn="1" w:lastColumn="0" w:oddVBand="0" w:evenVBand="0" w:oddHBand="0" w:evenHBand="0" w:firstRowFirstColumn="0" w:firstRowLastColumn="0" w:lastRowFirstColumn="0" w:lastRowLastColumn="0"/>
            <w:tcW w:w="1020" w:type="pct"/>
            <w:noWrap/>
            <w:hideMark/>
          </w:tcPr>
          <w:p w14:paraId="75D5D990" w14:textId="77777777" w:rsidR="007D59C5" w:rsidRPr="00D8677B" w:rsidRDefault="007D59C5" w:rsidP="00460FD3">
            <w:pPr>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Positive findings cardiology</w:t>
            </w:r>
          </w:p>
        </w:tc>
        <w:tc>
          <w:tcPr>
            <w:tcW w:w="472" w:type="pct"/>
            <w:noWrap/>
            <w:hideMark/>
          </w:tcPr>
          <w:p w14:paraId="28085BCE"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251</w:t>
            </w:r>
          </w:p>
        </w:tc>
        <w:tc>
          <w:tcPr>
            <w:tcW w:w="470" w:type="pct"/>
            <w:noWrap/>
            <w:hideMark/>
          </w:tcPr>
          <w:p w14:paraId="63B6B64A"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p>
        </w:tc>
        <w:tc>
          <w:tcPr>
            <w:tcW w:w="628" w:type="pct"/>
            <w:noWrap/>
            <w:hideMark/>
          </w:tcPr>
          <w:p w14:paraId="737C2785" w14:textId="77777777" w:rsidR="007D59C5" w:rsidRPr="00D8677B" w:rsidRDefault="007D59C5" w:rsidP="00460FD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p>
        </w:tc>
        <w:tc>
          <w:tcPr>
            <w:tcW w:w="786" w:type="pct"/>
            <w:noWrap/>
            <w:hideMark/>
          </w:tcPr>
          <w:p w14:paraId="7D051612" w14:textId="77777777" w:rsidR="007D59C5" w:rsidRPr="00D8677B" w:rsidRDefault="007D59C5" w:rsidP="00460FD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p>
        </w:tc>
        <w:tc>
          <w:tcPr>
            <w:tcW w:w="549" w:type="pct"/>
            <w:noWrap/>
            <w:hideMark/>
          </w:tcPr>
          <w:p w14:paraId="472C9B03" w14:textId="77777777" w:rsidR="007D59C5" w:rsidRPr="00D8677B" w:rsidRDefault="007D59C5" w:rsidP="00460FD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p>
        </w:tc>
        <w:tc>
          <w:tcPr>
            <w:tcW w:w="550" w:type="pct"/>
            <w:noWrap/>
            <w:hideMark/>
          </w:tcPr>
          <w:p w14:paraId="1543A047" w14:textId="77777777" w:rsidR="007D59C5" w:rsidRPr="00D8677B" w:rsidRDefault="007D59C5" w:rsidP="00460FD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p>
        </w:tc>
        <w:tc>
          <w:tcPr>
            <w:tcW w:w="524" w:type="pct"/>
            <w:noWrap/>
            <w:hideMark/>
          </w:tcPr>
          <w:p w14:paraId="5E6883A1" w14:textId="77777777" w:rsidR="007D59C5" w:rsidRPr="00D8677B" w:rsidRDefault="007D59C5" w:rsidP="00460FD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p>
        </w:tc>
      </w:tr>
      <w:tr w:rsidR="00D8677B" w:rsidRPr="00CB0C0C" w14:paraId="5884801A" w14:textId="77777777" w:rsidTr="00D8677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20" w:type="pct"/>
            <w:noWrap/>
            <w:hideMark/>
          </w:tcPr>
          <w:p w14:paraId="7EC56301" w14:textId="77777777" w:rsidR="007D59C5" w:rsidRPr="00D8677B" w:rsidRDefault="007D59C5" w:rsidP="00460FD3">
            <w:pPr>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GP consultations</w:t>
            </w:r>
          </w:p>
        </w:tc>
        <w:tc>
          <w:tcPr>
            <w:tcW w:w="472" w:type="pct"/>
            <w:noWrap/>
            <w:hideMark/>
          </w:tcPr>
          <w:p w14:paraId="75742967"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913</w:t>
            </w:r>
          </w:p>
        </w:tc>
        <w:tc>
          <w:tcPr>
            <w:tcW w:w="470" w:type="pct"/>
            <w:noWrap/>
            <w:hideMark/>
          </w:tcPr>
          <w:p w14:paraId="046540FE"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9.97</w:t>
            </w:r>
          </w:p>
        </w:tc>
        <w:tc>
          <w:tcPr>
            <w:tcW w:w="628" w:type="pct"/>
            <w:noWrap/>
            <w:hideMark/>
          </w:tcPr>
          <w:p w14:paraId="3B7B0B64"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9.97</w:t>
            </w:r>
          </w:p>
        </w:tc>
        <w:tc>
          <w:tcPr>
            <w:tcW w:w="786" w:type="pct"/>
            <w:noWrap/>
            <w:hideMark/>
          </w:tcPr>
          <w:p w14:paraId="7A70E13A"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9.97</w:t>
            </w:r>
          </w:p>
        </w:tc>
        <w:tc>
          <w:tcPr>
            <w:tcW w:w="549" w:type="pct"/>
            <w:noWrap/>
            <w:hideMark/>
          </w:tcPr>
          <w:p w14:paraId="577D6F78"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€ 9,104 </w:t>
            </w:r>
          </w:p>
        </w:tc>
        <w:tc>
          <w:tcPr>
            <w:tcW w:w="550" w:type="pct"/>
            <w:noWrap/>
            <w:hideMark/>
          </w:tcPr>
          <w:p w14:paraId="022A431D"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€ 0.91 </w:t>
            </w:r>
          </w:p>
        </w:tc>
        <w:tc>
          <w:tcPr>
            <w:tcW w:w="524" w:type="pct"/>
            <w:noWrap/>
            <w:hideMark/>
          </w:tcPr>
          <w:p w14:paraId="2A5D4DF5"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€ 0.91 </w:t>
            </w:r>
          </w:p>
        </w:tc>
      </w:tr>
      <w:tr w:rsidR="00D8677B" w:rsidRPr="00CB0C0C" w14:paraId="042AD053" w14:textId="77777777" w:rsidTr="00D8677B">
        <w:trPr>
          <w:trHeight w:val="113"/>
        </w:trPr>
        <w:tc>
          <w:tcPr>
            <w:cnfStyle w:val="001000000000" w:firstRow="0" w:lastRow="0" w:firstColumn="1" w:lastColumn="0" w:oddVBand="0" w:evenVBand="0" w:oddHBand="0" w:evenHBand="0" w:firstRowFirstColumn="0" w:firstRowLastColumn="0" w:lastRowFirstColumn="0" w:lastRowLastColumn="0"/>
            <w:tcW w:w="1020" w:type="pct"/>
            <w:noWrap/>
            <w:hideMark/>
          </w:tcPr>
          <w:p w14:paraId="6E335CF4" w14:textId="77777777" w:rsidR="007D59C5" w:rsidRPr="00D8677B" w:rsidRDefault="007D59C5" w:rsidP="00460FD3">
            <w:pPr>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MRI+ Specialist consultation only (chest malignancies)</w:t>
            </w:r>
          </w:p>
        </w:tc>
        <w:tc>
          <w:tcPr>
            <w:tcW w:w="472" w:type="pct"/>
            <w:noWrap/>
            <w:hideMark/>
          </w:tcPr>
          <w:p w14:paraId="4381F1FA"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423</w:t>
            </w:r>
          </w:p>
        </w:tc>
        <w:tc>
          <w:tcPr>
            <w:tcW w:w="470" w:type="pct"/>
            <w:noWrap/>
            <w:hideMark/>
          </w:tcPr>
          <w:p w14:paraId="6B2CEF0A"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210</w:t>
            </w:r>
          </w:p>
        </w:tc>
        <w:tc>
          <w:tcPr>
            <w:tcW w:w="628" w:type="pct"/>
            <w:noWrap/>
            <w:hideMark/>
          </w:tcPr>
          <w:p w14:paraId="35DB5010"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0</w:t>
            </w:r>
          </w:p>
        </w:tc>
        <w:tc>
          <w:tcPr>
            <w:tcW w:w="786" w:type="pct"/>
            <w:noWrap/>
            <w:hideMark/>
          </w:tcPr>
          <w:p w14:paraId="399B525A"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96.6</w:t>
            </w:r>
          </w:p>
        </w:tc>
        <w:tc>
          <w:tcPr>
            <w:tcW w:w="549" w:type="pct"/>
            <w:noWrap/>
            <w:hideMark/>
          </w:tcPr>
          <w:p w14:paraId="16B306B0"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€ 88,844 </w:t>
            </w:r>
          </w:p>
        </w:tc>
        <w:tc>
          <w:tcPr>
            <w:tcW w:w="550" w:type="pct"/>
            <w:noWrap/>
            <w:hideMark/>
          </w:tcPr>
          <w:p w14:paraId="6D14460E"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€ 8.88 </w:t>
            </w:r>
          </w:p>
        </w:tc>
        <w:tc>
          <w:tcPr>
            <w:tcW w:w="524" w:type="pct"/>
            <w:noWrap/>
            <w:hideMark/>
          </w:tcPr>
          <w:p w14:paraId="3DD08929"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€ 4.09 </w:t>
            </w:r>
          </w:p>
        </w:tc>
      </w:tr>
      <w:tr w:rsidR="00D8677B" w:rsidRPr="00CB0C0C" w14:paraId="309E777F" w14:textId="77777777" w:rsidTr="00D8677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20" w:type="pct"/>
            <w:noWrap/>
            <w:hideMark/>
          </w:tcPr>
          <w:p w14:paraId="7986BF3D" w14:textId="77777777" w:rsidR="007D59C5" w:rsidRPr="00D8677B" w:rsidRDefault="007D59C5" w:rsidP="00460FD3">
            <w:pPr>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MRI+ surgery (chest malignancies)</w:t>
            </w:r>
          </w:p>
        </w:tc>
        <w:tc>
          <w:tcPr>
            <w:tcW w:w="472" w:type="pct"/>
            <w:noWrap/>
            <w:hideMark/>
          </w:tcPr>
          <w:p w14:paraId="4163851D"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130</w:t>
            </w:r>
          </w:p>
        </w:tc>
        <w:tc>
          <w:tcPr>
            <w:tcW w:w="470" w:type="pct"/>
            <w:noWrap/>
            <w:hideMark/>
          </w:tcPr>
          <w:p w14:paraId="21F6906A"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1,650</w:t>
            </w:r>
          </w:p>
        </w:tc>
        <w:tc>
          <w:tcPr>
            <w:tcW w:w="628" w:type="pct"/>
            <w:noWrap/>
            <w:hideMark/>
          </w:tcPr>
          <w:p w14:paraId="0B0EF50C"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1265</w:t>
            </w:r>
          </w:p>
        </w:tc>
        <w:tc>
          <w:tcPr>
            <w:tcW w:w="786" w:type="pct"/>
            <w:noWrap/>
            <w:hideMark/>
          </w:tcPr>
          <w:p w14:paraId="57DB8C39"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1,442.1</w:t>
            </w:r>
          </w:p>
        </w:tc>
        <w:tc>
          <w:tcPr>
            <w:tcW w:w="549" w:type="pct"/>
            <w:noWrap/>
            <w:hideMark/>
          </w:tcPr>
          <w:p w14:paraId="1C9F4FC2"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€ 214,658 </w:t>
            </w:r>
          </w:p>
        </w:tc>
        <w:tc>
          <w:tcPr>
            <w:tcW w:w="550" w:type="pct"/>
            <w:noWrap/>
            <w:hideMark/>
          </w:tcPr>
          <w:p w14:paraId="26C39248"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€ 21.47 </w:t>
            </w:r>
          </w:p>
        </w:tc>
        <w:tc>
          <w:tcPr>
            <w:tcW w:w="524" w:type="pct"/>
            <w:noWrap/>
            <w:hideMark/>
          </w:tcPr>
          <w:p w14:paraId="37CF8E9A"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€ 18.76 </w:t>
            </w:r>
          </w:p>
        </w:tc>
      </w:tr>
      <w:tr w:rsidR="00D8677B" w:rsidRPr="00CB0C0C" w14:paraId="55CA46AE" w14:textId="77777777" w:rsidTr="00D8677B">
        <w:trPr>
          <w:trHeight w:val="113"/>
        </w:trPr>
        <w:tc>
          <w:tcPr>
            <w:cnfStyle w:val="001000000000" w:firstRow="0" w:lastRow="0" w:firstColumn="1" w:lastColumn="0" w:oddVBand="0" w:evenVBand="0" w:oddHBand="0" w:evenHBand="0" w:firstRowFirstColumn="0" w:firstRowLastColumn="0" w:lastRowFirstColumn="0" w:lastRowLastColumn="0"/>
            <w:tcW w:w="1020" w:type="pct"/>
            <w:noWrap/>
            <w:hideMark/>
          </w:tcPr>
          <w:p w14:paraId="4A5B1CE7" w14:textId="77777777" w:rsidR="007D59C5" w:rsidRPr="00D8677B" w:rsidRDefault="007D59C5" w:rsidP="00460FD3">
            <w:pPr>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MRI+ medications (immunotherapy)</w:t>
            </w:r>
          </w:p>
        </w:tc>
        <w:tc>
          <w:tcPr>
            <w:tcW w:w="472" w:type="pct"/>
            <w:noWrap/>
            <w:hideMark/>
          </w:tcPr>
          <w:p w14:paraId="247094A0"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84</w:t>
            </w:r>
          </w:p>
        </w:tc>
        <w:tc>
          <w:tcPr>
            <w:tcW w:w="470" w:type="pct"/>
            <w:noWrap/>
            <w:hideMark/>
          </w:tcPr>
          <w:p w14:paraId="0E027547"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300</w:t>
            </w:r>
          </w:p>
        </w:tc>
        <w:tc>
          <w:tcPr>
            <w:tcW w:w="628" w:type="pct"/>
            <w:noWrap/>
            <w:hideMark/>
          </w:tcPr>
          <w:p w14:paraId="0F59CC49"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0</w:t>
            </w:r>
          </w:p>
        </w:tc>
        <w:tc>
          <w:tcPr>
            <w:tcW w:w="786" w:type="pct"/>
            <w:noWrap/>
            <w:hideMark/>
          </w:tcPr>
          <w:p w14:paraId="02FEB56F"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138</w:t>
            </w:r>
          </w:p>
        </w:tc>
        <w:tc>
          <w:tcPr>
            <w:tcW w:w="549" w:type="pct"/>
            <w:noWrap/>
            <w:hideMark/>
          </w:tcPr>
          <w:p w14:paraId="00831D8C"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€ 25,090 </w:t>
            </w:r>
          </w:p>
        </w:tc>
        <w:tc>
          <w:tcPr>
            <w:tcW w:w="550" w:type="pct"/>
            <w:noWrap/>
            <w:hideMark/>
          </w:tcPr>
          <w:p w14:paraId="41113C82"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€ 2.51 </w:t>
            </w:r>
          </w:p>
        </w:tc>
        <w:tc>
          <w:tcPr>
            <w:tcW w:w="524" w:type="pct"/>
            <w:noWrap/>
            <w:hideMark/>
          </w:tcPr>
          <w:p w14:paraId="4D4B1DFD"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€ 1.15 </w:t>
            </w:r>
          </w:p>
        </w:tc>
      </w:tr>
      <w:tr w:rsidR="00D8677B" w:rsidRPr="00CB0C0C" w14:paraId="76786C1E" w14:textId="77777777" w:rsidTr="00D8677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20" w:type="pct"/>
            <w:noWrap/>
            <w:hideMark/>
          </w:tcPr>
          <w:p w14:paraId="4C065DE6" w14:textId="77777777" w:rsidR="007D59C5" w:rsidRPr="00D8677B" w:rsidRDefault="007D59C5" w:rsidP="00460FD3">
            <w:pPr>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Heart surgery (CABG)</w:t>
            </w:r>
          </w:p>
        </w:tc>
        <w:tc>
          <w:tcPr>
            <w:tcW w:w="472" w:type="pct"/>
            <w:noWrap/>
            <w:hideMark/>
          </w:tcPr>
          <w:p w14:paraId="2B4D0E7B"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3</w:t>
            </w:r>
          </w:p>
        </w:tc>
        <w:tc>
          <w:tcPr>
            <w:tcW w:w="470" w:type="pct"/>
            <w:noWrap/>
            <w:hideMark/>
          </w:tcPr>
          <w:p w14:paraId="46315AED"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14,945</w:t>
            </w:r>
          </w:p>
        </w:tc>
        <w:tc>
          <w:tcPr>
            <w:tcW w:w="628" w:type="pct"/>
            <w:noWrap/>
            <w:hideMark/>
          </w:tcPr>
          <w:p w14:paraId="6E7A128F"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14,560</w:t>
            </w:r>
          </w:p>
        </w:tc>
        <w:tc>
          <w:tcPr>
            <w:tcW w:w="786" w:type="pct"/>
            <w:noWrap/>
            <w:hideMark/>
          </w:tcPr>
          <w:p w14:paraId="5C26D755"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14,737.1</w:t>
            </w:r>
          </w:p>
        </w:tc>
        <w:tc>
          <w:tcPr>
            <w:tcW w:w="549" w:type="pct"/>
            <w:noWrap/>
            <w:hideMark/>
          </w:tcPr>
          <w:p w14:paraId="591FBA8F"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€ 52,231 </w:t>
            </w:r>
          </w:p>
        </w:tc>
        <w:tc>
          <w:tcPr>
            <w:tcW w:w="550" w:type="pct"/>
            <w:noWrap/>
            <w:hideMark/>
          </w:tcPr>
          <w:p w14:paraId="3144E242"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€ 5.22 </w:t>
            </w:r>
          </w:p>
        </w:tc>
        <w:tc>
          <w:tcPr>
            <w:tcW w:w="524" w:type="pct"/>
            <w:noWrap/>
            <w:hideMark/>
          </w:tcPr>
          <w:p w14:paraId="3AA8BD71"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€ 5.15 </w:t>
            </w:r>
          </w:p>
        </w:tc>
      </w:tr>
      <w:tr w:rsidR="00D8677B" w:rsidRPr="00CB0C0C" w14:paraId="204C7D53" w14:textId="77777777" w:rsidTr="00D8677B">
        <w:trPr>
          <w:trHeight w:val="113"/>
        </w:trPr>
        <w:tc>
          <w:tcPr>
            <w:cnfStyle w:val="001000000000" w:firstRow="0" w:lastRow="0" w:firstColumn="1" w:lastColumn="0" w:oddVBand="0" w:evenVBand="0" w:oddHBand="0" w:evenHBand="0" w:firstRowFirstColumn="0" w:firstRowLastColumn="0" w:lastRowFirstColumn="0" w:lastRowLastColumn="0"/>
            <w:tcW w:w="1020" w:type="pct"/>
            <w:noWrap/>
            <w:hideMark/>
          </w:tcPr>
          <w:p w14:paraId="04D8B376" w14:textId="77777777" w:rsidR="007D59C5" w:rsidRPr="00D8677B" w:rsidRDefault="007D59C5" w:rsidP="00460FD3">
            <w:pPr>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Pacemaker</w:t>
            </w:r>
          </w:p>
        </w:tc>
        <w:tc>
          <w:tcPr>
            <w:tcW w:w="472" w:type="pct"/>
            <w:noWrap/>
            <w:hideMark/>
          </w:tcPr>
          <w:p w14:paraId="08697363"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3</w:t>
            </w:r>
          </w:p>
        </w:tc>
        <w:tc>
          <w:tcPr>
            <w:tcW w:w="470" w:type="pct"/>
            <w:noWrap/>
            <w:hideMark/>
          </w:tcPr>
          <w:p w14:paraId="507C554F"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21,175</w:t>
            </w:r>
          </w:p>
        </w:tc>
        <w:tc>
          <w:tcPr>
            <w:tcW w:w="628" w:type="pct"/>
            <w:noWrap/>
            <w:hideMark/>
          </w:tcPr>
          <w:p w14:paraId="4CE1A851"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20,790</w:t>
            </w:r>
          </w:p>
        </w:tc>
        <w:tc>
          <w:tcPr>
            <w:tcW w:w="786" w:type="pct"/>
            <w:noWrap/>
            <w:hideMark/>
          </w:tcPr>
          <w:p w14:paraId="0803057E"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20,967.1</w:t>
            </w:r>
          </w:p>
        </w:tc>
        <w:tc>
          <w:tcPr>
            <w:tcW w:w="549" w:type="pct"/>
            <w:noWrap/>
            <w:hideMark/>
          </w:tcPr>
          <w:p w14:paraId="76F672FC"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€ 74,003 </w:t>
            </w:r>
          </w:p>
        </w:tc>
        <w:tc>
          <w:tcPr>
            <w:tcW w:w="550" w:type="pct"/>
            <w:noWrap/>
            <w:hideMark/>
          </w:tcPr>
          <w:p w14:paraId="67A620EF"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€ 7.40 </w:t>
            </w:r>
          </w:p>
        </w:tc>
        <w:tc>
          <w:tcPr>
            <w:tcW w:w="524" w:type="pct"/>
            <w:noWrap/>
            <w:hideMark/>
          </w:tcPr>
          <w:p w14:paraId="6B4A6689"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€ 7.33 </w:t>
            </w:r>
          </w:p>
        </w:tc>
      </w:tr>
      <w:tr w:rsidR="00D8677B" w:rsidRPr="00CB0C0C" w14:paraId="65426A71" w14:textId="77777777" w:rsidTr="00D8677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20" w:type="pct"/>
            <w:noWrap/>
            <w:hideMark/>
          </w:tcPr>
          <w:p w14:paraId="31708DD4" w14:textId="77777777" w:rsidR="007D59C5" w:rsidRPr="00D8677B" w:rsidRDefault="007D59C5" w:rsidP="00460FD3">
            <w:pPr>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PCI</w:t>
            </w:r>
          </w:p>
        </w:tc>
        <w:tc>
          <w:tcPr>
            <w:tcW w:w="472" w:type="pct"/>
            <w:noWrap/>
            <w:hideMark/>
          </w:tcPr>
          <w:p w14:paraId="45FDCC17"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10</w:t>
            </w:r>
          </w:p>
        </w:tc>
        <w:tc>
          <w:tcPr>
            <w:tcW w:w="470" w:type="pct"/>
            <w:noWrap/>
            <w:hideMark/>
          </w:tcPr>
          <w:p w14:paraId="348B7289"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3,495</w:t>
            </w:r>
          </w:p>
        </w:tc>
        <w:tc>
          <w:tcPr>
            <w:tcW w:w="628" w:type="pct"/>
            <w:noWrap/>
            <w:hideMark/>
          </w:tcPr>
          <w:p w14:paraId="64B5C5FD"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3,110</w:t>
            </w:r>
          </w:p>
        </w:tc>
        <w:tc>
          <w:tcPr>
            <w:tcW w:w="786" w:type="pct"/>
            <w:noWrap/>
            <w:hideMark/>
          </w:tcPr>
          <w:p w14:paraId="2C795B0B"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3,287.1</w:t>
            </w:r>
          </w:p>
        </w:tc>
        <w:tc>
          <w:tcPr>
            <w:tcW w:w="549" w:type="pct"/>
            <w:noWrap/>
            <w:hideMark/>
          </w:tcPr>
          <w:p w14:paraId="46A6908F"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€ 36,643 </w:t>
            </w:r>
          </w:p>
        </w:tc>
        <w:tc>
          <w:tcPr>
            <w:tcW w:w="550" w:type="pct"/>
            <w:noWrap/>
            <w:hideMark/>
          </w:tcPr>
          <w:p w14:paraId="7F049670"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€ 3.66 </w:t>
            </w:r>
          </w:p>
        </w:tc>
        <w:tc>
          <w:tcPr>
            <w:tcW w:w="524" w:type="pct"/>
            <w:noWrap/>
            <w:hideMark/>
          </w:tcPr>
          <w:p w14:paraId="6E0C3461"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€ 3.45 </w:t>
            </w:r>
          </w:p>
        </w:tc>
      </w:tr>
      <w:tr w:rsidR="00D8677B" w:rsidRPr="00CB0C0C" w14:paraId="79A3C1EE" w14:textId="77777777" w:rsidTr="00D8677B">
        <w:trPr>
          <w:trHeight w:val="113"/>
        </w:trPr>
        <w:tc>
          <w:tcPr>
            <w:cnfStyle w:val="001000000000" w:firstRow="0" w:lastRow="0" w:firstColumn="1" w:lastColumn="0" w:oddVBand="0" w:evenVBand="0" w:oddHBand="0" w:evenHBand="0" w:firstRowFirstColumn="0" w:firstRowLastColumn="0" w:lastRowFirstColumn="0" w:lastRowLastColumn="0"/>
            <w:tcW w:w="1020" w:type="pct"/>
            <w:noWrap/>
            <w:hideMark/>
          </w:tcPr>
          <w:p w14:paraId="3FFA5EF9" w14:textId="77777777" w:rsidR="007D59C5" w:rsidRPr="00D8677B" w:rsidRDefault="007D59C5" w:rsidP="00460FD3">
            <w:pPr>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Heart medication/ monitoring</w:t>
            </w:r>
          </w:p>
        </w:tc>
        <w:tc>
          <w:tcPr>
            <w:tcW w:w="472" w:type="pct"/>
            <w:noWrap/>
            <w:hideMark/>
          </w:tcPr>
          <w:p w14:paraId="031A3BD8"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73</w:t>
            </w:r>
          </w:p>
        </w:tc>
        <w:tc>
          <w:tcPr>
            <w:tcW w:w="470" w:type="pct"/>
            <w:noWrap/>
            <w:hideMark/>
          </w:tcPr>
          <w:p w14:paraId="20768897"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540</w:t>
            </w:r>
          </w:p>
        </w:tc>
        <w:tc>
          <w:tcPr>
            <w:tcW w:w="628" w:type="pct"/>
            <w:noWrap/>
            <w:hideMark/>
          </w:tcPr>
          <w:p w14:paraId="7E62C865"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155</w:t>
            </w:r>
          </w:p>
        </w:tc>
        <w:tc>
          <w:tcPr>
            <w:tcW w:w="786" w:type="pct"/>
            <w:noWrap/>
            <w:hideMark/>
          </w:tcPr>
          <w:p w14:paraId="2EAEBCBC"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332.1</w:t>
            </w:r>
          </w:p>
        </w:tc>
        <w:tc>
          <w:tcPr>
            <w:tcW w:w="549" w:type="pct"/>
            <w:noWrap/>
            <w:hideMark/>
          </w:tcPr>
          <w:p w14:paraId="008B3D76"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€ 39,632 </w:t>
            </w:r>
          </w:p>
        </w:tc>
        <w:tc>
          <w:tcPr>
            <w:tcW w:w="550" w:type="pct"/>
            <w:noWrap/>
            <w:hideMark/>
          </w:tcPr>
          <w:p w14:paraId="78C17E14"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€ 3.96 </w:t>
            </w:r>
          </w:p>
        </w:tc>
        <w:tc>
          <w:tcPr>
            <w:tcW w:w="524" w:type="pct"/>
            <w:noWrap/>
            <w:hideMark/>
          </w:tcPr>
          <w:p w14:paraId="320EB789" w14:textId="77777777" w:rsidR="007D59C5" w:rsidRPr="00D8677B" w:rsidRDefault="007D59C5" w:rsidP="00460FD3">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€ 2.44 </w:t>
            </w:r>
          </w:p>
        </w:tc>
      </w:tr>
      <w:tr w:rsidR="00D8677B" w:rsidRPr="00CB0C0C" w14:paraId="00B9B559" w14:textId="77777777" w:rsidTr="00D8677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20" w:type="pct"/>
            <w:noWrap/>
            <w:hideMark/>
          </w:tcPr>
          <w:p w14:paraId="1A53CC63" w14:textId="77777777" w:rsidR="007D59C5" w:rsidRPr="00D8677B" w:rsidRDefault="007D59C5" w:rsidP="00460FD3">
            <w:pPr>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Cardiologist consultation only</w:t>
            </w:r>
          </w:p>
        </w:tc>
        <w:tc>
          <w:tcPr>
            <w:tcW w:w="472" w:type="pct"/>
            <w:noWrap/>
            <w:hideMark/>
          </w:tcPr>
          <w:p w14:paraId="1BD4AE6F"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38</w:t>
            </w:r>
          </w:p>
        </w:tc>
        <w:tc>
          <w:tcPr>
            <w:tcW w:w="470" w:type="pct"/>
            <w:noWrap/>
            <w:hideMark/>
          </w:tcPr>
          <w:p w14:paraId="4934A234"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180</w:t>
            </w:r>
          </w:p>
        </w:tc>
        <w:tc>
          <w:tcPr>
            <w:tcW w:w="628" w:type="pct"/>
            <w:noWrap/>
            <w:hideMark/>
          </w:tcPr>
          <w:p w14:paraId="033F827B"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0</w:t>
            </w:r>
          </w:p>
        </w:tc>
        <w:tc>
          <w:tcPr>
            <w:tcW w:w="786" w:type="pct"/>
            <w:noWrap/>
            <w:hideMark/>
          </w:tcPr>
          <w:p w14:paraId="367D5724"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82.8</w:t>
            </w:r>
          </w:p>
        </w:tc>
        <w:tc>
          <w:tcPr>
            <w:tcW w:w="549" w:type="pct"/>
            <w:noWrap/>
            <w:hideMark/>
          </w:tcPr>
          <w:p w14:paraId="0184CB3D"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€ 6,920 </w:t>
            </w:r>
          </w:p>
        </w:tc>
        <w:tc>
          <w:tcPr>
            <w:tcW w:w="550" w:type="pct"/>
            <w:noWrap/>
            <w:hideMark/>
          </w:tcPr>
          <w:p w14:paraId="5E758E64"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€ 0.69 </w:t>
            </w:r>
          </w:p>
        </w:tc>
        <w:tc>
          <w:tcPr>
            <w:tcW w:w="524" w:type="pct"/>
            <w:noWrap/>
            <w:hideMark/>
          </w:tcPr>
          <w:p w14:paraId="5EE48B1D" w14:textId="77777777" w:rsidR="007D59C5" w:rsidRPr="00D8677B" w:rsidRDefault="007D59C5" w:rsidP="00460FD3">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 xml:space="preserve"> € 0.32 </w:t>
            </w:r>
          </w:p>
        </w:tc>
      </w:tr>
      <w:tr w:rsidR="007D59C5" w:rsidRPr="00CB0C0C" w14:paraId="2B5300B7" w14:textId="77777777" w:rsidTr="00D8677B">
        <w:trPr>
          <w:trHeight w:val="113"/>
        </w:trPr>
        <w:tc>
          <w:tcPr>
            <w:cnfStyle w:val="001000000000" w:firstRow="0" w:lastRow="0" w:firstColumn="1" w:lastColumn="0" w:oddVBand="0" w:evenVBand="0" w:oddHBand="0" w:evenHBand="0" w:firstRowFirstColumn="0" w:firstRowLastColumn="0" w:lastRowFirstColumn="0" w:lastRowLastColumn="0"/>
            <w:tcW w:w="3926" w:type="pct"/>
            <w:gridSpan w:val="6"/>
            <w:noWrap/>
            <w:hideMark/>
          </w:tcPr>
          <w:p w14:paraId="6F6EDAB1" w14:textId="77777777" w:rsidR="007D59C5" w:rsidRPr="00D8677B" w:rsidRDefault="007D59C5" w:rsidP="00460FD3">
            <w:pPr>
              <w:rPr>
                <w:rFonts w:eastAsia="Times New Roman" w:cstheme="minorHAnsi"/>
                <w:color w:val="000000"/>
                <w:sz w:val="18"/>
                <w:szCs w:val="18"/>
                <w:lang w:val="en-US" w:eastAsia="nl-NL"/>
              </w:rPr>
            </w:pPr>
            <w:r w:rsidRPr="00D8677B">
              <w:rPr>
                <w:rFonts w:eastAsia="Times New Roman" w:cstheme="minorHAnsi"/>
                <w:color w:val="000000"/>
                <w:sz w:val="18"/>
                <w:szCs w:val="18"/>
                <w:lang w:val="en-US" w:eastAsia="nl-NL"/>
              </w:rPr>
              <w:t>Total follow-up costs per consumer</w:t>
            </w:r>
          </w:p>
        </w:tc>
        <w:tc>
          <w:tcPr>
            <w:tcW w:w="550" w:type="pct"/>
            <w:noWrap/>
            <w:hideMark/>
          </w:tcPr>
          <w:p w14:paraId="0AC89D75" w14:textId="77777777" w:rsidR="007D59C5" w:rsidRPr="00D8677B" w:rsidRDefault="007D59C5" w:rsidP="00460FD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b/>
                <w:bCs/>
                <w:color w:val="000000"/>
                <w:sz w:val="18"/>
                <w:szCs w:val="18"/>
                <w:lang w:val="en-US" w:eastAsia="nl-NL"/>
              </w:rPr>
              <w:t xml:space="preserve"> € 54.71 </w:t>
            </w:r>
          </w:p>
        </w:tc>
        <w:tc>
          <w:tcPr>
            <w:tcW w:w="524" w:type="pct"/>
            <w:noWrap/>
            <w:hideMark/>
          </w:tcPr>
          <w:p w14:paraId="4D4D58C3" w14:textId="77777777" w:rsidR="007D59C5" w:rsidRPr="00D8677B" w:rsidRDefault="007D59C5" w:rsidP="00460FD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nl-NL"/>
              </w:rPr>
            </w:pPr>
            <w:r w:rsidRPr="00D8677B">
              <w:rPr>
                <w:rFonts w:eastAsia="Times New Roman" w:cstheme="minorHAnsi"/>
                <w:b/>
                <w:bCs/>
                <w:color w:val="000000"/>
                <w:sz w:val="18"/>
                <w:szCs w:val="18"/>
                <w:lang w:val="en-US" w:eastAsia="nl-NL"/>
              </w:rPr>
              <w:t xml:space="preserve"> € 43.64 </w:t>
            </w:r>
          </w:p>
        </w:tc>
      </w:tr>
    </w:tbl>
    <w:p w14:paraId="2A4F3816" w14:textId="77777777" w:rsidR="007D59C5" w:rsidRDefault="007D59C5" w:rsidP="007D59C5">
      <w:pPr>
        <w:spacing w:line="360" w:lineRule="auto"/>
        <w:jc w:val="both"/>
        <w:rPr>
          <w:lang w:val="en-US"/>
        </w:rPr>
      </w:pPr>
    </w:p>
    <w:p w14:paraId="28F98290" w14:textId="77777777" w:rsidR="00CA42C4" w:rsidRDefault="00CA42C4"/>
    <w:sectPr w:rsidR="00CA42C4" w:rsidSect="00D867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80207" w14:textId="77777777" w:rsidR="007D59C5" w:rsidRDefault="007D59C5" w:rsidP="007D59C5">
      <w:pPr>
        <w:spacing w:after="0" w:line="240" w:lineRule="auto"/>
      </w:pPr>
      <w:r>
        <w:separator/>
      </w:r>
    </w:p>
  </w:endnote>
  <w:endnote w:type="continuationSeparator" w:id="0">
    <w:p w14:paraId="52B25AC5" w14:textId="77777777" w:rsidR="007D59C5" w:rsidRDefault="007D59C5" w:rsidP="007D5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7674C" w14:textId="77777777" w:rsidR="007D59C5" w:rsidRDefault="007D59C5" w:rsidP="007D59C5">
      <w:pPr>
        <w:spacing w:after="0" w:line="240" w:lineRule="auto"/>
      </w:pPr>
      <w:r>
        <w:separator/>
      </w:r>
    </w:p>
  </w:footnote>
  <w:footnote w:type="continuationSeparator" w:id="0">
    <w:p w14:paraId="746A830B" w14:textId="77777777" w:rsidR="007D59C5" w:rsidRDefault="007D59C5" w:rsidP="007D59C5">
      <w:pPr>
        <w:spacing w:after="0" w:line="240" w:lineRule="auto"/>
      </w:pPr>
      <w:r>
        <w:continuationSeparator/>
      </w:r>
    </w:p>
  </w:footnote>
  <w:footnote w:id="1">
    <w:p w14:paraId="3C276209" w14:textId="77777777" w:rsidR="007D59C5" w:rsidRPr="007D59C5" w:rsidRDefault="007D59C5" w:rsidP="007D59C5">
      <w:pPr>
        <w:pStyle w:val="Voetnoottekst"/>
        <w:rPr>
          <w:sz w:val="18"/>
          <w:szCs w:val="18"/>
        </w:rPr>
      </w:pPr>
      <w:r w:rsidRPr="007D59C5">
        <w:rPr>
          <w:rStyle w:val="Voetnootmarkering"/>
          <w:sz w:val="18"/>
          <w:szCs w:val="18"/>
        </w:rPr>
        <w:footnoteRef/>
      </w:r>
      <w:r w:rsidRPr="007D59C5">
        <w:rPr>
          <w:sz w:val="18"/>
          <w:szCs w:val="18"/>
        </w:rPr>
        <w:t xml:space="preserve"> Source: tariefbeschikkingen huisartsenzorg 2019 ( </w:t>
      </w:r>
      <w:hyperlink r:id="rId1" w:history="1">
        <w:r w:rsidRPr="007D59C5">
          <w:rPr>
            <w:rStyle w:val="Hyperlink"/>
            <w:sz w:val="18"/>
            <w:szCs w:val="18"/>
          </w:rPr>
          <w:t>www.nza.nl</w:t>
        </w:r>
      </w:hyperlink>
      <w:r w:rsidRPr="007D59C5">
        <w:rPr>
          <w:sz w:val="18"/>
          <w:szCs w:val="18"/>
        </w:rPr>
        <w:t>)</w:t>
      </w:r>
    </w:p>
  </w:footnote>
  <w:footnote w:id="2">
    <w:p w14:paraId="4DE8B608" w14:textId="77777777" w:rsidR="007D59C5" w:rsidRPr="007D59C5" w:rsidRDefault="007D59C5" w:rsidP="007D59C5">
      <w:pPr>
        <w:pStyle w:val="Voetnoottekst"/>
        <w:rPr>
          <w:sz w:val="18"/>
          <w:szCs w:val="18"/>
          <w:lang w:val="en-US"/>
        </w:rPr>
      </w:pPr>
      <w:r w:rsidRPr="007D59C5">
        <w:rPr>
          <w:rStyle w:val="Voetnootmarkering"/>
          <w:sz w:val="18"/>
          <w:szCs w:val="18"/>
        </w:rPr>
        <w:footnoteRef/>
      </w:r>
      <w:r w:rsidRPr="007D59C5">
        <w:rPr>
          <w:sz w:val="18"/>
          <w:szCs w:val="18"/>
          <w:lang w:val="en-US"/>
        </w:rPr>
        <w:t xml:space="preserve"> Source: medication cost per patient per annum, </w:t>
      </w:r>
      <w:proofErr w:type="spellStart"/>
      <w:r w:rsidRPr="007D59C5">
        <w:rPr>
          <w:sz w:val="18"/>
          <w:szCs w:val="18"/>
          <w:lang w:val="en-US"/>
        </w:rPr>
        <w:t>antilipaemics</w:t>
      </w:r>
      <w:proofErr w:type="spellEnd"/>
      <w:r w:rsidRPr="007D59C5">
        <w:rPr>
          <w:sz w:val="18"/>
          <w:szCs w:val="18"/>
          <w:lang w:val="en-US"/>
        </w:rPr>
        <w:t xml:space="preserve"> (ATC C10A) (</w:t>
      </w:r>
      <w:hyperlink r:id="rId2" w:history="1">
        <w:r w:rsidRPr="007D59C5">
          <w:rPr>
            <w:rStyle w:val="Hyperlink"/>
            <w:sz w:val="18"/>
            <w:szCs w:val="18"/>
            <w:lang w:val="en-US"/>
          </w:rPr>
          <w:t>www.gipdatabank.nl</w:t>
        </w:r>
      </w:hyperlink>
      <w:r w:rsidRPr="007D59C5">
        <w:rPr>
          <w:sz w:val="18"/>
          <w:szCs w:val="18"/>
          <w:lang w:val="en-US"/>
        </w:rPr>
        <w:t xml:space="preserve">) </w:t>
      </w:r>
    </w:p>
  </w:footnote>
  <w:footnote w:id="3">
    <w:p w14:paraId="739C24AC" w14:textId="77777777" w:rsidR="007D59C5" w:rsidRPr="007D59C5" w:rsidRDefault="007D59C5" w:rsidP="007D59C5">
      <w:pPr>
        <w:pStyle w:val="Voetnoottekst"/>
        <w:rPr>
          <w:sz w:val="18"/>
          <w:szCs w:val="18"/>
          <w:lang w:val="en-US"/>
        </w:rPr>
      </w:pPr>
      <w:r w:rsidRPr="007D59C5">
        <w:rPr>
          <w:rStyle w:val="Voetnootmarkering"/>
          <w:sz w:val="18"/>
          <w:szCs w:val="18"/>
        </w:rPr>
        <w:footnoteRef/>
      </w:r>
      <w:r w:rsidRPr="007D59C5">
        <w:rPr>
          <w:sz w:val="18"/>
          <w:szCs w:val="18"/>
          <w:lang w:val="en-US"/>
        </w:rPr>
        <w:t xml:space="preserve"> To calculate the percentage of costs the deductible applies to, mean spending on CVD was used (2019 prices) source: </w:t>
      </w:r>
      <w:hyperlink r:id="rId3" w:history="1">
        <w:r w:rsidRPr="007D59C5">
          <w:rPr>
            <w:rStyle w:val="Hyperlink"/>
            <w:sz w:val="18"/>
            <w:szCs w:val="18"/>
            <w:lang w:val="en-US"/>
          </w:rPr>
          <w:t>www.opendisdata.nl</w:t>
        </w:r>
      </w:hyperlink>
      <w:r w:rsidRPr="007D59C5">
        <w:rPr>
          <w:sz w:val="18"/>
          <w:szCs w:val="18"/>
          <w:lang w:val="en-US"/>
        </w:rPr>
        <w:t xml:space="preserve"> </w:t>
      </w:r>
    </w:p>
  </w:footnote>
  <w:footnote w:id="4">
    <w:p w14:paraId="4837DD89" w14:textId="77777777" w:rsidR="007D59C5" w:rsidRPr="007D59C5" w:rsidRDefault="007D59C5" w:rsidP="007D59C5">
      <w:pPr>
        <w:pStyle w:val="Voetnoottekst"/>
        <w:rPr>
          <w:sz w:val="18"/>
          <w:szCs w:val="18"/>
          <w:lang w:val="en-US"/>
        </w:rPr>
      </w:pPr>
      <w:r w:rsidRPr="007D59C5">
        <w:rPr>
          <w:rStyle w:val="Voetnootmarkering"/>
          <w:sz w:val="18"/>
          <w:szCs w:val="18"/>
        </w:rPr>
        <w:footnoteRef/>
      </w:r>
      <w:r w:rsidRPr="007D59C5">
        <w:rPr>
          <w:sz w:val="18"/>
          <w:szCs w:val="18"/>
          <w:lang w:val="en-US"/>
        </w:rPr>
        <w:t xml:space="preserve"> For the costs, the percentage of cost savings resulting from preventative treatment was taken, as the estimated CVD-events come from lifetime models, while the other costs are per annum. As per annum expenditures cannot be aggregated to lifetime events without building lifetime models, the benefits of preventing CVD events are translated to per annum benefits using benefit ratios from </w:t>
      </w:r>
      <w:proofErr w:type="spellStart"/>
      <w:r w:rsidRPr="007D59C5">
        <w:rPr>
          <w:rFonts w:ascii="Calibri" w:eastAsia="Times New Roman" w:hAnsi="Calibri" w:cs="Calibri"/>
          <w:color w:val="000000"/>
          <w:sz w:val="18"/>
          <w:szCs w:val="18"/>
          <w:lang w:val="en-US" w:eastAsia="nl-NL"/>
        </w:rPr>
        <w:t>Choudry</w:t>
      </w:r>
      <w:proofErr w:type="spellEnd"/>
      <w:r w:rsidRPr="007D59C5">
        <w:rPr>
          <w:rFonts w:ascii="Calibri" w:eastAsia="Times New Roman" w:hAnsi="Calibri" w:cs="Calibri"/>
          <w:color w:val="000000"/>
          <w:sz w:val="18"/>
          <w:szCs w:val="18"/>
          <w:lang w:val="en-US" w:eastAsia="nl-NL"/>
        </w:rPr>
        <w:t xml:space="preserve"> et al.,2011 and </w:t>
      </w:r>
      <w:proofErr w:type="spellStart"/>
      <w:r w:rsidRPr="007D59C5">
        <w:rPr>
          <w:rFonts w:ascii="Calibri" w:eastAsia="Times New Roman" w:hAnsi="Calibri" w:cs="Calibri"/>
          <w:color w:val="000000"/>
          <w:sz w:val="18"/>
          <w:szCs w:val="18"/>
          <w:lang w:val="en-US" w:eastAsia="nl-NL"/>
        </w:rPr>
        <w:t>Dehmer</w:t>
      </w:r>
      <w:proofErr w:type="spellEnd"/>
      <w:r w:rsidRPr="007D59C5">
        <w:rPr>
          <w:rFonts w:ascii="Calibri" w:eastAsia="Times New Roman" w:hAnsi="Calibri" w:cs="Calibri"/>
          <w:color w:val="000000"/>
          <w:sz w:val="18"/>
          <w:szCs w:val="18"/>
          <w:lang w:val="en-US" w:eastAsia="nl-NL"/>
        </w:rPr>
        <w:t xml:space="preserve"> et al.,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64F2B"/>
    <w:multiLevelType w:val="hybridMultilevel"/>
    <w:tmpl w:val="8FBA61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79F1287"/>
    <w:multiLevelType w:val="hybridMultilevel"/>
    <w:tmpl w:val="E090A9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5834897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6340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9C5"/>
    <w:rsid w:val="004C5C1F"/>
    <w:rsid w:val="005A20C0"/>
    <w:rsid w:val="007D59C5"/>
    <w:rsid w:val="00CA42C4"/>
    <w:rsid w:val="00CD5F3A"/>
    <w:rsid w:val="00D8677B"/>
    <w:rsid w:val="00EC1361"/>
    <w:rsid w:val="00F46C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DFC71"/>
  <w15:chartTrackingRefBased/>
  <w15:docId w15:val="{FE5A1C10-2423-4A83-A115-01F267CD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59C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7D59C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D59C5"/>
    <w:rPr>
      <w:sz w:val="20"/>
      <w:szCs w:val="20"/>
    </w:rPr>
  </w:style>
  <w:style w:type="character" w:styleId="Voetnootmarkering">
    <w:name w:val="footnote reference"/>
    <w:basedOn w:val="Standaardalinea-lettertype"/>
    <w:uiPriority w:val="99"/>
    <w:semiHidden/>
    <w:unhideWhenUsed/>
    <w:rsid w:val="007D59C5"/>
    <w:rPr>
      <w:vertAlign w:val="superscript"/>
    </w:rPr>
  </w:style>
  <w:style w:type="table" w:styleId="Onopgemaaktetabel2">
    <w:name w:val="Plain Table 2"/>
    <w:basedOn w:val="Standaardtabel"/>
    <w:uiPriority w:val="42"/>
    <w:rsid w:val="007D59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Standaardalinea-lettertype"/>
    <w:uiPriority w:val="99"/>
    <w:unhideWhenUsed/>
    <w:rsid w:val="007D59C5"/>
    <w:rPr>
      <w:color w:val="0563C1" w:themeColor="hyperlink"/>
      <w:u w:val="single"/>
    </w:rPr>
  </w:style>
  <w:style w:type="paragraph" w:styleId="Lijstalinea">
    <w:name w:val="List Paragraph"/>
    <w:basedOn w:val="Standaard"/>
    <w:uiPriority w:val="34"/>
    <w:qFormat/>
    <w:rsid w:val="00D8677B"/>
    <w:pPr>
      <w:ind w:left="720"/>
      <w:contextualSpacing/>
    </w:pPr>
  </w:style>
  <w:style w:type="paragraph" w:styleId="Geenafstand">
    <w:name w:val="No Spacing"/>
    <w:uiPriority w:val="1"/>
    <w:qFormat/>
    <w:rsid w:val="00D867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ek.Stadhouders@radboudumc.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opendisdata.nl" TargetMode="External"/><Relationship Id="rId2" Type="http://schemas.openxmlformats.org/officeDocument/2006/relationships/hyperlink" Target="http://www.gipdatabank.nl" TargetMode="External"/><Relationship Id="rId1" Type="http://schemas.openxmlformats.org/officeDocument/2006/relationships/hyperlink" Target="http://www.nza.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519</Words>
  <Characters>2859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Stadhouders, Niek</dc:creator>
  <cp:keywords/>
  <dc:description/>
  <cp:lastModifiedBy>Stadhouders, Niek</cp:lastModifiedBy>
  <cp:revision>2</cp:revision>
  <dcterms:created xsi:type="dcterms:W3CDTF">2023-09-26T12:16:00Z</dcterms:created>
  <dcterms:modified xsi:type="dcterms:W3CDTF">2023-09-26T12:16:00Z</dcterms:modified>
</cp:coreProperties>
</file>