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EF2768" w14:textId="59F5A195" w:rsidR="008857E9" w:rsidRPr="003D004A" w:rsidRDefault="008857E9" w:rsidP="008857E9">
      <w:pPr>
        <w:rPr>
          <w:rFonts w:ascii="Times New Roman" w:eastAsia="Times New Roman" w:hAnsi="Times New Roman" w:cs="Times New Roman"/>
          <w:b/>
          <w:bCs/>
          <w:caps/>
          <w:kern w:val="32"/>
          <w:sz w:val="32"/>
          <w:szCs w:val="32"/>
          <w:lang w:eastAsia="en-GB"/>
        </w:rPr>
      </w:pPr>
      <w:r w:rsidRPr="003D004A">
        <w:rPr>
          <w:rFonts w:ascii="Times New Roman" w:eastAsia="Times New Roman" w:hAnsi="Times New Roman" w:cs="Times New Roman"/>
          <w:b/>
          <w:bCs/>
          <w:caps/>
          <w:kern w:val="32"/>
          <w:sz w:val="32"/>
          <w:szCs w:val="32"/>
          <w:lang w:eastAsia="en-GB"/>
        </w:rPr>
        <w:t>Supplementary Materials</w:t>
      </w:r>
    </w:p>
    <w:p w14:paraId="410B33E3" w14:textId="77777777" w:rsidR="008857E9" w:rsidRDefault="008857E9" w:rsidP="008857E9"/>
    <w:p w14:paraId="5249E26E" w14:textId="77777777" w:rsidR="00036CA6" w:rsidRPr="00036CA6" w:rsidRDefault="003A31D8" w:rsidP="008857E9">
      <w:pPr>
        <w:rPr>
          <w:b/>
          <w:bCs/>
        </w:rPr>
      </w:pPr>
      <w:r w:rsidRPr="00036CA6">
        <w:rPr>
          <w:b/>
          <w:bCs/>
        </w:rPr>
        <w:t>Journal Name</w:t>
      </w:r>
    </w:p>
    <w:p w14:paraId="1D3A9958" w14:textId="11C8235F" w:rsidR="003A31D8" w:rsidRDefault="003A31D8" w:rsidP="008857E9">
      <w:r>
        <w:t>Applied Health Economics</w:t>
      </w:r>
      <w:r w:rsidR="00CE1512">
        <w:t xml:space="preserve"> and Health Policy</w:t>
      </w:r>
    </w:p>
    <w:p w14:paraId="785D3952" w14:textId="77777777" w:rsidR="00036CA6" w:rsidRDefault="00036CA6" w:rsidP="001D752D"/>
    <w:p w14:paraId="654F99FC" w14:textId="39D34079" w:rsidR="00036CA6" w:rsidRPr="00036CA6" w:rsidRDefault="003A31D8" w:rsidP="001D752D">
      <w:pPr>
        <w:rPr>
          <w:b/>
          <w:bCs/>
        </w:rPr>
      </w:pPr>
      <w:r w:rsidRPr="00036CA6">
        <w:rPr>
          <w:b/>
          <w:bCs/>
        </w:rPr>
        <w:t>Article Title</w:t>
      </w:r>
    </w:p>
    <w:p w14:paraId="220C398F" w14:textId="5CEF59A9" w:rsidR="001D752D" w:rsidRDefault="001D752D" w:rsidP="001D752D">
      <w:r>
        <w:t>Contextual factors that influence antibiotic prescribing: a discrete choice experiment of GP registrars</w:t>
      </w:r>
    </w:p>
    <w:p w14:paraId="0886824B" w14:textId="77777777" w:rsidR="008857E9" w:rsidRDefault="008857E9" w:rsidP="008857E9"/>
    <w:p w14:paraId="581EA3AC" w14:textId="3C3D8634" w:rsidR="001D752D" w:rsidRPr="00036CA6" w:rsidRDefault="001D752D" w:rsidP="008857E9">
      <w:pPr>
        <w:rPr>
          <w:b/>
          <w:bCs/>
        </w:rPr>
      </w:pPr>
      <w:r w:rsidRPr="00036CA6">
        <w:rPr>
          <w:b/>
          <w:bCs/>
        </w:rPr>
        <w:t>Corresponding author</w:t>
      </w:r>
    </w:p>
    <w:p w14:paraId="31120614" w14:textId="1888120E" w:rsidR="001D752D" w:rsidRDefault="001D752D" w:rsidP="008857E9">
      <w:r>
        <w:t>Gregory Merlo</w:t>
      </w:r>
    </w:p>
    <w:p w14:paraId="4A65E767" w14:textId="272DA93A" w:rsidR="001D752D" w:rsidRDefault="001D752D" w:rsidP="008857E9">
      <w:r>
        <w:t>School of Public Health, The University of Queensland, QLD, Australia</w:t>
      </w:r>
    </w:p>
    <w:p w14:paraId="4692FF39" w14:textId="1056164F" w:rsidR="001D752D" w:rsidRDefault="001D752D" w:rsidP="008857E9">
      <w:r>
        <w:t>gregory.merlo@health.qld.gov.au</w:t>
      </w:r>
    </w:p>
    <w:p w14:paraId="3618726B" w14:textId="77777777" w:rsidR="001D752D" w:rsidRDefault="001D752D" w:rsidP="008857E9"/>
    <w:p w14:paraId="4760D16F" w14:textId="09C20AC9" w:rsidR="00C042FB" w:rsidRPr="00036CA6" w:rsidRDefault="00C042FB" w:rsidP="008857E9">
      <w:pPr>
        <w:rPr>
          <w:b/>
          <w:bCs/>
        </w:rPr>
      </w:pPr>
      <w:r w:rsidRPr="00036CA6">
        <w:rPr>
          <w:b/>
          <w:bCs/>
        </w:rPr>
        <w:t>Funding and conflict of interes</w:t>
      </w:r>
      <w:r w:rsidR="00036CA6" w:rsidRPr="00036CA6">
        <w:rPr>
          <w:b/>
          <w:bCs/>
        </w:rPr>
        <w:t>t statement</w:t>
      </w:r>
    </w:p>
    <w:p w14:paraId="68CA8B8D" w14:textId="05D494E5" w:rsidR="00121DFB" w:rsidRDefault="00121DFB" w:rsidP="008857E9">
      <w:r w:rsidRPr="00121DFB">
        <w:t>Funding for this research was through the Centre for Research Excellence in Minimising Antibiotic Resistance in the Community, a National Health and Medical Research Council funded Centre for Research.</w:t>
      </w:r>
    </w:p>
    <w:p w14:paraId="095AADE9" w14:textId="0D95C785" w:rsidR="00C042FB" w:rsidRDefault="00C042FB" w:rsidP="008857E9">
      <w:r w:rsidRPr="00C042FB">
        <w:t>The authors have no conflicts of interest to declare.</w:t>
      </w:r>
    </w:p>
    <w:p w14:paraId="02D5FFEF" w14:textId="77777777" w:rsidR="00121DFB" w:rsidRDefault="00121DFB" w:rsidP="008857E9"/>
    <w:p w14:paraId="002D080D" w14:textId="77777777" w:rsidR="008857E9" w:rsidRDefault="008857E9" w:rsidP="008857E9"/>
    <w:p w14:paraId="560F2AFD" w14:textId="6CEAF77C" w:rsidR="00EC647C" w:rsidRDefault="00EC647C">
      <w:pPr>
        <w:sectPr w:rsidR="00EC647C" w:rsidSect="002501F8">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DF53CD" w:rsidRPr="00753B91" w14:paraId="0E730B37" w14:textId="77777777" w:rsidTr="003C014A">
        <w:tc>
          <w:tcPr>
            <w:tcW w:w="9016" w:type="dxa"/>
          </w:tcPr>
          <w:p w14:paraId="34ADE691" w14:textId="76DD6C71" w:rsidR="00DF53CD" w:rsidRPr="00753B91" w:rsidRDefault="00DF53CD" w:rsidP="003C014A">
            <w:r w:rsidRPr="00753B91">
              <w:rPr>
                <w:b/>
              </w:rPr>
              <w:lastRenderedPageBreak/>
              <w:t>Vignette 1:</w:t>
            </w:r>
            <w:r w:rsidRPr="00753B91">
              <w:t xml:space="preserve"> A 17 year old non-Aboriginal boy presents with a four day history of sore throat, feeling hot, and anorexia. He has no cough. He has been off school for the past three days. His temperature is 37.6. His throat is moderately red with moderate tonsillar exudate. He has no lymphadenopathy.</w:t>
            </w:r>
          </w:p>
        </w:tc>
      </w:tr>
    </w:tbl>
    <w:p w14:paraId="42A8CEBE" w14:textId="77777777" w:rsidR="00753B91" w:rsidRDefault="00753B91" w:rsidP="00DF53CD"/>
    <w:p w14:paraId="421F4D6D" w14:textId="2FD33BF4" w:rsidR="00753B91" w:rsidRDefault="00753B91" w:rsidP="00DF53CD"/>
    <w:p w14:paraId="3244F149" w14:textId="77777777" w:rsidR="00753B91" w:rsidRDefault="00753B91" w:rsidP="00753B91">
      <w:r>
        <w:t>The next question is hypothetical, asking you about your decisions given possible contexts of practice in the future with changing antibiotic availability and level of antimicrobial resistance.</w:t>
      </w:r>
    </w:p>
    <w:p w14:paraId="55AFC925" w14:textId="77777777" w:rsidR="00753B91" w:rsidRDefault="00753B91" w:rsidP="00DF53CD"/>
    <w:p w14:paraId="0BA77686" w14:textId="45EA218B" w:rsidR="00DF53CD" w:rsidRDefault="00DF53CD" w:rsidP="00DF53CD">
      <w:r w:rsidRPr="00753B91">
        <w:t xml:space="preserve">Based on the above </w:t>
      </w:r>
      <w:r w:rsidRPr="00753B91">
        <w:rPr>
          <w:u w:val="single"/>
        </w:rPr>
        <w:t>clinical vignette</w:t>
      </w:r>
      <w:r w:rsidRPr="00753B91">
        <w:t xml:space="preserve">, in which situation (A or B) would you be more likely to prescribe an antibiotic for the patient. </w:t>
      </w:r>
    </w:p>
    <w:p w14:paraId="083AB323" w14:textId="727E7DF9" w:rsidR="00753B91" w:rsidRDefault="00753B91" w:rsidP="00DF53CD"/>
    <w:p w14:paraId="73B70C22" w14:textId="77777777" w:rsidR="00753B91" w:rsidRPr="00753B91" w:rsidRDefault="00753B91" w:rsidP="00DF53CD"/>
    <w:tbl>
      <w:tblPr>
        <w:tblStyle w:val="TableGrid"/>
        <w:tblW w:w="0" w:type="auto"/>
        <w:tblLook w:val="04A0" w:firstRow="1" w:lastRow="0" w:firstColumn="1" w:lastColumn="0" w:noHBand="0" w:noVBand="1"/>
      </w:tblPr>
      <w:tblGrid>
        <w:gridCol w:w="2405"/>
        <w:gridCol w:w="3305"/>
        <w:gridCol w:w="3306"/>
      </w:tblGrid>
      <w:tr w:rsidR="00A86AB3" w:rsidRPr="00753B91" w14:paraId="6726C209" w14:textId="77777777" w:rsidTr="003C014A">
        <w:tc>
          <w:tcPr>
            <w:tcW w:w="2405" w:type="dxa"/>
          </w:tcPr>
          <w:p w14:paraId="65263972" w14:textId="77777777" w:rsidR="00A86AB3" w:rsidRPr="00753B91" w:rsidRDefault="00A86AB3" w:rsidP="003C014A"/>
        </w:tc>
        <w:tc>
          <w:tcPr>
            <w:tcW w:w="3305" w:type="dxa"/>
            <w:shd w:val="clear" w:color="auto" w:fill="BDD6EE" w:themeFill="accent1" w:themeFillTint="66"/>
          </w:tcPr>
          <w:p w14:paraId="0676AE72" w14:textId="2E211789" w:rsidR="00A86AB3" w:rsidRPr="00753B91" w:rsidRDefault="00753B91" w:rsidP="003C014A">
            <w:r>
              <w:t>Situation</w:t>
            </w:r>
            <w:r w:rsidR="00A86AB3" w:rsidRPr="00753B91">
              <w:t xml:space="preserve"> A</w:t>
            </w:r>
          </w:p>
        </w:tc>
        <w:tc>
          <w:tcPr>
            <w:tcW w:w="3306" w:type="dxa"/>
            <w:shd w:val="clear" w:color="auto" w:fill="E7E6E6" w:themeFill="background2"/>
          </w:tcPr>
          <w:p w14:paraId="120F11B3" w14:textId="5E951DEB" w:rsidR="00A86AB3" w:rsidRPr="00753B91" w:rsidRDefault="00753B91" w:rsidP="003C014A">
            <w:r>
              <w:t>Situation</w:t>
            </w:r>
            <w:r w:rsidR="00A86AB3" w:rsidRPr="00753B91">
              <w:t xml:space="preserve"> B</w:t>
            </w:r>
          </w:p>
        </w:tc>
      </w:tr>
      <w:tr w:rsidR="005F7CF5" w:rsidRPr="00753B91" w14:paraId="37A8F79A" w14:textId="77777777" w:rsidTr="003C014A">
        <w:tc>
          <w:tcPr>
            <w:tcW w:w="2405" w:type="dxa"/>
          </w:tcPr>
          <w:p w14:paraId="54EED472" w14:textId="77777777" w:rsidR="005F7CF5" w:rsidRPr="005F7CF5" w:rsidRDefault="005F7CF5" w:rsidP="005F7CF5">
            <w:r w:rsidRPr="005F7CF5">
              <w:t xml:space="preserve">Level of resistance for commonly available antibiotics </w:t>
            </w:r>
          </w:p>
        </w:tc>
        <w:tc>
          <w:tcPr>
            <w:tcW w:w="3305" w:type="dxa"/>
            <w:shd w:val="clear" w:color="auto" w:fill="BDD6EE" w:themeFill="accent1" w:themeFillTint="66"/>
          </w:tcPr>
          <w:p w14:paraId="6958F8F2" w14:textId="45CB4A35" w:rsidR="005F7CF5" w:rsidRPr="005F7CF5" w:rsidRDefault="005F7CF5" w:rsidP="005F7CF5">
            <w:r w:rsidRPr="005F7CF5">
              <w:t>40% to 60% resistance to first line antibiotics and 25% to 35% resistance to second line antibiotics in your community</w:t>
            </w:r>
          </w:p>
        </w:tc>
        <w:tc>
          <w:tcPr>
            <w:tcW w:w="3306" w:type="dxa"/>
            <w:shd w:val="clear" w:color="auto" w:fill="E7E6E6" w:themeFill="background2"/>
          </w:tcPr>
          <w:p w14:paraId="15534C76" w14:textId="70A9E670" w:rsidR="005F7CF5" w:rsidRPr="005F7CF5" w:rsidRDefault="005F7CF5" w:rsidP="005F7CF5">
            <w:r w:rsidRPr="005F7CF5">
              <w:t>5% to 8% resistance to first line antibiotics in your community</w:t>
            </w:r>
          </w:p>
        </w:tc>
      </w:tr>
      <w:tr w:rsidR="005F7CF5" w:rsidRPr="00753B91" w14:paraId="7215A554" w14:textId="77777777" w:rsidTr="003C014A">
        <w:tc>
          <w:tcPr>
            <w:tcW w:w="2405" w:type="dxa"/>
          </w:tcPr>
          <w:p w14:paraId="682F9347" w14:textId="77777777" w:rsidR="005F7CF5" w:rsidRPr="005F7CF5" w:rsidRDefault="005F7CF5" w:rsidP="005F7CF5">
            <w:r w:rsidRPr="005F7CF5">
              <w:t>PBS Authority</w:t>
            </w:r>
          </w:p>
        </w:tc>
        <w:tc>
          <w:tcPr>
            <w:tcW w:w="3305" w:type="dxa"/>
            <w:shd w:val="clear" w:color="auto" w:fill="BDD6EE" w:themeFill="accent1" w:themeFillTint="66"/>
          </w:tcPr>
          <w:p w14:paraId="0431FDD0" w14:textId="08AD7236" w:rsidR="005F7CF5" w:rsidRPr="005F7CF5" w:rsidRDefault="005F7CF5" w:rsidP="005F7CF5">
            <w:r w:rsidRPr="005F7CF5">
              <w:t>No PBS Authority required for antibiotics</w:t>
            </w:r>
          </w:p>
        </w:tc>
        <w:tc>
          <w:tcPr>
            <w:tcW w:w="3306" w:type="dxa"/>
            <w:shd w:val="clear" w:color="auto" w:fill="E7E6E6" w:themeFill="background2"/>
          </w:tcPr>
          <w:p w14:paraId="0CE2C113" w14:textId="01032822" w:rsidR="005F7CF5" w:rsidRPr="005F7CF5" w:rsidRDefault="005F7CF5" w:rsidP="005F7CF5">
            <w:r w:rsidRPr="005F7CF5">
              <w:t>No PBS Authority required for antibiotics</w:t>
            </w:r>
          </w:p>
        </w:tc>
      </w:tr>
      <w:tr w:rsidR="005F7CF5" w:rsidRPr="00753B91" w14:paraId="09DC2FF8" w14:textId="77777777" w:rsidTr="003C014A">
        <w:tc>
          <w:tcPr>
            <w:tcW w:w="2405" w:type="dxa"/>
          </w:tcPr>
          <w:p w14:paraId="437486E5" w14:textId="08909472" w:rsidR="005F7CF5" w:rsidRPr="005F7CF5" w:rsidRDefault="005F7CF5" w:rsidP="005F7CF5">
            <w:r w:rsidRPr="005F7CF5">
              <w:t xml:space="preserve">Practice Incentive Program (PIP) </w:t>
            </w:r>
          </w:p>
        </w:tc>
        <w:tc>
          <w:tcPr>
            <w:tcW w:w="3305" w:type="dxa"/>
            <w:shd w:val="clear" w:color="auto" w:fill="BDD6EE" w:themeFill="accent1" w:themeFillTint="66"/>
          </w:tcPr>
          <w:p w14:paraId="6867D0F0" w14:textId="0F9CBA95" w:rsidR="005F7CF5" w:rsidRPr="005F7CF5" w:rsidRDefault="005F7CF5" w:rsidP="005F7CF5">
            <w:r w:rsidRPr="005F7CF5">
              <w:t>No auditing of antibiotic prescribing nor PIP payment for practices that meet benchmark</w:t>
            </w:r>
          </w:p>
        </w:tc>
        <w:tc>
          <w:tcPr>
            <w:tcW w:w="3306" w:type="dxa"/>
            <w:shd w:val="clear" w:color="auto" w:fill="E7E6E6" w:themeFill="background2"/>
          </w:tcPr>
          <w:p w14:paraId="71C7678B" w14:textId="04335FB0" w:rsidR="005F7CF5" w:rsidRPr="005F7CF5" w:rsidRDefault="005F7CF5" w:rsidP="005F7CF5">
            <w:r w:rsidRPr="005F7CF5">
              <w:t>Antibiotic prescribing is audited with PIP payment provided to practices that meet benchmark</w:t>
            </w:r>
          </w:p>
        </w:tc>
      </w:tr>
      <w:tr w:rsidR="005F7CF5" w:rsidRPr="00753B91" w14:paraId="7600F98C" w14:textId="77777777" w:rsidTr="003C014A">
        <w:tc>
          <w:tcPr>
            <w:tcW w:w="2405" w:type="dxa"/>
          </w:tcPr>
          <w:p w14:paraId="5F28E2EE" w14:textId="5AE2EC94" w:rsidR="005F7CF5" w:rsidRPr="005F7CF5" w:rsidRDefault="005F7CF5" w:rsidP="005F7CF5">
            <w:r w:rsidRPr="005F7CF5">
              <w:t>Supervisory support</w:t>
            </w:r>
          </w:p>
        </w:tc>
        <w:tc>
          <w:tcPr>
            <w:tcW w:w="3305" w:type="dxa"/>
            <w:shd w:val="clear" w:color="auto" w:fill="BDD6EE" w:themeFill="accent1" w:themeFillTint="66"/>
          </w:tcPr>
          <w:p w14:paraId="3E96BA40" w14:textId="1C99702E" w:rsidR="005F7CF5" w:rsidRPr="005F7CF5" w:rsidRDefault="005F7CF5" w:rsidP="005F7CF5">
            <w:r w:rsidRPr="001A5CBA">
              <w:t>Your supervisor advocates for low antibiotic prescribing</w:t>
            </w:r>
          </w:p>
        </w:tc>
        <w:tc>
          <w:tcPr>
            <w:tcW w:w="3306" w:type="dxa"/>
            <w:shd w:val="clear" w:color="auto" w:fill="E7E6E6" w:themeFill="background2"/>
          </w:tcPr>
          <w:p w14:paraId="3773F168" w14:textId="6CDF16C7" w:rsidR="005F7CF5" w:rsidRPr="005F7CF5" w:rsidRDefault="005F7CF5" w:rsidP="005F7CF5">
            <w:r w:rsidRPr="005F7CF5">
              <w:t>Your supervisor does not advocate for low antibiotic prescribing</w:t>
            </w:r>
          </w:p>
        </w:tc>
      </w:tr>
    </w:tbl>
    <w:p w14:paraId="102FFC10" w14:textId="6F003318" w:rsidR="00753B91" w:rsidRDefault="00753B91" w:rsidP="00DF53CD"/>
    <w:p w14:paraId="75B51906" w14:textId="77777777" w:rsidR="00753B91" w:rsidRDefault="00753B91" w:rsidP="00DF53CD"/>
    <w:p w14:paraId="09E4F897" w14:textId="77777777" w:rsidR="00753B91" w:rsidRDefault="00753B91" w:rsidP="00DF53CD"/>
    <w:p w14:paraId="7BA12427" w14:textId="4C951454" w:rsidR="00DF53CD" w:rsidRPr="00753B91" w:rsidRDefault="00DF53CD" w:rsidP="00DF53CD">
      <w:r w:rsidRPr="00753B91">
        <w:t xml:space="preserve">I would be </w:t>
      </w:r>
      <w:r w:rsidRPr="00753B91">
        <w:rPr>
          <w:b/>
          <w:bCs/>
        </w:rPr>
        <w:t>more likely</w:t>
      </w:r>
      <w:r w:rsidRPr="00753B91">
        <w:t xml:space="preserve"> to prescribe an antibiotic in (please tick the appropriate box)</w:t>
      </w:r>
      <w:r w:rsidR="00A86AB3" w:rsidRPr="00753B91">
        <w:br/>
      </w:r>
      <w:r w:rsidRPr="00753B91">
        <w:tab/>
      </w:r>
      <w:r w:rsidRPr="00753B91">
        <w:tab/>
      </w:r>
      <w:r w:rsidRPr="00753B91">
        <w:tab/>
      </w:r>
      <w:r w:rsidRPr="00753B91">
        <w:tab/>
      </w:r>
      <w:r w:rsidR="00753B91">
        <w:rPr>
          <w:i/>
          <w:iCs/>
        </w:rPr>
        <w:t>Situation</w:t>
      </w:r>
      <w:r w:rsidRPr="00753B91">
        <w:rPr>
          <w:i/>
          <w:iCs/>
        </w:rPr>
        <w:t xml:space="preserve"> A</w:t>
      </w:r>
      <w:r w:rsidRPr="00753B91">
        <w:tab/>
      </w:r>
      <w:r w:rsidRPr="00753B91">
        <w:rPr>
          <w:sz w:val="52"/>
          <w:szCs w:val="52"/>
        </w:rPr>
        <w:t>□</w:t>
      </w:r>
      <w:r w:rsidRPr="00753B91">
        <w:tab/>
      </w:r>
      <w:r w:rsidRPr="00753B91">
        <w:tab/>
        <w:t xml:space="preserve">     </w:t>
      </w:r>
      <w:r w:rsidR="00753B91">
        <w:rPr>
          <w:i/>
          <w:iCs/>
        </w:rPr>
        <w:t>Situation</w:t>
      </w:r>
      <w:r w:rsidRPr="00753B91">
        <w:rPr>
          <w:i/>
          <w:iCs/>
        </w:rPr>
        <w:t xml:space="preserve"> B</w:t>
      </w:r>
      <w:r w:rsidRPr="00753B91">
        <w:tab/>
        <w:t xml:space="preserve">  </w:t>
      </w:r>
      <w:r w:rsidRPr="00753B91">
        <w:rPr>
          <w:sz w:val="52"/>
          <w:szCs w:val="52"/>
        </w:rPr>
        <w:t>□</w:t>
      </w:r>
      <w:r w:rsidRPr="00753B91">
        <w:rPr>
          <w:sz w:val="52"/>
          <w:szCs w:val="52"/>
        </w:rPr>
        <w:tab/>
      </w:r>
      <w:r w:rsidRPr="00753B91">
        <w:tab/>
      </w:r>
    </w:p>
    <w:p w14:paraId="181804E7" w14:textId="658F8184" w:rsidR="00753B91" w:rsidRPr="00E60981" w:rsidRDefault="00753B91" w:rsidP="00753B91">
      <w:pPr>
        <w:rPr>
          <w:sz w:val="20"/>
          <w:szCs w:val="20"/>
        </w:rPr>
      </w:pPr>
    </w:p>
    <w:p w14:paraId="79E7D0CE" w14:textId="4EF6FC30" w:rsidR="00DF53CD" w:rsidRPr="00E60981" w:rsidRDefault="00DF53CD" w:rsidP="00DF53CD">
      <w:pPr>
        <w:rPr>
          <w:sz w:val="20"/>
          <w:szCs w:val="20"/>
        </w:rPr>
      </w:pPr>
      <w:r w:rsidRPr="00E60981">
        <w:rPr>
          <w:sz w:val="20"/>
          <w:szCs w:val="20"/>
        </w:rPr>
        <w:br w:type="page"/>
      </w:r>
    </w:p>
    <w:tbl>
      <w:tblPr>
        <w:tblStyle w:val="TableGrid"/>
        <w:tblW w:w="0" w:type="auto"/>
        <w:tblLook w:val="04A0" w:firstRow="1" w:lastRow="0" w:firstColumn="1" w:lastColumn="0" w:noHBand="0" w:noVBand="1"/>
      </w:tblPr>
      <w:tblGrid>
        <w:gridCol w:w="9016"/>
      </w:tblGrid>
      <w:tr w:rsidR="00DF53CD" w:rsidRPr="00E60981" w14:paraId="1AE430ED" w14:textId="77777777" w:rsidTr="003C014A">
        <w:tc>
          <w:tcPr>
            <w:tcW w:w="9016" w:type="dxa"/>
          </w:tcPr>
          <w:p w14:paraId="6EADC179" w14:textId="1D0D31A4" w:rsidR="00DF53CD" w:rsidRPr="00753B91" w:rsidRDefault="00DF53CD" w:rsidP="003C014A">
            <w:r w:rsidRPr="00753B91">
              <w:rPr>
                <w:b/>
              </w:rPr>
              <w:lastRenderedPageBreak/>
              <w:t>Vignette 2:</w:t>
            </w:r>
            <w:r w:rsidRPr="00753B91">
              <w:t xml:space="preserve"> A 24 year-old woman presents to you with a five-day history of mucopurulent rhinorrhoea, headaches, feeling mildly unwell, and a mild pain in both maxillary sinuses. She has been off work for the last two days. On examination she has a temperature of 38.1 degrees (tympanic) and is mildly tender over both maxillary sinuses.</w:t>
            </w:r>
          </w:p>
        </w:tc>
      </w:tr>
    </w:tbl>
    <w:p w14:paraId="66B9F579" w14:textId="77777777" w:rsidR="00753B91" w:rsidRDefault="00753B91" w:rsidP="00753B91"/>
    <w:p w14:paraId="4002AC80" w14:textId="6461ECAF" w:rsidR="00753B91" w:rsidRDefault="00753B91" w:rsidP="00753B91"/>
    <w:p w14:paraId="1BC1F062" w14:textId="77777777" w:rsidR="00072CE2" w:rsidRDefault="00072CE2" w:rsidP="00753B91"/>
    <w:p w14:paraId="41A072CE" w14:textId="77777777" w:rsidR="00753B91" w:rsidRDefault="00753B91" w:rsidP="00753B91">
      <w:r>
        <w:t>The next question is hypothetical, asking you about your decisions given possible contexts of practice in the future with changing antibiotic availability and level of antimicrobial resistance.</w:t>
      </w:r>
    </w:p>
    <w:p w14:paraId="43612D8A" w14:textId="77777777" w:rsidR="00753B91" w:rsidRDefault="00753B91" w:rsidP="00753B91"/>
    <w:p w14:paraId="021CE5C5" w14:textId="77777777" w:rsidR="00753B91" w:rsidRDefault="00753B91" w:rsidP="00753B91">
      <w:r w:rsidRPr="00753B91">
        <w:t xml:space="preserve">Based on the above </w:t>
      </w:r>
      <w:r w:rsidRPr="00753B91">
        <w:rPr>
          <w:u w:val="single"/>
        </w:rPr>
        <w:t>clinical vignette</w:t>
      </w:r>
      <w:r w:rsidRPr="00753B91">
        <w:t xml:space="preserve">, in which situation (A or B) would you be more likely to prescribe an antibiotic for the patient. </w:t>
      </w:r>
    </w:p>
    <w:p w14:paraId="29A779DB" w14:textId="77777777" w:rsidR="00753B91" w:rsidRDefault="00753B91" w:rsidP="00753B91"/>
    <w:p w14:paraId="18FA7E63" w14:textId="77777777" w:rsidR="00753B91" w:rsidRPr="00753B91" w:rsidRDefault="00753B91" w:rsidP="00753B91"/>
    <w:tbl>
      <w:tblPr>
        <w:tblStyle w:val="TableGrid"/>
        <w:tblW w:w="0" w:type="auto"/>
        <w:tblLook w:val="04A0" w:firstRow="1" w:lastRow="0" w:firstColumn="1" w:lastColumn="0" w:noHBand="0" w:noVBand="1"/>
      </w:tblPr>
      <w:tblGrid>
        <w:gridCol w:w="2405"/>
        <w:gridCol w:w="3305"/>
        <w:gridCol w:w="3306"/>
      </w:tblGrid>
      <w:tr w:rsidR="00753B91" w:rsidRPr="00753B91" w14:paraId="5E8088B2" w14:textId="77777777" w:rsidTr="000C2A9F">
        <w:tc>
          <w:tcPr>
            <w:tcW w:w="2405" w:type="dxa"/>
          </w:tcPr>
          <w:p w14:paraId="5CCF4C71" w14:textId="77777777" w:rsidR="00753B91" w:rsidRPr="00753B91" w:rsidRDefault="00753B91" w:rsidP="000C2A9F"/>
        </w:tc>
        <w:tc>
          <w:tcPr>
            <w:tcW w:w="3305" w:type="dxa"/>
            <w:shd w:val="clear" w:color="auto" w:fill="BDD6EE" w:themeFill="accent1" w:themeFillTint="66"/>
          </w:tcPr>
          <w:p w14:paraId="17B478E6" w14:textId="77777777" w:rsidR="00753B91" w:rsidRPr="00753B91" w:rsidRDefault="00753B91" w:rsidP="000C2A9F">
            <w:r>
              <w:t>Situation</w:t>
            </w:r>
            <w:r w:rsidRPr="00753B91">
              <w:t xml:space="preserve"> A</w:t>
            </w:r>
          </w:p>
        </w:tc>
        <w:tc>
          <w:tcPr>
            <w:tcW w:w="3306" w:type="dxa"/>
            <w:shd w:val="clear" w:color="auto" w:fill="E7E6E6" w:themeFill="background2"/>
          </w:tcPr>
          <w:p w14:paraId="018ECDF9" w14:textId="77777777" w:rsidR="00753B91" w:rsidRPr="00753B91" w:rsidRDefault="00753B91" w:rsidP="000C2A9F">
            <w:r>
              <w:t>Situation</w:t>
            </w:r>
            <w:r w:rsidRPr="00753B91">
              <w:t xml:space="preserve"> B</w:t>
            </w:r>
          </w:p>
        </w:tc>
      </w:tr>
      <w:tr w:rsidR="005F7CF5" w:rsidRPr="00753B91" w14:paraId="6F97D505" w14:textId="77777777" w:rsidTr="000C2A9F">
        <w:tc>
          <w:tcPr>
            <w:tcW w:w="2405" w:type="dxa"/>
          </w:tcPr>
          <w:p w14:paraId="0408FA32" w14:textId="77777777" w:rsidR="005F7CF5" w:rsidRPr="00753B91" w:rsidRDefault="005F7CF5" w:rsidP="005F7CF5">
            <w:r w:rsidRPr="00753B91">
              <w:t xml:space="preserve">Level of resistance for commonly available antibiotics </w:t>
            </w:r>
          </w:p>
        </w:tc>
        <w:tc>
          <w:tcPr>
            <w:tcW w:w="3305" w:type="dxa"/>
            <w:shd w:val="clear" w:color="auto" w:fill="BDD6EE" w:themeFill="accent1" w:themeFillTint="66"/>
          </w:tcPr>
          <w:p w14:paraId="677313D2" w14:textId="22EABA35" w:rsidR="005F7CF5" w:rsidRPr="005F7CF5" w:rsidRDefault="005F7CF5" w:rsidP="005F7CF5">
            <w:r w:rsidRPr="005F7CF5">
              <w:t>40% to 60% resistance to first line antibiotics and 25% to 35% resistance to second line antibiotics in your community</w:t>
            </w:r>
          </w:p>
        </w:tc>
        <w:tc>
          <w:tcPr>
            <w:tcW w:w="3306" w:type="dxa"/>
            <w:shd w:val="clear" w:color="auto" w:fill="E7E6E6" w:themeFill="background2"/>
          </w:tcPr>
          <w:p w14:paraId="44CC6051" w14:textId="552FEAEF" w:rsidR="005F7CF5" w:rsidRPr="005F7CF5" w:rsidRDefault="005F7CF5" w:rsidP="005F7CF5">
            <w:r w:rsidRPr="005F7CF5">
              <w:t>25% to 35% resistance to first line antibiotics and 5% to 8% resistance to second line antibiotics in your community</w:t>
            </w:r>
          </w:p>
        </w:tc>
      </w:tr>
      <w:tr w:rsidR="005F7CF5" w:rsidRPr="00753B91" w14:paraId="26B9C4A0" w14:textId="77777777" w:rsidTr="000C2A9F">
        <w:tc>
          <w:tcPr>
            <w:tcW w:w="2405" w:type="dxa"/>
          </w:tcPr>
          <w:p w14:paraId="2ED4199A" w14:textId="77777777" w:rsidR="005F7CF5" w:rsidRPr="00753B91" w:rsidRDefault="005F7CF5" w:rsidP="005F7CF5">
            <w:r w:rsidRPr="00753B91">
              <w:t>PBS Authority</w:t>
            </w:r>
          </w:p>
        </w:tc>
        <w:tc>
          <w:tcPr>
            <w:tcW w:w="3305" w:type="dxa"/>
            <w:shd w:val="clear" w:color="auto" w:fill="BDD6EE" w:themeFill="accent1" w:themeFillTint="66"/>
          </w:tcPr>
          <w:p w14:paraId="19E6FB4B" w14:textId="76C380F9" w:rsidR="005F7CF5" w:rsidRPr="005F7CF5" w:rsidRDefault="005F7CF5" w:rsidP="005F7CF5">
            <w:r w:rsidRPr="005F7CF5">
              <w:t>PBS Authority required for antibiotics</w:t>
            </w:r>
          </w:p>
        </w:tc>
        <w:tc>
          <w:tcPr>
            <w:tcW w:w="3306" w:type="dxa"/>
            <w:shd w:val="clear" w:color="auto" w:fill="E7E6E6" w:themeFill="background2"/>
          </w:tcPr>
          <w:p w14:paraId="4D4337A0" w14:textId="2F786B90" w:rsidR="005F7CF5" w:rsidRPr="005F7CF5" w:rsidRDefault="005F7CF5" w:rsidP="005F7CF5">
            <w:r w:rsidRPr="005F7CF5">
              <w:t>PBS Authority required for antibiotics</w:t>
            </w:r>
          </w:p>
        </w:tc>
      </w:tr>
      <w:tr w:rsidR="005F7CF5" w:rsidRPr="00753B91" w14:paraId="6FF78E6D" w14:textId="77777777" w:rsidTr="000C2A9F">
        <w:tc>
          <w:tcPr>
            <w:tcW w:w="2405" w:type="dxa"/>
          </w:tcPr>
          <w:p w14:paraId="3FB8FD40" w14:textId="77777777" w:rsidR="005F7CF5" w:rsidRPr="00753B91" w:rsidRDefault="005F7CF5" w:rsidP="005F7CF5">
            <w:r w:rsidRPr="00753B91">
              <w:t xml:space="preserve">Practice Incentive Program (PIP) </w:t>
            </w:r>
          </w:p>
        </w:tc>
        <w:tc>
          <w:tcPr>
            <w:tcW w:w="3305" w:type="dxa"/>
            <w:shd w:val="clear" w:color="auto" w:fill="BDD6EE" w:themeFill="accent1" w:themeFillTint="66"/>
          </w:tcPr>
          <w:p w14:paraId="36D852E6" w14:textId="4D6D05CA" w:rsidR="005F7CF5" w:rsidRPr="005F7CF5" w:rsidRDefault="005F7CF5" w:rsidP="005F7CF5">
            <w:r w:rsidRPr="005F7CF5">
              <w:t>Antibiotic prescribing is audited with PIP payment provided to practices that meet benchmark</w:t>
            </w:r>
          </w:p>
        </w:tc>
        <w:tc>
          <w:tcPr>
            <w:tcW w:w="3306" w:type="dxa"/>
            <w:shd w:val="clear" w:color="auto" w:fill="E7E6E6" w:themeFill="background2"/>
          </w:tcPr>
          <w:p w14:paraId="23F10272" w14:textId="0AAEA49F" w:rsidR="005F7CF5" w:rsidRPr="005F7CF5" w:rsidRDefault="005F7CF5" w:rsidP="005F7CF5">
            <w:r w:rsidRPr="005F7CF5">
              <w:t>No auditing of antibiotic prescribing nor PIP payment for practices that meet benchmark</w:t>
            </w:r>
          </w:p>
        </w:tc>
      </w:tr>
      <w:tr w:rsidR="005F7CF5" w:rsidRPr="00753B91" w14:paraId="4A5175D0" w14:textId="77777777" w:rsidTr="000C2A9F">
        <w:tc>
          <w:tcPr>
            <w:tcW w:w="2405" w:type="dxa"/>
          </w:tcPr>
          <w:p w14:paraId="071FE296" w14:textId="77777777" w:rsidR="005F7CF5" w:rsidRPr="00753B91" w:rsidRDefault="005F7CF5" w:rsidP="005F7CF5">
            <w:r w:rsidRPr="00753B91">
              <w:t>Supervisory support</w:t>
            </w:r>
          </w:p>
        </w:tc>
        <w:tc>
          <w:tcPr>
            <w:tcW w:w="3305" w:type="dxa"/>
            <w:shd w:val="clear" w:color="auto" w:fill="BDD6EE" w:themeFill="accent1" w:themeFillTint="66"/>
          </w:tcPr>
          <w:p w14:paraId="6D44590D" w14:textId="210FAFA6" w:rsidR="005F7CF5" w:rsidRPr="005F7CF5" w:rsidRDefault="005F7CF5" w:rsidP="005F7CF5">
            <w:r w:rsidRPr="005F7CF5">
              <w:t>Your supervisor does not advocate for low antibiotic prescribing</w:t>
            </w:r>
          </w:p>
        </w:tc>
        <w:tc>
          <w:tcPr>
            <w:tcW w:w="3306" w:type="dxa"/>
            <w:shd w:val="clear" w:color="auto" w:fill="E7E6E6" w:themeFill="background2"/>
          </w:tcPr>
          <w:p w14:paraId="72192947" w14:textId="3F457C32" w:rsidR="005F7CF5" w:rsidRPr="005F7CF5" w:rsidRDefault="005F7CF5" w:rsidP="005F7CF5">
            <w:r w:rsidRPr="005F7CF5">
              <w:t>Your supervisor does not advocate for low antibiotic prescribing</w:t>
            </w:r>
          </w:p>
        </w:tc>
      </w:tr>
    </w:tbl>
    <w:p w14:paraId="3221917E" w14:textId="77777777" w:rsidR="00753B91" w:rsidRDefault="00753B91" w:rsidP="00753B91"/>
    <w:p w14:paraId="4CD75BF3" w14:textId="77777777" w:rsidR="00753B91" w:rsidRDefault="00753B91" w:rsidP="00753B91"/>
    <w:p w14:paraId="7CEF568F" w14:textId="77777777" w:rsidR="00753B91" w:rsidRDefault="00753B91" w:rsidP="00753B91"/>
    <w:p w14:paraId="04D8B1A0" w14:textId="77777777" w:rsidR="00753B91" w:rsidRPr="00753B91" w:rsidRDefault="00753B91" w:rsidP="00753B91">
      <w:r w:rsidRPr="00753B91">
        <w:t xml:space="preserve">I would be </w:t>
      </w:r>
      <w:r w:rsidRPr="00753B91">
        <w:rPr>
          <w:b/>
          <w:bCs/>
        </w:rPr>
        <w:t>more likely</w:t>
      </w:r>
      <w:r w:rsidRPr="00753B91">
        <w:t xml:space="preserve"> to prescribe an antibiotic in (please tick the appropriate box)</w:t>
      </w:r>
      <w:r w:rsidRPr="00753B91">
        <w:br/>
      </w:r>
      <w:r w:rsidRPr="00753B91">
        <w:tab/>
      </w:r>
      <w:r w:rsidRPr="00753B91">
        <w:tab/>
      </w:r>
      <w:r w:rsidRPr="00753B91">
        <w:tab/>
      </w:r>
      <w:r w:rsidRPr="00753B91">
        <w:tab/>
      </w:r>
      <w:r>
        <w:rPr>
          <w:i/>
          <w:iCs/>
        </w:rPr>
        <w:t>Situation</w:t>
      </w:r>
      <w:r w:rsidRPr="00753B91">
        <w:rPr>
          <w:i/>
          <w:iCs/>
        </w:rPr>
        <w:t xml:space="preserve"> A</w:t>
      </w:r>
      <w:r w:rsidRPr="00753B91">
        <w:tab/>
      </w:r>
      <w:r w:rsidRPr="00753B91">
        <w:rPr>
          <w:sz w:val="52"/>
          <w:szCs w:val="52"/>
        </w:rPr>
        <w:t>□</w:t>
      </w:r>
      <w:r w:rsidRPr="00753B91">
        <w:tab/>
      </w:r>
      <w:r w:rsidRPr="00753B91">
        <w:tab/>
        <w:t xml:space="preserve">     </w:t>
      </w:r>
      <w:r>
        <w:rPr>
          <w:i/>
          <w:iCs/>
        </w:rPr>
        <w:t>Situation</w:t>
      </w:r>
      <w:r w:rsidRPr="00753B91">
        <w:rPr>
          <w:i/>
          <w:iCs/>
        </w:rPr>
        <w:t xml:space="preserve"> B</w:t>
      </w:r>
      <w:r w:rsidRPr="00753B91">
        <w:tab/>
        <w:t xml:space="preserve">  </w:t>
      </w:r>
      <w:r w:rsidRPr="00753B91">
        <w:rPr>
          <w:sz w:val="52"/>
          <w:szCs w:val="52"/>
        </w:rPr>
        <w:t>□</w:t>
      </w:r>
      <w:r w:rsidRPr="00753B91">
        <w:rPr>
          <w:sz w:val="52"/>
          <w:szCs w:val="52"/>
        </w:rPr>
        <w:tab/>
      </w:r>
      <w:r w:rsidRPr="00753B91">
        <w:tab/>
      </w:r>
    </w:p>
    <w:p w14:paraId="0822FC67" w14:textId="77777777" w:rsidR="00753B91" w:rsidRPr="00E60981" w:rsidRDefault="00753B91" w:rsidP="00753B91">
      <w:pPr>
        <w:rPr>
          <w:sz w:val="20"/>
          <w:szCs w:val="20"/>
        </w:rPr>
      </w:pPr>
    </w:p>
    <w:p w14:paraId="29E9EF64" w14:textId="12DDE07A" w:rsidR="00DF53CD" w:rsidRPr="00753B91" w:rsidRDefault="00DF53CD" w:rsidP="00DF53CD">
      <w:pPr>
        <w:rPr>
          <w:sz w:val="20"/>
          <w:szCs w:val="20"/>
        </w:rPr>
      </w:pPr>
      <w:r>
        <w:br w:type="page"/>
      </w:r>
    </w:p>
    <w:tbl>
      <w:tblPr>
        <w:tblStyle w:val="TableGrid"/>
        <w:tblW w:w="0" w:type="auto"/>
        <w:tblLook w:val="04A0" w:firstRow="1" w:lastRow="0" w:firstColumn="1" w:lastColumn="0" w:noHBand="0" w:noVBand="1"/>
      </w:tblPr>
      <w:tblGrid>
        <w:gridCol w:w="9016"/>
      </w:tblGrid>
      <w:tr w:rsidR="00DF53CD" w:rsidRPr="00A86AB3" w14:paraId="01D31D43" w14:textId="77777777" w:rsidTr="003C014A">
        <w:tc>
          <w:tcPr>
            <w:tcW w:w="9016" w:type="dxa"/>
          </w:tcPr>
          <w:p w14:paraId="6D7D7A8B" w14:textId="21A2A24B" w:rsidR="00DF53CD" w:rsidRPr="00753B91" w:rsidRDefault="00DF53CD" w:rsidP="003C014A">
            <w:r w:rsidRPr="00753B91">
              <w:rPr>
                <w:b/>
              </w:rPr>
              <w:lastRenderedPageBreak/>
              <w:t xml:space="preserve">Vignette 3: </w:t>
            </w:r>
            <w:r w:rsidRPr="00753B91">
              <w:t xml:space="preserve">A mother brings her 4 year old son to see you. She reports a four day history of clear runny nose and pulling at his right ear. He has felt hot to his mother. He normally attends day-care. On examination he appears well. His temperature is 37.4 (tympanic). His throat and chest are normal to examination. He has a red, bulging right tympanic membrane. </w:t>
            </w:r>
          </w:p>
        </w:tc>
      </w:tr>
    </w:tbl>
    <w:p w14:paraId="359A5949" w14:textId="77777777" w:rsidR="00753B91" w:rsidRDefault="00753B91" w:rsidP="00753B91"/>
    <w:p w14:paraId="3D8A9B10" w14:textId="7A2FAE46" w:rsidR="00753B91" w:rsidRDefault="00753B91" w:rsidP="00753B91"/>
    <w:p w14:paraId="123DA8FF" w14:textId="77777777" w:rsidR="00072CE2" w:rsidRDefault="00072CE2" w:rsidP="00753B91"/>
    <w:p w14:paraId="096B93AD" w14:textId="77777777" w:rsidR="00753B91" w:rsidRDefault="00753B91" w:rsidP="00753B91">
      <w:r>
        <w:t>The next question is hypothetical, asking you about your decisions given possible contexts of practice in the future with changing antibiotic availability and level of antimicrobial resistance.</w:t>
      </w:r>
    </w:p>
    <w:p w14:paraId="7F0D05AC" w14:textId="77777777" w:rsidR="00753B91" w:rsidRDefault="00753B91" w:rsidP="00753B91"/>
    <w:p w14:paraId="319F8FAC" w14:textId="77777777" w:rsidR="00753B91" w:rsidRDefault="00753B91" w:rsidP="00753B91">
      <w:r w:rsidRPr="00753B91">
        <w:t xml:space="preserve">Based on the above </w:t>
      </w:r>
      <w:r w:rsidRPr="00753B91">
        <w:rPr>
          <w:u w:val="single"/>
        </w:rPr>
        <w:t>clinical vignette</w:t>
      </w:r>
      <w:r w:rsidRPr="00753B91">
        <w:t xml:space="preserve">, in which situation (A or B) would you be more likely to prescribe an antibiotic for the patient. </w:t>
      </w:r>
    </w:p>
    <w:p w14:paraId="51577A72" w14:textId="77777777" w:rsidR="00753B91" w:rsidRDefault="00753B91" w:rsidP="00753B91"/>
    <w:p w14:paraId="240153C3" w14:textId="77777777" w:rsidR="00753B91" w:rsidRPr="00753B91" w:rsidRDefault="00753B91" w:rsidP="00753B91"/>
    <w:tbl>
      <w:tblPr>
        <w:tblStyle w:val="TableGrid"/>
        <w:tblW w:w="0" w:type="auto"/>
        <w:tblLook w:val="04A0" w:firstRow="1" w:lastRow="0" w:firstColumn="1" w:lastColumn="0" w:noHBand="0" w:noVBand="1"/>
      </w:tblPr>
      <w:tblGrid>
        <w:gridCol w:w="2405"/>
        <w:gridCol w:w="3305"/>
        <w:gridCol w:w="3306"/>
      </w:tblGrid>
      <w:tr w:rsidR="00753B91" w:rsidRPr="00753B91" w14:paraId="4C6B87E8" w14:textId="77777777" w:rsidTr="000C2A9F">
        <w:tc>
          <w:tcPr>
            <w:tcW w:w="2405" w:type="dxa"/>
          </w:tcPr>
          <w:p w14:paraId="61F72C57" w14:textId="77777777" w:rsidR="00753B91" w:rsidRPr="00753B91" w:rsidRDefault="00753B91" w:rsidP="000C2A9F"/>
        </w:tc>
        <w:tc>
          <w:tcPr>
            <w:tcW w:w="3305" w:type="dxa"/>
            <w:shd w:val="clear" w:color="auto" w:fill="BDD6EE" w:themeFill="accent1" w:themeFillTint="66"/>
          </w:tcPr>
          <w:p w14:paraId="626CF0E7" w14:textId="77777777" w:rsidR="00753B91" w:rsidRPr="00753B91" w:rsidRDefault="00753B91" w:rsidP="000C2A9F">
            <w:r>
              <w:t>Situation</w:t>
            </w:r>
            <w:r w:rsidRPr="00753B91">
              <w:t xml:space="preserve"> A</w:t>
            </w:r>
          </w:p>
        </w:tc>
        <w:tc>
          <w:tcPr>
            <w:tcW w:w="3306" w:type="dxa"/>
            <w:shd w:val="clear" w:color="auto" w:fill="E7E6E6" w:themeFill="background2"/>
          </w:tcPr>
          <w:p w14:paraId="0862ABF5" w14:textId="77777777" w:rsidR="00753B91" w:rsidRPr="00753B91" w:rsidRDefault="00753B91" w:rsidP="000C2A9F">
            <w:r>
              <w:t>Situation</w:t>
            </w:r>
            <w:r w:rsidRPr="00753B91">
              <w:t xml:space="preserve"> B</w:t>
            </w:r>
          </w:p>
        </w:tc>
      </w:tr>
      <w:tr w:rsidR="005F7CF5" w:rsidRPr="00753B91" w14:paraId="321E5E5E" w14:textId="77777777" w:rsidTr="000C2A9F">
        <w:tc>
          <w:tcPr>
            <w:tcW w:w="2405" w:type="dxa"/>
          </w:tcPr>
          <w:p w14:paraId="5449A812" w14:textId="77777777" w:rsidR="005F7CF5" w:rsidRPr="00753B91" w:rsidRDefault="005F7CF5" w:rsidP="005F7CF5">
            <w:r w:rsidRPr="00753B91">
              <w:t xml:space="preserve">Level of resistance for commonly available antibiotics </w:t>
            </w:r>
          </w:p>
        </w:tc>
        <w:tc>
          <w:tcPr>
            <w:tcW w:w="3305" w:type="dxa"/>
            <w:shd w:val="clear" w:color="auto" w:fill="BDD6EE" w:themeFill="accent1" w:themeFillTint="66"/>
          </w:tcPr>
          <w:p w14:paraId="28C19DBF" w14:textId="21F64CC3" w:rsidR="005F7CF5" w:rsidRPr="005F7CF5" w:rsidRDefault="005F7CF5" w:rsidP="005F7CF5">
            <w:r w:rsidRPr="005F7CF5">
              <w:t>40% to 60% resistance to first line antibiotics and 25% to 35% resistance to second line antibiotics in your community</w:t>
            </w:r>
          </w:p>
        </w:tc>
        <w:tc>
          <w:tcPr>
            <w:tcW w:w="3306" w:type="dxa"/>
            <w:shd w:val="clear" w:color="auto" w:fill="E7E6E6" w:themeFill="background2"/>
          </w:tcPr>
          <w:p w14:paraId="26CD6EBF" w14:textId="7F66DDED" w:rsidR="005F7CF5" w:rsidRPr="005F7CF5" w:rsidRDefault="005F7CF5" w:rsidP="005F7CF5">
            <w:r w:rsidRPr="005F7CF5">
              <w:t>5% to 8% resistance to first line antibiotics in your community</w:t>
            </w:r>
          </w:p>
        </w:tc>
      </w:tr>
      <w:tr w:rsidR="005F7CF5" w:rsidRPr="00753B91" w14:paraId="6AD02906" w14:textId="77777777" w:rsidTr="000C2A9F">
        <w:tc>
          <w:tcPr>
            <w:tcW w:w="2405" w:type="dxa"/>
          </w:tcPr>
          <w:p w14:paraId="521712D7" w14:textId="77777777" w:rsidR="005F7CF5" w:rsidRPr="00753B91" w:rsidRDefault="005F7CF5" w:rsidP="005F7CF5">
            <w:r w:rsidRPr="00753B91">
              <w:t>PBS Authority</w:t>
            </w:r>
          </w:p>
        </w:tc>
        <w:tc>
          <w:tcPr>
            <w:tcW w:w="3305" w:type="dxa"/>
            <w:shd w:val="clear" w:color="auto" w:fill="BDD6EE" w:themeFill="accent1" w:themeFillTint="66"/>
          </w:tcPr>
          <w:p w14:paraId="5A3AA203" w14:textId="52E202E5" w:rsidR="005F7CF5" w:rsidRPr="005F7CF5" w:rsidRDefault="005F7CF5" w:rsidP="005F7CF5">
            <w:r w:rsidRPr="005F7CF5">
              <w:t>No PBS Authority required for antibiotics</w:t>
            </w:r>
          </w:p>
        </w:tc>
        <w:tc>
          <w:tcPr>
            <w:tcW w:w="3306" w:type="dxa"/>
            <w:shd w:val="clear" w:color="auto" w:fill="E7E6E6" w:themeFill="background2"/>
          </w:tcPr>
          <w:p w14:paraId="16663A1D" w14:textId="7218042C" w:rsidR="005F7CF5" w:rsidRPr="005F7CF5" w:rsidRDefault="005F7CF5" w:rsidP="005F7CF5">
            <w:r w:rsidRPr="005F7CF5">
              <w:t>No PBS Authority required for antibiotics</w:t>
            </w:r>
          </w:p>
        </w:tc>
      </w:tr>
      <w:tr w:rsidR="005F7CF5" w:rsidRPr="00753B91" w14:paraId="56D21947" w14:textId="77777777" w:rsidTr="000C2A9F">
        <w:tc>
          <w:tcPr>
            <w:tcW w:w="2405" w:type="dxa"/>
          </w:tcPr>
          <w:p w14:paraId="4EC2B7C0" w14:textId="77777777" w:rsidR="005F7CF5" w:rsidRPr="00753B91" w:rsidRDefault="005F7CF5" w:rsidP="005F7CF5">
            <w:r w:rsidRPr="00753B91">
              <w:t xml:space="preserve">Practice Incentive Program (PIP) </w:t>
            </w:r>
          </w:p>
        </w:tc>
        <w:tc>
          <w:tcPr>
            <w:tcW w:w="3305" w:type="dxa"/>
            <w:shd w:val="clear" w:color="auto" w:fill="BDD6EE" w:themeFill="accent1" w:themeFillTint="66"/>
          </w:tcPr>
          <w:p w14:paraId="1F10223C" w14:textId="41F9AEBB" w:rsidR="005F7CF5" w:rsidRPr="005F7CF5" w:rsidRDefault="005F7CF5" w:rsidP="005F7CF5">
            <w:r w:rsidRPr="005F7CF5">
              <w:t>Antibiotic prescribing is audited with PIP payment provided to practices that meet benchmark</w:t>
            </w:r>
          </w:p>
        </w:tc>
        <w:tc>
          <w:tcPr>
            <w:tcW w:w="3306" w:type="dxa"/>
            <w:shd w:val="clear" w:color="auto" w:fill="E7E6E6" w:themeFill="background2"/>
          </w:tcPr>
          <w:p w14:paraId="48FE1756" w14:textId="68EE2DF8" w:rsidR="005F7CF5" w:rsidRPr="005F7CF5" w:rsidRDefault="005F7CF5" w:rsidP="005F7CF5">
            <w:r w:rsidRPr="005F7CF5">
              <w:t>No auditing of antibiotic prescribing nor PIP payment for practices that meet benchmark</w:t>
            </w:r>
          </w:p>
        </w:tc>
      </w:tr>
      <w:tr w:rsidR="005F7CF5" w:rsidRPr="00753B91" w14:paraId="78B7E0BE" w14:textId="77777777" w:rsidTr="000C2A9F">
        <w:tc>
          <w:tcPr>
            <w:tcW w:w="2405" w:type="dxa"/>
          </w:tcPr>
          <w:p w14:paraId="5520AD3B" w14:textId="77777777" w:rsidR="005F7CF5" w:rsidRPr="00753B91" w:rsidRDefault="005F7CF5" w:rsidP="005F7CF5">
            <w:r w:rsidRPr="00753B91">
              <w:t>Supervisory support</w:t>
            </w:r>
          </w:p>
        </w:tc>
        <w:tc>
          <w:tcPr>
            <w:tcW w:w="3305" w:type="dxa"/>
            <w:shd w:val="clear" w:color="auto" w:fill="BDD6EE" w:themeFill="accent1" w:themeFillTint="66"/>
          </w:tcPr>
          <w:p w14:paraId="61A2949C" w14:textId="28868EED" w:rsidR="005F7CF5" w:rsidRPr="005F7CF5" w:rsidRDefault="005F7CF5" w:rsidP="005F7CF5">
            <w:r w:rsidRPr="005F7CF5">
              <w:t>Your supervisor does not advocate for low antibiotic prescribing</w:t>
            </w:r>
          </w:p>
        </w:tc>
        <w:tc>
          <w:tcPr>
            <w:tcW w:w="3306" w:type="dxa"/>
            <w:shd w:val="clear" w:color="auto" w:fill="E7E6E6" w:themeFill="background2"/>
          </w:tcPr>
          <w:p w14:paraId="352C1F41" w14:textId="19BE6F7A" w:rsidR="005F7CF5" w:rsidRPr="005F7CF5" w:rsidRDefault="005F7CF5" w:rsidP="005F7CF5">
            <w:r w:rsidRPr="005F7CF5">
              <w:t>Your supervisor does not advocate for low antibiotic prescribing</w:t>
            </w:r>
          </w:p>
        </w:tc>
      </w:tr>
    </w:tbl>
    <w:p w14:paraId="4135DAF3" w14:textId="77777777" w:rsidR="00753B91" w:rsidRDefault="00753B91" w:rsidP="00753B91"/>
    <w:p w14:paraId="4A1D74EB" w14:textId="77777777" w:rsidR="00753B91" w:rsidRDefault="00753B91" w:rsidP="00753B91"/>
    <w:p w14:paraId="671B30A3" w14:textId="77777777" w:rsidR="00753B91" w:rsidRDefault="00753B91" w:rsidP="00753B91"/>
    <w:p w14:paraId="4D7FA370" w14:textId="1925D22E" w:rsidR="00AA0BB7" w:rsidRPr="00DF53CD" w:rsidRDefault="00753B91" w:rsidP="00753B91">
      <w:r w:rsidRPr="00753B91">
        <w:t xml:space="preserve">I would be </w:t>
      </w:r>
      <w:r w:rsidRPr="00753B91">
        <w:rPr>
          <w:b/>
          <w:bCs/>
        </w:rPr>
        <w:t>more likely</w:t>
      </w:r>
      <w:r w:rsidRPr="00753B91">
        <w:t xml:space="preserve"> to prescribe an antibiotic in (please tick the appropriate box)</w:t>
      </w:r>
      <w:r w:rsidRPr="00753B91">
        <w:br/>
      </w:r>
      <w:r w:rsidRPr="00753B91">
        <w:tab/>
      </w:r>
      <w:r w:rsidRPr="00753B91">
        <w:tab/>
      </w:r>
      <w:r w:rsidRPr="00753B91">
        <w:tab/>
      </w:r>
      <w:r w:rsidRPr="00753B91">
        <w:tab/>
      </w:r>
      <w:r>
        <w:rPr>
          <w:i/>
          <w:iCs/>
        </w:rPr>
        <w:t>Situation</w:t>
      </w:r>
      <w:r w:rsidRPr="00753B91">
        <w:rPr>
          <w:i/>
          <w:iCs/>
        </w:rPr>
        <w:t xml:space="preserve"> A</w:t>
      </w:r>
      <w:r w:rsidRPr="00753B91">
        <w:tab/>
      </w:r>
      <w:r w:rsidRPr="00753B91">
        <w:rPr>
          <w:sz w:val="52"/>
          <w:szCs w:val="52"/>
        </w:rPr>
        <w:t>□</w:t>
      </w:r>
      <w:r w:rsidRPr="00753B91">
        <w:tab/>
      </w:r>
      <w:r w:rsidRPr="00753B91">
        <w:tab/>
        <w:t xml:space="preserve">     </w:t>
      </w:r>
      <w:bookmarkStart w:id="0" w:name="_GoBack"/>
      <w:bookmarkEnd w:id="0"/>
      <w:r>
        <w:rPr>
          <w:i/>
          <w:iCs/>
        </w:rPr>
        <w:t>Situation</w:t>
      </w:r>
      <w:r w:rsidRPr="00753B91">
        <w:rPr>
          <w:i/>
          <w:iCs/>
        </w:rPr>
        <w:t xml:space="preserve"> B</w:t>
      </w:r>
      <w:r w:rsidRPr="00753B91">
        <w:tab/>
        <w:t xml:space="preserve">  </w:t>
      </w:r>
      <w:r w:rsidRPr="00753B91">
        <w:rPr>
          <w:sz w:val="52"/>
          <w:szCs w:val="52"/>
        </w:rPr>
        <w:t>□</w:t>
      </w:r>
      <w:r w:rsidRPr="00753B91">
        <w:rPr>
          <w:sz w:val="52"/>
          <w:szCs w:val="52"/>
        </w:rPr>
        <w:tab/>
      </w:r>
    </w:p>
    <w:sectPr w:rsidR="00AA0BB7" w:rsidRPr="00DF53CD" w:rsidSect="002501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72FA66" w14:textId="77777777" w:rsidR="00263806" w:rsidRDefault="00263806" w:rsidP="0049232F">
      <w:pPr>
        <w:spacing w:after="0" w:line="240" w:lineRule="auto"/>
      </w:pPr>
      <w:r>
        <w:separator/>
      </w:r>
    </w:p>
  </w:endnote>
  <w:endnote w:type="continuationSeparator" w:id="0">
    <w:p w14:paraId="470D0C3D" w14:textId="77777777" w:rsidR="00263806" w:rsidRDefault="00263806" w:rsidP="00492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0A110" w14:textId="77777777" w:rsidR="00263806" w:rsidRDefault="00263806" w:rsidP="0049232F">
      <w:pPr>
        <w:spacing w:after="0" w:line="240" w:lineRule="auto"/>
      </w:pPr>
      <w:r>
        <w:separator/>
      </w:r>
    </w:p>
  </w:footnote>
  <w:footnote w:type="continuationSeparator" w:id="0">
    <w:p w14:paraId="77055E93" w14:textId="77777777" w:rsidR="00263806" w:rsidRDefault="00263806" w:rsidP="004923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6662BC"/>
    <w:multiLevelType w:val="hybridMultilevel"/>
    <w:tmpl w:val="1F78AF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B37"/>
    <w:rsid w:val="00036CA6"/>
    <w:rsid w:val="00060C7A"/>
    <w:rsid w:val="00064672"/>
    <w:rsid w:val="00072CE2"/>
    <w:rsid w:val="000C7D7E"/>
    <w:rsid w:val="000F4030"/>
    <w:rsid w:val="00121DFB"/>
    <w:rsid w:val="0012719D"/>
    <w:rsid w:val="00174538"/>
    <w:rsid w:val="001D752D"/>
    <w:rsid w:val="002233E4"/>
    <w:rsid w:val="002501F8"/>
    <w:rsid w:val="00263806"/>
    <w:rsid w:val="00264715"/>
    <w:rsid w:val="00283CAA"/>
    <w:rsid w:val="002857F5"/>
    <w:rsid w:val="002E384B"/>
    <w:rsid w:val="0030035F"/>
    <w:rsid w:val="00303E13"/>
    <w:rsid w:val="00330A67"/>
    <w:rsid w:val="00365B77"/>
    <w:rsid w:val="003A31D8"/>
    <w:rsid w:val="003D004A"/>
    <w:rsid w:val="003D60AE"/>
    <w:rsid w:val="003F6AC6"/>
    <w:rsid w:val="0049232F"/>
    <w:rsid w:val="004C30BC"/>
    <w:rsid w:val="004F6ADA"/>
    <w:rsid w:val="00542FC4"/>
    <w:rsid w:val="00562F9F"/>
    <w:rsid w:val="0056327D"/>
    <w:rsid w:val="005811F3"/>
    <w:rsid w:val="005B5C40"/>
    <w:rsid w:val="005C39AA"/>
    <w:rsid w:val="005F7CF5"/>
    <w:rsid w:val="006759AA"/>
    <w:rsid w:val="0069398A"/>
    <w:rsid w:val="006A72FC"/>
    <w:rsid w:val="006B4F23"/>
    <w:rsid w:val="00705202"/>
    <w:rsid w:val="0071308D"/>
    <w:rsid w:val="00735E6A"/>
    <w:rsid w:val="00753B91"/>
    <w:rsid w:val="00791839"/>
    <w:rsid w:val="007D4FF0"/>
    <w:rsid w:val="00840562"/>
    <w:rsid w:val="00870837"/>
    <w:rsid w:val="00880B37"/>
    <w:rsid w:val="008857E9"/>
    <w:rsid w:val="0089436D"/>
    <w:rsid w:val="008E7302"/>
    <w:rsid w:val="00987D9A"/>
    <w:rsid w:val="0099047B"/>
    <w:rsid w:val="009D188A"/>
    <w:rsid w:val="009E475E"/>
    <w:rsid w:val="00A23732"/>
    <w:rsid w:val="00A83673"/>
    <w:rsid w:val="00A86AB3"/>
    <w:rsid w:val="00AA0BB7"/>
    <w:rsid w:val="00AC0337"/>
    <w:rsid w:val="00AC2A7B"/>
    <w:rsid w:val="00AC5190"/>
    <w:rsid w:val="00AE5A44"/>
    <w:rsid w:val="00AE7085"/>
    <w:rsid w:val="00B75B9C"/>
    <w:rsid w:val="00B96959"/>
    <w:rsid w:val="00BC2A06"/>
    <w:rsid w:val="00C042FB"/>
    <w:rsid w:val="00C53BCF"/>
    <w:rsid w:val="00CA0985"/>
    <w:rsid w:val="00CD24CD"/>
    <w:rsid w:val="00CE1512"/>
    <w:rsid w:val="00D2777B"/>
    <w:rsid w:val="00D77BB4"/>
    <w:rsid w:val="00DF4943"/>
    <w:rsid w:val="00DF53CD"/>
    <w:rsid w:val="00E02476"/>
    <w:rsid w:val="00E20F79"/>
    <w:rsid w:val="00E60981"/>
    <w:rsid w:val="00EA5845"/>
    <w:rsid w:val="00EC252E"/>
    <w:rsid w:val="00EC647C"/>
    <w:rsid w:val="00F561D8"/>
    <w:rsid w:val="00FE1A01"/>
    <w:rsid w:val="00FE77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2418A"/>
  <w15:chartTrackingRefBased/>
  <w15:docId w15:val="{9AE96B9D-8A6E-43BC-B6EF-91B01B9BC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E47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03E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0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E475E"/>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9E47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75E"/>
    <w:rPr>
      <w:rFonts w:ascii="Segoe UI" w:hAnsi="Segoe UI" w:cs="Segoe UI"/>
      <w:sz w:val="18"/>
      <w:szCs w:val="18"/>
    </w:rPr>
  </w:style>
  <w:style w:type="character" w:styleId="CommentReference">
    <w:name w:val="annotation reference"/>
    <w:basedOn w:val="DefaultParagraphFont"/>
    <w:uiPriority w:val="99"/>
    <w:semiHidden/>
    <w:unhideWhenUsed/>
    <w:rsid w:val="00283CAA"/>
    <w:rPr>
      <w:sz w:val="16"/>
      <w:szCs w:val="16"/>
    </w:rPr>
  </w:style>
  <w:style w:type="paragraph" w:styleId="CommentText">
    <w:name w:val="annotation text"/>
    <w:basedOn w:val="Normal"/>
    <w:link w:val="CommentTextChar"/>
    <w:uiPriority w:val="99"/>
    <w:semiHidden/>
    <w:unhideWhenUsed/>
    <w:rsid w:val="00283CAA"/>
    <w:pPr>
      <w:spacing w:line="240" w:lineRule="auto"/>
    </w:pPr>
    <w:rPr>
      <w:sz w:val="20"/>
      <w:szCs w:val="20"/>
    </w:rPr>
  </w:style>
  <w:style w:type="character" w:customStyle="1" w:styleId="CommentTextChar">
    <w:name w:val="Comment Text Char"/>
    <w:basedOn w:val="DefaultParagraphFont"/>
    <w:link w:val="CommentText"/>
    <w:uiPriority w:val="99"/>
    <w:semiHidden/>
    <w:rsid w:val="00283CAA"/>
    <w:rPr>
      <w:sz w:val="20"/>
      <w:szCs w:val="20"/>
    </w:rPr>
  </w:style>
  <w:style w:type="paragraph" w:styleId="CommentSubject">
    <w:name w:val="annotation subject"/>
    <w:basedOn w:val="CommentText"/>
    <w:next w:val="CommentText"/>
    <w:link w:val="CommentSubjectChar"/>
    <w:uiPriority w:val="99"/>
    <w:semiHidden/>
    <w:unhideWhenUsed/>
    <w:rsid w:val="00283CAA"/>
    <w:rPr>
      <w:b/>
      <w:bCs/>
    </w:rPr>
  </w:style>
  <w:style w:type="character" w:customStyle="1" w:styleId="CommentSubjectChar">
    <w:name w:val="Comment Subject Char"/>
    <w:basedOn w:val="CommentTextChar"/>
    <w:link w:val="CommentSubject"/>
    <w:uiPriority w:val="99"/>
    <w:semiHidden/>
    <w:rsid w:val="00283CAA"/>
    <w:rPr>
      <w:b/>
      <w:bCs/>
      <w:sz w:val="20"/>
      <w:szCs w:val="20"/>
    </w:rPr>
  </w:style>
  <w:style w:type="paragraph" w:styleId="ListParagraph">
    <w:name w:val="List Paragraph"/>
    <w:basedOn w:val="Normal"/>
    <w:uiPriority w:val="34"/>
    <w:qFormat/>
    <w:rsid w:val="00A86AB3"/>
    <w:pPr>
      <w:spacing w:after="0" w:line="240" w:lineRule="auto"/>
      <w:ind w:left="720"/>
    </w:pPr>
    <w:rPr>
      <w:rFonts w:ascii="Times New Roman" w:hAnsi="Times New Roman" w:cs="Times New Roman"/>
      <w:sz w:val="24"/>
      <w:szCs w:val="24"/>
      <w:lang w:eastAsia="en-AU"/>
    </w:rPr>
  </w:style>
  <w:style w:type="paragraph" w:styleId="Header">
    <w:name w:val="header"/>
    <w:basedOn w:val="Normal"/>
    <w:link w:val="HeaderChar"/>
    <w:uiPriority w:val="99"/>
    <w:unhideWhenUsed/>
    <w:rsid w:val="00EC64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647C"/>
  </w:style>
  <w:style w:type="paragraph" w:styleId="Footer">
    <w:name w:val="footer"/>
    <w:basedOn w:val="Normal"/>
    <w:link w:val="FooterChar"/>
    <w:uiPriority w:val="99"/>
    <w:unhideWhenUsed/>
    <w:rsid w:val="00EC64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647C"/>
  </w:style>
  <w:style w:type="character" w:customStyle="1" w:styleId="Heading2Char">
    <w:name w:val="Heading 2 Char"/>
    <w:basedOn w:val="DefaultParagraphFont"/>
    <w:link w:val="Heading2"/>
    <w:uiPriority w:val="9"/>
    <w:semiHidden/>
    <w:rsid w:val="00303E1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978050">
      <w:bodyDiv w:val="1"/>
      <w:marLeft w:val="0"/>
      <w:marRight w:val="0"/>
      <w:marTop w:val="0"/>
      <w:marBottom w:val="0"/>
      <w:divBdr>
        <w:top w:val="none" w:sz="0" w:space="0" w:color="auto"/>
        <w:left w:val="none" w:sz="0" w:space="0" w:color="auto"/>
        <w:bottom w:val="none" w:sz="0" w:space="0" w:color="auto"/>
        <w:right w:val="none" w:sz="0" w:space="0" w:color="auto"/>
      </w:divBdr>
    </w:div>
    <w:div w:id="526140505">
      <w:bodyDiv w:val="1"/>
      <w:marLeft w:val="0"/>
      <w:marRight w:val="0"/>
      <w:marTop w:val="0"/>
      <w:marBottom w:val="0"/>
      <w:divBdr>
        <w:top w:val="none" w:sz="0" w:space="0" w:color="auto"/>
        <w:left w:val="none" w:sz="0" w:space="0" w:color="auto"/>
        <w:bottom w:val="none" w:sz="0" w:space="0" w:color="auto"/>
        <w:right w:val="none" w:sz="0" w:space="0" w:color="auto"/>
      </w:divBdr>
    </w:div>
    <w:div w:id="626156627">
      <w:bodyDiv w:val="1"/>
      <w:marLeft w:val="0"/>
      <w:marRight w:val="0"/>
      <w:marTop w:val="0"/>
      <w:marBottom w:val="0"/>
      <w:divBdr>
        <w:top w:val="none" w:sz="0" w:space="0" w:color="auto"/>
        <w:left w:val="none" w:sz="0" w:space="0" w:color="auto"/>
        <w:bottom w:val="none" w:sz="0" w:space="0" w:color="auto"/>
        <w:right w:val="none" w:sz="0" w:space="0" w:color="auto"/>
      </w:divBdr>
    </w:div>
    <w:div w:id="634990849">
      <w:bodyDiv w:val="1"/>
      <w:marLeft w:val="0"/>
      <w:marRight w:val="0"/>
      <w:marTop w:val="0"/>
      <w:marBottom w:val="0"/>
      <w:divBdr>
        <w:top w:val="none" w:sz="0" w:space="0" w:color="auto"/>
        <w:left w:val="none" w:sz="0" w:space="0" w:color="auto"/>
        <w:bottom w:val="none" w:sz="0" w:space="0" w:color="auto"/>
        <w:right w:val="none" w:sz="0" w:space="0" w:color="auto"/>
      </w:divBdr>
    </w:div>
    <w:div w:id="990210941">
      <w:bodyDiv w:val="1"/>
      <w:marLeft w:val="0"/>
      <w:marRight w:val="0"/>
      <w:marTop w:val="0"/>
      <w:marBottom w:val="0"/>
      <w:divBdr>
        <w:top w:val="none" w:sz="0" w:space="0" w:color="auto"/>
        <w:left w:val="none" w:sz="0" w:space="0" w:color="auto"/>
        <w:bottom w:val="none" w:sz="0" w:space="0" w:color="auto"/>
        <w:right w:val="none" w:sz="0" w:space="0" w:color="auto"/>
      </w:divBdr>
    </w:div>
    <w:div w:id="1365206781">
      <w:bodyDiv w:val="1"/>
      <w:marLeft w:val="0"/>
      <w:marRight w:val="0"/>
      <w:marTop w:val="0"/>
      <w:marBottom w:val="0"/>
      <w:divBdr>
        <w:top w:val="none" w:sz="0" w:space="0" w:color="auto"/>
        <w:left w:val="none" w:sz="0" w:space="0" w:color="auto"/>
        <w:bottom w:val="none" w:sz="0" w:space="0" w:color="auto"/>
        <w:right w:val="none" w:sz="0" w:space="0" w:color="auto"/>
      </w:divBdr>
    </w:div>
    <w:div w:id="1398479447">
      <w:bodyDiv w:val="1"/>
      <w:marLeft w:val="0"/>
      <w:marRight w:val="0"/>
      <w:marTop w:val="0"/>
      <w:marBottom w:val="0"/>
      <w:divBdr>
        <w:top w:val="none" w:sz="0" w:space="0" w:color="auto"/>
        <w:left w:val="none" w:sz="0" w:space="0" w:color="auto"/>
        <w:bottom w:val="none" w:sz="0" w:space="0" w:color="auto"/>
        <w:right w:val="none" w:sz="0" w:space="0" w:color="auto"/>
      </w:divBdr>
    </w:div>
    <w:div w:id="1515611775">
      <w:bodyDiv w:val="1"/>
      <w:marLeft w:val="0"/>
      <w:marRight w:val="0"/>
      <w:marTop w:val="0"/>
      <w:marBottom w:val="0"/>
      <w:divBdr>
        <w:top w:val="none" w:sz="0" w:space="0" w:color="auto"/>
        <w:left w:val="none" w:sz="0" w:space="0" w:color="auto"/>
        <w:bottom w:val="none" w:sz="0" w:space="0" w:color="auto"/>
        <w:right w:val="none" w:sz="0" w:space="0" w:color="auto"/>
      </w:divBdr>
    </w:div>
    <w:div w:id="1649676112">
      <w:bodyDiv w:val="1"/>
      <w:marLeft w:val="0"/>
      <w:marRight w:val="0"/>
      <w:marTop w:val="0"/>
      <w:marBottom w:val="0"/>
      <w:divBdr>
        <w:top w:val="none" w:sz="0" w:space="0" w:color="auto"/>
        <w:left w:val="none" w:sz="0" w:space="0" w:color="auto"/>
        <w:bottom w:val="none" w:sz="0" w:space="0" w:color="auto"/>
        <w:right w:val="none" w:sz="0" w:space="0" w:color="auto"/>
      </w:divBdr>
    </w:div>
    <w:div w:id="2004432255">
      <w:bodyDiv w:val="1"/>
      <w:marLeft w:val="0"/>
      <w:marRight w:val="0"/>
      <w:marTop w:val="0"/>
      <w:marBottom w:val="0"/>
      <w:divBdr>
        <w:top w:val="none" w:sz="0" w:space="0" w:color="auto"/>
        <w:left w:val="none" w:sz="0" w:space="0" w:color="auto"/>
        <w:bottom w:val="none" w:sz="0" w:space="0" w:color="auto"/>
        <w:right w:val="none" w:sz="0" w:space="0" w:color="auto"/>
      </w:divBdr>
    </w:div>
    <w:div w:id="204375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359C8594DCA5408873208FD6D482BC" ma:contentTypeVersion="4" ma:contentTypeDescription="Create a new document." ma:contentTypeScope="" ma:versionID="ed74a20d97c57c5ec83ccdc6ae0c746b">
  <xsd:schema xmlns:xsd="http://www.w3.org/2001/XMLSchema" xmlns:xs="http://www.w3.org/2001/XMLSchema" xmlns:p="http://schemas.microsoft.com/office/2006/metadata/properties" xmlns:ns2="d13ce6dc-4c4b-4a95-8ef5-1b701f73fd75" targetNamespace="http://schemas.microsoft.com/office/2006/metadata/properties" ma:root="true" ma:fieldsID="f1201ffcb38bf542bcb2d6935d6ff100" ns2:_="">
    <xsd:import namespace="d13ce6dc-4c4b-4a95-8ef5-1b701f73fd7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3ce6dc-4c4b-4a95-8ef5-1b701f73fd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65BD8-0BE5-4D52-A703-2FF477A157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C2E5F1-080A-4545-AD2D-06117C95C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3ce6dc-4c4b-4a95-8ef5-1b701f73f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AD09A-87F9-496A-922D-4607B2256625}">
  <ds:schemaRefs>
    <ds:schemaRef ds:uri="http://schemas.microsoft.com/sharepoint/v3/contenttype/forms"/>
  </ds:schemaRefs>
</ds:datastoreItem>
</file>

<file path=customXml/itemProps4.xml><?xml version="1.0" encoding="utf-8"?>
<ds:datastoreItem xmlns:ds="http://schemas.openxmlformats.org/officeDocument/2006/customXml" ds:itemID="{75FD550E-81FD-420A-8C6C-BD4F8D1EB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5279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Merlo</dc:creator>
  <cp:keywords/>
  <dc:description/>
  <cp:lastModifiedBy>Pushpakala S Subbaiyan G</cp:lastModifiedBy>
  <cp:revision>19</cp:revision>
  <cp:lastPrinted>2020-02-11T02:26:00Z</cp:lastPrinted>
  <dcterms:created xsi:type="dcterms:W3CDTF">2020-02-17T06:42:00Z</dcterms:created>
  <dcterms:modified xsi:type="dcterms:W3CDTF">2025-01-11T10:55:00Z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0x01010018359C8594DCA5408873208FD6D482BC</vt:lpwstr>
  </property>
</Properties>
</file>