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69FDCC" w14:textId="3140E200" w:rsidR="00421470" w:rsidRDefault="00421470" w:rsidP="00421470">
      <w:pPr>
        <w:spacing w:after="0" w:line="240" w:lineRule="auto"/>
        <w:jc w:val="center"/>
        <w:rPr>
          <w:rFonts w:cs="Calibri"/>
          <w:b/>
          <w:sz w:val="28"/>
          <w:szCs w:val="28"/>
        </w:rPr>
      </w:pPr>
      <w:bookmarkStart w:id="0" w:name="_Hlk169603389"/>
      <w:bookmarkStart w:id="1" w:name="_GoBack"/>
      <w:bookmarkEnd w:id="0"/>
      <w:bookmarkEnd w:id="1"/>
      <w:r w:rsidRPr="00AA3994">
        <w:rPr>
          <w:rFonts w:cs="Calibri"/>
          <w:b/>
          <w:sz w:val="28"/>
          <w:szCs w:val="28"/>
        </w:rPr>
        <w:t>Beyond the Diagnosis</w:t>
      </w:r>
      <w:r>
        <w:rPr>
          <w:rFonts w:cs="Calibri"/>
          <w:b/>
          <w:sz w:val="28"/>
          <w:szCs w:val="28"/>
        </w:rPr>
        <w:t>:</w:t>
      </w:r>
      <w:r w:rsidRPr="00AA3994">
        <w:rPr>
          <w:rFonts w:cs="Calibri"/>
          <w:b/>
          <w:sz w:val="28"/>
          <w:szCs w:val="28"/>
        </w:rPr>
        <w:t xml:space="preserve"> Valuing Genome-Wide Sequencing for </w:t>
      </w:r>
      <w:r>
        <w:rPr>
          <w:rFonts w:cs="Calibri"/>
          <w:b/>
          <w:sz w:val="28"/>
          <w:szCs w:val="28"/>
        </w:rPr>
        <w:t>Rare Disease Diagnosis Using Contingent Valuation</w:t>
      </w:r>
    </w:p>
    <w:p w14:paraId="3EB08F71" w14:textId="77777777" w:rsidR="00C26440" w:rsidRPr="004B5523" w:rsidRDefault="00C26440" w:rsidP="00C26440">
      <w:pPr>
        <w:spacing w:before="240" w:line="240" w:lineRule="auto"/>
        <w:jc w:val="center"/>
        <w:rPr>
          <w:rFonts w:cs="Calibri"/>
          <w:b/>
          <w:sz w:val="24"/>
          <w:szCs w:val="24"/>
        </w:rPr>
      </w:pPr>
      <w:r>
        <w:rPr>
          <w:rFonts w:cs="Calibri"/>
          <w:b/>
          <w:sz w:val="24"/>
          <w:szCs w:val="24"/>
        </w:rPr>
        <w:t>Applied Health Economics and Health Policy</w:t>
      </w:r>
    </w:p>
    <w:p w14:paraId="73B76D02" w14:textId="77777777" w:rsidR="00421470" w:rsidRPr="00AA3994" w:rsidRDefault="00421470" w:rsidP="00421470">
      <w:pPr>
        <w:spacing w:after="0" w:line="240" w:lineRule="auto"/>
        <w:jc w:val="center"/>
        <w:rPr>
          <w:rFonts w:cs="Calibri"/>
          <w:bCs/>
          <w:vertAlign w:val="superscript"/>
        </w:rPr>
      </w:pPr>
      <w:r w:rsidRPr="00AA3994">
        <w:rPr>
          <w:rFonts w:cs="Calibri"/>
          <w:bCs/>
        </w:rPr>
        <w:t>Michael Abbott</w:t>
      </w:r>
      <w:r w:rsidRPr="00AA3994">
        <w:rPr>
          <w:rFonts w:cs="Calibri"/>
          <w:bCs/>
          <w:vertAlign w:val="superscript"/>
        </w:rPr>
        <w:t>1</w:t>
      </w:r>
      <w:r>
        <w:rPr>
          <w:rFonts w:cs="Calibri"/>
          <w:bCs/>
          <w:vertAlign w:val="superscript"/>
        </w:rPr>
        <w:t>*</w:t>
      </w:r>
      <w:r w:rsidRPr="00AA3994">
        <w:rPr>
          <w:rFonts w:cs="Calibri"/>
          <w:bCs/>
        </w:rPr>
        <w:t>, Mandy Ryan</w:t>
      </w:r>
      <w:r w:rsidRPr="00AA3994">
        <w:rPr>
          <w:rFonts w:cs="Calibri"/>
          <w:bCs/>
          <w:vertAlign w:val="superscript"/>
        </w:rPr>
        <w:t>1</w:t>
      </w:r>
      <w:r w:rsidRPr="00AA3994">
        <w:rPr>
          <w:rFonts w:cs="Calibri"/>
          <w:bCs/>
        </w:rPr>
        <w:t>, Rodolfo Hernández</w:t>
      </w:r>
      <w:r w:rsidRPr="00AA3994">
        <w:rPr>
          <w:rFonts w:cs="Calibri"/>
          <w:bCs/>
          <w:vertAlign w:val="superscript"/>
        </w:rPr>
        <w:t>1</w:t>
      </w:r>
      <w:r w:rsidRPr="00AA3994">
        <w:rPr>
          <w:rFonts w:cs="Calibri"/>
          <w:bCs/>
        </w:rPr>
        <w:t>, Sebastian Heidenreich</w:t>
      </w:r>
      <w:r w:rsidRPr="00AA3994">
        <w:rPr>
          <w:rFonts w:cs="Calibri"/>
          <w:bCs/>
          <w:vertAlign w:val="superscript"/>
        </w:rPr>
        <w:t>2</w:t>
      </w:r>
      <w:r w:rsidRPr="00AA3994">
        <w:rPr>
          <w:rFonts w:cs="Calibri"/>
          <w:bCs/>
        </w:rPr>
        <w:t>, Zosia Miedzybrodzka</w:t>
      </w:r>
      <w:r w:rsidRPr="00AA3994">
        <w:rPr>
          <w:rFonts w:cs="Calibri"/>
          <w:bCs/>
          <w:vertAlign w:val="superscript"/>
        </w:rPr>
        <w:t>3</w:t>
      </w:r>
    </w:p>
    <w:p w14:paraId="5EDDDFB5" w14:textId="77777777" w:rsidR="00421470" w:rsidRPr="00AA3994" w:rsidRDefault="00421470" w:rsidP="00421470">
      <w:pPr>
        <w:spacing w:after="0" w:line="240" w:lineRule="auto"/>
        <w:jc w:val="center"/>
        <w:rPr>
          <w:rFonts w:cs="Calibri"/>
          <w:bCs/>
          <w:sz w:val="20"/>
        </w:rPr>
      </w:pPr>
      <w:r w:rsidRPr="00AA3994">
        <w:rPr>
          <w:rFonts w:cs="Calibri"/>
          <w:b/>
          <w:sz w:val="20"/>
        </w:rPr>
        <w:t xml:space="preserve">1: </w:t>
      </w:r>
      <w:r w:rsidRPr="00AA3994">
        <w:rPr>
          <w:rFonts w:cs="Calibri"/>
          <w:bCs/>
          <w:sz w:val="20"/>
        </w:rPr>
        <w:t xml:space="preserve">Health Economics Research Unit, University of Aberdeen, Aberdeen, UK </w:t>
      </w:r>
      <w:r w:rsidRPr="00AA3994">
        <w:rPr>
          <w:rFonts w:cs="Calibri"/>
          <w:b/>
          <w:sz w:val="20"/>
        </w:rPr>
        <w:t xml:space="preserve">2: </w:t>
      </w:r>
      <w:r w:rsidRPr="00AA3994">
        <w:rPr>
          <w:rFonts w:cs="Calibri"/>
          <w:bCs/>
          <w:sz w:val="20"/>
        </w:rPr>
        <w:t>Evidera Inc., London, UK</w:t>
      </w:r>
    </w:p>
    <w:p w14:paraId="00DC17DF" w14:textId="77777777" w:rsidR="00421470" w:rsidRDefault="00421470" w:rsidP="00421470">
      <w:pPr>
        <w:spacing w:after="0" w:line="240" w:lineRule="auto"/>
        <w:jc w:val="center"/>
        <w:rPr>
          <w:rFonts w:cs="Calibri"/>
          <w:bCs/>
          <w:sz w:val="20"/>
        </w:rPr>
      </w:pPr>
      <w:r w:rsidRPr="00AA3994">
        <w:rPr>
          <w:rFonts w:cs="Calibri"/>
          <w:b/>
          <w:sz w:val="20"/>
        </w:rPr>
        <w:t xml:space="preserve">3: </w:t>
      </w:r>
      <w:r w:rsidRPr="00AA3994">
        <w:rPr>
          <w:rFonts w:cs="Calibri"/>
          <w:bCs/>
          <w:sz w:val="20"/>
        </w:rPr>
        <w:t>Department of Medical Genetics, University of Aberdeen, Aberdeen, UK</w:t>
      </w:r>
    </w:p>
    <w:p w14:paraId="168C75D2" w14:textId="3503E259" w:rsidR="00421470" w:rsidRDefault="00421470" w:rsidP="00421470">
      <w:pPr>
        <w:spacing w:line="240" w:lineRule="auto"/>
        <w:jc w:val="center"/>
        <w:rPr>
          <w:rFonts w:cs="Calibri"/>
          <w:bCs/>
          <w:sz w:val="20"/>
        </w:rPr>
      </w:pPr>
      <w:r>
        <w:rPr>
          <w:rFonts w:cs="Calibri"/>
          <w:bCs/>
          <w:sz w:val="20"/>
        </w:rPr>
        <w:t xml:space="preserve">*Corresponding author: email: </w:t>
      </w:r>
      <w:hyperlink r:id="rId5" w:history="1">
        <w:r w:rsidR="00A85F54" w:rsidRPr="00A85F54">
          <w:rPr>
            <w:rStyle w:val="Hyperlink"/>
            <w:rFonts w:cs="Calibri"/>
            <w:bCs/>
            <w:sz w:val="20"/>
          </w:rPr>
          <w:t>michael.abbott@ed.ac.uk</w:t>
        </w:r>
        <w:r w:rsidR="00A85F54" w:rsidRPr="00A85F54" w:rsidDel="00B67D3C">
          <w:rPr>
            <w:rStyle w:val="Hyperlink"/>
            <w:rFonts w:cs="Calibri"/>
            <w:bCs/>
            <w:sz w:val="20"/>
          </w:rPr>
          <w:t xml:space="preserve"> </w:t>
        </w:r>
      </w:hyperlink>
    </w:p>
    <w:p w14:paraId="4245F714" w14:textId="29BD2A75" w:rsidR="00666E08" w:rsidRDefault="00AA3488" w:rsidP="00421470">
      <w:pPr>
        <w:spacing w:after="0"/>
        <w:jc w:val="center"/>
        <w:rPr>
          <w:b/>
          <w:bCs/>
          <w:sz w:val="28"/>
          <w:szCs w:val="24"/>
        </w:rPr>
      </w:pPr>
      <w:r>
        <w:rPr>
          <w:b/>
          <w:bCs/>
          <w:sz w:val="28"/>
          <w:szCs w:val="24"/>
        </w:rPr>
        <w:t xml:space="preserve">Online Supplementary Material </w:t>
      </w:r>
      <w:r w:rsidR="001648A6">
        <w:rPr>
          <w:b/>
          <w:bCs/>
          <w:sz w:val="28"/>
          <w:szCs w:val="24"/>
        </w:rPr>
        <w:t>3</w:t>
      </w:r>
    </w:p>
    <w:p w14:paraId="5F41BF6D" w14:textId="64885FC2" w:rsidR="00AA3488" w:rsidRDefault="00AA3488" w:rsidP="00AA3488">
      <w:pPr>
        <w:jc w:val="center"/>
        <w:rPr>
          <w:sz w:val="28"/>
          <w:szCs w:val="24"/>
        </w:rPr>
      </w:pPr>
      <w:r>
        <w:rPr>
          <w:sz w:val="28"/>
          <w:szCs w:val="24"/>
        </w:rPr>
        <w:t>Contingent Valuation Survey Analysis</w:t>
      </w:r>
    </w:p>
    <w:p w14:paraId="52006B6C" w14:textId="77777777" w:rsidR="00AA3488" w:rsidRDefault="00AA3488" w:rsidP="00AA3488">
      <w:pPr>
        <w:jc w:val="center"/>
        <w:rPr>
          <w:sz w:val="28"/>
          <w:szCs w:val="24"/>
        </w:rPr>
      </w:pPr>
    </w:p>
    <w:p w14:paraId="350394E3" w14:textId="577C6B2F" w:rsidR="00AA3488" w:rsidRDefault="00AA3488" w:rsidP="00AA3488">
      <w:pPr>
        <w:rPr>
          <w:sz w:val="28"/>
          <w:szCs w:val="24"/>
        </w:rPr>
      </w:pPr>
      <w:r>
        <w:rPr>
          <w:noProof/>
          <w:sz w:val="28"/>
          <w:szCs w:val="24"/>
          <w:u w:val="single"/>
          <w:lang w:val="en-IN" w:eastAsia="en-IN"/>
        </w:rPr>
        <mc:AlternateContent>
          <mc:Choice Requires="wps">
            <w:drawing>
              <wp:anchor distT="0" distB="0" distL="114300" distR="114300" simplePos="0" relativeHeight="251660288" behindDoc="0" locked="0" layoutInCell="1" allowOverlap="1" wp14:anchorId="5B28C423" wp14:editId="15795028">
                <wp:simplePos x="0" y="0"/>
                <wp:positionH relativeFrom="column">
                  <wp:posOffset>-114300</wp:posOffset>
                </wp:positionH>
                <wp:positionV relativeFrom="paragraph">
                  <wp:posOffset>325755</wp:posOffset>
                </wp:positionV>
                <wp:extent cx="5962650" cy="5457825"/>
                <wp:effectExtent l="0" t="0" r="19050" b="28575"/>
                <wp:wrapNone/>
                <wp:docPr id="1453765462" name="Rectangle 1"/>
                <wp:cNvGraphicFramePr/>
                <a:graphic xmlns:a="http://schemas.openxmlformats.org/drawingml/2006/main">
                  <a:graphicData uri="http://schemas.microsoft.com/office/word/2010/wordprocessingShape">
                    <wps:wsp>
                      <wps:cNvSpPr/>
                      <wps:spPr>
                        <a:xfrm>
                          <a:off x="0" y="0"/>
                          <a:ext cx="5962650" cy="5457825"/>
                        </a:xfrm>
                        <a:prstGeom prst="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B817AC0" id="Rectangle 1" o:spid="_x0000_s1026" style="position:absolute;margin-left:-9pt;margin-top:25.65pt;width:469.5pt;height:429.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" filled="f" strokecolor="black [3213]" strokeweight="1.5pt"/>
            </w:pict>
          </mc:Fallback>
        </mc:AlternateContent>
      </w:r>
      <w:r>
        <w:rPr>
          <w:sz w:val="28"/>
          <w:szCs w:val="24"/>
          <w:u w:val="single"/>
        </w:rPr>
        <w:t>Contingent Valuation Payment Card</w:t>
      </w:r>
    </w:p>
    <w:p w14:paraId="4E3A92DF" w14:textId="39408C46" w:rsidR="00AA3488" w:rsidRPr="00AA3488" w:rsidRDefault="00AA3488" w:rsidP="00AA3488">
      <w:pPr>
        <w:spacing w:before="240" w:after="0" w:line="360" w:lineRule="auto"/>
        <w:jc w:val="center"/>
        <w:rPr>
          <w:rFonts w:cs="Calibri"/>
          <w:b/>
          <w:i/>
          <w:iCs/>
          <w:sz w:val="24"/>
          <w:szCs w:val="22"/>
        </w:rPr>
      </w:pPr>
      <w:r w:rsidRPr="00AA3488">
        <w:rPr>
          <w:rFonts w:cs="Calibri"/>
          <w:b/>
          <w:i/>
          <w:iCs/>
          <w:sz w:val="24"/>
          <w:szCs w:val="22"/>
        </w:rPr>
        <w:t>Fig. ESM</w:t>
      </w:r>
      <w:r w:rsidR="001648A6">
        <w:rPr>
          <w:rFonts w:cs="Calibri"/>
          <w:b/>
          <w:i/>
          <w:iCs/>
          <w:sz w:val="24"/>
          <w:szCs w:val="22"/>
        </w:rPr>
        <w:t>3</w:t>
      </w:r>
      <w:r w:rsidRPr="00AA3488">
        <w:rPr>
          <w:rFonts w:cs="Calibri"/>
          <w:b/>
          <w:i/>
          <w:iCs/>
          <w:sz w:val="24"/>
          <w:szCs w:val="22"/>
        </w:rPr>
        <w:t>.1 Contingent Valuation Payment Card</w:t>
      </w:r>
    </w:p>
    <w:p w14:paraId="3821646E" w14:textId="77777777" w:rsidR="00AA3488" w:rsidRPr="00AA3488" w:rsidRDefault="00AA3488" w:rsidP="00AA3488">
      <w:pPr>
        <w:spacing w:after="0" w:line="240" w:lineRule="auto"/>
        <w:ind w:left="142" w:right="95" w:firstLine="567"/>
        <w:jc w:val="center"/>
        <w:rPr>
          <w:rFonts w:cs="Calibri"/>
          <w:i/>
          <w:iCs/>
          <w:sz w:val="24"/>
          <w:szCs w:val="22"/>
        </w:rPr>
      </w:pPr>
      <w:r w:rsidRPr="00AA3488">
        <w:rPr>
          <w:rFonts w:cs="Calibri"/>
          <w:i/>
          <w:iCs/>
          <w:sz w:val="24"/>
          <w:szCs w:val="22"/>
        </w:rPr>
        <w:t>Imagine the test you had in the research study is not available on the NHS.  Instead, it is provided by a private company.  This means you would need to pay privately to receive the test. How much would you be willing to pay for the test you had in the research study?</w:t>
      </w:r>
    </w:p>
    <w:p w14:paraId="7416AD9E" w14:textId="77777777" w:rsidR="00AA3488" w:rsidRDefault="00AA3488" w:rsidP="00AA3488">
      <w:pPr>
        <w:spacing w:line="360" w:lineRule="auto"/>
        <w:rPr>
          <w:rFonts w:cs="Calibri"/>
          <w:bCs/>
        </w:rPr>
      </w:pPr>
      <w:r w:rsidRPr="0087744D">
        <w:rPr>
          <w:rFonts w:cs="Calibri"/>
          <w:bCs/>
          <w:noProof/>
          <w:lang w:val="en-IN" w:eastAsia="en-IN"/>
        </w:rPr>
        <w:drawing>
          <wp:anchor distT="0" distB="0" distL="114300" distR="114300" simplePos="0" relativeHeight="251659264" behindDoc="1" locked="0" layoutInCell="1" allowOverlap="1" wp14:anchorId="250F888D" wp14:editId="5FF65054">
            <wp:simplePos x="0" y="0"/>
            <wp:positionH relativeFrom="margin">
              <wp:posOffset>556260</wp:posOffset>
            </wp:positionH>
            <wp:positionV relativeFrom="paragraph">
              <wp:posOffset>109220</wp:posOffset>
            </wp:positionV>
            <wp:extent cx="4759960" cy="4081145"/>
            <wp:effectExtent l="0" t="0" r="2540" b="0"/>
            <wp:wrapTight wrapText="bothSides">
              <wp:wrapPolygon edited="0">
                <wp:start x="0" y="0"/>
                <wp:lineTo x="0" y="21476"/>
                <wp:lineTo x="21525" y="21476"/>
                <wp:lineTo x="21525" y="0"/>
                <wp:lineTo x="0" y="0"/>
              </wp:wrapPolygon>
            </wp:wrapTight>
            <wp:docPr id="523529958" name="Picture 1" descr="A screenshot of a surve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529958" name="Picture 1" descr="A screenshot of a survey&#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4759960" cy="4081145"/>
                    </a:xfrm>
                    <a:prstGeom prst="rect">
                      <a:avLst/>
                    </a:prstGeom>
                  </pic:spPr>
                </pic:pic>
              </a:graphicData>
            </a:graphic>
            <wp14:sizeRelH relativeFrom="margin">
              <wp14:pctWidth>0</wp14:pctWidth>
            </wp14:sizeRelH>
            <wp14:sizeRelV relativeFrom="margin">
              <wp14:pctHeight>0</wp14:pctHeight>
            </wp14:sizeRelV>
          </wp:anchor>
        </w:drawing>
      </w:r>
    </w:p>
    <w:p w14:paraId="1CFBC07B" w14:textId="77777777" w:rsidR="00AA3488" w:rsidRDefault="00AA3488" w:rsidP="00AA3488">
      <w:pPr>
        <w:rPr>
          <w:sz w:val="28"/>
          <w:szCs w:val="24"/>
        </w:rPr>
      </w:pPr>
    </w:p>
    <w:p w14:paraId="1A061D55" w14:textId="77777777" w:rsidR="00AA3488" w:rsidRPr="00AA3488" w:rsidRDefault="00AA3488" w:rsidP="00AA3488">
      <w:pPr>
        <w:rPr>
          <w:sz w:val="28"/>
          <w:szCs w:val="24"/>
        </w:rPr>
      </w:pPr>
    </w:p>
    <w:p w14:paraId="5292107F" w14:textId="77777777" w:rsidR="00AA3488" w:rsidRPr="00AA3488" w:rsidRDefault="00AA3488" w:rsidP="00AA3488">
      <w:pPr>
        <w:rPr>
          <w:sz w:val="28"/>
          <w:szCs w:val="24"/>
        </w:rPr>
      </w:pPr>
    </w:p>
    <w:p w14:paraId="4EE7703F" w14:textId="77777777" w:rsidR="00AA3488" w:rsidRPr="00AA3488" w:rsidRDefault="00AA3488" w:rsidP="00AA3488">
      <w:pPr>
        <w:rPr>
          <w:sz w:val="28"/>
          <w:szCs w:val="24"/>
        </w:rPr>
      </w:pPr>
    </w:p>
    <w:p w14:paraId="22EF3FE2" w14:textId="77777777" w:rsidR="00AA3488" w:rsidRPr="00AA3488" w:rsidRDefault="00AA3488" w:rsidP="00AA3488">
      <w:pPr>
        <w:rPr>
          <w:sz w:val="28"/>
          <w:szCs w:val="24"/>
        </w:rPr>
      </w:pPr>
    </w:p>
    <w:p w14:paraId="760E9680" w14:textId="77777777" w:rsidR="00AA3488" w:rsidRPr="00AA3488" w:rsidRDefault="00AA3488" w:rsidP="00AA3488">
      <w:pPr>
        <w:rPr>
          <w:sz w:val="28"/>
          <w:szCs w:val="24"/>
        </w:rPr>
      </w:pPr>
    </w:p>
    <w:p w14:paraId="1E4876D8" w14:textId="77777777" w:rsidR="00AA3488" w:rsidRPr="00AA3488" w:rsidRDefault="00AA3488" w:rsidP="00AA3488">
      <w:pPr>
        <w:rPr>
          <w:sz w:val="28"/>
          <w:szCs w:val="24"/>
        </w:rPr>
      </w:pPr>
    </w:p>
    <w:p w14:paraId="7EBF1E8D" w14:textId="77777777" w:rsidR="00AA3488" w:rsidRPr="00AA3488" w:rsidRDefault="00AA3488" w:rsidP="00AA3488">
      <w:pPr>
        <w:rPr>
          <w:sz w:val="28"/>
          <w:szCs w:val="24"/>
        </w:rPr>
      </w:pPr>
    </w:p>
    <w:p w14:paraId="070DCD61" w14:textId="77777777" w:rsidR="00AA3488" w:rsidRPr="00AA3488" w:rsidRDefault="00AA3488" w:rsidP="00AA3488">
      <w:pPr>
        <w:rPr>
          <w:sz w:val="28"/>
          <w:szCs w:val="24"/>
        </w:rPr>
      </w:pPr>
    </w:p>
    <w:p w14:paraId="2D12946B" w14:textId="77777777" w:rsidR="00AA3488" w:rsidRPr="00AA3488" w:rsidRDefault="00AA3488" w:rsidP="00AA3488">
      <w:pPr>
        <w:rPr>
          <w:sz w:val="28"/>
          <w:szCs w:val="24"/>
        </w:rPr>
      </w:pPr>
    </w:p>
    <w:p w14:paraId="4576C101" w14:textId="77777777" w:rsidR="00AA3488" w:rsidRPr="00AA3488" w:rsidRDefault="00AA3488" w:rsidP="00AA3488">
      <w:pPr>
        <w:rPr>
          <w:sz w:val="28"/>
          <w:szCs w:val="24"/>
        </w:rPr>
      </w:pPr>
    </w:p>
    <w:p w14:paraId="129C44A9" w14:textId="77777777" w:rsidR="00AA3488" w:rsidRPr="00AA3488" w:rsidRDefault="00AA3488" w:rsidP="00AA3488">
      <w:pPr>
        <w:rPr>
          <w:sz w:val="28"/>
          <w:szCs w:val="24"/>
        </w:rPr>
      </w:pPr>
    </w:p>
    <w:p w14:paraId="546452B1" w14:textId="77777777" w:rsidR="00AA3488" w:rsidRDefault="00AA3488" w:rsidP="00AA3488">
      <w:pPr>
        <w:rPr>
          <w:sz w:val="28"/>
          <w:szCs w:val="24"/>
        </w:rPr>
      </w:pPr>
    </w:p>
    <w:p w14:paraId="0DEC262A" w14:textId="352A37F4" w:rsidR="00AA3488" w:rsidRDefault="00AA3488" w:rsidP="00AA3488">
      <w:pPr>
        <w:rPr>
          <w:sz w:val="28"/>
          <w:szCs w:val="24"/>
          <w:u w:val="single"/>
        </w:rPr>
      </w:pPr>
      <w:r>
        <w:rPr>
          <w:sz w:val="28"/>
          <w:szCs w:val="24"/>
          <w:u w:val="single"/>
        </w:rPr>
        <w:lastRenderedPageBreak/>
        <w:t>Survey Sample Characteristics</w:t>
      </w:r>
    </w:p>
    <w:p w14:paraId="77DD946B" w14:textId="05BD915F" w:rsidR="00AA3488" w:rsidRPr="00050A4E" w:rsidRDefault="00AA3488" w:rsidP="00AA3488">
      <w:pPr>
        <w:spacing w:after="0" w:line="360" w:lineRule="auto"/>
        <w:jc w:val="center"/>
        <w:rPr>
          <w:rFonts w:cs="Calibri"/>
        </w:rPr>
      </w:pPr>
      <w:r>
        <w:rPr>
          <w:rFonts w:cs="Calibri"/>
          <w:b/>
          <w:bCs/>
        </w:rPr>
        <w:t>Table ESM</w:t>
      </w:r>
      <w:r w:rsidR="00C26440">
        <w:rPr>
          <w:rFonts w:cs="Calibri"/>
          <w:b/>
          <w:bCs/>
        </w:rPr>
        <w:t>3</w:t>
      </w:r>
      <w:r>
        <w:rPr>
          <w:rFonts w:cs="Calibri"/>
          <w:b/>
          <w:bCs/>
        </w:rPr>
        <w:t xml:space="preserve">.1: </w:t>
      </w:r>
      <w:r>
        <w:rPr>
          <w:rFonts w:cs="Calibri"/>
        </w:rPr>
        <w:t>Survey Participant Sample Characteristics</w:t>
      </w:r>
    </w:p>
    <w:tbl>
      <w:tblPr>
        <w:tblStyle w:val="TableGrid"/>
        <w:tblW w:w="0" w:type="auto"/>
        <w:tblLook w:val="04A0" w:firstRow="1" w:lastRow="0" w:firstColumn="1" w:lastColumn="0" w:noHBand="0" w:noVBand="1"/>
      </w:tblPr>
      <w:tblGrid>
        <w:gridCol w:w="5098"/>
        <w:gridCol w:w="3918"/>
      </w:tblGrid>
      <w:tr w:rsidR="00AA3488" w:rsidRPr="002263EF" w14:paraId="5066010E" w14:textId="77777777" w:rsidTr="009B3D70">
        <w:tc>
          <w:tcPr>
            <w:tcW w:w="5098" w:type="dxa"/>
          </w:tcPr>
          <w:p w14:paraId="0A93B374" w14:textId="77777777" w:rsidR="00AA3488" w:rsidRPr="00050A4E" w:rsidRDefault="00AA3488" w:rsidP="009B3D70">
            <w:pPr>
              <w:rPr>
                <w:rFonts w:cs="Calibri"/>
              </w:rPr>
            </w:pPr>
            <w:r>
              <w:rPr>
                <w:rFonts w:cs="Calibri"/>
              </w:rPr>
              <w:t xml:space="preserve">Number of </w:t>
            </w:r>
            <w:r w:rsidRPr="00050A4E">
              <w:rPr>
                <w:rFonts w:cs="Calibri"/>
              </w:rPr>
              <w:t>respondents</w:t>
            </w:r>
          </w:p>
        </w:tc>
        <w:tc>
          <w:tcPr>
            <w:tcW w:w="3918" w:type="dxa"/>
          </w:tcPr>
          <w:p w14:paraId="5F580FE1" w14:textId="77777777" w:rsidR="00AA3488" w:rsidRPr="00050A4E" w:rsidRDefault="00AA3488" w:rsidP="009B3D70">
            <w:pPr>
              <w:jc w:val="center"/>
              <w:rPr>
                <w:rFonts w:cs="Calibri"/>
              </w:rPr>
            </w:pPr>
            <w:r w:rsidRPr="00050A4E">
              <w:rPr>
                <w:rFonts w:cs="Calibri"/>
              </w:rPr>
              <w:t>171</w:t>
            </w:r>
          </w:p>
        </w:tc>
      </w:tr>
      <w:tr w:rsidR="00AA3488" w:rsidRPr="002263EF" w14:paraId="36B8391D" w14:textId="77777777" w:rsidTr="009B3D70">
        <w:tc>
          <w:tcPr>
            <w:tcW w:w="5098" w:type="dxa"/>
          </w:tcPr>
          <w:p w14:paraId="74435983" w14:textId="77777777" w:rsidR="00AA3488" w:rsidRPr="00050A4E" w:rsidRDefault="00AA3488" w:rsidP="009B3D70">
            <w:pPr>
              <w:rPr>
                <w:rFonts w:cs="Calibri"/>
              </w:rPr>
            </w:pPr>
            <w:r w:rsidRPr="00050A4E">
              <w:rPr>
                <w:rFonts w:cs="Calibri"/>
              </w:rPr>
              <w:t>Adults with a rare condition</w:t>
            </w:r>
          </w:p>
        </w:tc>
        <w:tc>
          <w:tcPr>
            <w:tcW w:w="3918" w:type="dxa"/>
          </w:tcPr>
          <w:p w14:paraId="56CDF837" w14:textId="77777777" w:rsidR="00AA3488" w:rsidRPr="00050A4E" w:rsidRDefault="00AA3488" w:rsidP="009B3D70">
            <w:pPr>
              <w:jc w:val="center"/>
              <w:rPr>
                <w:rFonts w:cs="Calibri"/>
              </w:rPr>
            </w:pPr>
            <w:r w:rsidRPr="00050A4E">
              <w:rPr>
                <w:rFonts w:cs="Calibri"/>
              </w:rPr>
              <w:t>36 (21.10%)</w:t>
            </w:r>
          </w:p>
        </w:tc>
      </w:tr>
      <w:tr w:rsidR="00AA3488" w14:paraId="282F13D9" w14:textId="77777777" w:rsidTr="009B3D70">
        <w:tc>
          <w:tcPr>
            <w:tcW w:w="5098" w:type="dxa"/>
          </w:tcPr>
          <w:p w14:paraId="5473CCEC" w14:textId="77777777" w:rsidR="00AA3488" w:rsidRPr="00050A4E" w:rsidRDefault="00AA3488" w:rsidP="009B3D70">
            <w:pPr>
              <w:rPr>
                <w:rFonts w:cs="Calibri"/>
              </w:rPr>
            </w:pPr>
            <w:r w:rsidRPr="00050A4E">
              <w:rPr>
                <w:rFonts w:cs="Calibri"/>
              </w:rPr>
              <w:t>Parents/caregivers of a child with a rare condition</w:t>
            </w:r>
          </w:p>
        </w:tc>
        <w:tc>
          <w:tcPr>
            <w:tcW w:w="3918" w:type="dxa"/>
          </w:tcPr>
          <w:p w14:paraId="79896D32" w14:textId="77777777" w:rsidR="00AA3488" w:rsidRPr="00050A4E" w:rsidRDefault="00AA3488" w:rsidP="009B3D70">
            <w:pPr>
              <w:jc w:val="center"/>
              <w:rPr>
                <w:rFonts w:cs="Calibri"/>
              </w:rPr>
            </w:pPr>
            <w:r w:rsidRPr="00050A4E">
              <w:rPr>
                <w:rFonts w:cs="Calibri"/>
              </w:rPr>
              <w:t>135 (78.90%)</w:t>
            </w:r>
          </w:p>
        </w:tc>
      </w:tr>
      <w:tr w:rsidR="00AA3488" w14:paraId="78D166E7" w14:textId="77777777" w:rsidTr="009B3D70">
        <w:tc>
          <w:tcPr>
            <w:tcW w:w="5098" w:type="dxa"/>
          </w:tcPr>
          <w:p w14:paraId="311928E6" w14:textId="77777777" w:rsidR="00AA3488" w:rsidRPr="00050A4E" w:rsidRDefault="00AA3488" w:rsidP="009B3D70">
            <w:pPr>
              <w:rPr>
                <w:rFonts w:cs="Calibri"/>
              </w:rPr>
            </w:pPr>
            <w:r w:rsidRPr="00050A4E">
              <w:rPr>
                <w:rFonts w:cs="Calibri"/>
              </w:rPr>
              <w:t>Diagnosed</w:t>
            </w:r>
          </w:p>
        </w:tc>
        <w:tc>
          <w:tcPr>
            <w:tcW w:w="3918" w:type="dxa"/>
          </w:tcPr>
          <w:p w14:paraId="2D42DAD2" w14:textId="77777777" w:rsidR="00AA3488" w:rsidRPr="00050A4E" w:rsidRDefault="00AA3488" w:rsidP="009B3D70">
            <w:pPr>
              <w:jc w:val="center"/>
              <w:rPr>
                <w:rFonts w:cs="Calibri"/>
              </w:rPr>
            </w:pPr>
            <w:r w:rsidRPr="00050A4E">
              <w:rPr>
                <w:rFonts w:cs="Calibri"/>
              </w:rPr>
              <w:t>70 (40.94%)</w:t>
            </w:r>
          </w:p>
        </w:tc>
      </w:tr>
      <w:tr w:rsidR="00AA3488" w14:paraId="4E6F692A" w14:textId="77777777" w:rsidTr="009B3D70">
        <w:tc>
          <w:tcPr>
            <w:tcW w:w="5098" w:type="dxa"/>
          </w:tcPr>
          <w:p w14:paraId="1465AA1A" w14:textId="77777777" w:rsidR="00AA3488" w:rsidRPr="00050A4E" w:rsidRDefault="00AA3488" w:rsidP="009B3D70">
            <w:pPr>
              <w:rPr>
                <w:rFonts w:cs="Calibri"/>
              </w:rPr>
            </w:pPr>
            <w:r w:rsidRPr="00050A4E">
              <w:rPr>
                <w:rFonts w:cs="Calibri"/>
              </w:rPr>
              <w:t>Undiagnosed</w:t>
            </w:r>
          </w:p>
        </w:tc>
        <w:tc>
          <w:tcPr>
            <w:tcW w:w="3918" w:type="dxa"/>
          </w:tcPr>
          <w:p w14:paraId="1B3B566E" w14:textId="77777777" w:rsidR="00AA3488" w:rsidRPr="00050A4E" w:rsidRDefault="00AA3488" w:rsidP="009B3D70">
            <w:pPr>
              <w:jc w:val="center"/>
              <w:rPr>
                <w:rFonts w:cs="Calibri"/>
              </w:rPr>
            </w:pPr>
            <w:r w:rsidRPr="00050A4E">
              <w:rPr>
                <w:rFonts w:cs="Calibri"/>
              </w:rPr>
              <w:t>101 (59.06%)</w:t>
            </w:r>
          </w:p>
        </w:tc>
      </w:tr>
      <w:tr w:rsidR="00AA3488" w14:paraId="232C033B" w14:textId="77777777" w:rsidTr="009B3D70">
        <w:tc>
          <w:tcPr>
            <w:tcW w:w="5098" w:type="dxa"/>
          </w:tcPr>
          <w:p w14:paraId="23225ABC" w14:textId="77777777" w:rsidR="00AA3488" w:rsidRPr="00050A4E" w:rsidRDefault="00AA3488" w:rsidP="009B3D70">
            <w:pPr>
              <w:rPr>
                <w:rFonts w:cs="Calibri"/>
              </w:rPr>
            </w:pPr>
            <w:r w:rsidRPr="00050A4E">
              <w:rPr>
                <w:rFonts w:cs="Calibri"/>
              </w:rPr>
              <w:t>Mean age</w:t>
            </w:r>
          </w:p>
        </w:tc>
        <w:tc>
          <w:tcPr>
            <w:tcW w:w="3918" w:type="dxa"/>
          </w:tcPr>
          <w:p w14:paraId="77FF960A" w14:textId="77777777" w:rsidR="00AA3488" w:rsidRPr="00050A4E" w:rsidRDefault="00AA3488" w:rsidP="009B3D70">
            <w:pPr>
              <w:jc w:val="center"/>
              <w:rPr>
                <w:rFonts w:cs="Calibri"/>
              </w:rPr>
            </w:pPr>
            <w:r w:rsidRPr="00050A4E">
              <w:rPr>
                <w:rFonts w:cs="Calibri"/>
              </w:rPr>
              <w:t>42.16</w:t>
            </w:r>
            <w:r>
              <w:rPr>
                <w:rFonts w:cs="Calibri"/>
              </w:rPr>
              <w:t xml:space="preserve"> </w:t>
            </w:r>
            <w:r w:rsidRPr="00050A4E">
              <w:rPr>
                <w:rFonts w:cs="Calibri"/>
              </w:rPr>
              <w:t>(95% CI 39.62 – 44.71)</w:t>
            </w:r>
          </w:p>
        </w:tc>
      </w:tr>
      <w:tr w:rsidR="00AA3488" w14:paraId="7F775944" w14:textId="77777777" w:rsidTr="009B3D70">
        <w:tc>
          <w:tcPr>
            <w:tcW w:w="5098" w:type="dxa"/>
          </w:tcPr>
          <w:p w14:paraId="6A84C32D" w14:textId="4CF698F3" w:rsidR="00AA3488" w:rsidRPr="00050A4E" w:rsidRDefault="00AA3488" w:rsidP="009B3D70">
            <w:pPr>
              <w:rPr>
                <w:rFonts w:cs="Calibri"/>
              </w:rPr>
            </w:pPr>
            <w:r w:rsidRPr="00050A4E">
              <w:rPr>
                <w:rFonts w:cs="Calibri"/>
              </w:rPr>
              <w:t>Mean pre-</w:t>
            </w:r>
            <w:r>
              <w:rPr>
                <w:rFonts w:cs="Calibri"/>
              </w:rPr>
              <w:t>genome sequencing</w:t>
            </w:r>
            <w:r w:rsidRPr="00050A4E">
              <w:rPr>
                <w:rFonts w:cs="Calibri"/>
              </w:rPr>
              <w:t xml:space="preserve"> clinic visits</w:t>
            </w:r>
          </w:p>
        </w:tc>
        <w:tc>
          <w:tcPr>
            <w:tcW w:w="3918" w:type="dxa"/>
          </w:tcPr>
          <w:p w14:paraId="02407FE6" w14:textId="77777777" w:rsidR="00AA3488" w:rsidRPr="00050A4E" w:rsidRDefault="00AA3488" w:rsidP="009B3D70">
            <w:pPr>
              <w:jc w:val="center"/>
              <w:rPr>
                <w:rFonts w:cs="Calibri"/>
              </w:rPr>
            </w:pPr>
            <w:r w:rsidRPr="00050A4E">
              <w:rPr>
                <w:rFonts w:cs="Calibri"/>
              </w:rPr>
              <w:t>4.53 (95% CI 3.66 – 5.39)</w:t>
            </w:r>
          </w:p>
        </w:tc>
      </w:tr>
      <w:tr w:rsidR="00AA3488" w14:paraId="2B3C5857" w14:textId="77777777" w:rsidTr="009B3D70">
        <w:tc>
          <w:tcPr>
            <w:tcW w:w="5098" w:type="dxa"/>
          </w:tcPr>
          <w:p w14:paraId="20A8872F" w14:textId="77777777" w:rsidR="00AA3488" w:rsidRPr="00050A4E" w:rsidRDefault="00AA3488" w:rsidP="009B3D70">
            <w:pPr>
              <w:rPr>
                <w:rFonts w:cs="Calibri"/>
              </w:rPr>
            </w:pPr>
            <w:r w:rsidRPr="00050A4E">
              <w:rPr>
                <w:rFonts w:cs="Calibri"/>
              </w:rPr>
              <w:t>Mean diagnostic odyssey (years) – parents</w:t>
            </w:r>
            <w:r>
              <w:rPr>
                <w:rFonts w:cs="Calibri"/>
              </w:rPr>
              <w:t>/caregivers</w:t>
            </w:r>
          </w:p>
        </w:tc>
        <w:tc>
          <w:tcPr>
            <w:tcW w:w="3918" w:type="dxa"/>
          </w:tcPr>
          <w:p w14:paraId="7C56DBD4" w14:textId="77777777" w:rsidR="00AA3488" w:rsidRPr="00050A4E" w:rsidRDefault="00AA3488" w:rsidP="009B3D70">
            <w:pPr>
              <w:jc w:val="center"/>
              <w:rPr>
                <w:rFonts w:cs="Calibri"/>
              </w:rPr>
            </w:pPr>
            <w:r w:rsidRPr="00050A4E">
              <w:rPr>
                <w:rFonts w:cs="Calibri"/>
              </w:rPr>
              <w:t>8.85 (95% CI 7.87 – 9.83)</w:t>
            </w:r>
          </w:p>
        </w:tc>
      </w:tr>
      <w:tr w:rsidR="00AA3488" w14:paraId="6C40AFA0" w14:textId="77777777" w:rsidTr="009B3D70">
        <w:tc>
          <w:tcPr>
            <w:tcW w:w="5098" w:type="dxa"/>
          </w:tcPr>
          <w:p w14:paraId="4515D30D" w14:textId="77777777" w:rsidR="00AA3488" w:rsidRPr="00050A4E" w:rsidRDefault="00AA3488" w:rsidP="009B3D70">
            <w:pPr>
              <w:rPr>
                <w:rFonts w:cs="Calibri"/>
              </w:rPr>
            </w:pPr>
            <w:r w:rsidRPr="00050A4E">
              <w:rPr>
                <w:rFonts w:cs="Calibri"/>
              </w:rPr>
              <w:t>Mean diagnostic odyssey (years) – adults</w:t>
            </w:r>
          </w:p>
        </w:tc>
        <w:tc>
          <w:tcPr>
            <w:tcW w:w="3918" w:type="dxa"/>
          </w:tcPr>
          <w:p w14:paraId="714E8491" w14:textId="77777777" w:rsidR="00AA3488" w:rsidRPr="00050A4E" w:rsidRDefault="00AA3488" w:rsidP="009B3D70">
            <w:pPr>
              <w:jc w:val="center"/>
              <w:rPr>
                <w:rFonts w:cs="Calibri"/>
              </w:rPr>
            </w:pPr>
            <w:r w:rsidRPr="00050A4E">
              <w:rPr>
                <w:rFonts w:cs="Calibri"/>
              </w:rPr>
              <w:t>18.44 (95% CI 12.24 – 24.64)</w:t>
            </w:r>
          </w:p>
        </w:tc>
      </w:tr>
      <w:tr w:rsidR="00AA3488" w14:paraId="3AC7D9C9" w14:textId="77777777" w:rsidTr="009B3D70">
        <w:tc>
          <w:tcPr>
            <w:tcW w:w="5098" w:type="dxa"/>
          </w:tcPr>
          <w:p w14:paraId="089E7E32" w14:textId="77777777" w:rsidR="00AA3488" w:rsidRPr="00050A4E" w:rsidRDefault="00AA3488" w:rsidP="009B3D70">
            <w:pPr>
              <w:rPr>
                <w:rFonts w:cs="Calibri"/>
              </w:rPr>
            </w:pPr>
            <w:r w:rsidRPr="00050A4E">
              <w:rPr>
                <w:rFonts w:cs="Calibri"/>
              </w:rPr>
              <w:t>Mean waiting time for SGP/DDD results (months)</w:t>
            </w:r>
          </w:p>
        </w:tc>
        <w:tc>
          <w:tcPr>
            <w:tcW w:w="3918" w:type="dxa"/>
          </w:tcPr>
          <w:p w14:paraId="435BFB63" w14:textId="77777777" w:rsidR="00AA3488" w:rsidRPr="00050A4E" w:rsidRDefault="00AA3488" w:rsidP="009B3D70">
            <w:pPr>
              <w:jc w:val="center"/>
              <w:rPr>
                <w:rFonts w:cs="Calibri"/>
              </w:rPr>
            </w:pPr>
            <w:r w:rsidRPr="00050A4E">
              <w:rPr>
                <w:rFonts w:cs="Calibri"/>
              </w:rPr>
              <w:t>40.88 (95% CI 29.79 – 51.96)</w:t>
            </w:r>
          </w:p>
        </w:tc>
      </w:tr>
      <w:tr w:rsidR="00AA3488" w14:paraId="10F6880B" w14:textId="77777777" w:rsidTr="009B3D70">
        <w:tc>
          <w:tcPr>
            <w:tcW w:w="5098" w:type="dxa"/>
          </w:tcPr>
          <w:p w14:paraId="1FFABF2D" w14:textId="77777777" w:rsidR="00AA3488" w:rsidRPr="00050A4E" w:rsidRDefault="00AA3488" w:rsidP="009B3D70">
            <w:pPr>
              <w:rPr>
                <w:rFonts w:cs="Calibri"/>
              </w:rPr>
            </w:pPr>
            <w:r w:rsidRPr="00050A4E">
              <w:rPr>
                <w:rFonts w:cs="Calibri"/>
              </w:rPr>
              <w:t>Household income &lt; £20,000 per annum</w:t>
            </w:r>
          </w:p>
        </w:tc>
        <w:tc>
          <w:tcPr>
            <w:tcW w:w="3918" w:type="dxa"/>
          </w:tcPr>
          <w:p w14:paraId="7184DBF0" w14:textId="77777777" w:rsidR="00AA3488" w:rsidRPr="00050A4E" w:rsidRDefault="00AA3488" w:rsidP="009B3D70">
            <w:pPr>
              <w:jc w:val="center"/>
              <w:rPr>
                <w:rFonts w:cs="Calibri"/>
              </w:rPr>
            </w:pPr>
            <w:r w:rsidRPr="00050A4E">
              <w:rPr>
                <w:rFonts w:cs="Calibri"/>
              </w:rPr>
              <w:t>45 (26.32%)</w:t>
            </w:r>
          </w:p>
        </w:tc>
      </w:tr>
      <w:tr w:rsidR="00AA3488" w14:paraId="6F3D49E7" w14:textId="77777777" w:rsidTr="009B3D70">
        <w:tc>
          <w:tcPr>
            <w:tcW w:w="5098" w:type="dxa"/>
          </w:tcPr>
          <w:p w14:paraId="5CCDB93A" w14:textId="77777777" w:rsidR="00AA3488" w:rsidRPr="00050A4E" w:rsidRDefault="00AA3488" w:rsidP="009B3D70">
            <w:pPr>
              <w:rPr>
                <w:rFonts w:cs="Calibri"/>
              </w:rPr>
            </w:pPr>
            <w:r w:rsidRPr="00050A4E">
              <w:rPr>
                <w:rFonts w:cs="Calibri"/>
              </w:rPr>
              <w:t>Household income £20,000 - £50,000 per annum</w:t>
            </w:r>
          </w:p>
        </w:tc>
        <w:tc>
          <w:tcPr>
            <w:tcW w:w="3918" w:type="dxa"/>
          </w:tcPr>
          <w:p w14:paraId="5B47DEDA" w14:textId="77777777" w:rsidR="00AA3488" w:rsidRPr="00050A4E" w:rsidRDefault="00AA3488" w:rsidP="009B3D70">
            <w:pPr>
              <w:jc w:val="center"/>
              <w:rPr>
                <w:rFonts w:cs="Calibri"/>
              </w:rPr>
            </w:pPr>
            <w:r w:rsidRPr="00050A4E">
              <w:rPr>
                <w:rFonts w:cs="Calibri"/>
              </w:rPr>
              <w:t>66 (38.60%)</w:t>
            </w:r>
          </w:p>
        </w:tc>
      </w:tr>
      <w:tr w:rsidR="00AA3488" w14:paraId="7F3FEE0E" w14:textId="77777777" w:rsidTr="009B3D70">
        <w:tc>
          <w:tcPr>
            <w:tcW w:w="5098" w:type="dxa"/>
          </w:tcPr>
          <w:p w14:paraId="1D4914A9" w14:textId="77777777" w:rsidR="00AA3488" w:rsidRPr="00050A4E" w:rsidRDefault="00AA3488" w:rsidP="009B3D70">
            <w:pPr>
              <w:rPr>
                <w:rFonts w:cs="Calibri"/>
              </w:rPr>
            </w:pPr>
            <w:r w:rsidRPr="00050A4E">
              <w:rPr>
                <w:rFonts w:cs="Calibri"/>
              </w:rPr>
              <w:t>Household income &gt; £50,000 per annum</w:t>
            </w:r>
          </w:p>
        </w:tc>
        <w:tc>
          <w:tcPr>
            <w:tcW w:w="3918" w:type="dxa"/>
          </w:tcPr>
          <w:p w14:paraId="17AA670C" w14:textId="77777777" w:rsidR="00AA3488" w:rsidRPr="00050A4E" w:rsidRDefault="00AA3488" w:rsidP="009B3D70">
            <w:pPr>
              <w:jc w:val="center"/>
              <w:rPr>
                <w:rFonts w:cs="Calibri"/>
              </w:rPr>
            </w:pPr>
            <w:r w:rsidRPr="00050A4E">
              <w:rPr>
                <w:rFonts w:cs="Calibri"/>
              </w:rPr>
              <w:t>60 (35.08%)</w:t>
            </w:r>
          </w:p>
        </w:tc>
      </w:tr>
    </w:tbl>
    <w:p w14:paraId="4F9DE817" w14:textId="77777777" w:rsidR="00AA3488" w:rsidRDefault="00AA3488" w:rsidP="00AA3488">
      <w:pPr>
        <w:rPr>
          <w:sz w:val="28"/>
          <w:szCs w:val="24"/>
          <w:u w:val="single"/>
        </w:rPr>
      </w:pPr>
    </w:p>
    <w:p w14:paraId="70068741" w14:textId="4D09BA27" w:rsidR="00AA3488" w:rsidRDefault="00AA3488" w:rsidP="00AA3488">
      <w:pPr>
        <w:rPr>
          <w:sz w:val="24"/>
          <w:szCs w:val="22"/>
          <w:u w:val="single"/>
        </w:rPr>
      </w:pPr>
    </w:p>
    <w:p w14:paraId="46E2682F" w14:textId="77777777" w:rsidR="003950FD" w:rsidRDefault="003950FD" w:rsidP="003950FD">
      <w:pPr>
        <w:rPr>
          <w:sz w:val="24"/>
          <w:szCs w:val="22"/>
          <w:u w:val="single"/>
        </w:rPr>
      </w:pPr>
      <w:r>
        <w:rPr>
          <w:sz w:val="24"/>
          <w:szCs w:val="22"/>
          <w:u w:val="single"/>
        </w:rPr>
        <w:t>Free-Text Reasons for Zero WTP:</w:t>
      </w:r>
    </w:p>
    <w:p w14:paraId="76C3BCCC" w14:textId="77777777" w:rsidR="003950FD" w:rsidRPr="001B7B07" w:rsidRDefault="003950FD" w:rsidP="003950FD">
      <w:pPr>
        <w:rPr>
          <w:sz w:val="24"/>
          <w:szCs w:val="22"/>
        </w:rPr>
      </w:pPr>
      <w:r>
        <w:rPr>
          <w:sz w:val="24"/>
          <w:szCs w:val="22"/>
        </w:rPr>
        <w:t>Thirteen respondents provided free-text reasons for zero WTP values:</w:t>
      </w:r>
    </w:p>
    <w:p w14:paraId="4E2EC343" w14:textId="77777777" w:rsidR="003950FD" w:rsidRPr="00016F2C" w:rsidRDefault="003950FD" w:rsidP="003950FD">
      <w:pPr>
        <w:pStyle w:val="ListParagraph"/>
        <w:numPr>
          <w:ilvl w:val="0"/>
          <w:numId w:val="1"/>
        </w:numPr>
        <w:rPr>
          <w:sz w:val="24"/>
          <w:szCs w:val="22"/>
        </w:rPr>
      </w:pPr>
      <w:r w:rsidRPr="00016F2C">
        <w:rPr>
          <w:sz w:val="24"/>
          <w:szCs w:val="22"/>
        </w:rPr>
        <w:t>“didn’t benefit me and couldn’t afford”</w:t>
      </w:r>
    </w:p>
    <w:p w14:paraId="7305C391" w14:textId="77777777" w:rsidR="003950FD" w:rsidRPr="00016F2C" w:rsidRDefault="003950FD" w:rsidP="003950FD">
      <w:pPr>
        <w:pStyle w:val="ListParagraph"/>
        <w:numPr>
          <w:ilvl w:val="0"/>
          <w:numId w:val="1"/>
        </w:numPr>
        <w:rPr>
          <w:sz w:val="24"/>
          <w:szCs w:val="22"/>
        </w:rPr>
      </w:pPr>
      <w:r w:rsidRPr="00016F2C">
        <w:rPr>
          <w:sz w:val="24"/>
          <w:szCs w:val="22"/>
        </w:rPr>
        <w:t>“it’s not going to change anything”</w:t>
      </w:r>
    </w:p>
    <w:p w14:paraId="3F2C96E6" w14:textId="77777777" w:rsidR="003950FD" w:rsidRPr="00016F2C" w:rsidRDefault="003950FD" w:rsidP="003950FD">
      <w:pPr>
        <w:pStyle w:val="ListParagraph"/>
        <w:numPr>
          <w:ilvl w:val="0"/>
          <w:numId w:val="1"/>
        </w:numPr>
        <w:rPr>
          <w:sz w:val="24"/>
          <w:szCs w:val="22"/>
        </w:rPr>
      </w:pPr>
      <w:r w:rsidRPr="00016F2C">
        <w:rPr>
          <w:sz w:val="24"/>
          <w:szCs w:val="22"/>
        </w:rPr>
        <w:t>“there is not a value”</w:t>
      </w:r>
    </w:p>
    <w:p w14:paraId="2CA5CDE6" w14:textId="77777777" w:rsidR="003950FD" w:rsidRPr="00016F2C" w:rsidRDefault="003950FD" w:rsidP="003950FD">
      <w:pPr>
        <w:pStyle w:val="ListParagraph"/>
        <w:numPr>
          <w:ilvl w:val="0"/>
          <w:numId w:val="1"/>
        </w:numPr>
        <w:rPr>
          <w:sz w:val="24"/>
          <w:szCs w:val="22"/>
        </w:rPr>
      </w:pPr>
      <w:r w:rsidRPr="00016F2C">
        <w:rPr>
          <w:sz w:val="24"/>
          <w:szCs w:val="22"/>
        </w:rPr>
        <w:t>“not guaranteed a result”</w:t>
      </w:r>
    </w:p>
    <w:p w14:paraId="6FD8A9F2" w14:textId="77777777" w:rsidR="003950FD" w:rsidRPr="00016F2C" w:rsidRDefault="003950FD" w:rsidP="003950FD">
      <w:pPr>
        <w:pStyle w:val="ListParagraph"/>
        <w:numPr>
          <w:ilvl w:val="0"/>
          <w:numId w:val="1"/>
        </w:numPr>
        <w:rPr>
          <w:sz w:val="24"/>
          <w:szCs w:val="22"/>
        </w:rPr>
      </w:pPr>
      <w:r w:rsidRPr="00016F2C">
        <w:rPr>
          <w:sz w:val="24"/>
          <w:szCs w:val="22"/>
        </w:rPr>
        <w:t xml:space="preserve">“I never got results for the </w:t>
      </w:r>
      <w:r>
        <w:rPr>
          <w:sz w:val="24"/>
          <w:szCs w:val="22"/>
        </w:rPr>
        <w:t>r</w:t>
      </w:r>
      <w:r w:rsidRPr="00016F2C">
        <w:rPr>
          <w:sz w:val="24"/>
          <w:szCs w:val="22"/>
        </w:rPr>
        <w:t>est”</w:t>
      </w:r>
    </w:p>
    <w:p w14:paraId="65FCAE5C" w14:textId="618885F3" w:rsidR="003950FD" w:rsidRPr="00016F2C" w:rsidRDefault="003950FD" w:rsidP="003950FD">
      <w:pPr>
        <w:pStyle w:val="ListParagraph"/>
        <w:numPr>
          <w:ilvl w:val="0"/>
          <w:numId w:val="1"/>
        </w:numPr>
        <w:rPr>
          <w:sz w:val="24"/>
          <w:szCs w:val="22"/>
        </w:rPr>
      </w:pPr>
      <w:r w:rsidRPr="00016F2C">
        <w:rPr>
          <w:sz w:val="24"/>
          <w:szCs w:val="22"/>
        </w:rPr>
        <w:t>“</w:t>
      </w:r>
      <w:r w:rsidR="006F4CBD">
        <w:rPr>
          <w:sz w:val="24"/>
          <w:szCs w:val="22"/>
        </w:rPr>
        <w:t>[</w:t>
      </w:r>
      <w:r w:rsidR="001476AE">
        <w:rPr>
          <w:i/>
          <w:iCs/>
          <w:sz w:val="24"/>
          <w:szCs w:val="22"/>
        </w:rPr>
        <w:t>Child’s</w:t>
      </w:r>
      <w:r w:rsidR="001476AE">
        <w:rPr>
          <w:sz w:val="24"/>
          <w:szCs w:val="22"/>
        </w:rPr>
        <w:t>]</w:t>
      </w:r>
      <w:r w:rsidRPr="00016F2C">
        <w:rPr>
          <w:sz w:val="24"/>
          <w:szCs w:val="22"/>
        </w:rPr>
        <w:t xml:space="preserve"> condition is not life threatening”</w:t>
      </w:r>
    </w:p>
    <w:p w14:paraId="29B9EC98" w14:textId="77777777" w:rsidR="003950FD" w:rsidRPr="00016F2C" w:rsidRDefault="003950FD" w:rsidP="003950FD">
      <w:pPr>
        <w:pStyle w:val="ListParagraph"/>
        <w:numPr>
          <w:ilvl w:val="0"/>
          <w:numId w:val="1"/>
        </w:numPr>
        <w:rPr>
          <w:sz w:val="24"/>
          <w:szCs w:val="22"/>
        </w:rPr>
      </w:pPr>
      <w:r w:rsidRPr="00016F2C">
        <w:rPr>
          <w:sz w:val="24"/>
          <w:szCs w:val="22"/>
        </w:rPr>
        <w:t>“low probability of diagnosis”</w:t>
      </w:r>
    </w:p>
    <w:p w14:paraId="5CB64FA5" w14:textId="77777777" w:rsidR="003950FD" w:rsidRPr="00016F2C" w:rsidRDefault="003950FD" w:rsidP="003950FD">
      <w:pPr>
        <w:pStyle w:val="ListParagraph"/>
        <w:numPr>
          <w:ilvl w:val="0"/>
          <w:numId w:val="1"/>
        </w:numPr>
        <w:rPr>
          <w:sz w:val="24"/>
          <w:szCs w:val="22"/>
        </w:rPr>
      </w:pPr>
      <w:r w:rsidRPr="00016F2C">
        <w:rPr>
          <w:sz w:val="24"/>
          <w:szCs w:val="22"/>
        </w:rPr>
        <w:t>“Wouldn’t change diagnosis”</w:t>
      </w:r>
    </w:p>
    <w:p w14:paraId="591A5145" w14:textId="77777777" w:rsidR="003950FD" w:rsidRPr="00016F2C" w:rsidRDefault="003950FD" w:rsidP="003950FD">
      <w:pPr>
        <w:pStyle w:val="ListParagraph"/>
        <w:numPr>
          <w:ilvl w:val="0"/>
          <w:numId w:val="1"/>
        </w:numPr>
        <w:rPr>
          <w:sz w:val="24"/>
          <w:szCs w:val="22"/>
        </w:rPr>
      </w:pPr>
      <w:r w:rsidRPr="00016F2C">
        <w:rPr>
          <w:sz w:val="24"/>
          <w:szCs w:val="22"/>
        </w:rPr>
        <w:t>“Government myopic attitude”</w:t>
      </w:r>
    </w:p>
    <w:p w14:paraId="61ACA639" w14:textId="77777777" w:rsidR="003950FD" w:rsidRDefault="003950FD" w:rsidP="003950FD">
      <w:pPr>
        <w:pStyle w:val="ListParagraph"/>
        <w:numPr>
          <w:ilvl w:val="0"/>
          <w:numId w:val="1"/>
        </w:numPr>
        <w:rPr>
          <w:sz w:val="24"/>
          <w:szCs w:val="22"/>
        </w:rPr>
      </w:pPr>
      <w:r w:rsidRPr="00016F2C">
        <w:rPr>
          <w:sz w:val="24"/>
          <w:szCs w:val="22"/>
        </w:rPr>
        <w:t>“Didn’t get an answer”</w:t>
      </w:r>
    </w:p>
    <w:p w14:paraId="0EA63113" w14:textId="221F5B5D" w:rsidR="00884D0C" w:rsidRPr="00016F2C" w:rsidRDefault="00884D0C" w:rsidP="003950FD">
      <w:pPr>
        <w:pStyle w:val="ListParagraph"/>
        <w:numPr>
          <w:ilvl w:val="0"/>
          <w:numId w:val="1"/>
        </w:numPr>
        <w:rPr>
          <w:sz w:val="24"/>
          <w:szCs w:val="22"/>
        </w:rPr>
      </w:pPr>
      <w:r>
        <w:rPr>
          <w:sz w:val="24"/>
          <w:szCs w:val="22"/>
        </w:rPr>
        <w:t>“It’s not my fault this happened to me”</w:t>
      </w:r>
    </w:p>
    <w:p w14:paraId="3771B099" w14:textId="77777777" w:rsidR="003950FD" w:rsidRPr="00016F2C" w:rsidRDefault="003950FD" w:rsidP="003950FD">
      <w:pPr>
        <w:pStyle w:val="ListParagraph"/>
        <w:numPr>
          <w:ilvl w:val="0"/>
          <w:numId w:val="1"/>
        </w:numPr>
        <w:rPr>
          <w:sz w:val="24"/>
          <w:szCs w:val="22"/>
        </w:rPr>
      </w:pPr>
      <w:r w:rsidRPr="00016F2C">
        <w:rPr>
          <w:sz w:val="24"/>
          <w:szCs w:val="22"/>
        </w:rPr>
        <w:t>“Never found out what was wrong”</w:t>
      </w:r>
    </w:p>
    <w:p w14:paraId="1F90B9E5" w14:textId="77777777" w:rsidR="003950FD" w:rsidRDefault="003950FD" w:rsidP="003950FD">
      <w:pPr>
        <w:pStyle w:val="ListParagraph"/>
        <w:numPr>
          <w:ilvl w:val="0"/>
          <w:numId w:val="1"/>
        </w:numPr>
        <w:rPr>
          <w:sz w:val="24"/>
          <w:szCs w:val="22"/>
        </w:rPr>
      </w:pPr>
      <w:r w:rsidRPr="00016F2C">
        <w:rPr>
          <w:sz w:val="24"/>
          <w:szCs w:val="22"/>
        </w:rPr>
        <w:t>“Tests results came back with a result only to be told this was an error a few days later”</w:t>
      </w:r>
    </w:p>
    <w:p w14:paraId="0A324DE1" w14:textId="77777777" w:rsidR="003950FD" w:rsidRPr="00AA3488" w:rsidRDefault="003950FD" w:rsidP="00AA3488">
      <w:pPr>
        <w:rPr>
          <w:sz w:val="24"/>
          <w:szCs w:val="22"/>
          <w:u w:val="single"/>
        </w:rPr>
      </w:pPr>
    </w:p>
    <w:sectPr w:rsidR="003950FD" w:rsidRPr="00AA348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B711D05"/>
    <w:multiLevelType w:val="hybridMultilevel"/>
    <w:tmpl w:val="4B5ED6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488"/>
    <w:rsid w:val="000A5C4F"/>
    <w:rsid w:val="001476AE"/>
    <w:rsid w:val="001648A6"/>
    <w:rsid w:val="001B4DA3"/>
    <w:rsid w:val="0036135C"/>
    <w:rsid w:val="003950FD"/>
    <w:rsid w:val="00421470"/>
    <w:rsid w:val="00666E08"/>
    <w:rsid w:val="0068202B"/>
    <w:rsid w:val="006F4CBD"/>
    <w:rsid w:val="00816A4D"/>
    <w:rsid w:val="00872C1A"/>
    <w:rsid w:val="00884D0C"/>
    <w:rsid w:val="008E79BC"/>
    <w:rsid w:val="00A85F54"/>
    <w:rsid w:val="00AA3488"/>
    <w:rsid w:val="00B02561"/>
    <w:rsid w:val="00B67D3C"/>
    <w:rsid w:val="00BF616C"/>
    <w:rsid w:val="00C26440"/>
    <w:rsid w:val="00C67281"/>
    <w:rsid w:val="00C768A7"/>
    <w:rsid w:val="00D62C5F"/>
    <w:rsid w:val="00DE08EE"/>
    <w:rsid w:val="00E84DC5"/>
    <w:rsid w:val="00EE240E"/>
    <w:rsid w:val="00FA6D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E235E"/>
  <w15:chartTrackingRefBased/>
  <w15:docId w15:val="{8C2085C8-F1C9-45F6-AA83-BF80F1537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HAnsi" w:hAnsi="Calibri" w:cstheme="minorHAnsi"/>
        <w:sz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A34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A34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A348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348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A3488"/>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A3488"/>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A3488"/>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A3488"/>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A3488"/>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34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A34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A3488"/>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3488"/>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A3488"/>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A348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A348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A348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A348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A34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34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348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348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A3488"/>
    <w:pPr>
      <w:spacing w:before="160"/>
      <w:jc w:val="center"/>
    </w:pPr>
    <w:rPr>
      <w:i/>
      <w:iCs/>
      <w:color w:val="404040" w:themeColor="text1" w:themeTint="BF"/>
    </w:rPr>
  </w:style>
  <w:style w:type="character" w:customStyle="1" w:styleId="QuoteChar">
    <w:name w:val="Quote Char"/>
    <w:basedOn w:val="DefaultParagraphFont"/>
    <w:link w:val="Quote"/>
    <w:uiPriority w:val="29"/>
    <w:rsid w:val="00AA3488"/>
    <w:rPr>
      <w:i/>
      <w:iCs/>
      <w:color w:val="404040" w:themeColor="text1" w:themeTint="BF"/>
    </w:rPr>
  </w:style>
  <w:style w:type="paragraph" w:styleId="ListParagraph">
    <w:name w:val="List Paragraph"/>
    <w:basedOn w:val="Normal"/>
    <w:uiPriority w:val="34"/>
    <w:qFormat/>
    <w:rsid w:val="00AA3488"/>
    <w:pPr>
      <w:ind w:left="720"/>
      <w:contextualSpacing/>
    </w:pPr>
  </w:style>
  <w:style w:type="character" w:styleId="IntenseEmphasis">
    <w:name w:val="Intense Emphasis"/>
    <w:basedOn w:val="DefaultParagraphFont"/>
    <w:uiPriority w:val="21"/>
    <w:qFormat/>
    <w:rsid w:val="00AA3488"/>
    <w:rPr>
      <w:i/>
      <w:iCs/>
      <w:color w:val="0F4761" w:themeColor="accent1" w:themeShade="BF"/>
    </w:rPr>
  </w:style>
  <w:style w:type="paragraph" w:styleId="IntenseQuote">
    <w:name w:val="Intense Quote"/>
    <w:basedOn w:val="Normal"/>
    <w:next w:val="Normal"/>
    <w:link w:val="IntenseQuoteChar"/>
    <w:uiPriority w:val="30"/>
    <w:qFormat/>
    <w:rsid w:val="00AA34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3488"/>
    <w:rPr>
      <w:i/>
      <w:iCs/>
      <w:color w:val="0F4761" w:themeColor="accent1" w:themeShade="BF"/>
    </w:rPr>
  </w:style>
  <w:style w:type="character" w:styleId="IntenseReference">
    <w:name w:val="Intense Reference"/>
    <w:basedOn w:val="DefaultParagraphFont"/>
    <w:uiPriority w:val="32"/>
    <w:qFormat/>
    <w:rsid w:val="00AA3488"/>
    <w:rPr>
      <w:b/>
      <w:bCs/>
      <w:smallCaps/>
      <w:color w:val="0F4761" w:themeColor="accent1" w:themeShade="BF"/>
      <w:spacing w:val="5"/>
    </w:rPr>
  </w:style>
  <w:style w:type="character" w:styleId="CommentReference">
    <w:name w:val="annotation reference"/>
    <w:basedOn w:val="DefaultParagraphFont"/>
    <w:uiPriority w:val="99"/>
    <w:semiHidden/>
    <w:unhideWhenUsed/>
    <w:rsid w:val="00AA3488"/>
    <w:rPr>
      <w:sz w:val="16"/>
      <w:szCs w:val="16"/>
    </w:rPr>
  </w:style>
  <w:style w:type="paragraph" w:styleId="CommentText">
    <w:name w:val="annotation text"/>
    <w:basedOn w:val="Normal"/>
    <w:link w:val="CommentTextChar"/>
    <w:uiPriority w:val="99"/>
    <w:unhideWhenUsed/>
    <w:rsid w:val="00AA3488"/>
    <w:pPr>
      <w:spacing w:line="240" w:lineRule="auto"/>
    </w:pPr>
    <w:rPr>
      <w:rFonts w:asciiTheme="minorHAnsi" w:hAnsiTheme="minorHAnsi" w:cstheme="minorBidi"/>
      <w:sz w:val="20"/>
    </w:rPr>
  </w:style>
  <w:style w:type="character" w:customStyle="1" w:styleId="CommentTextChar">
    <w:name w:val="Comment Text Char"/>
    <w:basedOn w:val="DefaultParagraphFont"/>
    <w:link w:val="CommentText"/>
    <w:uiPriority w:val="99"/>
    <w:rsid w:val="00AA3488"/>
    <w:rPr>
      <w:rFonts w:asciiTheme="minorHAnsi" w:hAnsiTheme="minorHAnsi" w:cstheme="minorBidi"/>
      <w:sz w:val="20"/>
    </w:rPr>
  </w:style>
  <w:style w:type="table" w:styleId="TableGrid">
    <w:name w:val="Table Grid"/>
    <w:basedOn w:val="TableNormal"/>
    <w:uiPriority w:val="39"/>
    <w:rsid w:val="00AA34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21470"/>
    <w:rPr>
      <w:color w:val="467886" w:themeColor="hyperlink"/>
      <w:u w:val="single"/>
    </w:rPr>
  </w:style>
  <w:style w:type="paragraph" w:styleId="Revision">
    <w:name w:val="Revision"/>
    <w:hidden/>
    <w:uiPriority w:val="99"/>
    <w:semiHidden/>
    <w:rsid w:val="00C67281"/>
    <w:pPr>
      <w:spacing w:after="0" w:line="240" w:lineRule="auto"/>
    </w:pPr>
  </w:style>
  <w:style w:type="character" w:customStyle="1" w:styleId="UnresolvedMention">
    <w:name w:val="Unresolved Mention"/>
    <w:basedOn w:val="DefaultParagraphFont"/>
    <w:uiPriority w:val="99"/>
    <w:semiHidden/>
    <w:unhideWhenUsed/>
    <w:rsid w:val="00A85F54"/>
    <w:rPr>
      <w:color w:val="605E5C"/>
      <w:shd w:val="clear" w:color="auto" w:fill="E1DFDD"/>
    </w:rPr>
  </w:style>
  <w:style w:type="paragraph" w:styleId="BalloonText">
    <w:name w:val="Balloon Text"/>
    <w:basedOn w:val="Normal"/>
    <w:link w:val="BalloonTextChar"/>
    <w:uiPriority w:val="99"/>
    <w:semiHidden/>
    <w:unhideWhenUsed/>
    <w:rsid w:val="008E79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79B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michael.abbott@ed.ac.uk%2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343</Words>
  <Characters>1959</Characters>
  <Application>Microsoft Office Word</Application>
  <DocSecurity>0</DocSecurity>
  <Lines>16</Lines>
  <Paragraphs>4</Paragraphs>
  <ScaleCrop>false</ScaleCrop>
  <Company/>
  <LinksUpToDate>false</LinksUpToDate>
  <CharactersWithSpaces>2298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Abbott, Michael</dc:creator>
  <cp:keywords/>
  <dc:description/>
  <cp:lastModifiedBy>Kumari Vinayagam</cp:lastModifiedBy>
  <cp:revision>4</cp:revision>
  <dcterms:created xsi:type="dcterms:W3CDTF">2025-01-14T21:41:00Z</dcterms:created>
  <dcterms:modified xsi:type="dcterms:W3CDTF">2025-01-30T04:55:00Z</dcterms:modified>
</cp:coreProperties>
</file>