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A4591" w14:textId="7B0C43D9" w:rsidR="00200EF3" w:rsidRPr="00784589" w:rsidRDefault="00200EF3" w:rsidP="00200EF3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materials for publication: </w:t>
      </w:r>
      <w:r w:rsidRPr="00784589">
        <w:rPr>
          <w:rFonts w:ascii="Times New Roman" w:hAnsi="Times New Roman" w:cs="Times New Roman"/>
          <w:i/>
          <w:iCs/>
          <w:sz w:val="20"/>
          <w:szCs w:val="20"/>
        </w:rPr>
        <w:t xml:space="preserve">New horizons? Assessing </w:t>
      </w:r>
      <w:proofErr w:type="gramStart"/>
      <w:r w:rsidRPr="00784589">
        <w:rPr>
          <w:rFonts w:ascii="Times New Roman" w:hAnsi="Times New Roman" w:cs="Times New Roman"/>
          <w:i/>
          <w:iCs/>
          <w:sz w:val="20"/>
          <w:szCs w:val="20"/>
        </w:rPr>
        <w:t>general public</w:t>
      </w:r>
      <w:proofErr w:type="gramEnd"/>
      <w:r w:rsidRPr="00784589">
        <w:rPr>
          <w:rFonts w:ascii="Times New Roman" w:hAnsi="Times New Roman" w:cs="Times New Roman"/>
          <w:i/>
          <w:iCs/>
          <w:sz w:val="20"/>
          <w:szCs w:val="20"/>
        </w:rPr>
        <w:t xml:space="preserve"> preferences for a wellbeing economy </w:t>
      </w:r>
    </w:p>
    <w:p w14:paraId="52C9700F" w14:textId="48FF86A7" w:rsidR="00200EF3" w:rsidRPr="00784589" w:rsidRDefault="00200EF3" w:rsidP="00200EF3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84589">
        <w:rPr>
          <w:rFonts w:ascii="Times New Roman" w:hAnsi="Times New Roman" w:cs="Times New Roman"/>
          <w:i/>
          <w:iCs/>
          <w:sz w:val="20"/>
          <w:szCs w:val="20"/>
        </w:rPr>
        <w:t>in the post COVID-19 world</w:t>
      </w:r>
      <w:r w:rsidRPr="00784589">
        <w:rPr>
          <w:rFonts w:ascii="Times New Roman" w:hAnsi="Times New Roman" w:cs="Times New Roman"/>
          <w:i/>
          <w:iCs/>
          <w:sz w:val="20"/>
          <w:szCs w:val="20"/>
        </w:rPr>
        <w:t>, Applied Health Economics and Health Policy,</w:t>
      </w:r>
      <w:r w:rsidRPr="0078458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784589">
        <w:rPr>
          <w:rFonts w:ascii="Times New Roman" w:hAnsi="Times New Roman" w:cs="Times New Roman"/>
          <w:i/>
          <w:iCs/>
          <w:sz w:val="20"/>
          <w:szCs w:val="20"/>
        </w:rPr>
        <w:t xml:space="preserve">Milte R, Crocker M, Chen G, Duff G, Ratcliffe J, Corresponding Author: Rachel Milte, Caring Futures Institute, Flinders University, GPO Box 2100 Adelaide, SA 5001, Australia, </w:t>
      </w:r>
      <w:hyperlink r:id="rId4" w:history="1">
        <w:r w:rsidRPr="00784589"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>Rachel.milte@flinders.edu.au</w:t>
        </w:r>
      </w:hyperlink>
      <w:r w:rsidRPr="0078458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6A383DC5" w14:textId="77777777" w:rsidR="00200EF3" w:rsidRPr="006E5E7F" w:rsidRDefault="00200EF3" w:rsidP="00200EF3">
      <w:pPr>
        <w:pStyle w:val="Heading3"/>
        <w:rPr>
          <w:rFonts w:ascii="Times New Roman" w:hAnsi="Times New Roman" w:cs="Times New Roman"/>
          <w:b/>
          <w:bCs/>
          <w:sz w:val="20"/>
          <w:szCs w:val="20"/>
        </w:rPr>
      </w:pPr>
      <w:r w:rsidRPr="006E5E7F">
        <w:rPr>
          <w:rFonts w:ascii="Times New Roman" w:hAnsi="Times New Roman" w:cs="Times New Roman"/>
          <w:b/>
          <w:bCs/>
          <w:sz w:val="20"/>
          <w:szCs w:val="20"/>
        </w:rPr>
        <w:t>Table S1:</w:t>
      </w:r>
      <w:r w:rsidRPr="006E5E7F">
        <w:rPr>
          <w:rFonts w:ascii="Times New Roman" w:hAnsi="Times New Roman" w:cs="Times New Roman"/>
          <w:sz w:val="20"/>
          <w:szCs w:val="20"/>
        </w:rPr>
        <w:t xml:space="preserve"> </w:t>
      </w:r>
      <w:r w:rsidRPr="006E5E7F">
        <w:rPr>
          <w:rFonts w:ascii="Times New Roman" w:hAnsi="Times New Roman" w:cs="Times New Roman"/>
          <w:b/>
          <w:bCs/>
          <w:sz w:val="20"/>
          <w:szCs w:val="20"/>
        </w:rPr>
        <w:t>Socio-economic status by annual income and level of education</w:t>
      </w:r>
    </w:p>
    <w:p w14:paraId="0AA68B55" w14:textId="77777777" w:rsidR="00200EF3" w:rsidRPr="006E5E7F" w:rsidRDefault="00200EF3" w:rsidP="00200EF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512"/>
        <w:gridCol w:w="1768"/>
        <w:gridCol w:w="1676"/>
        <w:gridCol w:w="1689"/>
        <w:gridCol w:w="1698"/>
        <w:gridCol w:w="1694"/>
        <w:gridCol w:w="1703"/>
        <w:gridCol w:w="1684"/>
      </w:tblGrid>
      <w:tr w:rsidR="00200EF3" w:rsidRPr="006E5E7F" w14:paraId="2BF8CECA" w14:textId="77777777" w:rsidTr="00C1411A">
        <w:trPr>
          <w:trHeight w:val="374"/>
        </w:trPr>
        <w:tc>
          <w:tcPr>
            <w:tcW w:w="534" w:type="dxa"/>
            <w:tcBorders>
              <w:top w:val="single" w:sz="4" w:space="0" w:color="auto"/>
            </w:tcBorders>
          </w:tcPr>
          <w:p w14:paraId="323BEA69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3F9C9044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</w:tcPr>
          <w:p w14:paraId="74575D89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C52FE" w14:textId="77777777" w:rsidR="00200EF3" w:rsidRPr="006E5E7F" w:rsidRDefault="00200EF3" w:rsidP="00C1411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 of education</w:t>
            </w:r>
          </w:p>
        </w:tc>
      </w:tr>
      <w:tr w:rsidR="00200EF3" w:rsidRPr="006E5E7F" w14:paraId="421EE756" w14:textId="77777777" w:rsidTr="00C1411A">
        <w:trPr>
          <w:trHeight w:val="516"/>
        </w:trPr>
        <w:tc>
          <w:tcPr>
            <w:tcW w:w="534" w:type="dxa"/>
            <w:tcBorders>
              <w:bottom w:val="single" w:sz="4" w:space="0" w:color="auto"/>
            </w:tcBorders>
          </w:tcPr>
          <w:p w14:paraId="0321E02C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tcBorders>
              <w:bottom w:val="single" w:sz="4" w:space="0" w:color="auto"/>
              <w:right w:val="nil"/>
            </w:tcBorders>
          </w:tcPr>
          <w:p w14:paraId="45A1A1B8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5F05A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8A29BBE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Primary school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13D82D8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Some secondary school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D16280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Completed high school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BC8DA9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Vocational training (e.g. TAFE)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29358F8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Undergrad. university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C9145C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Post-grad. university</w:t>
            </w:r>
          </w:p>
        </w:tc>
      </w:tr>
      <w:tr w:rsidR="00200EF3" w:rsidRPr="006E5E7F" w14:paraId="2CD01753" w14:textId="77777777" w:rsidTr="00C1411A">
        <w:trPr>
          <w:trHeight w:val="308"/>
        </w:trPr>
        <w:tc>
          <w:tcPr>
            <w:tcW w:w="534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369DA6E2" w14:textId="77777777" w:rsidR="00200EF3" w:rsidRPr="006E5E7F" w:rsidRDefault="00200EF3" w:rsidP="00C1411A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Annual income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5918015E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08F9681D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Zero income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631BE8C4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hideMark/>
          </w:tcPr>
          <w:p w14:paraId="40BD84F0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hideMark/>
          </w:tcPr>
          <w:p w14:paraId="41A1CDF1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hideMark/>
          </w:tcPr>
          <w:p w14:paraId="77667FD2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hideMark/>
          </w:tcPr>
          <w:p w14:paraId="3242A35C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hideMark/>
          </w:tcPr>
          <w:p w14:paraId="4181D4DE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200EF3" w:rsidRPr="006E5E7F" w14:paraId="53134931" w14:textId="77777777" w:rsidTr="00C1411A">
        <w:trPr>
          <w:trHeight w:val="308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61B9A5A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14:paraId="2BFD4850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right w:val="single" w:sz="4" w:space="0" w:color="auto"/>
            </w:tcBorders>
            <w:noWrap/>
            <w:hideMark/>
          </w:tcPr>
          <w:p w14:paraId="2ECBE1D5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&lt;$19,999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hideMark/>
          </w:tcPr>
          <w:p w14:paraId="5EA367C4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689" w:type="dxa"/>
            <w:hideMark/>
          </w:tcPr>
          <w:p w14:paraId="3DD0BDAB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698" w:type="dxa"/>
            <w:shd w:val="clear" w:color="auto" w:fill="auto"/>
            <w:hideMark/>
          </w:tcPr>
          <w:p w14:paraId="0C091F71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694" w:type="dxa"/>
            <w:shd w:val="clear" w:color="auto" w:fill="auto"/>
            <w:hideMark/>
          </w:tcPr>
          <w:p w14:paraId="5507EF1E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703" w:type="dxa"/>
            <w:shd w:val="clear" w:color="auto" w:fill="auto"/>
          </w:tcPr>
          <w:p w14:paraId="2C6D2D2A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684" w:type="dxa"/>
            <w:shd w:val="clear" w:color="auto" w:fill="auto"/>
          </w:tcPr>
          <w:p w14:paraId="736A60DF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200EF3" w:rsidRPr="006E5E7F" w14:paraId="172FF63B" w14:textId="77777777" w:rsidTr="00C1411A">
        <w:trPr>
          <w:trHeight w:val="308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25EBB225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14:paraId="5E1E0B02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right w:val="single" w:sz="4" w:space="0" w:color="auto"/>
            </w:tcBorders>
            <w:noWrap/>
            <w:hideMark/>
          </w:tcPr>
          <w:p w14:paraId="41993633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$20,000 - $39,999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hideMark/>
          </w:tcPr>
          <w:p w14:paraId="2DC120A4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689" w:type="dxa"/>
            <w:hideMark/>
          </w:tcPr>
          <w:p w14:paraId="650DEC72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698" w:type="dxa"/>
            <w:shd w:val="clear" w:color="auto" w:fill="auto"/>
          </w:tcPr>
          <w:p w14:paraId="6234CC72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694" w:type="dxa"/>
            <w:shd w:val="clear" w:color="auto" w:fill="auto"/>
          </w:tcPr>
          <w:p w14:paraId="1E9414FF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703" w:type="dxa"/>
            <w:shd w:val="clear" w:color="auto" w:fill="auto"/>
          </w:tcPr>
          <w:p w14:paraId="31F63D79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684" w:type="dxa"/>
            <w:shd w:val="clear" w:color="auto" w:fill="auto"/>
          </w:tcPr>
          <w:p w14:paraId="4EA125B2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200EF3" w:rsidRPr="006E5E7F" w14:paraId="78741861" w14:textId="77777777" w:rsidTr="00C1411A">
        <w:trPr>
          <w:trHeight w:val="308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260603BC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14:paraId="4FCA1604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right w:val="single" w:sz="4" w:space="0" w:color="auto"/>
            </w:tcBorders>
            <w:noWrap/>
            <w:hideMark/>
          </w:tcPr>
          <w:p w14:paraId="16BB85AD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$40,000 - $79,999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shd w:val="clear" w:color="auto" w:fill="E8E8E8" w:themeFill="background2"/>
            <w:hideMark/>
          </w:tcPr>
          <w:p w14:paraId="3303F8BE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689" w:type="dxa"/>
            <w:shd w:val="clear" w:color="auto" w:fill="E8E8E8" w:themeFill="background2"/>
            <w:hideMark/>
          </w:tcPr>
          <w:p w14:paraId="3A6A6206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698" w:type="dxa"/>
            <w:shd w:val="clear" w:color="auto" w:fill="E8E8E8" w:themeFill="background2"/>
            <w:hideMark/>
          </w:tcPr>
          <w:p w14:paraId="1E3F4138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694" w:type="dxa"/>
            <w:shd w:val="clear" w:color="auto" w:fill="E8E8E8" w:themeFill="background2"/>
            <w:hideMark/>
          </w:tcPr>
          <w:p w14:paraId="7BB5CE4B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703" w:type="dxa"/>
            <w:shd w:val="clear" w:color="auto" w:fill="E8E8E8" w:themeFill="background2"/>
          </w:tcPr>
          <w:p w14:paraId="08B801FE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684" w:type="dxa"/>
            <w:shd w:val="clear" w:color="auto" w:fill="E8E8E8" w:themeFill="background2"/>
          </w:tcPr>
          <w:p w14:paraId="163132BC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</w:tr>
      <w:tr w:rsidR="00200EF3" w:rsidRPr="006E5E7F" w14:paraId="358BF10C" w14:textId="77777777" w:rsidTr="00C1411A">
        <w:trPr>
          <w:trHeight w:val="308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18D84963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14:paraId="3C841017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right w:val="single" w:sz="4" w:space="0" w:color="auto"/>
            </w:tcBorders>
            <w:noWrap/>
            <w:hideMark/>
          </w:tcPr>
          <w:p w14:paraId="316A13E1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$80,000 - $149,999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shd w:val="clear" w:color="auto" w:fill="E8E8E8" w:themeFill="background2"/>
            <w:hideMark/>
          </w:tcPr>
          <w:p w14:paraId="4D896A31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689" w:type="dxa"/>
            <w:shd w:val="clear" w:color="auto" w:fill="E8E8E8" w:themeFill="background2"/>
            <w:hideMark/>
          </w:tcPr>
          <w:p w14:paraId="2BBBB045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698" w:type="dxa"/>
            <w:shd w:val="clear" w:color="auto" w:fill="E8E8E8" w:themeFill="background2"/>
          </w:tcPr>
          <w:p w14:paraId="5A661211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694" w:type="dxa"/>
            <w:shd w:val="clear" w:color="auto" w:fill="E8E8E8" w:themeFill="background2"/>
          </w:tcPr>
          <w:p w14:paraId="18D00F90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703" w:type="dxa"/>
            <w:shd w:val="clear" w:color="auto" w:fill="D1D1D1" w:themeFill="background2" w:themeFillShade="E6"/>
            <w:hideMark/>
          </w:tcPr>
          <w:p w14:paraId="00F1C4AF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684" w:type="dxa"/>
            <w:shd w:val="clear" w:color="auto" w:fill="D1D1D1" w:themeFill="background2" w:themeFillShade="E6"/>
            <w:hideMark/>
          </w:tcPr>
          <w:p w14:paraId="561317FC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200EF3" w:rsidRPr="006E5E7F" w14:paraId="5C4F4694" w14:textId="77777777" w:rsidTr="00C1411A">
        <w:trPr>
          <w:trHeight w:val="308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54AB17C6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14:paraId="42BBEC88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E02EF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&gt;$150,000</w:t>
            </w:r>
          </w:p>
        </w:tc>
        <w:tc>
          <w:tcPr>
            <w:tcW w:w="16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  <w:hideMark/>
          </w:tcPr>
          <w:p w14:paraId="1D736963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D1D1D1" w:themeFill="background2" w:themeFillShade="E6"/>
            <w:hideMark/>
          </w:tcPr>
          <w:p w14:paraId="6F9EB748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shd w:val="clear" w:color="auto" w:fill="D1D1D1" w:themeFill="background2" w:themeFillShade="E6"/>
            <w:hideMark/>
          </w:tcPr>
          <w:p w14:paraId="36EA2777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1D1D1" w:themeFill="background2" w:themeFillShade="E6"/>
            <w:hideMark/>
          </w:tcPr>
          <w:p w14:paraId="4FF8BFB2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D1D1D1" w:themeFill="background2" w:themeFillShade="E6"/>
            <w:hideMark/>
          </w:tcPr>
          <w:p w14:paraId="14DEE3BD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D1D1D1" w:themeFill="background2" w:themeFillShade="E6"/>
            <w:hideMark/>
          </w:tcPr>
          <w:p w14:paraId="45D3757E" w14:textId="77777777" w:rsidR="00200EF3" w:rsidRPr="006E5E7F" w:rsidRDefault="00200EF3" w:rsidP="00C14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E7F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</w:tbl>
    <w:p w14:paraId="68537381" w14:textId="77777777" w:rsidR="00200EF3" w:rsidRPr="006E5E7F" w:rsidRDefault="00200EF3" w:rsidP="00200EF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6E5E7F">
        <w:rPr>
          <w:rFonts w:ascii="Times New Roman" w:hAnsi="Times New Roman" w:cs="Times New Roman"/>
          <w:sz w:val="20"/>
          <w:szCs w:val="20"/>
        </w:rPr>
        <w:t>Note: categorisation of socio-economic status was based on the work of Lindberg et al. (2022)</w:t>
      </w:r>
    </w:p>
    <w:p w14:paraId="6483109A" w14:textId="77777777" w:rsidR="00200EF3" w:rsidRPr="006E5E7F" w:rsidRDefault="00200EF3" w:rsidP="00200EF3">
      <w:pPr>
        <w:rPr>
          <w:rFonts w:ascii="Times New Roman" w:hAnsi="Times New Roman" w:cs="Times New Roman"/>
          <w:sz w:val="20"/>
          <w:szCs w:val="20"/>
        </w:rPr>
      </w:pPr>
    </w:p>
    <w:p w14:paraId="1320BDA3" w14:textId="77777777" w:rsidR="00200EF3" w:rsidRPr="006E5E7F" w:rsidRDefault="00200EF3" w:rsidP="00200EF3">
      <w:pPr>
        <w:rPr>
          <w:rFonts w:ascii="Times New Roman" w:hAnsi="Times New Roman" w:cs="Times New Roman"/>
          <w:sz w:val="20"/>
          <w:szCs w:val="20"/>
        </w:rPr>
      </w:pPr>
    </w:p>
    <w:p w14:paraId="6A17D9F3" w14:textId="77777777" w:rsidR="00200EF3" w:rsidRPr="006E5E7F" w:rsidRDefault="00200EF3" w:rsidP="00200EF3">
      <w:pPr>
        <w:rPr>
          <w:rFonts w:ascii="Times New Roman" w:hAnsi="Times New Roman" w:cs="Times New Roman"/>
          <w:sz w:val="20"/>
          <w:szCs w:val="20"/>
        </w:rPr>
      </w:pPr>
    </w:p>
    <w:p w14:paraId="301120E9" w14:textId="77777777" w:rsidR="00200EF3" w:rsidRPr="006E5E7F" w:rsidRDefault="00200EF3" w:rsidP="00200EF3">
      <w:pPr>
        <w:rPr>
          <w:rFonts w:ascii="Times New Roman" w:hAnsi="Times New Roman" w:cs="Times New Roman"/>
          <w:sz w:val="20"/>
          <w:szCs w:val="20"/>
        </w:rPr>
      </w:pPr>
    </w:p>
    <w:p w14:paraId="3CC45346" w14:textId="77777777" w:rsidR="00D138ED" w:rsidRDefault="00D138ED"/>
    <w:sectPr w:rsidR="00D138ED" w:rsidSect="00200E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EF3"/>
    <w:rsid w:val="00012DE1"/>
    <w:rsid w:val="000F6EF7"/>
    <w:rsid w:val="00200EF3"/>
    <w:rsid w:val="002B291E"/>
    <w:rsid w:val="00784589"/>
    <w:rsid w:val="007C108B"/>
    <w:rsid w:val="00A84BB8"/>
    <w:rsid w:val="00D1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5D54A"/>
  <w15:chartTrackingRefBased/>
  <w15:docId w15:val="{564DDE02-C16E-44ED-8527-73288631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EF3"/>
    <w:rPr>
      <w:rFonts w:eastAsia="SimSu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0E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E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E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E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0E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E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E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E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E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E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E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0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0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EF3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0E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EF3"/>
    <w:pPr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0E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E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E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00EF3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00EF3"/>
    <w:pPr>
      <w:spacing w:after="0" w:line="240" w:lineRule="auto"/>
    </w:pPr>
    <w:rPr>
      <w:rFonts w:eastAsia="SimSu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200EF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E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chel.milte@flinders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2024-07-22T05:17:00Z</dcterms:created>
  <dcterms:modified xsi:type="dcterms:W3CDTF">2024-07-22T05:20:00Z</dcterms:modified>
</cp:coreProperties>
</file>