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44B48" w14:textId="77777777" w:rsidR="004124FD" w:rsidRPr="005E5433" w:rsidRDefault="004124FD" w:rsidP="004124FD">
      <w:pPr>
        <w:pStyle w:val="NormalWeb"/>
        <w:spacing w:line="360" w:lineRule="auto"/>
        <w:jc w:val="center"/>
        <w:rPr>
          <w:rFonts w:ascii="Arial" w:hAnsi="Arial" w:cs="Arial"/>
          <w:b/>
          <w:bCs/>
        </w:rPr>
      </w:pPr>
      <w:bookmarkStart w:id="0" w:name="_Toc129338962"/>
      <w:r w:rsidRPr="005E5433">
        <w:rPr>
          <w:rFonts w:ascii="Arial" w:hAnsi="Arial" w:cs="Arial"/>
          <w:b/>
          <w:bCs/>
        </w:rPr>
        <w:t>A reconciled method for evaluating the cost-effectiveness of implementation programmes: illustrated by quality improvement programmes to increase the uptake of magnesium sulphate in pre-term births</w:t>
      </w:r>
    </w:p>
    <w:p w14:paraId="02D9150D" w14:textId="77777777" w:rsidR="004124FD" w:rsidRPr="005E5433" w:rsidRDefault="004124FD" w:rsidP="004124FD">
      <w:pPr>
        <w:pStyle w:val="contributor"/>
        <w:shd w:val="clear" w:color="auto" w:fill="FFFFFF"/>
        <w:spacing w:before="240" w:beforeAutospacing="0" w:after="240" w:afterAutospacing="0" w:line="360" w:lineRule="auto"/>
        <w:jc w:val="center"/>
        <w:rPr>
          <w:rFonts w:ascii="Arial" w:hAnsi="Arial" w:cs="Arial"/>
        </w:rPr>
      </w:pPr>
      <w:r w:rsidRPr="005E5433">
        <w:rPr>
          <w:rFonts w:ascii="Arial" w:hAnsi="Arial" w:cs="Arial"/>
        </w:rPr>
        <w:t>Carlos Sillero-Rejon</w:t>
      </w:r>
      <w:r w:rsidRPr="005E5433">
        <w:rPr>
          <w:rFonts w:ascii="Arial" w:hAnsi="Arial" w:cs="Arial"/>
          <w:vertAlign w:val="superscript"/>
        </w:rPr>
        <w:t>1,2</w:t>
      </w:r>
      <w:r w:rsidRPr="005E5433">
        <w:rPr>
          <w:rFonts w:ascii="Arial" w:hAnsi="Arial" w:cs="Arial"/>
        </w:rPr>
        <w:t>, William Hollingworth</w:t>
      </w:r>
      <w:r w:rsidRPr="005E5433">
        <w:rPr>
          <w:rFonts w:ascii="Arial" w:hAnsi="Arial" w:cs="Arial"/>
          <w:vertAlign w:val="superscript"/>
        </w:rPr>
        <w:t>1,2</w:t>
      </w:r>
      <w:r w:rsidRPr="005E5433">
        <w:rPr>
          <w:rFonts w:ascii="Arial" w:hAnsi="Arial" w:cs="Arial"/>
        </w:rPr>
        <w:t>, Brent C. Opmeer</w:t>
      </w:r>
      <w:r w:rsidRPr="005E5433">
        <w:rPr>
          <w:rFonts w:ascii="Arial" w:hAnsi="Arial" w:cs="Arial"/>
          <w:vertAlign w:val="superscript"/>
        </w:rPr>
        <w:t>1</w:t>
      </w:r>
      <w:r w:rsidRPr="005E5433">
        <w:rPr>
          <w:rFonts w:ascii="Arial" w:hAnsi="Arial" w:cs="Arial"/>
        </w:rPr>
        <w:t>, Karen Luy</w:t>
      </w:r>
      <w:r w:rsidRPr="005E5433">
        <w:rPr>
          <w:rFonts w:ascii="Arial" w:hAnsi="Arial" w:cs="Arial"/>
          <w:vertAlign w:val="superscript"/>
        </w:rPr>
        <w:t>3,4</w:t>
      </w:r>
      <w:r w:rsidRPr="005E5433">
        <w:rPr>
          <w:rFonts w:ascii="Arial" w:hAnsi="Arial" w:cs="Arial"/>
        </w:rPr>
        <w:t>, Hugh McLeod</w:t>
      </w:r>
      <w:r w:rsidRPr="005E5433">
        <w:rPr>
          <w:rFonts w:ascii="Arial" w:hAnsi="Arial" w:cs="Arial"/>
          <w:vertAlign w:val="superscript"/>
        </w:rPr>
        <w:t>1,2</w:t>
      </w:r>
    </w:p>
    <w:p w14:paraId="5D094BFE" w14:textId="77777777" w:rsidR="004124FD" w:rsidRPr="005E5433" w:rsidRDefault="004124FD" w:rsidP="004124FD">
      <w:pPr>
        <w:pStyle w:val="NormalWeb"/>
        <w:pBdr>
          <w:top w:val="nil"/>
          <w:left w:val="nil"/>
          <w:bottom w:val="nil"/>
          <w:right w:val="nil"/>
          <w:between w:val="nil"/>
          <w:bar w:val="nil"/>
        </w:pBdr>
        <w:spacing w:before="0" w:beforeAutospacing="0" w:after="0" w:afterAutospacing="0" w:line="360" w:lineRule="auto"/>
        <w:rPr>
          <w:rFonts w:ascii="Arial" w:eastAsiaTheme="minorHAnsi" w:hAnsi="Arial" w:cs="Arial"/>
          <w:vertAlign w:val="superscript"/>
          <w:lang w:eastAsia="en-US"/>
        </w:rPr>
      </w:pPr>
    </w:p>
    <w:p w14:paraId="48B538ED" w14:textId="77777777" w:rsidR="004124FD" w:rsidRPr="005E5433" w:rsidRDefault="004124FD" w:rsidP="004124FD">
      <w:pPr>
        <w:pStyle w:val="NormalWeb"/>
        <w:pBdr>
          <w:top w:val="nil"/>
          <w:left w:val="nil"/>
          <w:bottom w:val="nil"/>
          <w:right w:val="nil"/>
          <w:between w:val="nil"/>
          <w:bar w:val="nil"/>
        </w:pBdr>
        <w:spacing w:before="0" w:beforeAutospacing="0" w:after="0" w:afterAutospacing="0" w:line="360" w:lineRule="auto"/>
        <w:rPr>
          <w:rFonts w:ascii="Arial" w:eastAsiaTheme="minorHAnsi" w:hAnsi="Arial" w:cs="Arial"/>
          <w:lang w:eastAsia="en-US"/>
        </w:rPr>
      </w:pPr>
      <w:r w:rsidRPr="005E5433">
        <w:rPr>
          <w:rFonts w:ascii="Arial" w:eastAsiaTheme="minorHAnsi" w:hAnsi="Arial" w:cs="Arial"/>
          <w:vertAlign w:val="superscript"/>
          <w:lang w:eastAsia="en-US"/>
        </w:rPr>
        <w:t>1</w:t>
      </w:r>
      <w:r w:rsidRPr="005E5433">
        <w:rPr>
          <w:rFonts w:ascii="Arial" w:eastAsiaTheme="minorHAnsi" w:hAnsi="Arial" w:cs="Arial"/>
          <w:lang w:eastAsia="en-US"/>
        </w:rPr>
        <w:t>National Institute for Health and Care Research Applied Research Collaboration West (NIHR ARC West) at University Hospitals Bristol and Weston NHS Foundation Trust. Whitefriars Level 9, Lewins Mead, Bristol, BS12NT, UK</w:t>
      </w:r>
    </w:p>
    <w:p w14:paraId="6B55AAEB" w14:textId="77777777" w:rsidR="004124FD" w:rsidRPr="005E5433" w:rsidRDefault="004124FD" w:rsidP="004124FD">
      <w:pPr>
        <w:pStyle w:val="NormalWeb"/>
        <w:pBdr>
          <w:top w:val="nil"/>
          <w:left w:val="nil"/>
          <w:bottom w:val="nil"/>
          <w:right w:val="nil"/>
          <w:between w:val="nil"/>
          <w:bar w:val="nil"/>
        </w:pBdr>
        <w:spacing w:before="0" w:beforeAutospacing="0" w:after="0" w:afterAutospacing="0" w:line="360" w:lineRule="auto"/>
        <w:rPr>
          <w:rFonts w:ascii="Arial" w:eastAsiaTheme="minorHAnsi" w:hAnsi="Arial" w:cs="Arial"/>
          <w:lang w:eastAsia="en-US"/>
        </w:rPr>
      </w:pPr>
      <w:r w:rsidRPr="005E5433">
        <w:rPr>
          <w:rFonts w:ascii="Arial" w:eastAsiaTheme="minorHAnsi" w:hAnsi="Arial" w:cs="Arial"/>
          <w:vertAlign w:val="superscript"/>
          <w:lang w:eastAsia="en-US"/>
        </w:rPr>
        <w:t>2</w:t>
      </w:r>
      <w:r w:rsidRPr="005E5433">
        <w:rPr>
          <w:rFonts w:ascii="Arial" w:eastAsiaTheme="minorHAnsi" w:hAnsi="Arial" w:cs="Arial"/>
          <w:lang w:eastAsia="en-US"/>
        </w:rPr>
        <w:t>Health Economics Bristol, Population Health Sciences, University of Bristol. Bristol, BS8 1UD, UK</w:t>
      </w:r>
    </w:p>
    <w:p w14:paraId="508AFCDF" w14:textId="77777777" w:rsidR="004124FD" w:rsidRPr="005E5433" w:rsidRDefault="004124FD" w:rsidP="004124FD">
      <w:pPr>
        <w:pStyle w:val="NormalWeb"/>
        <w:pBdr>
          <w:top w:val="nil"/>
          <w:left w:val="nil"/>
          <w:bottom w:val="nil"/>
          <w:right w:val="nil"/>
          <w:between w:val="nil"/>
          <w:bar w:val="nil"/>
        </w:pBdr>
        <w:spacing w:before="0" w:beforeAutospacing="0" w:after="0" w:afterAutospacing="0" w:line="360" w:lineRule="auto"/>
        <w:rPr>
          <w:rFonts w:ascii="Arial" w:eastAsiaTheme="minorHAnsi" w:hAnsi="Arial" w:cs="Arial"/>
          <w:lang w:eastAsia="en-US"/>
        </w:rPr>
      </w:pPr>
      <w:r w:rsidRPr="005E5433">
        <w:rPr>
          <w:rFonts w:ascii="Arial" w:eastAsiaTheme="minorHAnsi" w:hAnsi="Arial" w:cs="Arial"/>
          <w:vertAlign w:val="superscript"/>
          <w:lang w:eastAsia="en-US"/>
        </w:rPr>
        <w:t>3</w:t>
      </w:r>
      <w:r w:rsidRPr="005E5433">
        <w:rPr>
          <w:rFonts w:ascii="Arial" w:eastAsiaTheme="minorHAnsi" w:hAnsi="Arial" w:cs="Arial"/>
          <w:lang w:eastAsia="en-US"/>
        </w:rPr>
        <w:t>Translational Health Sciences, Bristol Medical School, University of Bristol. 5 Tyndall Avenue, Bristol, BS8 1UD, UK</w:t>
      </w:r>
    </w:p>
    <w:p w14:paraId="7F13C875" w14:textId="77777777" w:rsidR="004124FD" w:rsidRPr="005E5433" w:rsidRDefault="004124FD" w:rsidP="004124FD">
      <w:pPr>
        <w:pStyle w:val="NormalWeb"/>
        <w:pBdr>
          <w:top w:val="nil"/>
          <w:left w:val="nil"/>
          <w:bottom w:val="nil"/>
          <w:right w:val="nil"/>
          <w:between w:val="nil"/>
          <w:bar w:val="nil"/>
        </w:pBdr>
        <w:spacing w:before="0" w:beforeAutospacing="0" w:after="0" w:afterAutospacing="0" w:line="360" w:lineRule="auto"/>
        <w:rPr>
          <w:rFonts w:ascii="Arial" w:eastAsiaTheme="minorHAnsi" w:hAnsi="Arial" w:cs="Arial"/>
          <w:lang w:eastAsia="en-US"/>
        </w:rPr>
      </w:pPr>
      <w:r w:rsidRPr="005E5433">
        <w:rPr>
          <w:rFonts w:ascii="Arial" w:eastAsiaTheme="minorHAnsi" w:hAnsi="Arial" w:cs="Arial"/>
          <w:vertAlign w:val="superscript"/>
          <w:lang w:eastAsia="en-US"/>
        </w:rPr>
        <w:t>4</w:t>
      </w:r>
      <w:r w:rsidRPr="005E5433">
        <w:rPr>
          <w:rFonts w:ascii="Arial" w:eastAsiaTheme="minorHAnsi" w:hAnsi="Arial" w:cs="Arial"/>
          <w:lang w:eastAsia="en-US"/>
        </w:rPr>
        <w:t>St. Michael’s Hospital, University Hospitals Bristol and Weston NHS Foundation Trust. Southwell Street, Bristol, BS2 8EG, UK</w:t>
      </w:r>
    </w:p>
    <w:p w14:paraId="34FE1B5A" w14:textId="77777777" w:rsidR="004124FD" w:rsidRPr="005E5433" w:rsidRDefault="004124FD" w:rsidP="004124FD">
      <w:pPr>
        <w:pStyle w:val="NormalWeb"/>
        <w:pBdr>
          <w:top w:val="nil"/>
          <w:left w:val="nil"/>
          <w:bottom w:val="nil"/>
          <w:right w:val="nil"/>
          <w:between w:val="nil"/>
          <w:bar w:val="nil"/>
        </w:pBdr>
        <w:spacing w:before="0" w:beforeAutospacing="0" w:after="240" w:afterAutospacing="0" w:line="360" w:lineRule="auto"/>
        <w:rPr>
          <w:rFonts w:ascii="Arial" w:eastAsiaTheme="minorHAnsi" w:hAnsi="Arial" w:cs="Arial"/>
          <w:lang w:eastAsia="en-US"/>
        </w:rPr>
      </w:pPr>
    </w:p>
    <w:p w14:paraId="136C2670" w14:textId="77777777" w:rsidR="004124FD" w:rsidRPr="005E5433" w:rsidRDefault="004124FD" w:rsidP="004124FD">
      <w:pPr>
        <w:pStyle w:val="NormalWeb"/>
        <w:pBdr>
          <w:top w:val="nil"/>
          <w:left w:val="nil"/>
          <w:bottom w:val="nil"/>
          <w:right w:val="nil"/>
          <w:between w:val="nil"/>
          <w:bar w:val="nil"/>
        </w:pBdr>
        <w:spacing w:before="0" w:beforeAutospacing="0" w:after="240" w:afterAutospacing="0" w:line="360" w:lineRule="auto"/>
        <w:rPr>
          <w:rFonts w:ascii="Arial" w:eastAsiaTheme="minorHAnsi" w:hAnsi="Arial" w:cs="Arial"/>
          <w:lang w:eastAsia="en-US"/>
        </w:rPr>
      </w:pPr>
    </w:p>
    <w:p w14:paraId="370B48E4" w14:textId="77777777" w:rsidR="004124FD" w:rsidRPr="005E5433" w:rsidRDefault="004124FD" w:rsidP="004124FD">
      <w:pPr>
        <w:pStyle w:val="NormalWeb"/>
        <w:pBdr>
          <w:top w:val="nil"/>
          <w:left w:val="nil"/>
          <w:bottom w:val="nil"/>
          <w:right w:val="nil"/>
          <w:between w:val="nil"/>
          <w:bar w:val="nil"/>
        </w:pBdr>
        <w:spacing w:before="0" w:beforeAutospacing="0" w:after="240" w:afterAutospacing="0" w:line="360" w:lineRule="auto"/>
        <w:rPr>
          <w:rFonts w:ascii="Arial" w:eastAsiaTheme="minorHAnsi" w:hAnsi="Arial" w:cs="Arial"/>
          <w:lang w:eastAsia="en-US"/>
        </w:rPr>
      </w:pPr>
    </w:p>
    <w:p w14:paraId="46F82121" w14:textId="77777777" w:rsidR="004124FD" w:rsidRPr="005E5433" w:rsidRDefault="004124FD" w:rsidP="004124FD">
      <w:pPr>
        <w:spacing w:before="240" w:after="240" w:line="360" w:lineRule="auto"/>
        <w:rPr>
          <w:rFonts w:ascii="Arial" w:hAnsi="Arial" w:cs="Arial"/>
          <w:sz w:val="24"/>
          <w:szCs w:val="24"/>
        </w:rPr>
      </w:pPr>
      <w:r w:rsidRPr="005E5433">
        <w:rPr>
          <w:rFonts w:ascii="Arial" w:hAnsi="Arial" w:cs="Arial"/>
          <w:b/>
          <w:bCs/>
          <w:sz w:val="24"/>
          <w:szCs w:val="24"/>
        </w:rPr>
        <w:t>Corresponding author</w:t>
      </w:r>
      <w:r w:rsidRPr="005E5433">
        <w:rPr>
          <w:rFonts w:ascii="Arial" w:hAnsi="Arial" w:cs="Arial"/>
          <w:sz w:val="24"/>
          <w:szCs w:val="24"/>
        </w:rPr>
        <w:t>: Carlos Sillero-Rejon (</w:t>
      </w:r>
      <w:hyperlink r:id="rId8" w:history="1">
        <w:r w:rsidRPr="005E5433">
          <w:rPr>
            <w:rStyle w:val="Hyperlink"/>
            <w:rFonts w:ascii="Arial" w:hAnsi="Arial" w:cs="Arial"/>
            <w:color w:val="auto"/>
            <w:sz w:val="24"/>
            <w:szCs w:val="24"/>
          </w:rPr>
          <w:t>carlos.sillerorejon@bristol.ac.uk</w:t>
        </w:r>
      </w:hyperlink>
      <w:r w:rsidRPr="005E5433">
        <w:rPr>
          <w:rFonts w:ascii="Arial" w:hAnsi="Arial" w:cs="Arial"/>
          <w:sz w:val="24"/>
          <w:szCs w:val="24"/>
        </w:rPr>
        <w:t>)</w:t>
      </w:r>
    </w:p>
    <w:p w14:paraId="22E3C10E" w14:textId="77777777" w:rsidR="004124FD" w:rsidRDefault="004124FD" w:rsidP="004124FD">
      <w:pPr>
        <w:spacing w:before="240" w:after="240" w:line="360" w:lineRule="auto"/>
        <w:rPr>
          <w:rFonts w:ascii="Arial" w:hAnsi="Arial" w:cs="Arial"/>
          <w:sz w:val="24"/>
          <w:szCs w:val="24"/>
        </w:rPr>
      </w:pPr>
    </w:p>
    <w:p w14:paraId="2BFA20A6" w14:textId="77777777" w:rsidR="004124FD" w:rsidRDefault="004124FD" w:rsidP="004124FD">
      <w:pPr>
        <w:spacing w:before="240" w:after="240" w:line="360" w:lineRule="auto"/>
        <w:rPr>
          <w:rFonts w:ascii="Arial" w:hAnsi="Arial" w:cs="Arial"/>
          <w:sz w:val="24"/>
          <w:szCs w:val="24"/>
        </w:rPr>
      </w:pPr>
    </w:p>
    <w:p w14:paraId="48F7FE42" w14:textId="77777777" w:rsidR="004124FD" w:rsidRDefault="004124FD" w:rsidP="004124FD">
      <w:pPr>
        <w:spacing w:before="240" w:after="240" w:line="360" w:lineRule="auto"/>
        <w:rPr>
          <w:rFonts w:ascii="Arial" w:hAnsi="Arial" w:cs="Arial"/>
          <w:sz w:val="24"/>
          <w:szCs w:val="24"/>
        </w:rPr>
      </w:pPr>
    </w:p>
    <w:p w14:paraId="15C0BF24" w14:textId="77777777" w:rsidR="004124FD" w:rsidRDefault="004124FD" w:rsidP="004124FD">
      <w:pPr>
        <w:spacing w:before="240" w:after="240" w:line="360" w:lineRule="auto"/>
        <w:rPr>
          <w:rFonts w:ascii="Arial" w:hAnsi="Arial" w:cs="Arial"/>
          <w:sz w:val="24"/>
          <w:szCs w:val="24"/>
        </w:rPr>
      </w:pPr>
    </w:p>
    <w:p w14:paraId="4D496699" w14:textId="77777777" w:rsidR="004124FD" w:rsidRPr="00F57135" w:rsidRDefault="004124FD" w:rsidP="004124FD">
      <w:pPr>
        <w:spacing w:before="240" w:after="240" w:line="360" w:lineRule="auto"/>
        <w:rPr>
          <w:rFonts w:ascii="Arial" w:hAnsi="Arial" w:cs="Arial"/>
          <w:sz w:val="24"/>
          <w:szCs w:val="24"/>
        </w:rPr>
      </w:pPr>
      <w:bookmarkStart w:id="1" w:name="_GoBack"/>
      <w:bookmarkEnd w:id="1"/>
    </w:p>
    <w:p w14:paraId="2A8124A5" w14:textId="6F36AF64" w:rsidR="00936374" w:rsidRPr="004124FD" w:rsidRDefault="00936374" w:rsidP="00CE254F">
      <w:pPr>
        <w:pStyle w:val="Heading1"/>
        <w:spacing w:after="240" w:line="360" w:lineRule="auto"/>
        <w:rPr>
          <w:rFonts w:ascii="Arial" w:hAnsi="Arial" w:cs="Arial"/>
          <w:b/>
          <w:bCs/>
          <w:color w:val="auto"/>
          <w:sz w:val="24"/>
          <w:szCs w:val="24"/>
          <w:lang w:val="fr-FR"/>
        </w:rPr>
      </w:pPr>
      <w:proofErr w:type="spellStart"/>
      <w:r w:rsidRPr="004124FD">
        <w:rPr>
          <w:rFonts w:ascii="Arial" w:hAnsi="Arial" w:cs="Arial"/>
          <w:b/>
          <w:bCs/>
          <w:color w:val="auto"/>
          <w:sz w:val="24"/>
          <w:szCs w:val="24"/>
          <w:lang w:val="fr-FR"/>
        </w:rPr>
        <w:lastRenderedPageBreak/>
        <w:t>Supplementary</w:t>
      </w:r>
      <w:proofErr w:type="spellEnd"/>
      <w:r w:rsidRPr="004124FD">
        <w:rPr>
          <w:rFonts w:ascii="Arial" w:hAnsi="Arial" w:cs="Arial"/>
          <w:b/>
          <w:bCs/>
          <w:color w:val="auto"/>
          <w:sz w:val="24"/>
          <w:szCs w:val="24"/>
          <w:lang w:val="fr-FR"/>
        </w:rPr>
        <w:t xml:space="preserve"> </w:t>
      </w:r>
      <w:r w:rsidR="004124FD" w:rsidRPr="004124FD">
        <w:rPr>
          <w:rFonts w:ascii="Arial" w:hAnsi="Arial" w:cs="Arial"/>
          <w:b/>
          <w:bCs/>
          <w:color w:val="auto"/>
          <w:sz w:val="24"/>
          <w:szCs w:val="24"/>
          <w:lang w:val="fr-FR"/>
        </w:rPr>
        <w:t>Information</w:t>
      </w:r>
    </w:p>
    <w:p w14:paraId="211B3166" w14:textId="1A3B5657" w:rsidR="006C4136" w:rsidRPr="004124FD" w:rsidRDefault="00806A48" w:rsidP="006C4136">
      <w:pPr>
        <w:pStyle w:val="Heading1"/>
        <w:spacing w:before="0" w:after="240" w:line="360" w:lineRule="auto"/>
        <w:rPr>
          <w:rFonts w:ascii="Arial" w:hAnsi="Arial" w:cs="Arial"/>
          <w:b/>
          <w:bCs/>
          <w:color w:val="auto"/>
          <w:sz w:val="24"/>
          <w:szCs w:val="24"/>
          <w:lang w:val="fr-FR"/>
        </w:rPr>
      </w:pPr>
      <w:r>
        <w:rPr>
          <w:rFonts w:ascii="Arial" w:hAnsi="Arial" w:cs="Arial"/>
          <w:b/>
          <w:bCs/>
          <w:color w:val="auto"/>
          <w:sz w:val="24"/>
          <w:szCs w:val="24"/>
          <w:lang w:val="fr-FR"/>
        </w:rPr>
        <w:t>Appendix A</w:t>
      </w:r>
      <w:r w:rsidR="00473AB1" w:rsidRPr="004124FD">
        <w:rPr>
          <w:rFonts w:ascii="Arial" w:hAnsi="Arial" w:cs="Arial"/>
          <w:b/>
          <w:bCs/>
          <w:color w:val="auto"/>
          <w:sz w:val="24"/>
          <w:szCs w:val="24"/>
          <w:lang w:val="fr-FR"/>
        </w:rPr>
        <w:t>.</w:t>
      </w:r>
      <w:r w:rsidR="006C4136" w:rsidRPr="004124FD">
        <w:rPr>
          <w:rFonts w:ascii="Arial" w:hAnsi="Arial" w:cs="Arial"/>
          <w:b/>
          <w:bCs/>
          <w:color w:val="auto"/>
          <w:sz w:val="24"/>
          <w:szCs w:val="24"/>
          <w:lang w:val="fr-FR"/>
        </w:rPr>
        <w:t xml:space="preserve"> </w:t>
      </w:r>
      <w:proofErr w:type="spellStart"/>
      <w:r w:rsidR="006220E8" w:rsidRPr="004124FD">
        <w:rPr>
          <w:rFonts w:ascii="Arial" w:hAnsi="Arial" w:cs="Arial"/>
          <w:color w:val="auto"/>
          <w:sz w:val="24"/>
          <w:szCs w:val="24"/>
          <w:lang w:val="fr-FR"/>
        </w:rPr>
        <w:t>Reconciliation</w:t>
      </w:r>
      <w:proofErr w:type="spellEnd"/>
      <w:r w:rsidR="00473AB1" w:rsidRPr="004124FD">
        <w:rPr>
          <w:rFonts w:ascii="Arial" w:hAnsi="Arial" w:cs="Arial"/>
          <w:color w:val="auto"/>
          <w:sz w:val="24"/>
          <w:szCs w:val="24"/>
          <w:lang w:val="fr-FR"/>
        </w:rPr>
        <w:t>.</w:t>
      </w:r>
      <w:bookmarkEnd w:id="0"/>
    </w:p>
    <w:p w14:paraId="2B42E375" w14:textId="77777777" w:rsidR="006C4136" w:rsidRPr="00A969B8" w:rsidRDefault="006C4136" w:rsidP="006C4136">
      <w:pPr>
        <w:spacing w:before="240" w:line="240" w:lineRule="auto"/>
        <w:jc w:val="both"/>
        <w:rPr>
          <w:rFonts w:ascii="Arial" w:hAnsi="Arial" w:cs="Arial"/>
          <w:bCs/>
          <w:sz w:val="20"/>
          <w:szCs w:val="20"/>
        </w:rPr>
      </w:pPr>
      <m:oMathPara>
        <m:oMath>
          <m:r>
            <w:rPr>
              <w:rFonts w:ascii="Cambria Math" w:hAnsi="Cambria Math" w:cs="Arial"/>
              <w:sz w:val="20"/>
              <w:szCs w:val="20"/>
            </w:rPr>
            <m:t>PCE=</m:t>
          </m:r>
          <m:sSub>
            <m:sSubPr>
              <m:ctrlPr>
                <w:rPr>
                  <w:rFonts w:ascii="Cambria Math" w:hAnsi="Cambria Math" w:cs="Arial"/>
                  <w:bCs/>
                  <w:i/>
                  <w:sz w:val="20"/>
                  <w:szCs w:val="20"/>
                </w:rPr>
              </m:ctrlPr>
            </m:sSubPr>
            <m:e>
              <m:r>
                <w:rPr>
                  <w:rFonts w:ascii="Cambria Math" w:hAnsi="Cambria Math" w:cs="Arial"/>
                  <w:sz w:val="20"/>
                  <w:szCs w:val="20"/>
                </w:rPr>
                <m:t>L</m:t>
              </m:r>
            </m:e>
            <m:sub>
              <m:r>
                <w:rPr>
                  <w:rFonts w:ascii="Cambria Math" w:hAnsi="Cambria Math" w:cs="Arial"/>
                  <w:sz w:val="20"/>
                  <w:szCs w:val="20"/>
                </w:rPr>
                <m:t>CE</m:t>
              </m:r>
            </m:sub>
          </m:sSub>
          <m:r>
            <w:rPr>
              <w:rFonts w:ascii="Cambria Math" w:hAnsi="Cambria Math" w:cs="Arial"/>
              <w:sz w:val="20"/>
              <w:szCs w:val="20"/>
            </w:rPr>
            <m:t xml:space="preserve"> + </m:t>
          </m:r>
          <m:sSub>
            <m:sSubPr>
              <m:ctrlPr>
                <w:rPr>
                  <w:rFonts w:ascii="Cambria Math" w:hAnsi="Cambria Math" w:cs="Arial"/>
                  <w:bCs/>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r>
            <w:rPr>
              <w:rFonts w:ascii="Cambria Math" w:hAnsi="Cambria Math" w:cs="Arial"/>
              <w:sz w:val="20"/>
              <w:szCs w:val="20"/>
            </w:rPr>
            <m:t xml:space="preserve"> = </m:t>
          </m:r>
          <m:f>
            <m:fPr>
              <m:ctrlPr>
                <w:rPr>
                  <w:rFonts w:ascii="Cambria Math" w:hAnsi="Cambria Math" w:cs="Arial"/>
                  <w:bCs/>
                  <w:i/>
                  <w:sz w:val="20"/>
                  <w:szCs w:val="20"/>
                </w:rPr>
              </m:ctrlPr>
            </m:fPr>
            <m:num>
              <m:sSub>
                <m:sSubPr>
                  <m:ctrlPr>
                    <w:rPr>
                      <w:rFonts w:ascii="Cambria Math" w:hAnsi="Cambria Math" w:cs="Arial"/>
                      <w:bCs/>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i</m:t>
                  </m:r>
                </m:sub>
              </m:sSub>
            </m:num>
            <m:den>
              <m:r>
                <w:rPr>
                  <w:rFonts w:ascii="Cambria Math" w:hAnsi="Cambria Math" w:cs="Arial"/>
                  <w:sz w:val="20"/>
                  <w:szCs w:val="20"/>
                </w:rPr>
                <m:t>d</m:t>
              </m:r>
              <m:sSub>
                <m:sSubPr>
                  <m:ctrlPr>
                    <w:rPr>
                      <w:rFonts w:ascii="Cambria Math" w:hAnsi="Cambria Math" w:cs="Arial"/>
                      <w:bCs/>
                      <w:i/>
                      <w:sz w:val="20"/>
                      <w:szCs w:val="20"/>
                    </w:rPr>
                  </m:ctrlPr>
                </m:sSubPr>
                <m:e>
                  <m:r>
                    <m:rPr>
                      <m:sty m:val="p"/>
                    </m:rPr>
                    <w:rPr>
                      <w:rFonts w:ascii="Cambria Math" w:hAnsi="Cambria Math" w:cs="Arial"/>
                      <w:color w:val="000000" w:themeColor="text1"/>
                      <w:sz w:val="20"/>
                      <w:szCs w:val="20"/>
                    </w:rPr>
                    <m:t>∙</m:t>
                  </m:r>
                  <m:r>
                    <w:rPr>
                      <w:rFonts w:ascii="Cambria Math" w:hAnsi="Cambria Math" w:cs="Arial"/>
                      <w:sz w:val="20"/>
                      <w:szCs w:val="20"/>
                    </w:rPr>
                    <m:t>n</m:t>
                  </m:r>
                </m:e>
                <m:sub>
                  <m:r>
                    <w:rPr>
                      <w:rFonts w:ascii="Cambria Math" w:hAnsi="Cambria Math" w:cs="Arial"/>
                      <w:sz w:val="20"/>
                      <w:szCs w:val="20"/>
                    </w:rPr>
                    <m:t>p</m:t>
                  </m:r>
                </m:sub>
              </m:sSub>
              <m:r>
                <m:rPr>
                  <m:sty m:val="p"/>
                </m:rPr>
                <w:rPr>
                  <w:rFonts w:ascii="Cambria Math" w:hAnsi="Cambria Math" w:cs="Arial"/>
                  <w:color w:val="000000" w:themeColor="text1"/>
                  <w:sz w:val="20"/>
                  <w:szCs w:val="20"/>
                </w:rPr>
                <m:t>∙</m:t>
              </m:r>
              <m:sSub>
                <m:sSubPr>
                  <m:ctrlPr>
                    <w:rPr>
                      <w:rFonts w:ascii="Cambria Math" w:hAnsi="Cambria Math" w:cs="Arial"/>
                      <w:bCs/>
                      <w:i/>
                      <w:sz w:val="20"/>
                      <w:szCs w:val="20"/>
                    </w:rPr>
                  </m:ctrlPr>
                </m:sSubPr>
                <m:e>
                  <m:r>
                    <w:rPr>
                      <w:rFonts w:ascii="Cambria Math" w:hAnsi="Cambria Math" w:cs="Arial"/>
                      <w:sz w:val="20"/>
                      <w:szCs w:val="20"/>
                    </w:rPr>
                    <m:t>p</m:t>
                  </m:r>
                </m:e>
                <m:sub>
                  <m:r>
                    <w:rPr>
                      <w:rFonts w:ascii="Cambria Math" w:hAnsi="Cambria Math" w:cs="Arial"/>
                      <w:sz w:val="20"/>
                      <w:szCs w:val="20"/>
                    </w:rPr>
                    <m:t>d</m:t>
                  </m:r>
                </m:sub>
              </m:sSub>
              <m:r>
                <m:rPr>
                  <m:sty m:val="p"/>
                </m:rPr>
                <w:rPr>
                  <w:rFonts w:ascii="Cambria Math" w:hAnsi="Cambria Math" w:cs="Arial"/>
                  <w:color w:val="000000" w:themeColor="text1"/>
                  <w:sz w:val="20"/>
                  <w:szCs w:val="20"/>
                </w:rPr>
                <m:t>∙</m:t>
              </m:r>
              <m:r>
                <w:rPr>
                  <w:rFonts w:ascii="Cambria Math" w:hAnsi="Cambria Math" w:cs="Arial"/>
                  <w:sz w:val="20"/>
                  <w:szCs w:val="20"/>
                </w:rPr>
                <m:t xml:space="preserve"> </m:t>
              </m:r>
              <m:sSub>
                <m:sSubPr>
                  <m:ctrlPr>
                    <w:rPr>
                      <w:rFonts w:ascii="Cambria Math" w:hAnsi="Cambria Math" w:cs="Arial"/>
                      <w:bCs/>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r>
            <w:rPr>
              <w:rFonts w:ascii="Cambria Math" w:hAnsi="Cambria Math" w:cs="Arial"/>
              <w:sz w:val="20"/>
              <w:szCs w:val="20"/>
            </w:rPr>
            <m:t xml:space="preserve"> + </m:t>
          </m:r>
          <m:sSub>
            <m:sSubPr>
              <m:ctrlPr>
                <w:rPr>
                  <w:rFonts w:ascii="Cambria Math" w:hAnsi="Cambria Math" w:cs="Arial"/>
                  <w:bCs/>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oMath>
      </m:oMathPara>
    </w:p>
    <w:p w14:paraId="401CCB55" w14:textId="3AD99003" w:rsidR="006C4136" w:rsidRPr="00A969B8" w:rsidRDefault="00CB53E3" w:rsidP="006C4136">
      <w:pPr>
        <w:spacing w:before="240" w:line="240" w:lineRule="auto"/>
        <w:jc w:val="both"/>
        <w:rPr>
          <w:rFonts w:ascii="Arial" w:hAnsi="Arial" w:cs="Arial"/>
          <w:b/>
          <w:bCs/>
          <w:sz w:val="20"/>
          <w:szCs w:val="20"/>
        </w:rPr>
      </w:pPr>
      <m:oMathPara>
        <m:oMath>
          <m:r>
            <m:rPr>
              <m:sty m:val="bi"/>
            </m:rPr>
            <w:rPr>
              <w:rFonts w:ascii="Cambria Math" w:hAnsi="Cambria Math" w:cs="Arial"/>
              <w:sz w:val="20"/>
              <w:szCs w:val="20"/>
            </w:rPr>
            <m:t>d</m:t>
          </m:r>
          <m:sSub>
            <m:sSubPr>
              <m:ctrlPr>
                <w:rPr>
                  <w:rFonts w:ascii="Cambria Math" w:hAnsi="Cambria Math" w:cs="Arial"/>
                  <w:b/>
                  <w:bCs/>
                  <w:i/>
                  <w:sz w:val="20"/>
                  <w:szCs w:val="20"/>
                </w:rPr>
              </m:ctrlPr>
            </m:sSubPr>
            <m:e>
              <m:r>
                <m:rPr>
                  <m:sty m:val="b"/>
                </m:rPr>
                <w:rPr>
                  <w:rFonts w:ascii="Cambria Math" w:hAnsi="Cambria Math" w:cs="Arial"/>
                  <w:color w:val="000000" w:themeColor="text1"/>
                  <w:sz w:val="20"/>
                  <w:szCs w:val="20"/>
                </w:rPr>
                <m:t>∙</m:t>
              </m:r>
              <m:r>
                <m:rPr>
                  <m:sty m:val="bi"/>
                </m:rPr>
                <w:rPr>
                  <w:rFonts w:ascii="Cambria Math" w:hAnsi="Cambria Math" w:cs="Arial"/>
                  <w:sz w:val="20"/>
                  <w:szCs w:val="20"/>
                </w:rPr>
                <m:t>n</m:t>
              </m:r>
            </m:e>
            <m:sub>
              <m:r>
                <m:rPr>
                  <m:sty m:val="bi"/>
                </m:rPr>
                <w:rPr>
                  <w:rFonts w:ascii="Cambria Math" w:hAnsi="Cambria Math" w:cs="Arial"/>
                  <w:sz w:val="20"/>
                  <w:szCs w:val="20"/>
                </w:rPr>
                <m:t>p</m:t>
              </m:r>
            </m:sub>
          </m:sSub>
          <m:r>
            <m:rPr>
              <m:sty m:val="b"/>
            </m:rPr>
            <w:rPr>
              <w:rFonts w:ascii="Cambria Math" w:hAnsi="Cambria Math" w:cs="Arial"/>
              <w:color w:val="000000" w:themeColor="text1"/>
              <w:sz w:val="20"/>
              <w:szCs w:val="20"/>
            </w:rPr>
            <m:t>∙</m:t>
          </m:r>
          <m:sSub>
            <m:sSubPr>
              <m:ctrlPr>
                <w:rPr>
                  <w:rFonts w:ascii="Cambria Math" w:hAnsi="Cambria Math" w:cs="Arial"/>
                  <w:b/>
                  <w:bCs/>
                  <w:i/>
                  <w:sz w:val="20"/>
                  <w:szCs w:val="20"/>
                </w:rPr>
              </m:ctrlPr>
            </m:sSubPr>
            <m:e>
              <m:r>
                <m:rPr>
                  <m:sty m:val="bi"/>
                </m:rPr>
                <w:rPr>
                  <w:rFonts w:ascii="Cambria Math" w:hAnsi="Cambria Math" w:cs="Arial"/>
                  <w:sz w:val="20"/>
                  <w:szCs w:val="20"/>
                </w:rPr>
                <m:t>p</m:t>
              </m:r>
            </m:e>
            <m:sub>
              <m:r>
                <m:rPr>
                  <m:sty m:val="bi"/>
                </m:rPr>
                <w:rPr>
                  <w:rFonts w:ascii="Cambria Math" w:hAnsi="Cambria Math" w:cs="Arial"/>
                  <w:sz w:val="20"/>
                  <w:szCs w:val="20"/>
                </w:rPr>
                <m:t>d</m:t>
              </m:r>
            </m:sub>
          </m:sSub>
          <m:r>
            <m:rPr>
              <m:sty m:val="bi"/>
            </m:rPr>
            <w:rPr>
              <w:rFonts w:ascii="Cambria Math" w:hAnsi="Cambria Math" w:cs="Arial"/>
              <w:sz w:val="20"/>
              <w:szCs w:val="20"/>
            </w:rPr>
            <m:t xml:space="preserve"> =N</m:t>
          </m:r>
        </m:oMath>
      </m:oMathPara>
    </w:p>
    <w:p w14:paraId="2BB14ED3" w14:textId="77777777" w:rsidR="006C4136" w:rsidRPr="00A969B8" w:rsidRDefault="006C4136" w:rsidP="006C4136">
      <w:pPr>
        <w:spacing w:before="240" w:line="240" w:lineRule="auto"/>
        <w:jc w:val="both"/>
        <w:rPr>
          <w:rFonts w:ascii="Arial" w:hAnsi="Arial" w:cs="Arial"/>
          <w:sz w:val="20"/>
          <w:szCs w:val="20"/>
        </w:rPr>
      </w:pPr>
      <m:oMathPara>
        <m:oMath>
          <m:r>
            <w:rPr>
              <w:rFonts w:ascii="Cambria Math" w:hAnsi="Cambria Math" w:cs="Arial"/>
              <w:sz w:val="20"/>
              <w:szCs w:val="20"/>
            </w:rPr>
            <m:t>PCE=</m:t>
          </m:r>
          <m:sSub>
            <m:sSubPr>
              <m:ctrlPr>
                <w:rPr>
                  <w:rFonts w:ascii="Cambria Math" w:hAnsi="Cambria Math" w:cs="Arial"/>
                  <w:i/>
                  <w:sz w:val="20"/>
                  <w:szCs w:val="20"/>
                </w:rPr>
              </m:ctrlPr>
            </m:sSubPr>
            <m:e>
              <m:r>
                <w:rPr>
                  <w:rFonts w:ascii="Cambria Math" w:hAnsi="Cambria Math" w:cs="Arial"/>
                  <w:sz w:val="20"/>
                  <w:szCs w:val="20"/>
                </w:rPr>
                <m:t>L</m:t>
              </m:r>
            </m:e>
            <m:sub>
              <m:r>
                <w:rPr>
                  <w:rFonts w:ascii="Cambria Math" w:hAnsi="Cambria Math" w:cs="Arial"/>
                  <w:sz w:val="20"/>
                  <w:szCs w:val="20"/>
                </w:rPr>
                <m:t>CE</m:t>
              </m:r>
            </m:sub>
          </m:sSub>
          <m:r>
            <w:rPr>
              <w:rFonts w:ascii="Cambria Math" w:hAnsi="Cambria Math" w:cs="Arial"/>
              <w:sz w:val="20"/>
              <w:szCs w:val="20"/>
            </w:rPr>
            <m:t xml:space="preserve"> +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r>
            <w:rPr>
              <w:rFonts w:ascii="Cambria Math" w:hAnsi="Cambria Math" w:cs="Arial"/>
              <w:sz w:val="20"/>
              <w:szCs w:val="20"/>
            </w:rPr>
            <m:t xml:space="preserve"> = </m:t>
          </m:r>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i</m:t>
                  </m:r>
                </m:sub>
              </m:sSub>
            </m:num>
            <m:den>
              <m:r>
                <w:rPr>
                  <w:rFonts w:ascii="Cambria Math" w:hAnsi="Cambria Math" w:cs="Arial"/>
                  <w:sz w:val="20"/>
                  <w:szCs w:val="20"/>
                </w:rPr>
                <m:t>N</m:t>
              </m:r>
              <m:r>
                <m:rPr>
                  <m:sty m:val="p"/>
                </m:rPr>
                <w:rPr>
                  <w:rFonts w:ascii="Cambria Math" w:hAnsi="Cambria Math" w:cs="Arial"/>
                  <w:color w:val="000000" w:themeColor="text1"/>
                  <w:sz w:val="20"/>
                  <w:szCs w:val="20"/>
                </w:rPr>
                <m:t>∙</m:t>
              </m:r>
              <m:r>
                <w:rPr>
                  <w:rFonts w:ascii="Cambria Math" w:hAnsi="Cambria Math" w:cs="Arial"/>
                  <w:sz w:val="20"/>
                  <w:szCs w:val="20"/>
                </w:rPr>
                <m:t xml:space="preserve">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r>
            <w:rPr>
              <w:rFonts w:ascii="Cambria Math" w:hAnsi="Cambria Math" w:cs="Arial"/>
              <w:sz w:val="20"/>
              <w:szCs w:val="20"/>
            </w:rPr>
            <m:t xml:space="preserve"> +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oMath>
      </m:oMathPara>
    </w:p>
    <w:p w14:paraId="4C29D16A" w14:textId="77777777" w:rsidR="006C4136" w:rsidRPr="00A969B8" w:rsidRDefault="00F30D83" w:rsidP="006C4136">
      <w:pPr>
        <w:spacing w:before="240" w:line="240" w:lineRule="auto"/>
        <w:jc w:val="both"/>
        <w:rPr>
          <w:rFonts w:ascii="Arial" w:hAnsi="Arial" w:cs="Arial"/>
          <w:sz w:val="20"/>
          <w:szCs w:val="20"/>
        </w:rPr>
      </w:pPr>
      <m:oMathPara>
        <m:oMath>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i</m:t>
              </m:r>
            </m:sub>
          </m:sSub>
          <m:r>
            <w:rPr>
              <w:rFonts w:ascii="Cambria Math" w:hAnsi="Cambria Math" w:cs="Arial"/>
              <w:sz w:val="20"/>
              <w:szCs w:val="20"/>
            </w:rPr>
            <m:t xml:space="preserve">= </m:t>
          </m:r>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m:t>
                  </m:r>
                </m:e>
                <m:sub>
                  <m:r>
                    <w:rPr>
                      <w:rFonts w:ascii="Cambria Math" w:hAnsi="Cambria Math" w:cs="Arial"/>
                      <w:sz w:val="20"/>
                      <w:szCs w:val="20"/>
                    </w:rPr>
                    <m:t>I</m:t>
                  </m:r>
                </m:sub>
              </m:sSub>
            </m:num>
            <m:den>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i</m:t>
                  </m:r>
                </m:sub>
              </m:sSub>
            </m:den>
          </m:f>
        </m:oMath>
      </m:oMathPara>
    </w:p>
    <w:p w14:paraId="7B53A466" w14:textId="77777777" w:rsidR="006C4136" w:rsidRPr="00A969B8" w:rsidRDefault="006C4136" w:rsidP="006C4136">
      <w:pPr>
        <w:spacing w:before="240" w:line="240" w:lineRule="auto"/>
        <w:jc w:val="both"/>
        <w:rPr>
          <w:rFonts w:ascii="Arial" w:hAnsi="Arial" w:cs="Arial"/>
          <w:sz w:val="20"/>
          <w:szCs w:val="20"/>
        </w:rPr>
      </w:pPr>
      <m:oMathPara>
        <m:oMath>
          <m:r>
            <w:rPr>
              <w:rFonts w:ascii="Cambria Math" w:hAnsi="Cambria Math" w:cs="Arial"/>
              <w:sz w:val="20"/>
              <w:szCs w:val="20"/>
            </w:rPr>
            <m:t xml:space="preserve">PCE = </m:t>
          </m:r>
          <m:f>
            <m:fPr>
              <m:ctrlPr>
                <w:rPr>
                  <w:rFonts w:ascii="Cambria Math" w:hAnsi="Cambria Math" w:cs="Arial"/>
                  <w:i/>
                  <w:sz w:val="20"/>
                  <w:szCs w:val="20"/>
                </w:rPr>
              </m:ctrlPr>
            </m:fPr>
            <m:num>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m:t>
                      </m:r>
                    </m:e>
                    <m:sub>
                      <m:r>
                        <w:rPr>
                          <w:rFonts w:ascii="Cambria Math" w:hAnsi="Cambria Math" w:cs="Arial"/>
                          <w:sz w:val="20"/>
                          <w:szCs w:val="20"/>
                        </w:rPr>
                        <m:t>I</m:t>
                      </m:r>
                    </m:sub>
                  </m:sSub>
                </m:num>
                <m:den>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i</m:t>
                      </m:r>
                    </m:sub>
                  </m:sSub>
                </m:den>
              </m:f>
            </m:num>
            <m:den>
              <m:r>
                <w:rPr>
                  <w:rFonts w:ascii="Cambria Math" w:hAnsi="Cambria Math" w:cs="Arial"/>
                  <w:sz w:val="20"/>
                  <w:szCs w:val="20"/>
                </w:rPr>
                <m:t xml:space="preserve">N </m:t>
              </m:r>
              <m:r>
                <m:rPr>
                  <m:sty m:val="p"/>
                </m:rPr>
                <w:rPr>
                  <w:rFonts w:ascii="Cambria Math" w:hAnsi="Cambria Math" w:cs="Arial"/>
                  <w:color w:val="000000" w:themeColor="text1"/>
                  <w:sz w:val="20"/>
                  <w:szCs w:val="20"/>
                </w:rPr>
                <m:t>∙</m:t>
              </m:r>
              <m:r>
                <w:rPr>
                  <w:rFonts w:ascii="Cambria Math" w:hAnsi="Cambria Math" w:cs="Arial"/>
                  <w:sz w:val="20"/>
                  <w:szCs w:val="20"/>
                </w:rPr>
                <m:t xml:space="preserve">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r>
            <w:rPr>
              <w:rFonts w:ascii="Cambria Math" w:hAnsi="Cambria Math" w:cs="Arial"/>
              <w:sz w:val="20"/>
              <w:szCs w:val="20"/>
            </w:rPr>
            <m:t xml:space="preserve"> +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oMath>
      </m:oMathPara>
    </w:p>
    <w:p w14:paraId="52D6D58A" w14:textId="77777777" w:rsidR="006C4136" w:rsidRPr="00A969B8" w:rsidRDefault="00F30D83" w:rsidP="006C4136">
      <w:pPr>
        <w:spacing w:before="240" w:line="240" w:lineRule="auto"/>
        <w:jc w:val="both"/>
        <w:rPr>
          <w:rFonts w:ascii="Arial" w:hAnsi="Arial" w:cs="Arial"/>
          <w:sz w:val="20"/>
          <w:szCs w:val="20"/>
        </w:rPr>
      </w:pPr>
      <m:oMathPara>
        <m:oMath>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∆CE</m:t>
              </m:r>
            </m:e>
            <m:sub>
              <m:r>
                <w:rPr>
                  <w:rFonts w:ascii="Cambria Math" w:hAnsi="Cambria Math" w:cs="Arial"/>
                  <w:sz w:val="20"/>
                  <w:szCs w:val="20"/>
                </w:rPr>
                <m:t>t</m:t>
              </m:r>
            </m:sub>
          </m:sSub>
          <m:r>
            <w:rPr>
              <w:rFonts w:ascii="Cambria Math" w:hAnsi="Cambria Math" w:cs="Arial"/>
              <w:sz w:val="20"/>
              <w:szCs w:val="20"/>
            </w:rPr>
            <m:t xml:space="preserve">= </m:t>
          </m:r>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m:t>
                  </m:r>
                </m:e>
                <m:sub>
                  <m:r>
                    <w:rPr>
                      <w:rFonts w:ascii="Cambria Math" w:hAnsi="Cambria Math" w:cs="Arial"/>
                      <w:sz w:val="20"/>
                      <w:szCs w:val="20"/>
                    </w:rPr>
                    <m:t>t</m:t>
                  </m:r>
                </m:sub>
              </m:sSub>
            </m:num>
            <m:den>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oMath>
      </m:oMathPara>
    </w:p>
    <w:p w14:paraId="16CAEBF9" w14:textId="77777777" w:rsidR="006C4136" w:rsidRPr="00A969B8" w:rsidRDefault="006C4136" w:rsidP="006C4136">
      <w:pPr>
        <w:spacing w:before="240" w:line="240" w:lineRule="auto"/>
        <w:jc w:val="both"/>
        <w:rPr>
          <w:rFonts w:ascii="Arial" w:hAnsi="Arial" w:cs="Arial"/>
          <w:sz w:val="20"/>
          <w:szCs w:val="20"/>
        </w:rPr>
      </w:pPr>
      <m:oMathPara>
        <m:oMath>
          <m:r>
            <w:rPr>
              <w:rFonts w:ascii="Cambria Math" w:hAnsi="Cambria Math" w:cs="Arial"/>
              <w:sz w:val="20"/>
              <w:szCs w:val="20"/>
            </w:rPr>
            <m:t xml:space="preserve">PCE = </m:t>
          </m:r>
          <m:f>
            <m:fPr>
              <m:ctrlPr>
                <w:rPr>
                  <w:rFonts w:ascii="Cambria Math" w:hAnsi="Cambria Math" w:cs="Arial"/>
                  <w:i/>
                  <w:sz w:val="20"/>
                  <w:szCs w:val="20"/>
                </w:rPr>
              </m:ctrlPr>
            </m:fPr>
            <m:num>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m:t>
                      </m:r>
                    </m:e>
                    <m:sub>
                      <m:r>
                        <w:rPr>
                          <w:rFonts w:ascii="Cambria Math" w:hAnsi="Cambria Math" w:cs="Arial"/>
                          <w:sz w:val="20"/>
                          <w:szCs w:val="20"/>
                        </w:rPr>
                        <m:t>I</m:t>
                      </m:r>
                    </m:sub>
                  </m:sSub>
                </m:num>
                <m:den>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i</m:t>
                      </m:r>
                    </m:sub>
                  </m:sSub>
                </m:den>
              </m:f>
            </m:num>
            <m:den>
              <m:r>
                <w:rPr>
                  <w:rFonts w:ascii="Cambria Math" w:hAnsi="Cambria Math" w:cs="Arial"/>
                  <w:sz w:val="20"/>
                  <w:szCs w:val="20"/>
                </w:rPr>
                <m:t xml:space="preserve">N </m:t>
              </m:r>
              <m:r>
                <m:rPr>
                  <m:sty m:val="p"/>
                </m:rPr>
                <w:rPr>
                  <w:rFonts w:ascii="Cambria Math" w:hAnsi="Cambria Math" w:cs="Arial"/>
                  <w:color w:val="000000" w:themeColor="text1"/>
                  <w:sz w:val="20"/>
                  <w:szCs w:val="20"/>
                </w:rPr>
                <m:t>∙</m:t>
              </m:r>
              <m:r>
                <w:rPr>
                  <w:rFonts w:ascii="Cambria Math" w:hAnsi="Cambria Math" w:cs="Arial"/>
                  <w:sz w:val="20"/>
                  <w:szCs w:val="20"/>
                </w:rPr>
                <m:t xml:space="preserve"> </m:t>
              </m:r>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r>
            <w:rPr>
              <w:rFonts w:ascii="Cambria Math" w:hAnsi="Cambria Math" w:cs="Arial"/>
              <w:sz w:val="20"/>
              <w:szCs w:val="20"/>
            </w:rPr>
            <m:t xml:space="preserve"> + </m:t>
          </m:r>
          <m:f>
            <m:fPr>
              <m:ctrlPr>
                <w:rPr>
                  <w:rFonts w:ascii="Cambria Math" w:hAnsi="Cambria Math" w:cs="Arial"/>
                  <w:i/>
                  <w:sz w:val="20"/>
                  <w:szCs w:val="20"/>
                </w:rPr>
              </m:ctrlPr>
            </m:fPr>
            <m:num>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∆c</m:t>
                  </m:r>
                </m:e>
                <m:sub>
                  <m:r>
                    <w:rPr>
                      <w:rFonts w:ascii="Cambria Math" w:hAnsi="Cambria Math" w:cs="Arial"/>
                      <w:sz w:val="20"/>
                      <w:szCs w:val="20"/>
                    </w:rPr>
                    <m:t>t</m:t>
                  </m:r>
                </m:sub>
              </m:sSub>
            </m:num>
            <m:den>
              <m:sSub>
                <m:sSubPr>
                  <m:ctrlPr>
                    <w:rPr>
                      <w:rFonts w:ascii="Cambria Math" w:hAnsi="Cambria Math" w:cs="Arial"/>
                      <w:i/>
                      <w:sz w:val="20"/>
                      <w:szCs w:val="20"/>
                    </w:rPr>
                  </m:ctrlPr>
                </m:sSubPr>
                <m:e>
                  <m:r>
                    <m:rPr>
                      <m:sty m:val="p"/>
                    </m:rPr>
                    <w:rPr>
                      <w:rFonts w:ascii="Cambria Math" w:hAnsi="Cambria Math" w:cs="Arial"/>
                      <w:color w:val="000000"/>
                      <w:sz w:val="20"/>
                      <w:szCs w:val="20"/>
                      <w:lang w:eastAsia="en-GB"/>
                    </w:rPr>
                    <m:t>∆b</m:t>
                  </m:r>
                </m:e>
                <m:sub>
                  <m:r>
                    <w:rPr>
                      <w:rFonts w:ascii="Cambria Math" w:hAnsi="Cambria Math" w:cs="Arial"/>
                      <w:sz w:val="20"/>
                      <w:szCs w:val="20"/>
                    </w:rPr>
                    <m:t>t</m:t>
                  </m:r>
                </m:sub>
              </m:sSub>
            </m:den>
          </m:f>
        </m:oMath>
      </m:oMathPara>
    </w:p>
    <w:p w14:paraId="01CB64F6" w14:textId="7DDE4E5E" w:rsidR="006C4136" w:rsidRPr="00A969B8" w:rsidRDefault="008B4A26" w:rsidP="006C4136">
      <w:pPr>
        <w:spacing w:before="240" w:line="240" w:lineRule="auto"/>
        <w:jc w:val="both"/>
        <w:rPr>
          <w:rFonts w:ascii="Arial" w:hAnsi="Arial" w:cs="Arial"/>
          <w:sz w:val="20"/>
          <w:szCs w:val="20"/>
        </w:rPr>
      </w:pPr>
      <m:oMathPara>
        <m:oMath>
          <m:r>
            <w:rPr>
              <w:rFonts w:ascii="Cambria Math" w:hAnsi="Cambria Math" w:cs="Arial"/>
              <w:color w:val="000000" w:themeColor="text1"/>
              <w:kern w:val="24"/>
              <w:sz w:val="20"/>
              <w:szCs w:val="20"/>
            </w:rPr>
            <m:t>PCE</m:t>
          </m:r>
          <m:r>
            <m:rPr>
              <m:sty m:val="p"/>
            </m:rPr>
            <w:rPr>
              <w:rFonts w:ascii="Cambria Math" w:hAnsi="Cambria Math" w:cs="Arial"/>
              <w:color w:val="000000" w:themeColor="text1"/>
              <w:kern w:val="24"/>
              <w:sz w:val="20"/>
              <w:szCs w:val="20"/>
            </w:rPr>
            <m:t> = </m:t>
          </m:r>
          <m:f>
            <m:fPr>
              <m:ctrlPr>
                <w:rPr>
                  <w:rFonts w:ascii="Cambria Math" w:hAnsi="Cambria Math" w:cs="Arial"/>
                  <w:i/>
                  <w:iCs/>
                  <w:color w:val="836967"/>
                  <w:kern w:val="24"/>
                  <w:sz w:val="20"/>
                  <w:szCs w:val="20"/>
                </w:rPr>
              </m:ctrlPr>
            </m:fPr>
            <m:num>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kern w:val="24"/>
                  <w:sz w:val="20"/>
                  <w:szCs w:val="20"/>
                </w:rPr>
                <m:t>+</m:t>
              </m:r>
              <m:sSub>
                <m:sSubPr>
                  <m:ctrlPr>
                    <w:rPr>
                      <w:rFonts w:ascii="Cambria Math" w:hAnsi="Cambria Math" w:cs="Arial"/>
                      <w:i/>
                      <w:iCs/>
                      <w:color w:val="836967"/>
                      <w:kern w:val="24"/>
                      <w:sz w:val="20"/>
                      <w:szCs w:val="20"/>
                    </w:rPr>
                  </m:ctrlPr>
                </m:sSubPr>
                <m:e>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num>
            <m:den>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N</m:t>
              </m:r>
              <m:r>
                <m:rPr>
                  <m:sty m:val="p"/>
                </m:rPr>
                <w:rPr>
                  <w:rFonts w:ascii="Cambria Math" w:hAnsi="Cambria Math" w:cs="Arial"/>
                  <w:color w:val="000000" w:themeColor="text1"/>
                  <w:kern w:val="24"/>
                  <w:sz w:val="20"/>
                  <w:szCs w:val="20"/>
                </w:rPr>
                <m:t> </m:t>
              </m:r>
              <m:r>
                <m:rPr>
                  <m:sty m:val="p"/>
                </m:rPr>
                <w:rPr>
                  <w:rFonts w:ascii="Cambria Math" w:hAnsi="Cambria Math" w:cs="Arial"/>
                  <w:color w:val="000000" w:themeColor="text1"/>
                  <w:sz w:val="20"/>
                  <w:szCs w:val="20"/>
                </w:rPr>
                <m:t>∙</m:t>
              </m:r>
              <m:r>
                <m:rPr>
                  <m:sty m:val="p"/>
                </m:rPr>
                <w:rPr>
                  <w:rFonts w:ascii="Cambria Math" w:hAnsi="Cambria Math" w:cs="Arial"/>
                  <w:color w:val="000000" w:themeColor="text1"/>
                  <w:kern w:val="24"/>
                  <w:sz w:val="20"/>
                  <w:szCs w:val="20"/>
                </w:rPr>
                <m:t> </m:t>
              </m:r>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kern w:val="24"/>
                  <w:sz w:val="20"/>
                  <w:szCs w:val="20"/>
                </w:rPr>
                <m:t> </m:t>
              </m:r>
            </m:den>
          </m:f>
        </m:oMath>
      </m:oMathPara>
    </w:p>
    <w:p w14:paraId="72ECD900" w14:textId="338D143A" w:rsidR="006C4136" w:rsidRPr="00A969B8" w:rsidRDefault="00F30D83" w:rsidP="006C4136">
      <w:pPr>
        <w:spacing w:before="240" w:line="240" w:lineRule="auto"/>
        <w:jc w:val="both"/>
        <w:rPr>
          <w:rFonts w:ascii="Arial" w:hAnsi="Arial" w:cs="Arial"/>
          <w:iCs/>
          <w:color w:val="836967"/>
          <w:kern w:val="24"/>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L</m:t>
              </m:r>
            </m:e>
            <m:sub>
              <m:r>
                <w:rPr>
                  <w:rFonts w:ascii="Cambria Math" w:hAnsi="Cambria Math" w:cs="Arial"/>
                  <w:sz w:val="20"/>
                  <w:szCs w:val="20"/>
                </w:rPr>
                <m:t>CE</m:t>
              </m:r>
            </m:sub>
          </m:sSub>
          <m:r>
            <m:rPr>
              <m:sty m:val="p"/>
            </m:rPr>
            <w:rPr>
              <w:rFonts w:ascii="Cambria Math" w:hAnsi="Cambria Math" w:cs="Arial"/>
              <w:color w:val="000000" w:themeColor="text1"/>
              <w:kern w:val="24"/>
              <w:sz w:val="20"/>
              <w:szCs w:val="20"/>
            </w:rPr>
            <m:t> = </m:t>
          </m:r>
          <m:f>
            <m:fPr>
              <m:ctrlPr>
                <w:rPr>
                  <w:rFonts w:ascii="Cambria Math" w:hAnsi="Cambria Math" w:cs="Arial"/>
                  <w:i/>
                  <w:iCs/>
                  <w:color w:val="836967"/>
                  <w:kern w:val="24"/>
                  <w:sz w:val="20"/>
                  <w:szCs w:val="20"/>
                </w:rPr>
              </m:ctrlPr>
            </m:fPr>
            <m:num>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num>
            <m:den>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N</m:t>
              </m:r>
              <m:r>
                <m:rPr>
                  <m:sty m:val="p"/>
                </m:rPr>
                <w:rPr>
                  <w:rFonts w:ascii="Cambria Math" w:hAnsi="Cambria Math" w:cs="Arial"/>
                  <w:color w:val="000000" w:themeColor="text1"/>
                  <w:kern w:val="24"/>
                  <w:sz w:val="20"/>
                  <w:szCs w:val="20"/>
                </w:rPr>
                <m:t> </m:t>
              </m:r>
              <m:r>
                <m:rPr>
                  <m:sty m:val="p"/>
                </m:rPr>
                <w:rPr>
                  <w:rFonts w:ascii="Cambria Math" w:hAnsi="Cambria Math" w:cs="Arial"/>
                  <w:color w:val="000000" w:themeColor="text1"/>
                  <w:sz w:val="20"/>
                  <w:szCs w:val="20"/>
                </w:rPr>
                <m:t>∙</m:t>
              </m:r>
              <m:r>
                <m:rPr>
                  <m:sty m:val="p"/>
                </m:rPr>
                <w:rPr>
                  <w:rFonts w:ascii="Cambria Math" w:hAnsi="Cambria Math" w:cs="Arial"/>
                  <w:color w:val="000000" w:themeColor="text1"/>
                  <w:kern w:val="24"/>
                  <w:sz w:val="20"/>
                  <w:szCs w:val="20"/>
                </w:rPr>
                <m:t> </m:t>
              </m:r>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kern w:val="24"/>
                  <w:sz w:val="20"/>
                  <w:szCs w:val="20"/>
                </w:rPr>
                <m:t> </m:t>
              </m:r>
            </m:den>
          </m:f>
        </m:oMath>
      </m:oMathPara>
    </w:p>
    <w:p w14:paraId="034DD895" w14:textId="77777777" w:rsidR="006C4136" w:rsidRPr="00A969B8" w:rsidRDefault="006C4136" w:rsidP="006C4136">
      <w:pPr>
        <w:spacing w:before="240" w:line="240" w:lineRule="auto"/>
        <w:jc w:val="both"/>
        <w:rPr>
          <w:rFonts w:ascii="Arial" w:hAnsi="Arial" w:cs="Arial"/>
          <w:sz w:val="20"/>
          <w:szCs w:val="20"/>
        </w:rPr>
      </w:pPr>
      <w:r w:rsidRPr="00A969B8">
        <w:rPr>
          <w:rFonts w:ascii="Arial" w:hAnsi="Arial" w:cs="Arial"/>
          <w:iCs/>
          <w:kern w:val="24"/>
          <w:sz w:val="20"/>
          <w:szCs w:val="20"/>
        </w:rPr>
        <w:t>Expressing these ratios as net monetary benefits (NMB)</w:t>
      </w:r>
    </w:p>
    <w:p w14:paraId="5C7A6ED2" w14:textId="67112D67" w:rsidR="006C4136" w:rsidRPr="00A969B8" w:rsidRDefault="00F30D83" w:rsidP="006C4136">
      <w:pPr>
        <w:spacing w:before="240" w:line="240" w:lineRule="auto"/>
        <w:jc w:val="both"/>
        <w:rPr>
          <w:rFonts w:ascii="Arial" w:hAnsi="Arial" w:cs="Arial"/>
          <w:iCs/>
          <w:color w:val="000000" w:themeColor="text1"/>
          <w:kern w:val="24"/>
          <w:sz w:val="20"/>
          <w:szCs w:val="20"/>
        </w:rPr>
      </w:pPr>
      <m:oMathPara>
        <m:oMath>
          <m:d>
            <m:dPr>
              <m:begChr m:val=""/>
              <m:ctrlPr>
                <w:rPr>
                  <w:rFonts w:ascii="Cambria Math" w:hAnsi="Cambria Math" w:cs="Arial"/>
                  <w:i/>
                  <w:iCs/>
                  <w:color w:val="000000" w:themeColor="text1"/>
                  <w:kern w:val="24"/>
                  <w:sz w:val="20"/>
                  <w:szCs w:val="20"/>
                </w:rPr>
              </m:ctrlPr>
            </m:dPr>
            <m:e>
              <m:sSub>
                <m:sSubPr>
                  <m:ctrlPr>
                    <w:rPr>
                      <w:rFonts w:ascii="Cambria Math" w:hAnsi="Cambria Math" w:cs="Arial"/>
                      <w:i/>
                      <w:iCs/>
                      <w:color w:val="000000" w:themeColor="text1"/>
                      <w:kern w:val="24"/>
                      <w:sz w:val="20"/>
                      <w:szCs w:val="20"/>
                    </w:rPr>
                  </m:ctrlPr>
                </m:sSubPr>
                <m:e>
                  <m:r>
                    <w:rPr>
                      <w:rFonts w:ascii="Cambria Math" w:hAnsi="Cambria Math" w:cs="Arial"/>
                      <w:color w:val="000000" w:themeColor="text1"/>
                      <w:kern w:val="24"/>
                      <w:sz w:val="20"/>
                      <w:szCs w:val="20"/>
                    </w:rPr>
                    <m:t>NMB</m:t>
                  </m:r>
                </m:e>
                <m:sub>
                  <m:r>
                    <w:rPr>
                      <w:rFonts w:ascii="Cambria Math" w:hAnsi="Cambria Math" w:cs="Arial"/>
                      <w:color w:val="000000" w:themeColor="text1"/>
                      <w:kern w:val="24"/>
                      <w:sz w:val="20"/>
                      <w:szCs w:val="20"/>
                    </w:rPr>
                    <m:t>PCE</m:t>
                  </m:r>
                </m:sub>
              </m:sSub>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d>
                    <m:dPr>
                      <m:endChr m:val=""/>
                      <m:ctrlPr>
                        <w:rPr>
                          <w:rFonts w:ascii="Cambria Math" w:hAnsi="Cambria Math" w:cs="Arial"/>
                          <w:i/>
                          <w:iCs/>
                          <w:color w:val="000000" w:themeColor="text1"/>
                          <w:kern w:val="24"/>
                          <w:sz w:val="20"/>
                          <w:szCs w:val="20"/>
                        </w:rPr>
                      </m:ctrlPr>
                    </m:dPr>
                    <m:e>
                      <m:r>
                        <m:rPr>
                          <m:sty m:val="p"/>
                        </m:rPr>
                        <w:rPr>
                          <w:rFonts w:ascii="Cambria Math" w:hAnsi="Cambria Math" w:cs="Arial"/>
                          <w:color w:val="000000" w:themeColor="text1"/>
                          <w:kern w:val="24"/>
                          <w:sz w:val="20"/>
                          <w:szCs w:val="20"/>
                        </w:rPr>
                        <m:t>∆b</m:t>
                      </m:r>
                    </m:e>
                  </m:d>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k</m:t>
              </m:r>
              <m:r>
                <m:rPr>
                  <m:sty m:val="p"/>
                </m:rPr>
                <w:rPr>
                  <w:rFonts w:ascii="Cambria Math" w:hAnsi="Cambria Math" w:cs="Arial"/>
                  <w:color w:val="000000" w:themeColor="text1"/>
                  <w:kern w:val="24"/>
                  <w:sz w:val="20"/>
                  <w:szCs w:val="20"/>
                </w:rPr>
                <m:t>- </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e>
          </m:d>
          <m:r>
            <m:rPr>
              <m:sty m:val="p"/>
            </m:rPr>
            <w:rPr>
              <w:rFonts w:ascii="Cambria Math" w:hAnsi="Cambria Math" w:cs="Arial"/>
              <w:color w:val="000000" w:themeColor="text1"/>
              <w:kern w:val="24"/>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oMath>
      </m:oMathPara>
    </w:p>
    <w:p w14:paraId="5FFA4BF3" w14:textId="02BC1040" w:rsidR="006C4136" w:rsidRPr="00A969B8" w:rsidRDefault="00F30D83" w:rsidP="006C4136">
      <w:pPr>
        <w:spacing w:before="240" w:line="240" w:lineRule="auto"/>
        <w:jc w:val="both"/>
        <w:rPr>
          <w:rFonts w:ascii="Arial" w:hAnsi="Arial" w:cs="Arial"/>
          <w:sz w:val="20"/>
          <w:szCs w:val="20"/>
        </w:rPr>
      </w:pPr>
      <m:oMathPara>
        <m:oMath>
          <m:d>
            <m:dPr>
              <m:begChr m:val=""/>
              <m:ctrlPr>
                <w:rPr>
                  <w:rFonts w:ascii="Cambria Math" w:hAnsi="Cambria Math" w:cs="Arial"/>
                  <w:i/>
                  <w:iCs/>
                  <w:color w:val="000000" w:themeColor="text1"/>
                  <w:kern w:val="24"/>
                  <w:sz w:val="20"/>
                  <w:szCs w:val="20"/>
                </w:rPr>
              </m:ctrlPr>
            </m:dPr>
            <m:e>
              <m:sSub>
                <m:sSubPr>
                  <m:ctrlPr>
                    <w:rPr>
                      <w:rFonts w:ascii="Cambria Math" w:hAnsi="Cambria Math" w:cs="Arial"/>
                      <w:i/>
                      <w:iCs/>
                      <w:color w:val="000000" w:themeColor="text1"/>
                      <w:kern w:val="24"/>
                      <w:sz w:val="20"/>
                      <w:szCs w:val="20"/>
                    </w:rPr>
                  </m:ctrlPr>
                </m:sSubPr>
                <m:e>
                  <m:r>
                    <w:rPr>
                      <w:rFonts w:ascii="Cambria Math" w:hAnsi="Cambria Math" w:cs="Arial"/>
                      <w:color w:val="000000" w:themeColor="text1"/>
                      <w:kern w:val="24"/>
                      <w:sz w:val="20"/>
                      <w:szCs w:val="20"/>
                    </w:rPr>
                    <m:t>NMB</m:t>
                  </m:r>
                </m:e>
                <m:sub>
                  <m:r>
                    <w:rPr>
                      <w:rFonts w:ascii="Cambria Math" w:hAnsi="Cambria Math" w:cs="Arial"/>
                      <w:color w:val="000000" w:themeColor="text1"/>
                      <w:kern w:val="24"/>
                      <w:sz w:val="20"/>
                      <w:szCs w:val="20"/>
                    </w:rPr>
                    <m:t>LCE</m:t>
                  </m:r>
                </m:sub>
              </m:sSub>
              <m:r>
                <m:rPr>
                  <m:sty m:val="p"/>
                </m:rPr>
                <w:rPr>
                  <w:rFonts w:ascii="Cambria Math" w:hAnsi="Cambria Math" w:cs="Arial"/>
                  <w:color w:val="000000" w:themeColor="text1"/>
                  <w:kern w:val="24"/>
                  <w:sz w:val="20"/>
                  <w:szCs w:val="20"/>
                </w:rPr>
                <m:t> =</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kern w:val="24"/>
                  <w:sz w:val="20"/>
                  <w:szCs w:val="20"/>
                </w:rPr>
                <m:t> </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sz w:val="20"/>
                      <w:szCs w:val="20"/>
                    </w:rPr>
                    <m:t>∙</m:t>
                  </m:r>
                  <m:d>
                    <m:dPr>
                      <m:endChr m:val=""/>
                      <m:ctrlPr>
                        <w:rPr>
                          <w:rFonts w:ascii="Cambria Math" w:hAnsi="Cambria Math" w:cs="Arial"/>
                          <w:i/>
                          <w:iCs/>
                          <w:color w:val="000000" w:themeColor="text1"/>
                          <w:kern w:val="24"/>
                          <w:sz w:val="20"/>
                          <w:szCs w:val="20"/>
                        </w:rPr>
                      </m:ctrlPr>
                    </m:dPr>
                    <m:e>
                      <m:r>
                        <m:rPr>
                          <m:sty m:val="p"/>
                        </m:rPr>
                        <w:rPr>
                          <w:rFonts w:ascii="Cambria Math" w:hAnsi="Cambria Math" w:cs="Arial"/>
                          <w:color w:val="000000" w:themeColor="text1"/>
                          <w:kern w:val="24"/>
                          <w:sz w:val="20"/>
                          <w:szCs w:val="20"/>
                        </w:rPr>
                        <m:t>∆b</m:t>
                      </m:r>
                    </m:e>
                  </m:d>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k</m:t>
              </m:r>
            </m:e>
          </m:d>
          <m:r>
            <m:rPr>
              <m:sty m:val="p"/>
            </m:rPr>
            <w:rPr>
              <w:rFonts w:ascii="Cambria Math" w:hAnsi="Cambria Math" w:cs="Arial"/>
              <w:color w:val="000000" w:themeColor="text1"/>
              <w:kern w:val="24"/>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oMath>
      </m:oMathPara>
    </w:p>
    <w:p w14:paraId="20409C12" w14:textId="77777777" w:rsidR="006C4136" w:rsidRPr="00A969B8" w:rsidRDefault="006C4136" w:rsidP="006C4136">
      <w:pPr>
        <w:spacing w:before="240" w:line="240" w:lineRule="auto"/>
        <w:jc w:val="both"/>
        <w:rPr>
          <w:rFonts w:ascii="Arial" w:hAnsi="Arial" w:cs="Arial"/>
          <w:iCs/>
          <w:kern w:val="24"/>
          <w:sz w:val="20"/>
          <w:szCs w:val="20"/>
        </w:rPr>
      </w:pPr>
      <w:r w:rsidRPr="00A969B8">
        <w:rPr>
          <w:rFonts w:ascii="Arial" w:hAnsi="Arial" w:cs="Arial"/>
          <w:iCs/>
          <w:kern w:val="24"/>
          <w:sz w:val="20"/>
          <w:szCs w:val="20"/>
        </w:rPr>
        <w:t>Value of implementation</w:t>
      </w:r>
    </w:p>
    <w:p w14:paraId="69B01C81" w14:textId="77777777" w:rsidR="006C4136" w:rsidRPr="00A969B8" w:rsidRDefault="00F30D83" w:rsidP="006C4136">
      <w:pPr>
        <w:spacing w:before="240" w:line="240" w:lineRule="auto"/>
        <w:jc w:val="both"/>
        <w:rPr>
          <w:rFonts w:ascii="Arial" w:hAnsi="Arial" w:cs="Arial"/>
          <w:iCs/>
          <w:color w:val="000000" w:themeColor="text1"/>
          <w:kern w:val="24"/>
          <w:sz w:val="20"/>
          <w:szCs w:val="20"/>
        </w:rPr>
      </w:pPr>
      <m:oMathPara>
        <m:oMath>
          <m:d>
            <m:dPr>
              <m:begChr m:val=""/>
              <m:ctrlPr>
                <w:rPr>
                  <w:rFonts w:ascii="Cambria Math" w:hAnsi="Cambria Math" w:cs="Arial"/>
                  <w:i/>
                  <w:iCs/>
                  <w:color w:val="000000" w:themeColor="text1"/>
                  <w:kern w:val="24"/>
                  <w:sz w:val="20"/>
                  <w:szCs w:val="20"/>
                </w:rPr>
              </m:ctrlPr>
            </m:dPr>
            <m:e>
              <m:r>
                <w:rPr>
                  <w:rFonts w:ascii="Cambria Math" w:hAnsi="Cambria Math" w:cs="Arial"/>
                  <w:color w:val="000000" w:themeColor="text1"/>
                  <w:kern w:val="24"/>
                  <w:sz w:val="20"/>
                  <w:szCs w:val="20"/>
                </w:rPr>
                <m:t> EVAI</m:t>
              </m:r>
              <m:r>
                <m:rPr>
                  <m:sty m:val="p"/>
                </m:rPr>
                <w:rPr>
                  <w:rFonts w:ascii="Cambria Math" w:hAnsi="Cambria Math" w:cs="Arial"/>
                  <w:color w:val="000000" w:themeColor="text1"/>
                  <w:kern w:val="24"/>
                  <w:sz w:val="20"/>
                  <w:szCs w:val="20"/>
                </w:rPr>
                <m:t> =</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d>
                <m:dPr>
                  <m:ctrlPr>
                    <w:rPr>
                      <w:rFonts w:ascii="Cambria Math" w:hAnsi="Cambria Math" w:cs="Arial"/>
                      <w:i/>
                      <w:iCs/>
                      <w:kern w:val="24"/>
                      <w:sz w:val="20"/>
                      <w:szCs w:val="20"/>
                    </w:rPr>
                  </m:ctrlPr>
                </m:dPr>
                <m:e>
                  <m:r>
                    <w:rPr>
                      <w:rFonts w:ascii="Cambria Math" w:hAnsi="Cambria Math" w:cs="Arial"/>
                      <w:kern w:val="24"/>
                      <w:sz w:val="20"/>
                      <w:szCs w:val="20"/>
                    </w:rPr>
                    <m:t>σ</m:t>
                  </m:r>
                  <m:r>
                    <m:rPr>
                      <m:sty m:val="p"/>
                    </m:rPr>
                    <w:rPr>
                      <w:rFonts w:ascii="Cambria Math" w:hAnsi="Cambria Math" w:cs="Arial"/>
                      <w:kern w:val="24"/>
                      <w:sz w:val="20"/>
                      <w:szCs w:val="20"/>
                    </w:rPr>
                    <m:t>-</m:t>
                  </m:r>
                  <m:r>
                    <w:rPr>
                      <w:rFonts w:ascii="Cambria Math" w:hAnsi="Cambria Math" w:cs="Arial"/>
                      <w:kern w:val="24"/>
                      <w:sz w:val="20"/>
                      <w:szCs w:val="20"/>
                    </w:rPr>
                    <m:t>ρ</m:t>
                  </m:r>
                </m:e>
              </m:d>
              <m:sSub>
                <m:sSubPr>
                  <m:ctrlPr>
                    <w:rPr>
                      <w:rFonts w:ascii="Cambria Math" w:hAnsi="Cambria Math" w:cs="Arial"/>
                      <w:i/>
                      <w:iCs/>
                      <w:kern w:val="24"/>
                      <w:sz w:val="20"/>
                      <w:szCs w:val="20"/>
                    </w:rPr>
                  </m:ctrlPr>
                </m:sSubPr>
                <m:e>
                  <m:r>
                    <m:rPr>
                      <m:sty m:val="p"/>
                    </m:rPr>
                    <w:rPr>
                      <w:rFonts w:ascii="Cambria Math" w:hAnsi="Cambria Math" w:cs="Arial"/>
                      <w:sz w:val="20"/>
                      <w:szCs w:val="20"/>
                    </w:rPr>
                    <m:t>∙</m:t>
                  </m:r>
                  <m:d>
                    <m:dPr>
                      <m:endChr m:val=""/>
                      <m:ctrlPr>
                        <w:rPr>
                          <w:rFonts w:ascii="Cambria Math" w:hAnsi="Cambria Math" w:cs="Arial"/>
                          <w:i/>
                          <w:iCs/>
                          <w:kern w:val="24"/>
                          <w:sz w:val="20"/>
                          <w:szCs w:val="20"/>
                        </w:rPr>
                      </m:ctrlPr>
                    </m:dPr>
                    <m:e>
                      <m:r>
                        <m:rPr>
                          <m:sty m:val="p"/>
                        </m:rPr>
                        <w:rPr>
                          <w:rFonts w:ascii="Cambria Math" w:hAnsi="Cambria Math" w:cs="Arial"/>
                          <w:kern w:val="24"/>
                          <w:sz w:val="20"/>
                          <w:szCs w:val="20"/>
                        </w:rPr>
                        <m:t>∆b</m:t>
                      </m:r>
                    </m:e>
                  </m:d>
                </m:e>
                <m:sub>
                  <m:r>
                    <w:rPr>
                      <w:rFonts w:ascii="Cambria Math" w:hAnsi="Cambria Math" w:cs="Arial"/>
                      <w:kern w:val="24"/>
                      <w:sz w:val="20"/>
                      <w:szCs w:val="20"/>
                    </w:rPr>
                    <m:t>t</m:t>
                  </m:r>
                </m:sub>
              </m:sSub>
              <m:r>
                <m:rPr>
                  <m:sty m:val="p"/>
                </m:rPr>
                <w:rPr>
                  <w:rFonts w:ascii="Cambria Math" w:hAnsi="Cambria Math" w:cs="Arial"/>
                  <w:sz w:val="20"/>
                  <w:szCs w:val="20"/>
                </w:rPr>
                <m:t>∙</m:t>
              </m:r>
              <m:r>
                <w:rPr>
                  <w:rFonts w:ascii="Cambria Math" w:hAnsi="Cambria Math" w:cs="Arial"/>
                  <w:kern w:val="24"/>
                  <w:sz w:val="20"/>
                  <w:szCs w:val="20"/>
                </w:rPr>
                <m:t>k</m:t>
              </m:r>
              <m:r>
                <m:rPr>
                  <m:sty m:val="p"/>
                </m:rPr>
                <w:rPr>
                  <w:rFonts w:ascii="Cambria Math" w:hAnsi="Cambria Math" w:cs="Arial"/>
                  <w:kern w:val="24"/>
                  <w:sz w:val="20"/>
                  <w:szCs w:val="20"/>
                </w:rPr>
                <m:t>-</m:t>
              </m:r>
              <m:r>
                <m:rPr>
                  <m:sty m:val="p"/>
                </m:rPr>
                <w:rPr>
                  <w:rFonts w:ascii="Cambria Math" w:hAnsi="Cambria Math" w:cs="Arial"/>
                  <w:color w:val="000000" w:themeColor="text1"/>
                  <w:kern w:val="24"/>
                  <w:sz w:val="20"/>
                  <w:szCs w:val="20"/>
                </w:rPr>
                <m:t> </m:t>
              </m:r>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e>
          </m:d>
        </m:oMath>
      </m:oMathPara>
    </w:p>
    <w:p w14:paraId="24426305" w14:textId="18B8A067" w:rsidR="006C4136" w:rsidRPr="00A969B8" w:rsidRDefault="00F30D83" w:rsidP="006C4136">
      <w:pPr>
        <w:spacing w:before="240" w:line="240" w:lineRule="auto"/>
        <w:jc w:val="both"/>
        <w:rPr>
          <w:rFonts w:ascii="Arial" w:hAnsi="Arial" w:cs="Arial"/>
          <w:b/>
          <w:bCs/>
          <w:iCs/>
          <w:color w:val="000000" w:themeColor="text1"/>
          <w:kern w:val="24"/>
          <w:sz w:val="20"/>
          <w:szCs w:val="20"/>
        </w:rPr>
      </w:pPr>
      <m:oMathPara>
        <m:oMath>
          <m:d>
            <m:dPr>
              <m:ctrlPr>
                <w:rPr>
                  <w:rFonts w:ascii="Cambria Math" w:hAnsi="Cambria Math" w:cs="Arial"/>
                  <w:b/>
                  <w:bCs/>
                  <w:i/>
                  <w:iCs/>
                  <w:kern w:val="24"/>
                  <w:sz w:val="20"/>
                  <w:szCs w:val="20"/>
                </w:rPr>
              </m:ctrlPr>
            </m:dPr>
            <m:e>
              <m:r>
                <m:rPr>
                  <m:sty m:val="bi"/>
                </m:rPr>
                <w:rPr>
                  <w:rFonts w:ascii="Cambria Math" w:hAnsi="Cambria Math" w:cs="Arial"/>
                  <w:kern w:val="24"/>
                  <w:sz w:val="20"/>
                  <w:szCs w:val="20"/>
                </w:rPr>
                <m:t>σ</m:t>
              </m:r>
              <m:r>
                <m:rPr>
                  <m:sty m:val="b"/>
                </m:rPr>
                <w:rPr>
                  <w:rFonts w:ascii="Cambria Math" w:hAnsi="Cambria Math" w:cs="Arial"/>
                  <w:kern w:val="24"/>
                  <w:sz w:val="20"/>
                  <w:szCs w:val="20"/>
                </w:rPr>
                <m:t>-</m:t>
              </m:r>
              <m:r>
                <m:rPr>
                  <m:sty m:val="bi"/>
                </m:rPr>
                <w:rPr>
                  <w:rFonts w:ascii="Cambria Math" w:hAnsi="Cambria Math" w:cs="Arial"/>
                  <w:kern w:val="24"/>
                  <w:sz w:val="20"/>
                  <w:szCs w:val="20"/>
                </w:rPr>
                <m:t>ρ</m:t>
              </m:r>
            </m:e>
          </m:d>
          <m:r>
            <m:rPr>
              <m:sty m:val="bi"/>
            </m:rPr>
            <w:rPr>
              <w:rFonts w:ascii="Cambria Math" w:hAnsi="Cambria Math" w:cs="Arial"/>
              <w:kern w:val="24"/>
              <w:sz w:val="20"/>
              <w:szCs w:val="20"/>
            </w:rPr>
            <m:t>=</m:t>
          </m:r>
          <m:sSub>
            <m:sSubPr>
              <m:ctrlPr>
                <w:rPr>
                  <w:rFonts w:ascii="Cambria Math" w:hAnsi="Cambria Math" w:cs="Arial"/>
                  <w:b/>
                  <w:bCs/>
                  <w:i/>
                  <w:iCs/>
                  <w:color w:val="000000" w:themeColor="text1"/>
                  <w:kern w:val="24"/>
                  <w:sz w:val="20"/>
                  <w:szCs w:val="20"/>
                </w:rPr>
              </m:ctrlPr>
            </m:sSubPr>
            <m:e>
              <m:r>
                <m:rPr>
                  <m:sty m:val="b"/>
                </m:rPr>
                <w:rPr>
                  <w:rFonts w:ascii="Cambria Math" w:hAnsi="Cambria Math" w:cs="Arial"/>
                  <w:color w:val="000000" w:themeColor="text1"/>
                  <w:kern w:val="24"/>
                  <w:sz w:val="20"/>
                  <w:szCs w:val="20"/>
                </w:rPr>
                <m:t>∆b</m:t>
              </m:r>
            </m:e>
            <m:sub>
              <m:r>
                <m:rPr>
                  <m:sty m:val="bi"/>
                </m:rPr>
                <w:rPr>
                  <w:rFonts w:ascii="Cambria Math" w:hAnsi="Cambria Math" w:cs="Arial"/>
                  <w:color w:val="000000" w:themeColor="text1"/>
                  <w:kern w:val="24"/>
                  <w:sz w:val="20"/>
                  <w:szCs w:val="20"/>
                </w:rPr>
                <m:t>i</m:t>
              </m:r>
            </m:sub>
          </m:sSub>
        </m:oMath>
      </m:oMathPara>
    </w:p>
    <w:p w14:paraId="21DD8EB6" w14:textId="77777777" w:rsidR="006C4136" w:rsidRPr="00A969B8" w:rsidRDefault="00F30D83" w:rsidP="006C4136">
      <w:pPr>
        <w:spacing w:before="240" w:line="240" w:lineRule="auto"/>
        <w:jc w:val="both"/>
        <w:rPr>
          <w:rFonts w:ascii="Arial" w:hAnsi="Arial" w:cs="Arial"/>
          <w:iCs/>
          <w:color w:val="000000" w:themeColor="text1"/>
          <w:kern w:val="24"/>
          <w:sz w:val="20"/>
          <w:szCs w:val="20"/>
        </w:rPr>
      </w:pPr>
      <m:oMathPara>
        <m:oMath>
          <m:d>
            <m:dPr>
              <m:begChr m:val=""/>
              <m:ctrlPr>
                <w:rPr>
                  <w:rFonts w:ascii="Cambria Math" w:hAnsi="Cambria Math" w:cs="Arial"/>
                  <w:i/>
                  <w:iCs/>
                  <w:color w:val="000000" w:themeColor="text1"/>
                  <w:kern w:val="24"/>
                  <w:sz w:val="20"/>
                  <w:szCs w:val="20"/>
                </w:rPr>
              </m:ctrlPr>
            </m:dPr>
            <m:e>
              <m:r>
                <w:rPr>
                  <w:rFonts w:ascii="Cambria Math" w:hAnsi="Cambria Math" w:cs="Arial"/>
                  <w:color w:val="000000" w:themeColor="text1"/>
                  <w:kern w:val="24"/>
                  <w:sz w:val="20"/>
                  <w:szCs w:val="20"/>
                </w:rPr>
                <m:t> EVAI</m:t>
              </m:r>
              <m:r>
                <m:rPr>
                  <m:sty m:val="p"/>
                </m:rPr>
                <w:rPr>
                  <w:rFonts w:ascii="Cambria Math" w:hAnsi="Cambria Math" w:cs="Arial"/>
                  <w:color w:val="000000" w:themeColor="text1"/>
                  <w:kern w:val="24"/>
                  <w:sz w:val="20"/>
                  <w:szCs w:val="20"/>
                </w:rPr>
                <m:t> =</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sz w:val="20"/>
                      <w:szCs w:val="20"/>
                    </w:rPr>
                    <m:t>∙</m:t>
                  </m:r>
                  <m:d>
                    <m:dPr>
                      <m:endChr m:val=""/>
                      <m:ctrlPr>
                        <w:rPr>
                          <w:rFonts w:ascii="Cambria Math" w:hAnsi="Cambria Math" w:cs="Arial"/>
                          <w:i/>
                          <w:iCs/>
                          <w:color w:val="000000" w:themeColor="text1"/>
                          <w:kern w:val="24"/>
                          <w:sz w:val="20"/>
                          <w:szCs w:val="20"/>
                        </w:rPr>
                      </m:ctrlPr>
                    </m:dPr>
                    <m:e>
                      <m:r>
                        <m:rPr>
                          <m:sty m:val="p"/>
                        </m:rPr>
                        <w:rPr>
                          <w:rFonts w:ascii="Cambria Math" w:hAnsi="Cambria Math" w:cs="Arial"/>
                          <w:color w:val="000000" w:themeColor="text1"/>
                          <w:kern w:val="24"/>
                          <w:sz w:val="20"/>
                          <w:szCs w:val="20"/>
                        </w:rPr>
                        <m:t>∆b</m:t>
                      </m:r>
                    </m:e>
                  </m:d>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k</m:t>
              </m:r>
              <m:r>
                <m:rPr>
                  <m:sty m:val="p"/>
                </m:rPr>
                <w:rPr>
                  <w:rFonts w:ascii="Cambria Math" w:hAnsi="Cambria Math" w:cs="Arial"/>
                  <w:color w:val="000000" w:themeColor="text1"/>
                  <w:kern w:val="24"/>
                  <w:sz w:val="20"/>
                  <w:szCs w:val="20"/>
                </w:rPr>
                <m:t>- </m:t>
              </m:r>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e>
          </m:d>
        </m:oMath>
      </m:oMathPara>
    </w:p>
    <w:p w14:paraId="4BB89211" w14:textId="77777777" w:rsidR="006C4136" w:rsidRPr="00A969B8" w:rsidRDefault="006C4136" w:rsidP="006C4136">
      <w:pPr>
        <w:spacing w:before="240" w:line="240" w:lineRule="auto"/>
        <w:jc w:val="both"/>
        <w:rPr>
          <w:rFonts w:ascii="Arial" w:hAnsi="Arial" w:cs="Arial"/>
          <w:iCs/>
          <w:color w:val="000000" w:themeColor="text1"/>
          <w:kern w:val="24"/>
          <w:sz w:val="20"/>
          <w:szCs w:val="20"/>
        </w:rPr>
      </w:pPr>
      <m:oMathPara>
        <m:oMath>
          <m:r>
            <w:rPr>
              <w:rFonts w:ascii="Cambria Math" w:eastAsia="Cambria Math" w:hAnsi="Cambria Math" w:cs="Arial"/>
              <w:color w:val="000000" w:themeColor="text1"/>
              <w:kern w:val="24"/>
              <w:sz w:val="20"/>
              <w:szCs w:val="20"/>
            </w:rPr>
            <m:t xml:space="preserve">VIA=EVAI - </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oMath>
      </m:oMathPara>
    </w:p>
    <w:p w14:paraId="02C867A0" w14:textId="77777777" w:rsidR="006C4136" w:rsidRPr="00A969B8" w:rsidRDefault="006C4136" w:rsidP="006C4136">
      <w:pPr>
        <w:spacing w:before="240" w:line="240" w:lineRule="auto"/>
        <w:jc w:val="both"/>
        <w:rPr>
          <w:rFonts w:ascii="Arial" w:hAnsi="Arial" w:cs="Arial"/>
          <w:iCs/>
          <w:color w:val="000000" w:themeColor="text1"/>
          <w:kern w:val="24"/>
          <w:sz w:val="20"/>
          <w:szCs w:val="20"/>
        </w:rPr>
      </w:pPr>
      <m:oMathPara>
        <m:oMath>
          <m:r>
            <w:rPr>
              <w:rFonts w:ascii="Cambria Math" w:eastAsia="Cambria Math" w:hAnsi="Cambria Math" w:cs="Arial"/>
              <w:color w:val="000000" w:themeColor="text1"/>
              <w:kern w:val="24"/>
              <w:sz w:val="20"/>
              <w:szCs w:val="20"/>
            </w:rPr>
            <m:t>VIA=</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sz w:val="20"/>
                  <w:szCs w:val="20"/>
                </w:rPr>
                <m:t>∙</m:t>
              </m:r>
              <m:d>
                <m:dPr>
                  <m:endChr m:val=""/>
                  <m:ctrlPr>
                    <w:rPr>
                      <w:rFonts w:ascii="Cambria Math" w:hAnsi="Cambria Math" w:cs="Arial"/>
                      <w:i/>
                      <w:iCs/>
                      <w:color w:val="000000" w:themeColor="text1"/>
                      <w:kern w:val="24"/>
                      <w:sz w:val="20"/>
                      <w:szCs w:val="20"/>
                    </w:rPr>
                  </m:ctrlPr>
                </m:dPr>
                <m:e>
                  <m:r>
                    <m:rPr>
                      <m:sty m:val="p"/>
                    </m:rPr>
                    <w:rPr>
                      <w:rFonts w:ascii="Cambria Math" w:hAnsi="Cambria Math" w:cs="Arial"/>
                      <w:color w:val="000000" w:themeColor="text1"/>
                      <w:kern w:val="24"/>
                      <w:sz w:val="20"/>
                      <w:szCs w:val="20"/>
                    </w:rPr>
                    <m:t>∆b</m:t>
                  </m:r>
                </m:e>
              </m:d>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k</m:t>
          </m:r>
          <m:r>
            <m:rPr>
              <m:sty m:val="p"/>
            </m:rPr>
            <w:rPr>
              <w:rFonts w:ascii="Cambria Math" w:hAnsi="Cambria Math" w:cs="Arial"/>
              <w:color w:val="000000" w:themeColor="text1"/>
              <w:kern w:val="24"/>
              <w:sz w:val="20"/>
              <w:szCs w:val="20"/>
            </w:rPr>
            <m:t>- </m:t>
          </m:r>
          <m:sSub>
            <m:sSubPr>
              <m:ctrlPr>
                <w:rPr>
                  <w:rFonts w:ascii="Cambria Math" w:hAnsi="Cambria Math" w:cs="Arial"/>
                  <w:i/>
                  <w:iCs/>
                  <w:color w:val="836967"/>
                  <w:kern w:val="24"/>
                  <w:sz w:val="20"/>
                  <w:szCs w:val="20"/>
                </w:rPr>
              </m:ctrlPr>
            </m:sSubPr>
            <m:e>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r>
            <w:rPr>
              <w:rFonts w:ascii="Cambria Math" w:eastAsia="Cambria Math" w:hAnsi="Cambria Math" w:cs="Arial"/>
              <w:color w:val="000000" w:themeColor="text1"/>
              <w:kern w:val="24"/>
              <w:sz w:val="20"/>
              <w:szCs w:val="20"/>
            </w:rPr>
            <m:t xml:space="preserve">)- </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oMath>
      </m:oMathPara>
    </w:p>
    <w:p w14:paraId="5D3C299C" w14:textId="466D00C6" w:rsidR="006C4136" w:rsidRPr="00A969B8" w:rsidRDefault="00F30D83" w:rsidP="006C4136">
      <w:pPr>
        <w:spacing w:before="240" w:line="240" w:lineRule="auto"/>
        <w:jc w:val="both"/>
        <w:rPr>
          <w:rFonts w:ascii="Arial" w:hAnsi="Arial" w:cs="Arial"/>
          <w:iCs/>
          <w:color w:val="000000" w:themeColor="text1"/>
          <w:kern w:val="24"/>
          <w:sz w:val="20"/>
          <w:szCs w:val="20"/>
        </w:rPr>
      </w:pPr>
      <m:oMathPara>
        <m:oMath>
          <m:d>
            <m:dPr>
              <m:begChr m:val=""/>
              <m:ctrlPr>
                <w:rPr>
                  <w:rFonts w:ascii="Cambria Math" w:hAnsi="Cambria Math" w:cs="Arial"/>
                  <w:i/>
                  <w:iCs/>
                  <w:color w:val="000000" w:themeColor="text1"/>
                  <w:kern w:val="24"/>
                  <w:sz w:val="20"/>
                  <w:szCs w:val="20"/>
                </w:rPr>
              </m:ctrlPr>
            </m:dPr>
            <m:e>
              <m:sSub>
                <m:sSubPr>
                  <m:ctrlPr>
                    <w:rPr>
                      <w:rFonts w:ascii="Cambria Math" w:hAnsi="Cambria Math" w:cs="Arial"/>
                      <w:i/>
                      <w:iCs/>
                      <w:color w:val="000000" w:themeColor="text1"/>
                      <w:kern w:val="24"/>
                      <w:sz w:val="20"/>
                      <w:szCs w:val="20"/>
                    </w:rPr>
                  </m:ctrlPr>
                </m:sSubPr>
                <m:e>
                  <m:r>
                    <w:rPr>
                      <w:rFonts w:ascii="Cambria Math" w:hAnsi="Cambria Math" w:cs="Arial"/>
                      <w:color w:val="000000" w:themeColor="text1"/>
                      <w:kern w:val="24"/>
                      <w:sz w:val="20"/>
                      <w:szCs w:val="20"/>
                    </w:rPr>
                    <m:t>NMB</m:t>
                  </m:r>
                </m:e>
                <m:sub>
                  <m:r>
                    <w:rPr>
                      <w:rFonts w:ascii="Cambria Math" w:hAnsi="Cambria Math" w:cs="Arial"/>
                      <w:color w:val="000000" w:themeColor="text1"/>
                      <w:kern w:val="24"/>
                      <w:sz w:val="20"/>
                      <w:szCs w:val="20"/>
                    </w:rPr>
                    <m:t>PCE</m:t>
                  </m:r>
                </m:sub>
              </m:sSub>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N</m:t>
              </m:r>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∆b</m:t>
                  </m:r>
                </m:e>
                <m:sub>
                  <m:r>
                    <w:rPr>
                      <w:rFonts w:ascii="Cambria Math" w:hAnsi="Cambria Math" w:cs="Arial"/>
                      <w:color w:val="000000" w:themeColor="text1"/>
                      <w:kern w:val="24"/>
                      <w:sz w:val="20"/>
                      <w:szCs w:val="20"/>
                    </w:rPr>
                    <m:t>i</m:t>
                  </m:r>
                </m:sub>
              </m:sSub>
              <m:r>
                <m:rPr>
                  <m:sty m:val="p"/>
                </m:rPr>
                <w:rPr>
                  <w:rFonts w:ascii="Cambria Math" w:hAnsi="Cambria Math" w:cs="Arial"/>
                  <w:color w:val="000000" w:themeColor="text1"/>
                  <w:sz w:val="20"/>
                  <w:szCs w:val="20"/>
                </w:rPr>
                <m:t>∙</m:t>
              </m:r>
              <m:sSub>
                <m:sSubPr>
                  <m:ctrlPr>
                    <w:rPr>
                      <w:rFonts w:ascii="Cambria Math" w:hAnsi="Cambria Math" w:cs="Arial"/>
                      <w:i/>
                      <w:iCs/>
                      <w:color w:val="000000" w:themeColor="text1"/>
                      <w:kern w:val="24"/>
                      <w:sz w:val="20"/>
                      <w:szCs w:val="20"/>
                    </w:rPr>
                  </m:ctrlPr>
                </m:sSubPr>
                <m:e>
                  <m:d>
                    <m:dPr>
                      <m:endChr m:val=""/>
                      <m:ctrlPr>
                        <w:rPr>
                          <w:rFonts w:ascii="Cambria Math" w:hAnsi="Cambria Math" w:cs="Arial"/>
                          <w:i/>
                          <w:iCs/>
                          <w:color w:val="000000" w:themeColor="text1"/>
                          <w:kern w:val="24"/>
                          <w:sz w:val="20"/>
                          <w:szCs w:val="20"/>
                        </w:rPr>
                      </m:ctrlPr>
                    </m:dPr>
                    <m:e>
                      <m:r>
                        <m:rPr>
                          <m:sty m:val="p"/>
                        </m:rPr>
                        <w:rPr>
                          <w:rFonts w:ascii="Cambria Math" w:hAnsi="Cambria Math" w:cs="Arial"/>
                          <w:color w:val="000000" w:themeColor="text1"/>
                          <w:kern w:val="24"/>
                          <w:sz w:val="20"/>
                          <w:szCs w:val="20"/>
                        </w:rPr>
                        <m:t>∆b</m:t>
                      </m:r>
                    </m:e>
                  </m:d>
                </m:e>
                <m:sub>
                  <m:r>
                    <w:rPr>
                      <w:rFonts w:ascii="Cambria Math" w:hAnsi="Cambria Math" w:cs="Arial"/>
                      <w:color w:val="000000" w:themeColor="text1"/>
                      <w:kern w:val="24"/>
                      <w:sz w:val="20"/>
                      <w:szCs w:val="20"/>
                    </w:rPr>
                    <m:t>t</m:t>
                  </m:r>
                </m:sub>
              </m:sSub>
              <m:r>
                <m:rPr>
                  <m:sty m:val="p"/>
                </m:rPr>
                <w:rPr>
                  <w:rFonts w:ascii="Cambria Math" w:hAnsi="Cambria Math" w:cs="Arial"/>
                  <w:color w:val="000000" w:themeColor="text1"/>
                  <w:sz w:val="20"/>
                  <w:szCs w:val="20"/>
                </w:rPr>
                <m:t>∙</m:t>
              </m:r>
              <m:r>
                <w:rPr>
                  <w:rFonts w:ascii="Cambria Math" w:hAnsi="Cambria Math" w:cs="Arial"/>
                  <w:color w:val="000000" w:themeColor="text1"/>
                  <w:kern w:val="24"/>
                  <w:sz w:val="20"/>
                  <w:szCs w:val="20"/>
                </w:rPr>
                <m:t>k</m:t>
              </m:r>
              <m:r>
                <m:rPr>
                  <m:sty m:val="p"/>
                </m:rPr>
                <w:rPr>
                  <w:rFonts w:ascii="Cambria Math" w:hAnsi="Cambria Math" w:cs="Arial"/>
                  <w:color w:val="000000" w:themeColor="text1"/>
                  <w:kern w:val="24"/>
                  <w:sz w:val="20"/>
                  <w:szCs w:val="20"/>
                </w:rPr>
                <m:t>- </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t</m:t>
                  </m:r>
                </m:sub>
              </m:sSub>
            </m:e>
          </m:d>
          <m:r>
            <m:rPr>
              <m:sty m:val="p"/>
            </m:rPr>
            <w:rPr>
              <w:rFonts w:ascii="Cambria Math" w:hAnsi="Cambria Math" w:cs="Arial"/>
              <w:color w:val="000000" w:themeColor="text1"/>
              <w:kern w:val="24"/>
              <w:sz w:val="20"/>
              <w:szCs w:val="20"/>
            </w:rPr>
            <m:t>-</m:t>
          </m:r>
          <m:sSub>
            <m:sSubPr>
              <m:ctrlPr>
                <w:rPr>
                  <w:rFonts w:ascii="Cambria Math" w:hAnsi="Cambria Math" w:cs="Arial"/>
                  <w:i/>
                  <w:iCs/>
                  <w:color w:val="000000" w:themeColor="text1"/>
                  <w:kern w:val="24"/>
                  <w:sz w:val="20"/>
                  <w:szCs w:val="20"/>
                </w:rPr>
              </m:ctrlPr>
            </m:sSubPr>
            <m:e>
              <m:r>
                <m:rPr>
                  <m:sty m:val="p"/>
                </m:rPr>
                <w:rPr>
                  <w:rFonts w:ascii="Cambria Math" w:hAnsi="Cambria Math" w:cs="Arial"/>
                  <w:color w:val="000000" w:themeColor="text1"/>
                  <w:kern w:val="24"/>
                  <w:sz w:val="20"/>
                  <w:szCs w:val="20"/>
                </w:rPr>
                <m:t>∆</m:t>
              </m:r>
              <m:r>
                <w:rPr>
                  <w:rFonts w:ascii="Cambria Math" w:hAnsi="Cambria Math" w:cs="Arial"/>
                  <w:color w:val="000000" w:themeColor="text1"/>
                  <w:kern w:val="24"/>
                  <w:sz w:val="20"/>
                  <w:szCs w:val="20"/>
                </w:rPr>
                <m:t>C</m:t>
              </m:r>
            </m:e>
            <m:sub>
              <m:r>
                <w:rPr>
                  <w:rFonts w:ascii="Cambria Math" w:hAnsi="Cambria Math" w:cs="Arial"/>
                  <w:color w:val="000000" w:themeColor="text1"/>
                  <w:kern w:val="24"/>
                  <w:sz w:val="20"/>
                  <w:szCs w:val="20"/>
                </w:rPr>
                <m:t>i</m:t>
              </m:r>
            </m:sub>
          </m:sSub>
        </m:oMath>
      </m:oMathPara>
    </w:p>
    <w:p w14:paraId="68152043" w14:textId="6B0A59E2" w:rsidR="006C4136" w:rsidRPr="00A969B8" w:rsidRDefault="006C4136" w:rsidP="006C4136">
      <w:pPr>
        <w:spacing w:before="240" w:line="240" w:lineRule="auto"/>
        <w:jc w:val="both"/>
        <w:rPr>
          <w:rFonts w:ascii="Arial" w:hAnsi="Arial" w:cs="Arial"/>
          <w:sz w:val="20"/>
          <w:szCs w:val="20"/>
        </w:rPr>
      </w:pPr>
      <m:oMathPara>
        <m:oMath>
          <m:r>
            <w:rPr>
              <w:rFonts w:ascii="Cambria Math" w:eastAsia="Cambria Math" w:hAnsi="Cambria Math" w:cs="Arial"/>
              <w:color w:val="000000" w:themeColor="text1"/>
              <w:kern w:val="24"/>
              <w:sz w:val="20"/>
              <w:szCs w:val="20"/>
            </w:rPr>
            <m:t>VIA=</m:t>
          </m:r>
          <m:sSub>
            <m:sSubPr>
              <m:ctrlPr>
                <w:rPr>
                  <w:rFonts w:ascii="Cambria Math" w:hAnsi="Cambria Math" w:cs="Arial"/>
                  <w:i/>
                  <w:iCs/>
                  <w:color w:val="000000" w:themeColor="text1"/>
                  <w:kern w:val="24"/>
                  <w:sz w:val="20"/>
                  <w:szCs w:val="20"/>
                </w:rPr>
              </m:ctrlPr>
            </m:sSubPr>
            <m:e>
              <m:r>
                <w:rPr>
                  <w:rFonts w:ascii="Cambria Math" w:hAnsi="Cambria Math" w:cs="Arial"/>
                  <w:color w:val="000000" w:themeColor="text1"/>
                  <w:kern w:val="24"/>
                  <w:sz w:val="20"/>
                  <w:szCs w:val="20"/>
                </w:rPr>
                <m:t>NMB</m:t>
              </m:r>
            </m:e>
            <m:sub>
              <m:r>
                <w:rPr>
                  <w:rFonts w:ascii="Cambria Math" w:hAnsi="Cambria Math" w:cs="Arial"/>
                  <w:color w:val="000000" w:themeColor="text1"/>
                  <w:kern w:val="24"/>
                  <w:sz w:val="20"/>
                  <w:szCs w:val="20"/>
                </w:rPr>
                <m:t>PCE</m:t>
              </m:r>
            </m:sub>
          </m:sSub>
        </m:oMath>
      </m:oMathPara>
    </w:p>
    <w:p w14:paraId="299AA88E" w14:textId="77777777" w:rsidR="007B1E38" w:rsidRDefault="007B1E38" w:rsidP="006C4136">
      <w:pPr>
        <w:spacing w:before="240" w:line="360" w:lineRule="auto"/>
        <w:rPr>
          <w:rFonts w:ascii="Arial" w:hAnsi="Arial" w:cs="Arial"/>
          <w:b/>
          <w:bCs/>
          <w:color w:val="000000" w:themeColor="text1"/>
          <w:kern w:val="24"/>
          <w:sz w:val="24"/>
          <w:szCs w:val="24"/>
        </w:rPr>
        <w:sectPr w:rsidR="007B1E38" w:rsidSect="00F30D8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440" w:bottom="1440" w:left="1440" w:header="708" w:footer="708" w:gutter="0"/>
          <w:cols w:space="708"/>
          <w:docGrid w:linePitch="360"/>
        </w:sectPr>
      </w:pPr>
    </w:p>
    <w:p w14:paraId="0D838BFA" w14:textId="63F78448" w:rsidR="006C4136" w:rsidRPr="00FA276C" w:rsidRDefault="006C4136" w:rsidP="006C4136">
      <w:pPr>
        <w:spacing w:before="240" w:line="360" w:lineRule="auto"/>
        <w:rPr>
          <w:rFonts w:ascii="Arial" w:hAnsi="Arial" w:cs="Arial"/>
          <w:b/>
          <w:bCs/>
          <w:color w:val="000000" w:themeColor="text1"/>
          <w:kern w:val="24"/>
          <w:sz w:val="24"/>
          <w:szCs w:val="24"/>
        </w:rPr>
      </w:pPr>
    </w:p>
    <w:tbl>
      <w:tblPr>
        <w:tblW w:w="14740" w:type="dxa"/>
        <w:tblLook w:val="04A0" w:firstRow="1" w:lastRow="0" w:firstColumn="1" w:lastColumn="0" w:noHBand="0" w:noVBand="1"/>
      </w:tblPr>
      <w:tblGrid>
        <w:gridCol w:w="6333"/>
        <w:gridCol w:w="939"/>
        <w:gridCol w:w="6462"/>
        <w:gridCol w:w="1006"/>
      </w:tblGrid>
      <w:tr w:rsidR="007B1E38" w:rsidRPr="007B1E38" w14:paraId="32672D23" w14:textId="77777777" w:rsidTr="003C302B">
        <w:trPr>
          <w:trHeight w:val="246"/>
        </w:trPr>
        <w:tc>
          <w:tcPr>
            <w:tcW w:w="6333" w:type="dxa"/>
            <w:tcBorders>
              <w:top w:val="single" w:sz="8" w:space="0" w:color="auto"/>
              <w:left w:val="single" w:sz="8" w:space="0" w:color="auto"/>
              <w:bottom w:val="single" w:sz="8" w:space="0" w:color="auto"/>
              <w:right w:val="nil"/>
            </w:tcBorders>
            <w:shd w:val="clear" w:color="auto" w:fill="auto"/>
            <w:vAlign w:val="center"/>
            <w:hideMark/>
          </w:tcPr>
          <w:p w14:paraId="755BC8F2"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POLICY COST-EFFECTIVENESS</w:t>
            </w:r>
          </w:p>
        </w:tc>
        <w:tc>
          <w:tcPr>
            <w:tcW w:w="939" w:type="dxa"/>
            <w:tcBorders>
              <w:top w:val="single" w:sz="8" w:space="0" w:color="auto"/>
              <w:left w:val="single" w:sz="8" w:space="0" w:color="auto"/>
              <w:bottom w:val="single" w:sz="8" w:space="0" w:color="auto"/>
              <w:right w:val="nil"/>
            </w:tcBorders>
            <w:shd w:val="clear" w:color="auto" w:fill="auto"/>
            <w:vAlign w:val="center"/>
            <w:hideMark/>
          </w:tcPr>
          <w:p w14:paraId="5D38D2A4"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VALUE</w:t>
            </w:r>
          </w:p>
        </w:tc>
        <w:tc>
          <w:tcPr>
            <w:tcW w:w="6462" w:type="dxa"/>
            <w:tcBorders>
              <w:top w:val="single" w:sz="8" w:space="0" w:color="auto"/>
              <w:left w:val="single" w:sz="8" w:space="0" w:color="auto"/>
              <w:bottom w:val="single" w:sz="8" w:space="0" w:color="auto"/>
              <w:right w:val="nil"/>
            </w:tcBorders>
            <w:shd w:val="clear" w:color="auto" w:fill="auto"/>
            <w:vAlign w:val="center"/>
            <w:hideMark/>
          </w:tcPr>
          <w:p w14:paraId="67F5B89D"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VALUE OF IMPLEMENTATION ACTIVITY</w:t>
            </w:r>
          </w:p>
        </w:tc>
        <w:tc>
          <w:tcPr>
            <w:tcW w:w="1006"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58B85379"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VALUE</w:t>
            </w:r>
          </w:p>
        </w:tc>
      </w:tr>
      <w:tr w:rsidR="007B1E38" w:rsidRPr="007B1E38" w14:paraId="3E32CCB2"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3B3B6BEF" w14:textId="1048453C"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Net cost of implementation, </w:t>
            </w:r>
            <w:proofErr w:type="spellStart"/>
            <w:r w:rsidRPr="007B1E38">
              <w:rPr>
                <w:rFonts w:ascii="Arial" w:eastAsia="Times New Roman" w:hAnsi="Arial" w:cs="Arial"/>
                <w:i/>
                <w:iCs/>
                <w:color w:val="000000"/>
                <w:sz w:val="20"/>
                <w:szCs w:val="20"/>
              </w:rPr>
              <w:t>Δ</w:t>
            </w:r>
            <w:r w:rsidR="00E71C47">
              <w:rPr>
                <w:rFonts w:ascii="Arial" w:eastAsia="Times New Roman" w:hAnsi="Arial" w:cs="Arial"/>
                <w:i/>
                <w:iCs/>
                <w:color w:val="000000"/>
                <w:sz w:val="20"/>
                <w:szCs w:val="20"/>
              </w:rPr>
              <w:t>c</w:t>
            </w:r>
            <w:r w:rsidRPr="007B1E38">
              <w:rPr>
                <w:rFonts w:ascii="Arial" w:eastAsia="Times New Roman" w:hAnsi="Arial" w:cs="Arial"/>
                <w:i/>
                <w:iCs/>
                <w:color w:val="000000"/>
                <w:sz w:val="20"/>
                <w:szCs w:val="20"/>
                <w:vertAlign w:val="subscript"/>
              </w:rPr>
              <w:t>i</w:t>
            </w:r>
            <w:proofErr w:type="spellEnd"/>
            <w:r w:rsidRPr="007B1E38">
              <w:rPr>
                <w:rFonts w:ascii="Arial" w:eastAsia="Times New Roman" w:hAnsi="Arial" w:cs="Arial"/>
                <w:color w:val="000000"/>
                <w:sz w:val="20"/>
                <w:szCs w:val="20"/>
              </w:rPr>
              <w:t>, £</w:t>
            </w:r>
          </w:p>
        </w:tc>
        <w:tc>
          <w:tcPr>
            <w:tcW w:w="939" w:type="dxa"/>
            <w:tcBorders>
              <w:top w:val="nil"/>
              <w:left w:val="nil"/>
              <w:bottom w:val="single" w:sz="8" w:space="0" w:color="auto"/>
              <w:right w:val="single" w:sz="8" w:space="0" w:color="auto"/>
            </w:tcBorders>
            <w:shd w:val="clear" w:color="auto" w:fill="auto"/>
            <w:vAlign w:val="center"/>
            <w:hideMark/>
          </w:tcPr>
          <w:p w14:paraId="71A88FF4"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6,044</w:t>
            </w:r>
          </w:p>
        </w:tc>
        <w:tc>
          <w:tcPr>
            <w:tcW w:w="6462" w:type="dxa"/>
            <w:tcBorders>
              <w:top w:val="nil"/>
              <w:left w:val="nil"/>
              <w:bottom w:val="single" w:sz="8" w:space="0" w:color="auto"/>
              <w:right w:val="single" w:sz="8" w:space="0" w:color="auto"/>
            </w:tcBorders>
            <w:shd w:val="clear" w:color="auto" w:fill="auto"/>
            <w:vAlign w:val="center"/>
            <w:hideMark/>
          </w:tcPr>
          <w:p w14:paraId="6AA78590" w14:textId="667A824B"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Net cost of implementation, </w:t>
            </w:r>
            <w:proofErr w:type="spellStart"/>
            <w:r w:rsidRPr="007B1E38">
              <w:rPr>
                <w:rFonts w:ascii="Arial" w:eastAsia="Times New Roman" w:hAnsi="Arial" w:cs="Arial"/>
                <w:i/>
                <w:iCs/>
                <w:color w:val="000000"/>
                <w:sz w:val="20"/>
                <w:szCs w:val="20"/>
              </w:rPr>
              <w:t>Δ</w:t>
            </w:r>
            <w:r w:rsidR="00E71C47">
              <w:rPr>
                <w:rFonts w:ascii="Arial" w:eastAsia="Times New Roman" w:hAnsi="Arial" w:cs="Arial"/>
                <w:i/>
                <w:iCs/>
                <w:color w:val="000000"/>
                <w:sz w:val="20"/>
                <w:szCs w:val="20"/>
              </w:rPr>
              <w:t>c</w:t>
            </w:r>
            <w:r w:rsidRPr="007B1E38">
              <w:rPr>
                <w:rFonts w:ascii="Arial" w:eastAsia="Times New Roman" w:hAnsi="Arial" w:cs="Arial"/>
                <w:i/>
                <w:iCs/>
                <w:color w:val="000000"/>
                <w:sz w:val="20"/>
                <w:szCs w:val="20"/>
                <w:vertAlign w:val="subscript"/>
              </w:rPr>
              <w:t>i</w:t>
            </w:r>
            <w:proofErr w:type="spellEnd"/>
            <w:r w:rsidRPr="007B1E38">
              <w:rPr>
                <w:rFonts w:ascii="Arial" w:eastAsia="Times New Roman" w:hAnsi="Arial" w:cs="Arial"/>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37BBE451"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6,044</w:t>
            </w:r>
          </w:p>
        </w:tc>
      </w:tr>
      <w:tr w:rsidR="007B1E38" w:rsidRPr="007B1E38" w14:paraId="03EFAFAB"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3DE39744"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Change in proportion of pre-term babies treated with MgSO</w:t>
            </w:r>
            <w:r w:rsidRPr="007B1E38">
              <w:rPr>
                <w:rFonts w:ascii="Arial" w:eastAsia="Times New Roman" w:hAnsi="Arial" w:cs="Arial"/>
                <w:color w:val="000000"/>
                <w:sz w:val="20"/>
                <w:szCs w:val="20"/>
                <w:vertAlign w:val="subscript"/>
              </w:rPr>
              <w:t>4</w:t>
            </w:r>
            <w:r w:rsidRPr="007B1E38">
              <w:rPr>
                <w:rFonts w:ascii="Arial" w:eastAsia="Times New Roman" w:hAnsi="Arial" w:cs="Arial"/>
                <w:color w:val="000000"/>
                <w:sz w:val="20"/>
                <w:szCs w:val="20"/>
              </w:rPr>
              <w:t xml:space="preserve">, </w:t>
            </w:r>
            <w:proofErr w:type="spellStart"/>
            <w:r w:rsidRPr="007B1E38">
              <w:rPr>
                <w:rFonts w:ascii="Arial" w:eastAsia="Times New Roman" w:hAnsi="Arial" w:cs="Arial"/>
                <w:i/>
                <w:iCs/>
                <w:color w:val="000000"/>
                <w:sz w:val="20"/>
                <w:szCs w:val="20"/>
              </w:rPr>
              <w:t>Δb</w:t>
            </w:r>
            <w:r w:rsidRPr="007B1E38">
              <w:rPr>
                <w:rFonts w:ascii="Arial" w:eastAsia="Times New Roman" w:hAnsi="Arial" w:cs="Arial"/>
                <w:i/>
                <w:iCs/>
                <w:color w:val="000000"/>
                <w:sz w:val="20"/>
                <w:szCs w:val="20"/>
                <w:vertAlign w:val="subscript"/>
              </w:rPr>
              <w:t>i</w:t>
            </w:r>
            <w:proofErr w:type="spellEnd"/>
            <w:r w:rsidRPr="007B1E38">
              <w:rPr>
                <w:rFonts w:ascii="Arial" w:eastAsia="Times New Roman" w:hAnsi="Arial" w:cs="Arial"/>
                <w:color w:val="000000"/>
                <w:sz w:val="20"/>
                <w:szCs w:val="20"/>
              </w:rPr>
              <w:t>, %</w:t>
            </w:r>
          </w:p>
        </w:tc>
        <w:tc>
          <w:tcPr>
            <w:tcW w:w="939" w:type="dxa"/>
            <w:tcBorders>
              <w:top w:val="nil"/>
              <w:left w:val="nil"/>
              <w:bottom w:val="single" w:sz="8" w:space="0" w:color="auto"/>
              <w:right w:val="single" w:sz="8" w:space="0" w:color="auto"/>
            </w:tcBorders>
            <w:shd w:val="clear" w:color="auto" w:fill="auto"/>
            <w:vAlign w:val="center"/>
            <w:hideMark/>
          </w:tcPr>
          <w:p w14:paraId="5F2ED3EF"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5.97%</w:t>
            </w:r>
          </w:p>
        </w:tc>
        <w:tc>
          <w:tcPr>
            <w:tcW w:w="6462" w:type="dxa"/>
            <w:tcBorders>
              <w:top w:val="nil"/>
              <w:left w:val="nil"/>
              <w:bottom w:val="single" w:sz="8" w:space="0" w:color="auto"/>
              <w:right w:val="single" w:sz="8" w:space="0" w:color="auto"/>
            </w:tcBorders>
            <w:shd w:val="clear" w:color="auto" w:fill="auto"/>
            <w:vAlign w:val="center"/>
            <w:hideMark/>
          </w:tcPr>
          <w:p w14:paraId="22855590"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Change in proportion of pre-term babies treated with MgSO</w:t>
            </w:r>
            <w:r w:rsidRPr="007B1E38">
              <w:rPr>
                <w:rFonts w:ascii="Arial" w:eastAsia="Times New Roman" w:hAnsi="Arial" w:cs="Arial"/>
                <w:color w:val="000000"/>
                <w:sz w:val="20"/>
                <w:szCs w:val="20"/>
                <w:vertAlign w:val="subscript"/>
              </w:rPr>
              <w:t>4</w:t>
            </w:r>
            <w:r w:rsidRPr="007B1E38">
              <w:rPr>
                <w:rFonts w:ascii="Arial" w:eastAsia="Times New Roman" w:hAnsi="Arial" w:cs="Arial"/>
                <w:color w:val="000000"/>
                <w:sz w:val="20"/>
                <w:szCs w:val="20"/>
              </w:rPr>
              <w:t xml:space="preserve">, </w:t>
            </w:r>
            <w:r w:rsidRPr="007B1E38">
              <w:rPr>
                <w:rFonts w:ascii="Arial" w:eastAsia="Times New Roman" w:hAnsi="Arial" w:cs="Arial"/>
                <w:i/>
                <w:iCs/>
                <w:color w:val="000000"/>
                <w:sz w:val="20"/>
                <w:szCs w:val="20"/>
              </w:rPr>
              <w:t>(</w:t>
            </w:r>
            <w:r w:rsidRPr="007B1E38">
              <w:rPr>
                <w:rFonts w:ascii="Cambria Math" w:eastAsia="Times New Roman" w:hAnsi="Cambria Math" w:cs="Cambria Math"/>
                <w:i/>
                <w:iCs/>
                <w:color w:val="000000"/>
                <w:sz w:val="20"/>
                <w:szCs w:val="20"/>
              </w:rPr>
              <w:t>𝜎</w:t>
            </w:r>
            <w:r w:rsidRPr="007B1E38">
              <w:rPr>
                <w:rFonts w:ascii="Arial" w:eastAsia="Times New Roman" w:hAnsi="Arial" w:cs="Arial"/>
                <w:i/>
                <w:iCs/>
                <w:color w:val="000000"/>
                <w:sz w:val="20"/>
                <w:szCs w:val="20"/>
              </w:rPr>
              <w:t>−</w:t>
            </w:r>
            <w:r w:rsidRPr="007B1E38">
              <w:rPr>
                <w:rFonts w:ascii="Cambria Math" w:eastAsia="Times New Roman" w:hAnsi="Cambria Math" w:cs="Cambria Math"/>
                <w:i/>
                <w:iCs/>
                <w:color w:val="000000"/>
                <w:sz w:val="20"/>
                <w:szCs w:val="20"/>
              </w:rPr>
              <w:t>𝜌</w:t>
            </w:r>
            <w:r w:rsidRPr="007B1E38">
              <w:rPr>
                <w:rFonts w:ascii="Arial" w:eastAsia="Times New Roman" w:hAnsi="Arial" w:cs="Arial"/>
                <w:i/>
                <w:iCs/>
                <w:color w:val="000000"/>
                <w:sz w:val="20"/>
                <w:szCs w:val="20"/>
              </w:rPr>
              <w:t>)</w:t>
            </w:r>
            <w:r w:rsidRPr="007B1E38">
              <w:rPr>
                <w:rFonts w:ascii="Arial" w:eastAsia="Times New Roman" w:hAnsi="Arial" w:cs="Arial"/>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703031B4"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5.97%</w:t>
            </w:r>
          </w:p>
        </w:tc>
      </w:tr>
      <w:tr w:rsidR="007B1E38" w:rsidRPr="007B1E38" w14:paraId="27E34DB9"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1D32EE8B" w14:textId="354EBED5"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Implementation cos-</w:t>
            </w:r>
            <w:r w:rsidR="00187009" w:rsidRPr="007B1E38">
              <w:rPr>
                <w:rFonts w:ascii="Arial" w:eastAsia="Times New Roman" w:hAnsi="Arial" w:cs="Arial"/>
                <w:color w:val="000000"/>
                <w:sz w:val="20"/>
                <w:szCs w:val="20"/>
              </w:rPr>
              <w:t xml:space="preserve">effectiveness, </w:t>
            </w:r>
            <w:proofErr w:type="spellStart"/>
            <w:r w:rsidR="00187009" w:rsidRPr="007B1E38">
              <w:rPr>
                <w:rFonts w:ascii="Arial" w:eastAsia="Times New Roman" w:hAnsi="Arial" w:cs="Arial"/>
                <w:color w:val="000000"/>
                <w:sz w:val="20"/>
                <w:szCs w:val="20"/>
              </w:rPr>
              <w:t>Δ</w:t>
            </w:r>
            <w:r w:rsidR="00E71C47">
              <w:rPr>
                <w:rFonts w:ascii="Arial" w:eastAsia="Times New Roman" w:hAnsi="Arial" w:cs="Arial"/>
                <w:color w:val="000000"/>
                <w:sz w:val="20"/>
                <w:szCs w:val="20"/>
              </w:rPr>
              <w:t>c</w:t>
            </w:r>
            <w:r w:rsidRPr="007B1E38">
              <w:rPr>
                <w:rFonts w:ascii="Arial" w:eastAsia="Times New Roman" w:hAnsi="Arial" w:cs="Arial"/>
                <w:color w:val="000000"/>
                <w:sz w:val="20"/>
                <w:szCs w:val="20"/>
              </w:rPr>
              <w:t>i</w:t>
            </w:r>
            <w:proofErr w:type="spellEnd"/>
            <w:r w:rsidRPr="007B1E38">
              <w:rPr>
                <w:rFonts w:ascii="Arial" w:eastAsia="Times New Roman" w:hAnsi="Arial" w:cs="Arial"/>
                <w:color w:val="000000"/>
                <w:sz w:val="20"/>
                <w:szCs w:val="20"/>
              </w:rPr>
              <w:t>/</w:t>
            </w:r>
            <w:proofErr w:type="spellStart"/>
            <w:r w:rsidRPr="007B1E38">
              <w:rPr>
                <w:rFonts w:ascii="Arial" w:eastAsia="Times New Roman" w:hAnsi="Arial" w:cs="Arial"/>
                <w:color w:val="000000"/>
                <w:sz w:val="20"/>
                <w:szCs w:val="20"/>
              </w:rPr>
              <w:t>Δbi</w:t>
            </w:r>
            <w:proofErr w:type="spellEnd"/>
            <w:r w:rsidRPr="007B1E38">
              <w:rPr>
                <w:rFonts w:ascii="Arial" w:eastAsia="Times New Roman" w:hAnsi="Arial" w:cs="Arial"/>
                <w:color w:val="000000"/>
                <w:sz w:val="20"/>
                <w:szCs w:val="20"/>
              </w:rPr>
              <w:t>, MgSO4 increment</w:t>
            </w:r>
          </w:p>
        </w:tc>
        <w:tc>
          <w:tcPr>
            <w:tcW w:w="939" w:type="dxa"/>
            <w:tcBorders>
              <w:top w:val="nil"/>
              <w:left w:val="nil"/>
              <w:bottom w:val="single" w:sz="8" w:space="0" w:color="auto"/>
              <w:right w:val="single" w:sz="8" w:space="0" w:color="auto"/>
            </w:tcBorders>
            <w:shd w:val="clear" w:color="auto" w:fill="auto"/>
            <w:vAlign w:val="center"/>
            <w:hideMark/>
          </w:tcPr>
          <w:p w14:paraId="45F5FF8C"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101,255</w:t>
            </w:r>
          </w:p>
        </w:tc>
        <w:tc>
          <w:tcPr>
            <w:tcW w:w="6462" w:type="dxa"/>
            <w:tcBorders>
              <w:top w:val="nil"/>
              <w:left w:val="nil"/>
              <w:bottom w:val="single" w:sz="8" w:space="0" w:color="auto"/>
              <w:right w:val="single" w:sz="8" w:space="0" w:color="auto"/>
            </w:tcBorders>
            <w:shd w:val="clear" w:color="auto" w:fill="auto"/>
            <w:vAlign w:val="center"/>
            <w:hideMark/>
          </w:tcPr>
          <w:p w14:paraId="0959686B"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46077A15"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w:t>
            </w:r>
          </w:p>
        </w:tc>
      </w:tr>
      <w:tr w:rsidR="007B1E38" w:rsidRPr="007B1E38" w14:paraId="6E396FC6"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562980BB"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Mean number of pre-term babies, </w:t>
            </w:r>
            <w:r w:rsidRPr="007B1E38">
              <w:rPr>
                <w:rFonts w:ascii="Arial" w:eastAsia="Times New Roman" w:hAnsi="Arial" w:cs="Arial"/>
                <w:i/>
                <w:iCs/>
                <w:color w:val="000000"/>
                <w:sz w:val="20"/>
                <w:szCs w:val="20"/>
              </w:rPr>
              <w:t>N</w:t>
            </w:r>
            <w:r w:rsidRPr="007B1E38">
              <w:rPr>
                <w:rFonts w:ascii="Arial" w:eastAsia="Times New Roman" w:hAnsi="Arial" w:cs="Arial"/>
                <w:color w:val="000000"/>
                <w:sz w:val="20"/>
                <w:szCs w:val="20"/>
              </w:rPr>
              <w:t xml:space="preserve"> = (n</w:t>
            </w:r>
            <w:r w:rsidRPr="007B1E38">
              <w:rPr>
                <w:rFonts w:ascii="Arial" w:eastAsia="Times New Roman" w:hAnsi="Arial" w:cs="Arial"/>
                <w:color w:val="000000"/>
                <w:sz w:val="20"/>
                <w:szCs w:val="20"/>
                <w:vertAlign w:val="subscript"/>
              </w:rPr>
              <w:t>p</w:t>
            </w:r>
            <w:r w:rsidRPr="007B1E38">
              <w:rPr>
                <w:rFonts w:ascii="Arial" w:eastAsia="Times New Roman" w:hAnsi="Arial" w:cs="Arial"/>
                <w:color w:val="000000"/>
                <w:sz w:val="20"/>
                <w:szCs w:val="20"/>
              </w:rPr>
              <w:t>*p</w:t>
            </w:r>
            <w:r w:rsidRPr="007B1E38">
              <w:rPr>
                <w:rFonts w:ascii="Arial" w:eastAsia="Times New Roman" w:hAnsi="Arial" w:cs="Arial"/>
                <w:color w:val="000000"/>
                <w:sz w:val="20"/>
                <w:szCs w:val="20"/>
                <w:vertAlign w:val="subscript"/>
              </w:rPr>
              <w:t>d</w:t>
            </w:r>
            <w:r w:rsidRPr="007B1E38">
              <w:rPr>
                <w:rFonts w:ascii="Arial" w:eastAsia="Times New Roman" w:hAnsi="Arial" w:cs="Arial"/>
                <w:color w:val="000000"/>
                <w:sz w:val="20"/>
                <w:szCs w:val="20"/>
              </w:rPr>
              <w:t>*d)</w:t>
            </w:r>
          </w:p>
        </w:tc>
        <w:tc>
          <w:tcPr>
            <w:tcW w:w="939" w:type="dxa"/>
            <w:tcBorders>
              <w:top w:val="nil"/>
              <w:left w:val="nil"/>
              <w:bottom w:val="single" w:sz="8" w:space="0" w:color="auto"/>
              <w:right w:val="single" w:sz="8" w:space="0" w:color="auto"/>
            </w:tcBorders>
            <w:shd w:val="clear" w:color="auto" w:fill="auto"/>
            <w:vAlign w:val="center"/>
            <w:hideMark/>
          </w:tcPr>
          <w:p w14:paraId="113C6D90"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25</w:t>
            </w:r>
          </w:p>
        </w:tc>
        <w:tc>
          <w:tcPr>
            <w:tcW w:w="6462" w:type="dxa"/>
            <w:tcBorders>
              <w:top w:val="nil"/>
              <w:left w:val="nil"/>
              <w:bottom w:val="single" w:sz="8" w:space="0" w:color="auto"/>
              <w:right w:val="single" w:sz="8" w:space="0" w:color="auto"/>
            </w:tcBorders>
            <w:shd w:val="clear" w:color="auto" w:fill="auto"/>
            <w:vAlign w:val="center"/>
            <w:hideMark/>
          </w:tcPr>
          <w:p w14:paraId="5643E8CE"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Mean number of pre-term babies, </w:t>
            </w:r>
            <w:r w:rsidRPr="007B1E38">
              <w:rPr>
                <w:rFonts w:ascii="Arial" w:eastAsia="Times New Roman" w:hAnsi="Arial" w:cs="Arial"/>
                <w:i/>
                <w:iCs/>
                <w:color w:val="000000"/>
                <w:sz w:val="20"/>
                <w:szCs w:val="20"/>
              </w:rPr>
              <w:t>N</w:t>
            </w:r>
            <w:r w:rsidRPr="007B1E38">
              <w:rPr>
                <w:rFonts w:ascii="Arial" w:eastAsia="Times New Roman" w:hAnsi="Arial" w:cs="Arial"/>
                <w:color w:val="000000"/>
                <w:sz w:val="20"/>
                <w:szCs w:val="20"/>
              </w:rPr>
              <w:t xml:space="preserve"> </w:t>
            </w:r>
          </w:p>
        </w:tc>
        <w:tc>
          <w:tcPr>
            <w:tcW w:w="1006" w:type="dxa"/>
            <w:tcBorders>
              <w:top w:val="nil"/>
              <w:left w:val="nil"/>
              <w:bottom w:val="single" w:sz="8" w:space="0" w:color="auto"/>
              <w:right w:val="single" w:sz="8" w:space="0" w:color="auto"/>
            </w:tcBorders>
            <w:shd w:val="clear" w:color="auto" w:fill="auto"/>
            <w:vAlign w:val="center"/>
            <w:hideMark/>
          </w:tcPr>
          <w:p w14:paraId="06470938"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25</w:t>
            </w:r>
          </w:p>
        </w:tc>
      </w:tr>
      <w:tr w:rsidR="007B1E38" w:rsidRPr="007B1E38" w14:paraId="01B98AF5"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2C81F53E"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Lifetime health effect of MgSO4 treatment per patient, </w:t>
            </w:r>
            <w:proofErr w:type="spellStart"/>
            <w:r w:rsidRPr="007B1E38">
              <w:rPr>
                <w:rFonts w:ascii="Arial" w:eastAsia="Times New Roman" w:hAnsi="Arial" w:cs="Arial"/>
                <w:i/>
                <w:iCs/>
                <w:color w:val="000000"/>
                <w:sz w:val="20"/>
                <w:szCs w:val="20"/>
              </w:rPr>
              <w:t>Δbt</w:t>
            </w:r>
            <w:proofErr w:type="spellEnd"/>
            <w:r w:rsidRPr="007B1E38">
              <w:rPr>
                <w:rFonts w:ascii="Arial" w:eastAsia="Times New Roman" w:hAnsi="Arial" w:cs="Arial"/>
                <w:color w:val="000000"/>
                <w:sz w:val="20"/>
                <w:szCs w:val="20"/>
              </w:rPr>
              <w:t>, QALY</w:t>
            </w:r>
          </w:p>
        </w:tc>
        <w:tc>
          <w:tcPr>
            <w:tcW w:w="939" w:type="dxa"/>
            <w:tcBorders>
              <w:top w:val="nil"/>
              <w:left w:val="nil"/>
              <w:bottom w:val="single" w:sz="8" w:space="0" w:color="auto"/>
              <w:right w:val="single" w:sz="8" w:space="0" w:color="auto"/>
            </w:tcBorders>
            <w:shd w:val="clear" w:color="auto" w:fill="auto"/>
            <w:vAlign w:val="center"/>
            <w:hideMark/>
          </w:tcPr>
          <w:p w14:paraId="10AA1E2C"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0.24</w:t>
            </w:r>
          </w:p>
        </w:tc>
        <w:tc>
          <w:tcPr>
            <w:tcW w:w="6462" w:type="dxa"/>
            <w:tcBorders>
              <w:top w:val="nil"/>
              <w:left w:val="nil"/>
              <w:bottom w:val="single" w:sz="8" w:space="0" w:color="auto"/>
              <w:right w:val="single" w:sz="8" w:space="0" w:color="auto"/>
            </w:tcBorders>
            <w:shd w:val="clear" w:color="auto" w:fill="auto"/>
            <w:vAlign w:val="center"/>
            <w:hideMark/>
          </w:tcPr>
          <w:p w14:paraId="69543EDF" w14:textId="6BBBB52A"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Lifetime health effect of </w:t>
            </w:r>
            <w:r w:rsidR="005E04CB" w:rsidRPr="007B1E38">
              <w:rPr>
                <w:rFonts w:ascii="Arial" w:eastAsia="Times New Roman" w:hAnsi="Arial" w:cs="Arial"/>
                <w:color w:val="000000"/>
                <w:sz w:val="20"/>
                <w:szCs w:val="20"/>
              </w:rPr>
              <w:t>MgSO</w:t>
            </w:r>
            <w:r w:rsidR="005E04CB" w:rsidRPr="005E04CB">
              <w:rPr>
                <w:rFonts w:ascii="Arial" w:eastAsia="Times New Roman" w:hAnsi="Arial" w:cs="Arial"/>
                <w:color w:val="000000"/>
                <w:sz w:val="20"/>
                <w:szCs w:val="20"/>
                <w:vertAlign w:val="subscript"/>
              </w:rPr>
              <w:t>4</w:t>
            </w:r>
            <w:r w:rsidR="005E04CB" w:rsidRPr="007B1E38">
              <w:rPr>
                <w:rFonts w:ascii="Arial" w:eastAsia="Times New Roman" w:hAnsi="Arial" w:cs="Arial"/>
                <w:color w:val="000000"/>
                <w:sz w:val="20"/>
                <w:szCs w:val="20"/>
              </w:rPr>
              <w:t xml:space="preserve"> </w:t>
            </w:r>
            <w:r w:rsidRPr="007B1E38">
              <w:rPr>
                <w:rFonts w:ascii="Arial" w:eastAsia="Times New Roman" w:hAnsi="Arial" w:cs="Arial"/>
                <w:color w:val="000000"/>
                <w:sz w:val="20"/>
                <w:szCs w:val="20"/>
              </w:rPr>
              <w:t xml:space="preserve">treatment per patient, </w:t>
            </w:r>
            <w:proofErr w:type="spellStart"/>
            <w:r w:rsidRPr="007B1E38">
              <w:rPr>
                <w:rFonts w:ascii="Arial" w:eastAsia="Times New Roman" w:hAnsi="Arial" w:cs="Arial"/>
                <w:i/>
                <w:iCs/>
                <w:color w:val="000000"/>
                <w:sz w:val="20"/>
                <w:szCs w:val="20"/>
              </w:rPr>
              <w:t>Δbt</w:t>
            </w:r>
            <w:proofErr w:type="spellEnd"/>
            <w:r w:rsidRPr="007B1E38">
              <w:rPr>
                <w:rFonts w:ascii="Arial" w:eastAsia="Times New Roman" w:hAnsi="Arial" w:cs="Arial"/>
                <w:color w:val="000000"/>
                <w:sz w:val="20"/>
                <w:szCs w:val="20"/>
              </w:rPr>
              <w:t>, QALY</w:t>
            </w:r>
          </w:p>
        </w:tc>
        <w:tc>
          <w:tcPr>
            <w:tcW w:w="1006" w:type="dxa"/>
            <w:tcBorders>
              <w:top w:val="nil"/>
              <w:left w:val="nil"/>
              <w:bottom w:val="single" w:sz="8" w:space="0" w:color="auto"/>
              <w:right w:val="single" w:sz="8" w:space="0" w:color="auto"/>
            </w:tcBorders>
            <w:shd w:val="clear" w:color="auto" w:fill="auto"/>
            <w:vAlign w:val="center"/>
            <w:hideMark/>
          </w:tcPr>
          <w:p w14:paraId="5FFCD663"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0.24</w:t>
            </w:r>
          </w:p>
        </w:tc>
      </w:tr>
      <w:tr w:rsidR="007B1E38" w:rsidRPr="007B1E38" w14:paraId="54828BC1"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46147733" w14:textId="0FBFDED1"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 xml:space="preserve">Loading factor, </w:t>
            </w:r>
            <w:r w:rsidRPr="007B1E38">
              <w:rPr>
                <w:rFonts w:ascii="Arial" w:eastAsia="Times New Roman" w:hAnsi="Arial" w:cs="Arial"/>
                <w:b/>
                <w:bCs/>
                <w:i/>
                <w:iCs/>
                <w:color w:val="000000"/>
                <w:sz w:val="20"/>
                <w:szCs w:val="20"/>
              </w:rPr>
              <w:t>L</w:t>
            </w:r>
            <w:r w:rsidR="005E04CB" w:rsidRPr="005E04CB">
              <w:rPr>
                <w:rFonts w:ascii="Arial" w:eastAsia="Times New Roman" w:hAnsi="Arial" w:cs="Arial"/>
                <w:b/>
                <w:bCs/>
                <w:i/>
                <w:iCs/>
                <w:color w:val="000000"/>
                <w:sz w:val="20"/>
                <w:szCs w:val="20"/>
                <w:vertAlign w:val="subscript"/>
              </w:rPr>
              <w:t>CE</w:t>
            </w:r>
            <w:r w:rsidRPr="007B1E38">
              <w:rPr>
                <w:rFonts w:ascii="Arial" w:eastAsia="Times New Roman" w:hAnsi="Arial" w:cs="Arial"/>
                <w:b/>
                <w:bCs/>
                <w:color w:val="000000"/>
                <w:sz w:val="20"/>
                <w:szCs w:val="20"/>
              </w:rPr>
              <w:t>, £/QALY</w:t>
            </w:r>
          </w:p>
        </w:tc>
        <w:tc>
          <w:tcPr>
            <w:tcW w:w="939" w:type="dxa"/>
            <w:tcBorders>
              <w:top w:val="nil"/>
              <w:left w:val="nil"/>
              <w:bottom w:val="single" w:sz="8" w:space="0" w:color="auto"/>
              <w:right w:val="single" w:sz="8" w:space="0" w:color="auto"/>
            </w:tcBorders>
            <w:shd w:val="clear" w:color="auto" w:fill="auto"/>
            <w:vAlign w:val="center"/>
            <w:hideMark/>
          </w:tcPr>
          <w:p w14:paraId="1A2DC117" w14:textId="77777777" w:rsidR="007B1E38" w:rsidRPr="007B1E38" w:rsidRDefault="007B1E38" w:rsidP="007B1E38">
            <w:pPr>
              <w:spacing w:after="0" w:line="240" w:lineRule="auto"/>
              <w:jc w:val="right"/>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16,552</w:t>
            </w:r>
          </w:p>
        </w:tc>
        <w:tc>
          <w:tcPr>
            <w:tcW w:w="6462" w:type="dxa"/>
            <w:tcBorders>
              <w:top w:val="nil"/>
              <w:left w:val="nil"/>
              <w:bottom w:val="single" w:sz="8" w:space="0" w:color="auto"/>
              <w:right w:val="single" w:sz="8" w:space="0" w:color="auto"/>
            </w:tcBorders>
            <w:shd w:val="clear" w:color="auto" w:fill="auto"/>
            <w:vAlign w:val="center"/>
            <w:hideMark/>
          </w:tcPr>
          <w:p w14:paraId="68554680"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2A7E90B7"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 </w:t>
            </w:r>
          </w:p>
        </w:tc>
      </w:tr>
      <w:tr w:rsidR="007B1E38" w:rsidRPr="007B1E38" w14:paraId="1E0E7D43"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2F384BB2"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Lifetime costs of MgSO</w:t>
            </w:r>
            <w:r w:rsidRPr="005E04CB">
              <w:rPr>
                <w:rFonts w:ascii="Arial" w:eastAsia="Times New Roman" w:hAnsi="Arial" w:cs="Arial"/>
                <w:color w:val="000000"/>
                <w:sz w:val="20"/>
                <w:szCs w:val="20"/>
                <w:vertAlign w:val="subscript"/>
              </w:rPr>
              <w:t>4</w:t>
            </w:r>
            <w:r w:rsidRPr="007B1E38">
              <w:rPr>
                <w:rFonts w:ascii="Arial" w:eastAsia="Times New Roman" w:hAnsi="Arial" w:cs="Arial"/>
                <w:color w:val="000000"/>
                <w:sz w:val="20"/>
                <w:szCs w:val="20"/>
              </w:rPr>
              <w:t xml:space="preserve"> treatment per patient, </w:t>
            </w:r>
            <w:proofErr w:type="spellStart"/>
            <w:r w:rsidRPr="007B1E38">
              <w:rPr>
                <w:rFonts w:ascii="Arial" w:eastAsia="Times New Roman" w:hAnsi="Arial" w:cs="Arial"/>
                <w:i/>
                <w:iCs/>
                <w:color w:val="000000"/>
                <w:sz w:val="20"/>
                <w:szCs w:val="20"/>
              </w:rPr>
              <w:t>Δct</w:t>
            </w:r>
            <w:proofErr w:type="spellEnd"/>
            <w:r w:rsidRPr="007B1E38">
              <w:rPr>
                <w:rFonts w:ascii="Arial" w:eastAsia="Times New Roman" w:hAnsi="Arial" w:cs="Arial"/>
                <w:color w:val="000000"/>
                <w:sz w:val="20"/>
                <w:szCs w:val="20"/>
              </w:rPr>
              <w:t>, £</w:t>
            </w:r>
          </w:p>
        </w:tc>
        <w:tc>
          <w:tcPr>
            <w:tcW w:w="939" w:type="dxa"/>
            <w:tcBorders>
              <w:top w:val="nil"/>
              <w:left w:val="nil"/>
              <w:bottom w:val="single" w:sz="8" w:space="0" w:color="auto"/>
              <w:right w:val="single" w:sz="8" w:space="0" w:color="auto"/>
            </w:tcBorders>
            <w:shd w:val="clear" w:color="auto" w:fill="auto"/>
            <w:vAlign w:val="center"/>
            <w:hideMark/>
          </w:tcPr>
          <w:p w14:paraId="1DBCCAAD"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-19,054</w:t>
            </w:r>
          </w:p>
        </w:tc>
        <w:tc>
          <w:tcPr>
            <w:tcW w:w="6462" w:type="dxa"/>
            <w:tcBorders>
              <w:top w:val="nil"/>
              <w:left w:val="nil"/>
              <w:bottom w:val="single" w:sz="8" w:space="0" w:color="auto"/>
              <w:right w:val="single" w:sz="8" w:space="0" w:color="auto"/>
            </w:tcBorders>
            <w:shd w:val="clear" w:color="auto" w:fill="auto"/>
            <w:vAlign w:val="center"/>
            <w:hideMark/>
          </w:tcPr>
          <w:p w14:paraId="6EB80E9C" w14:textId="330E0AF6"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xml:space="preserve">Lifetime costs of </w:t>
            </w:r>
            <w:r w:rsidR="005E04CB" w:rsidRPr="007B1E38">
              <w:rPr>
                <w:rFonts w:ascii="Arial" w:eastAsia="Times New Roman" w:hAnsi="Arial" w:cs="Arial"/>
                <w:color w:val="000000"/>
                <w:sz w:val="20"/>
                <w:szCs w:val="20"/>
              </w:rPr>
              <w:t>MgSO</w:t>
            </w:r>
            <w:r w:rsidR="005E04CB" w:rsidRPr="005E04CB">
              <w:rPr>
                <w:rFonts w:ascii="Arial" w:eastAsia="Times New Roman" w:hAnsi="Arial" w:cs="Arial"/>
                <w:color w:val="000000"/>
                <w:sz w:val="20"/>
                <w:szCs w:val="20"/>
                <w:vertAlign w:val="subscript"/>
              </w:rPr>
              <w:t>4</w:t>
            </w:r>
            <w:r w:rsidR="005E04CB" w:rsidRPr="007B1E38">
              <w:rPr>
                <w:rFonts w:ascii="Arial" w:eastAsia="Times New Roman" w:hAnsi="Arial" w:cs="Arial"/>
                <w:color w:val="000000"/>
                <w:sz w:val="20"/>
                <w:szCs w:val="20"/>
              </w:rPr>
              <w:t xml:space="preserve"> </w:t>
            </w:r>
            <w:r w:rsidRPr="007B1E38">
              <w:rPr>
                <w:rFonts w:ascii="Arial" w:eastAsia="Times New Roman" w:hAnsi="Arial" w:cs="Arial"/>
                <w:color w:val="000000"/>
                <w:sz w:val="20"/>
                <w:szCs w:val="20"/>
              </w:rPr>
              <w:t xml:space="preserve">treatment per patient, </w:t>
            </w:r>
            <w:proofErr w:type="spellStart"/>
            <w:r w:rsidRPr="007B1E38">
              <w:rPr>
                <w:rFonts w:ascii="Arial" w:eastAsia="Times New Roman" w:hAnsi="Arial" w:cs="Arial"/>
                <w:i/>
                <w:iCs/>
                <w:color w:val="000000"/>
                <w:sz w:val="20"/>
                <w:szCs w:val="20"/>
              </w:rPr>
              <w:t>Δct</w:t>
            </w:r>
            <w:proofErr w:type="spellEnd"/>
            <w:r w:rsidRPr="007B1E38">
              <w:rPr>
                <w:rFonts w:ascii="Arial" w:eastAsia="Times New Roman" w:hAnsi="Arial" w:cs="Arial"/>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2615669E"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-19,054</w:t>
            </w:r>
          </w:p>
        </w:tc>
      </w:tr>
      <w:tr w:rsidR="007B1E38" w:rsidRPr="007B1E38" w14:paraId="5317486A"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2CE84038"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Cost-effectiveness MgSO</w:t>
            </w:r>
            <w:r w:rsidRPr="005E04CB">
              <w:rPr>
                <w:rFonts w:ascii="Arial" w:eastAsia="Times New Roman" w:hAnsi="Arial" w:cs="Arial"/>
                <w:color w:val="000000"/>
                <w:sz w:val="20"/>
                <w:szCs w:val="20"/>
                <w:vertAlign w:val="subscript"/>
              </w:rPr>
              <w:t>4</w:t>
            </w:r>
            <w:r w:rsidRPr="007B1E38">
              <w:rPr>
                <w:rFonts w:ascii="Arial" w:eastAsia="Times New Roman" w:hAnsi="Arial" w:cs="Arial"/>
                <w:color w:val="000000"/>
                <w:sz w:val="20"/>
                <w:szCs w:val="20"/>
              </w:rPr>
              <w:t xml:space="preserve"> treatment, </w:t>
            </w:r>
            <w:proofErr w:type="spellStart"/>
            <w:r w:rsidRPr="007B1E38">
              <w:rPr>
                <w:rFonts w:ascii="Arial" w:eastAsia="Times New Roman" w:hAnsi="Arial" w:cs="Arial"/>
                <w:color w:val="000000"/>
                <w:sz w:val="20"/>
                <w:szCs w:val="20"/>
              </w:rPr>
              <w:t>Δct</w:t>
            </w:r>
            <w:proofErr w:type="spellEnd"/>
            <w:r w:rsidRPr="007B1E38">
              <w:rPr>
                <w:rFonts w:ascii="Arial" w:eastAsia="Times New Roman" w:hAnsi="Arial" w:cs="Arial"/>
                <w:color w:val="000000"/>
                <w:sz w:val="20"/>
                <w:szCs w:val="20"/>
              </w:rPr>
              <w:t>/</w:t>
            </w:r>
            <w:proofErr w:type="spellStart"/>
            <w:r w:rsidRPr="007B1E38">
              <w:rPr>
                <w:rFonts w:ascii="Arial" w:eastAsia="Times New Roman" w:hAnsi="Arial" w:cs="Arial"/>
                <w:color w:val="000000"/>
                <w:sz w:val="20"/>
                <w:szCs w:val="20"/>
              </w:rPr>
              <w:t>Δbt</w:t>
            </w:r>
            <w:proofErr w:type="spellEnd"/>
            <w:r w:rsidRPr="007B1E38">
              <w:rPr>
                <w:rFonts w:ascii="Arial" w:eastAsia="Times New Roman" w:hAnsi="Arial" w:cs="Arial"/>
                <w:color w:val="000000"/>
                <w:sz w:val="20"/>
                <w:szCs w:val="20"/>
              </w:rPr>
              <w:t>, £/QALY</w:t>
            </w:r>
          </w:p>
        </w:tc>
        <w:tc>
          <w:tcPr>
            <w:tcW w:w="939" w:type="dxa"/>
            <w:tcBorders>
              <w:top w:val="nil"/>
              <w:left w:val="nil"/>
              <w:bottom w:val="single" w:sz="8" w:space="0" w:color="auto"/>
              <w:right w:val="single" w:sz="8" w:space="0" w:color="auto"/>
            </w:tcBorders>
            <w:shd w:val="clear" w:color="auto" w:fill="auto"/>
            <w:vAlign w:val="center"/>
            <w:hideMark/>
          </w:tcPr>
          <w:p w14:paraId="64F465C1" w14:textId="77777777" w:rsidR="007B1E38" w:rsidRPr="007B1E38" w:rsidRDefault="007B1E38" w:rsidP="007B1E38">
            <w:pPr>
              <w:spacing w:after="0" w:line="240" w:lineRule="auto"/>
              <w:jc w:val="right"/>
              <w:rPr>
                <w:rFonts w:ascii="Arial" w:eastAsia="Times New Roman" w:hAnsi="Arial" w:cs="Arial"/>
                <w:color w:val="000000"/>
                <w:sz w:val="20"/>
                <w:szCs w:val="20"/>
              </w:rPr>
            </w:pPr>
            <w:r w:rsidRPr="007B1E38">
              <w:rPr>
                <w:rFonts w:ascii="Arial" w:eastAsia="Times New Roman" w:hAnsi="Arial" w:cs="Arial"/>
                <w:color w:val="000000"/>
                <w:sz w:val="20"/>
                <w:szCs w:val="20"/>
              </w:rPr>
              <w:t>-79,392</w:t>
            </w:r>
          </w:p>
        </w:tc>
        <w:tc>
          <w:tcPr>
            <w:tcW w:w="6462" w:type="dxa"/>
            <w:tcBorders>
              <w:top w:val="nil"/>
              <w:left w:val="nil"/>
              <w:bottom w:val="single" w:sz="8" w:space="0" w:color="auto"/>
              <w:right w:val="single" w:sz="8" w:space="0" w:color="auto"/>
            </w:tcBorders>
            <w:shd w:val="clear" w:color="auto" w:fill="auto"/>
            <w:vAlign w:val="center"/>
            <w:hideMark/>
          </w:tcPr>
          <w:p w14:paraId="0EF08CE9" w14:textId="77777777" w:rsidR="007B1E38" w:rsidRPr="007B1E38" w:rsidRDefault="007B1E38" w:rsidP="007B1E38">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3D5A7A6C" w14:textId="77777777" w:rsidR="007B1E38" w:rsidRPr="007B1E38" w:rsidRDefault="007B1E38" w:rsidP="007B1E38">
            <w:pPr>
              <w:spacing w:after="0" w:line="240" w:lineRule="auto"/>
              <w:rPr>
                <w:rFonts w:ascii="Arial" w:eastAsia="Times New Roman" w:hAnsi="Arial" w:cs="Arial"/>
                <w:color w:val="000000"/>
                <w:sz w:val="20"/>
                <w:szCs w:val="20"/>
              </w:rPr>
            </w:pPr>
            <w:r w:rsidRPr="007B1E38">
              <w:rPr>
                <w:rFonts w:ascii="Arial" w:eastAsia="Times New Roman" w:hAnsi="Arial" w:cs="Arial"/>
                <w:color w:val="000000"/>
                <w:sz w:val="20"/>
                <w:szCs w:val="20"/>
              </w:rPr>
              <w:t> </w:t>
            </w:r>
          </w:p>
        </w:tc>
      </w:tr>
      <w:tr w:rsidR="008726E7" w:rsidRPr="007B1E38" w14:paraId="3F50260A"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3F41F9C7" w14:textId="23580CFF" w:rsidR="008726E7" w:rsidRPr="007B1E38" w:rsidRDefault="008726E7" w:rsidP="008726E7">
            <w:pPr>
              <w:spacing w:after="0" w:line="240" w:lineRule="auto"/>
              <w:rPr>
                <w:rFonts w:ascii="Arial" w:eastAsia="Times New Roman" w:hAnsi="Arial" w:cs="Arial"/>
                <w:color w:val="000000"/>
                <w:sz w:val="20"/>
                <w:szCs w:val="20"/>
              </w:rPr>
            </w:pPr>
            <w:r w:rsidRPr="007B1E38">
              <w:rPr>
                <w:rFonts w:ascii="Arial" w:eastAsia="Times New Roman" w:hAnsi="Arial" w:cs="Arial"/>
                <w:b/>
                <w:bCs/>
                <w:color w:val="000000"/>
                <w:sz w:val="20"/>
                <w:szCs w:val="20"/>
              </w:rPr>
              <w:t>Policy cost-effectiveness,</w:t>
            </w:r>
            <w:r w:rsidRPr="007B1E38">
              <w:rPr>
                <w:rFonts w:ascii="Arial" w:eastAsia="Times New Roman" w:hAnsi="Arial" w:cs="Arial"/>
                <w:b/>
                <w:bCs/>
                <w:i/>
                <w:iCs/>
                <w:color w:val="000000"/>
                <w:sz w:val="20"/>
                <w:szCs w:val="20"/>
              </w:rPr>
              <w:t xml:space="preserve"> P</w:t>
            </w:r>
            <w:r w:rsidRPr="007B1E38">
              <w:rPr>
                <w:rFonts w:ascii="Arial" w:eastAsia="Times New Roman" w:hAnsi="Arial" w:cs="Arial"/>
                <w:b/>
                <w:bCs/>
                <w:color w:val="000000"/>
                <w:sz w:val="20"/>
                <w:szCs w:val="20"/>
              </w:rPr>
              <w:t>, £/QALY</w:t>
            </w:r>
          </w:p>
        </w:tc>
        <w:tc>
          <w:tcPr>
            <w:tcW w:w="939" w:type="dxa"/>
            <w:tcBorders>
              <w:top w:val="nil"/>
              <w:left w:val="nil"/>
              <w:bottom w:val="single" w:sz="8" w:space="0" w:color="auto"/>
              <w:right w:val="single" w:sz="8" w:space="0" w:color="auto"/>
            </w:tcBorders>
            <w:shd w:val="clear" w:color="auto" w:fill="auto"/>
            <w:vAlign w:val="center"/>
            <w:hideMark/>
          </w:tcPr>
          <w:p w14:paraId="61181704" w14:textId="4199F494" w:rsidR="008726E7" w:rsidRPr="007B1E38" w:rsidRDefault="008726E7" w:rsidP="008726E7">
            <w:pPr>
              <w:spacing w:after="0" w:line="240" w:lineRule="auto"/>
              <w:rPr>
                <w:rFonts w:ascii="Arial" w:eastAsia="Times New Roman" w:hAnsi="Arial" w:cs="Arial"/>
                <w:color w:val="000000"/>
                <w:sz w:val="20"/>
                <w:szCs w:val="20"/>
              </w:rPr>
            </w:pPr>
            <w:r w:rsidRPr="007B1E38">
              <w:rPr>
                <w:rFonts w:ascii="Arial" w:eastAsia="Times New Roman" w:hAnsi="Arial" w:cs="Arial"/>
                <w:b/>
                <w:bCs/>
                <w:color w:val="000000"/>
                <w:sz w:val="20"/>
                <w:szCs w:val="20"/>
              </w:rPr>
              <w:t>-62,840</w:t>
            </w:r>
          </w:p>
        </w:tc>
        <w:tc>
          <w:tcPr>
            <w:tcW w:w="6462" w:type="dxa"/>
            <w:tcBorders>
              <w:top w:val="nil"/>
              <w:left w:val="nil"/>
              <w:bottom w:val="single" w:sz="8" w:space="0" w:color="auto"/>
              <w:right w:val="single" w:sz="8" w:space="0" w:color="auto"/>
            </w:tcBorders>
            <w:shd w:val="clear" w:color="auto" w:fill="auto"/>
            <w:vAlign w:val="center"/>
            <w:hideMark/>
          </w:tcPr>
          <w:p w14:paraId="7437D87B" w14:textId="57B80CF5" w:rsidR="008726E7" w:rsidRPr="007B1E38" w:rsidRDefault="008726E7" w:rsidP="008726E7">
            <w:pPr>
              <w:spacing w:after="0" w:line="240" w:lineRule="auto"/>
              <w:rPr>
                <w:rFonts w:ascii="Arial" w:eastAsia="Times New Roman" w:hAnsi="Arial" w:cs="Arial"/>
                <w:b/>
                <w:bCs/>
                <w:color w:val="000000"/>
                <w:sz w:val="20"/>
                <w:szCs w:val="20"/>
              </w:rPr>
            </w:pPr>
          </w:p>
        </w:tc>
        <w:tc>
          <w:tcPr>
            <w:tcW w:w="1006" w:type="dxa"/>
            <w:tcBorders>
              <w:top w:val="nil"/>
              <w:left w:val="nil"/>
              <w:bottom w:val="single" w:sz="8" w:space="0" w:color="auto"/>
              <w:right w:val="single" w:sz="8" w:space="0" w:color="auto"/>
            </w:tcBorders>
            <w:shd w:val="clear" w:color="auto" w:fill="auto"/>
            <w:vAlign w:val="center"/>
            <w:hideMark/>
          </w:tcPr>
          <w:p w14:paraId="1D78D355" w14:textId="6A4AEECD" w:rsidR="008726E7" w:rsidRPr="007B1E38" w:rsidRDefault="008726E7" w:rsidP="008726E7">
            <w:pPr>
              <w:spacing w:after="0" w:line="240" w:lineRule="auto"/>
              <w:jc w:val="right"/>
              <w:rPr>
                <w:rFonts w:ascii="Arial" w:eastAsia="Times New Roman" w:hAnsi="Arial" w:cs="Arial"/>
                <w:b/>
                <w:bCs/>
                <w:color w:val="000000"/>
                <w:sz w:val="20"/>
                <w:szCs w:val="20"/>
              </w:rPr>
            </w:pPr>
          </w:p>
        </w:tc>
      </w:tr>
      <w:tr w:rsidR="008726E7" w:rsidRPr="007B1E38" w14:paraId="36856E21"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auto"/>
            <w:vAlign w:val="center"/>
            <w:hideMark/>
          </w:tcPr>
          <w:p w14:paraId="00D03663" w14:textId="1BB7BFC2" w:rsidR="008726E7" w:rsidRPr="007B1E38" w:rsidRDefault="008726E7" w:rsidP="008726E7">
            <w:pPr>
              <w:spacing w:after="0" w:line="240" w:lineRule="auto"/>
              <w:rPr>
                <w:rFonts w:ascii="Arial" w:eastAsia="Times New Roman" w:hAnsi="Arial" w:cs="Arial"/>
                <w:b/>
                <w:bCs/>
                <w:color w:val="000000"/>
                <w:sz w:val="20"/>
                <w:szCs w:val="20"/>
              </w:rPr>
            </w:pPr>
          </w:p>
        </w:tc>
        <w:tc>
          <w:tcPr>
            <w:tcW w:w="939" w:type="dxa"/>
            <w:tcBorders>
              <w:top w:val="nil"/>
              <w:left w:val="nil"/>
              <w:bottom w:val="single" w:sz="8" w:space="0" w:color="auto"/>
              <w:right w:val="single" w:sz="8" w:space="0" w:color="auto"/>
            </w:tcBorders>
            <w:shd w:val="clear" w:color="auto" w:fill="auto"/>
            <w:vAlign w:val="center"/>
          </w:tcPr>
          <w:p w14:paraId="4EC324E4" w14:textId="18FB3324" w:rsidR="008726E7" w:rsidRPr="007B1E38" w:rsidRDefault="008726E7" w:rsidP="008726E7">
            <w:pPr>
              <w:spacing w:after="0" w:line="240" w:lineRule="auto"/>
              <w:jc w:val="right"/>
              <w:rPr>
                <w:rFonts w:ascii="Arial" w:eastAsia="Times New Roman" w:hAnsi="Arial" w:cs="Arial"/>
                <w:b/>
                <w:bCs/>
                <w:color w:val="000000"/>
                <w:sz w:val="20"/>
                <w:szCs w:val="20"/>
              </w:rPr>
            </w:pPr>
          </w:p>
        </w:tc>
        <w:tc>
          <w:tcPr>
            <w:tcW w:w="6462" w:type="dxa"/>
            <w:tcBorders>
              <w:top w:val="nil"/>
              <w:left w:val="nil"/>
              <w:bottom w:val="single" w:sz="8" w:space="0" w:color="auto"/>
              <w:right w:val="single" w:sz="8" w:space="0" w:color="auto"/>
            </w:tcBorders>
            <w:shd w:val="clear" w:color="auto" w:fill="auto"/>
            <w:vAlign w:val="center"/>
            <w:hideMark/>
          </w:tcPr>
          <w:p w14:paraId="2F6B301F" w14:textId="4CF1D312" w:rsidR="008726E7" w:rsidRPr="007B1E38" w:rsidRDefault="008726E7" w:rsidP="008726E7">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Expected Value of the Actual Implementation,</w:t>
            </w:r>
            <w:r>
              <w:rPr>
                <w:rFonts w:ascii="Arial" w:eastAsia="Times New Roman" w:hAnsi="Arial" w:cs="Arial"/>
                <w:b/>
                <w:bCs/>
                <w:color w:val="000000"/>
                <w:sz w:val="20"/>
                <w:szCs w:val="20"/>
              </w:rPr>
              <w:t xml:space="preserve"> </w:t>
            </w:r>
            <w:r w:rsidRPr="008726E7">
              <w:rPr>
                <w:rFonts w:ascii="Arial" w:eastAsia="Times New Roman" w:hAnsi="Arial" w:cs="Arial"/>
                <w:b/>
                <w:bCs/>
                <w:i/>
                <w:iCs/>
                <w:color w:val="000000"/>
                <w:sz w:val="20"/>
                <w:szCs w:val="20"/>
              </w:rPr>
              <w:t>EVAI</w:t>
            </w:r>
            <w:r>
              <w:rPr>
                <w:rFonts w:ascii="Arial" w:eastAsia="Times New Roman" w:hAnsi="Arial" w:cs="Arial"/>
                <w:b/>
                <w:bCs/>
                <w:color w:val="000000"/>
                <w:sz w:val="20"/>
                <w:szCs w:val="20"/>
              </w:rPr>
              <w:t>, £</w:t>
            </w:r>
          </w:p>
        </w:tc>
        <w:tc>
          <w:tcPr>
            <w:tcW w:w="1006" w:type="dxa"/>
            <w:tcBorders>
              <w:top w:val="nil"/>
              <w:left w:val="nil"/>
              <w:bottom w:val="single" w:sz="8" w:space="0" w:color="auto"/>
              <w:right w:val="single" w:sz="8" w:space="0" w:color="auto"/>
            </w:tcBorders>
            <w:shd w:val="clear" w:color="auto" w:fill="auto"/>
            <w:vAlign w:val="center"/>
            <w:hideMark/>
          </w:tcPr>
          <w:p w14:paraId="3E21ECC7" w14:textId="05E6A03D" w:rsidR="008726E7" w:rsidRPr="007B1E38" w:rsidRDefault="008726E7" w:rsidP="008726E7">
            <w:pPr>
              <w:spacing w:after="0" w:line="240" w:lineRule="auto"/>
              <w:jc w:val="right"/>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36,290</w:t>
            </w:r>
          </w:p>
        </w:tc>
      </w:tr>
      <w:tr w:rsidR="008726E7" w:rsidRPr="007B1E38" w14:paraId="58673CFF" w14:textId="77777777" w:rsidTr="003C302B">
        <w:trPr>
          <w:trHeight w:val="246"/>
        </w:trPr>
        <w:tc>
          <w:tcPr>
            <w:tcW w:w="6333" w:type="dxa"/>
            <w:tcBorders>
              <w:top w:val="nil"/>
              <w:left w:val="single" w:sz="8" w:space="0" w:color="auto"/>
              <w:bottom w:val="single" w:sz="8" w:space="0" w:color="auto"/>
              <w:right w:val="single" w:sz="8" w:space="0" w:color="auto"/>
            </w:tcBorders>
            <w:shd w:val="clear" w:color="auto" w:fill="BFBFBF" w:themeFill="background1" w:themeFillShade="BF"/>
            <w:vAlign w:val="center"/>
            <w:hideMark/>
          </w:tcPr>
          <w:p w14:paraId="37DEA7AE" w14:textId="4E86AA2F" w:rsidR="008726E7" w:rsidRPr="007B1E38" w:rsidRDefault="008726E7" w:rsidP="008726E7">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Net Monetary Benefit of the Policy, NMB</w:t>
            </w:r>
            <w:r w:rsidRPr="0038266C">
              <w:rPr>
                <w:rFonts w:ascii="Arial" w:eastAsia="Times New Roman" w:hAnsi="Arial" w:cs="Arial"/>
                <w:b/>
                <w:bCs/>
                <w:color w:val="000000"/>
                <w:sz w:val="20"/>
                <w:szCs w:val="20"/>
                <w:vertAlign w:val="subscript"/>
              </w:rPr>
              <w:t>P</w:t>
            </w:r>
            <w:r w:rsidR="005E04CB">
              <w:rPr>
                <w:rFonts w:ascii="Arial" w:eastAsia="Times New Roman" w:hAnsi="Arial" w:cs="Arial"/>
                <w:b/>
                <w:bCs/>
                <w:color w:val="000000"/>
                <w:sz w:val="20"/>
                <w:szCs w:val="20"/>
                <w:vertAlign w:val="subscript"/>
              </w:rPr>
              <w:t>CE</w:t>
            </w:r>
            <w:r w:rsidRPr="007B1E38">
              <w:rPr>
                <w:rFonts w:ascii="Arial" w:eastAsia="Times New Roman" w:hAnsi="Arial" w:cs="Arial"/>
                <w:b/>
                <w:bCs/>
                <w:color w:val="000000"/>
                <w:sz w:val="20"/>
                <w:szCs w:val="20"/>
              </w:rPr>
              <w:t>, £</w:t>
            </w:r>
          </w:p>
        </w:tc>
        <w:tc>
          <w:tcPr>
            <w:tcW w:w="939" w:type="dxa"/>
            <w:tcBorders>
              <w:top w:val="nil"/>
              <w:left w:val="nil"/>
              <w:bottom w:val="single" w:sz="8" w:space="0" w:color="auto"/>
              <w:right w:val="single" w:sz="8" w:space="0" w:color="auto"/>
            </w:tcBorders>
            <w:shd w:val="clear" w:color="auto" w:fill="BFBFBF" w:themeFill="background1" w:themeFillShade="BF"/>
            <w:vAlign w:val="center"/>
            <w:hideMark/>
          </w:tcPr>
          <w:p w14:paraId="73D380D2" w14:textId="77777777" w:rsidR="008726E7" w:rsidRPr="007B1E38" w:rsidRDefault="008726E7" w:rsidP="008726E7">
            <w:pPr>
              <w:spacing w:after="0" w:line="240" w:lineRule="auto"/>
              <w:jc w:val="right"/>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30,247</w:t>
            </w:r>
          </w:p>
        </w:tc>
        <w:tc>
          <w:tcPr>
            <w:tcW w:w="6462" w:type="dxa"/>
            <w:tcBorders>
              <w:top w:val="nil"/>
              <w:left w:val="nil"/>
              <w:bottom w:val="single" w:sz="8" w:space="0" w:color="auto"/>
              <w:right w:val="single" w:sz="8" w:space="0" w:color="auto"/>
            </w:tcBorders>
            <w:shd w:val="clear" w:color="auto" w:fill="BFBFBF" w:themeFill="background1" w:themeFillShade="BF"/>
            <w:vAlign w:val="center"/>
            <w:hideMark/>
          </w:tcPr>
          <w:p w14:paraId="1401E47D" w14:textId="15D8EFEE" w:rsidR="008726E7" w:rsidRPr="007B1E38" w:rsidRDefault="008726E7" w:rsidP="008726E7">
            <w:pPr>
              <w:spacing w:after="0" w:line="240" w:lineRule="auto"/>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 xml:space="preserve">Value of the Implementation Activity, </w:t>
            </w:r>
            <w:r w:rsidRPr="007B1E38">
              <w:rPr>
                <w:rFonts w:ascii="Arial" w:eastAsia="Times New Roman" w:hAnsi="Arial" w:cs="Arial"/>
                <w:b/>
                <w:bCs/>
                <w:i/>
                <w:iCs/>
                <w:color w:val="000000"/>
                <w:sz w:val="20"/>
                <w:szCs w:val="20"/>
              </w:rPr>
              <w:t xml:space="preserve">VIA = EVAI - </w:t>
            </w:r>
            <w:proofErr w:type="spellStart"/>
            <w:r w:rsidRPr="007B1E38">
              <w:rPr>
                <w:rFonts w:ascii="Arial" w:eastAsia="Times New Roman" w:hAnsi="Arial" w:cs="Arial"/>
                <w:b/>
                <w:bCs/>
                <w:i/>
                <w:iCs/>
                <w:color w:val="000000"/>
                <w:sz w:val="20"/>
                <w:szCs w:val="20"/>
              </w:rPr>
              <w:t>Δ</w:t>
            </w:r>
            <w:r w:rsidR="00E71C47">
              <w:rPr>
                <w:rFonts w:ascii="Arial" w:eastAsia="Times New Roman" w:hAnsi="Arial" w:cs="Arial"/>
                <w:b/>
                <w:bCs/>
                <w:i/>
                <w:iCs/>
                <w:color w:val="000000"/>
                <w:sz w:val="20"/>
                <w:szCs w:val="20"/>
              </w:rPr>
              <w:t>c</w:t>
            </w:r>
            <w:r w:rsidRPr="007B1E38">
              <w:rPr>
                <w:rFonts w:ascii="Arial" w:eastAsia="Times New Roman" w:hAnsi="Arial" w:cs="Arial"/>
                <w:b/>
                <w:bCs/>
                <w:i/>
                <w:iCs/>
                <w:color w:val="000000"/>
                <w:sz w:val="20"/>
                <w:szCs w:val="20"/>
                <w:vertAlign w:val="subscript"/>
              </w:rPr>
              <w:t>i</w:t>
            </w:r>
            <w:proofErr w:type="spellEnd"/>
            <w:r w:rsidRPr="007B1E38">
              <w:rPr>
                <w:rFonts w:ascii="Arial" w:eastAsia="Times New Roman" w:hAnsi="Arial" w:cs="Arial"/>
                <w:b/>
                <w:bCs/>
                <w:color w:val="000000"/>
                <w:sz w:val="20"/>
                <w:szCs w:val="20"/>
              </w:rPr>
              <w:t>, £</w:t>
            </w:r>
          </w:p>
        </w:tc>
        <w:tc>
          <w:tcPr>
            <w:tcW w:w="1006" w:type="dxa"/>
            <w:tcBorders>
              <w:top w:val="nil"/>
              <w:left w:val="nil"/>
              <w:bottom w:val="single" w:sz="8" w:space="0" w:color="auto"/>
              <w:right w:val="single" w:sz="8" w:space="0" w:color="auto"/>
            </w:tcBorders>
            <w:shd w:val="clear" w:color="auto" w:fill="BFBFBF" w:themeFill="background1" w:themeFillShade="BF"/>
            <w:vAlign w:val="center"/>
            <w:hideMark/>
          </w:tcPr>
          <w:p w14:paraId="27A74DFA" w14:textId="77777777" w:rsidR="008726E7" w:rsidRPr="007B1E38" w:rsidRDefault="008726E7" w:rsidP="008726E7">
            <w:pPr>
              <w:spacing w:after="0" w:line="240" w:lineRule="auto"/>
              <w:jc w:val="right"/>
              <w:rPr>
                <w:rFonts w:ascii="Arial" w:eastAsia="Times New Roman" w:hAnsi="Arial" w:cs="Arial"/>
                <w:b/>
                <w:bCs/>
                <w:color w:val="000000"/>
                <w:sz w:val="20"/>
                <w:szCs w:val="20"/>
              </w:rPr>
            </w:pPr>
            <w:r w:rsidRPr="007B1E38">
              <w:rPr>
                <w:rFonts w:ascii="Arial" w:eastAsia="Times New Roman" w:hAnsi="Arial" w:cs="Arial"/>
                <w:b/>
                <w:bCs/>
                <w:color w:val="000000"/>
                <w:sz w:val="20"/>
                <w:szCs w:val="20"/>
              </w:rPr>
              <w:t>30,247</w:t>
            </w:r>
          </w:p>
        </w:tc>
      </w:tr>
    </w:tbl>
    <w:p w14:paraId="0A9D9CF0" w14:textId="7B6176C1" w:rsidR="006C4136" w:rsidRPr="00BF4881" w:rsidRDefault="00626763" w:rsidP="006C4136">
      <w:pPr>
        <w:spacing w:before="240" w:line="360" w:lineRule="auto"/>
        <w:rPr>
          <w:rFonts w:ascii="Arial" w:hAnsi="Arial" w:cs="Arial"/>
          <w:sz w:val="24"/>
          <w:szCs w:val="24"/>
        </w:rPr>
        <w:sectPr w:rsidR="006C4136" w:rsidRPr="00BF4881" w:rsidSect="00F30D83">
          <w:type w:val="continuous"/>
          <w:pgSz w:w="16838" w:h="11906" w:orient="landscape"/>
          <w:pgMar w:top="1440" w:right="1440" w:bottom="1440" w:left="1440" w:header="708" w:footer="708" w:gutter="0"/>
          <w:cols w:space="708"/>
          <w:docGrid w:linePitch="360"/>
        </w:sectPr>
      </w:pPr>
      <w:r w:rsidRPr="00BF4881">
        <w:rPr>
          <w:rFonts w:ascii="Arial" w:hAnsi="Arial" w:cs="Arial"/>
          <w:sz w:val="24"/>
          <w:szCs w:val="24"/>
        </w:rPr>
        <w:t xml:space="preserve">This table </w:t>
      </w:r>
      <w:r w:rsidR="00806A48">
        <w:rPr>
          <w:rFonts w:ascii="Arial" w:hAnsi="Arial" w:cs="Arial"/>
          <w:sz w:val="24"/>
          <w:szCs w:val="24"/>
        </w:rPr>
        <w:t>uses</w:t>
      </w:r>
      <w:r w:rsidR="00A8700D" w:rsidRPr="00BF4881">
        <w:rPr>
          <w:rFonts w:ascii="Arial" w:hAnsi="Arial" w:cs="Arial"/>
          <w:sz w:val="24"/>
          <w:szCs w:val="24"/>
        </w:rPr>
        <w:t xml:space="preserve"> the </w:t>
      </w:r>
      <w:r w:rsidR="00806A48">
        <w:rPr>
          <w:rFonts w:ascii="Arial" w:hAnsi="Arial" w:cs="Arial"/>
          <w:sz w:val="24"/>
          <w:szCs w:val="24"/>
        </w:rPr>
        <w:t xml:space="preserve">National </w:t>
      </w:r>
      <w:proofErr w:type="spellStart"/>
      <w:r w:rsidR="00806A48">
        <w:rPr>
          <w:rFonts w:ascii="Arial" w:hAnsi="Arial" w:cs="Arial"/>
          <w:sz w:val="24"/>
          <w:szCs w:val="24"/>
        </w:rPr>
        <w:t>PReCePT</w:t>
      </w:r>
      <w:proofErr w:type="spellEnd"/>
      <w:r w:rsidR="00806A48">
        <w:rPr>
          <w:rFonts w:ascii="Arial" w:hAnsi="Arial" w:cs="Arial"/>
          <w:sz w:val="24"/>
          <w:szCs w:val="24"/>
        </w:rPr>
        <w:t xml:space="preserve"> Programme</w:t>
      </w:r>
      <w:r w:rsidR="00A8700D" w:rsidRPr="00BF4881">
        <w:rPr>
          <w:rFonts w:ascii="Arial" w:hAnsi="Arial" w:cs="Arial"/>
          <w:sz w:val="24"/>
          <w:szCs w:val="24"/>
        </w:rPr>
        <w:t xml:space="preserve"> to illustrate that Policy Cost-</w:t>
      </w:r>
      <w:r w:rsidR="00BF4881" w:rsidRPr="00BF4881">
        <w:rPr>
          <w:rFonts w:ascii="Arial" w:hAnsi="Arial" w:cs="Arial"/>
          <w:sz w:val="24"/>
          <w:szCs w:val="24"/>
        </w:rPr>
        <w:t>effectiveness</w:t>
      </w:r>
      <w:r w:rsidR="00A8700D" w:rsidRPr="00BF4881">
        <w:rPr>
          <w:rFonts w:ascii="Arial" w:hAnsi="Arial" w:cs="Arial"/>
          <w:sz w:val="24"/>
          <w:szCs w:val="24"/>
        </w:rPr>
        <w:t xml:space="preserve"> and Value of </w:t>
      </w:r>
      <w:r w:rsidR="00BF4881" w:rsidRPr="00BF4881">
        <w:rPr>
          <w:rFonts w:ascii="Arial" w:hAnsi="Arial" w:cs="Arial"/>
          <w:sz w:val="24"/>
          <w:szCs w:val="24"/>
        </w:rPr>
        <w:t>Implementation</w:t>
      </w:r>
      <w:r w:rsidR="00A8700D" w:rsidRPr="00BF4881">
        <w:rPr>
          <w:rFonts w:ascii="Arial" w:hAnsi="Arial" w:cs="Arial"/>
          <w:sz w:val="24"/>
          <w:szCs w:val="24"/>
        </w:rPr>
        <w:t xml:space="preserve"> are mathematically similar.</w:t>
      </w:r>
    </w:p>
    <w:p w14:paraId="5B9A4F9E" w14:textId="772B994A" w:rsidR="006C4136" w:rsidRPr="00473AB1" w:rsidRDefault="00806A48" w:rsidP="006C4136">
      <w:pPr>
        <w:pStyle w:val="Heading1"/>
        <w:spacing w:before="0" w:after="240" w:line="360" w:lineRule="auto"/>
        <w:rPr>
          <w:rFonts w:ascii="Arial" w:hAnsi="Arial" w:cs="Arial"/>
          <w:b/>
          <w:bCs/>
          <w:color w:val="auto"/>
          <w:sz w:val="24"/>
          <w:szCs w:val="24"/>
          <w:lang w:val="en-GB"/>
        </w:rPr>
      </w:pPr>
      <w:bookmarkStart w:id="2" w:name="_Toc129338963"/>
      <w:r>
        <w:rPr>
          <w:rFonts w:ascii="Arial" w:hAnsi="Arial" w:cs="Arial"/>
          <w:b/>
          <w:bCs/>
          <w:color w:val="auto"/>
          <w:sz w:val="24"/>
          <w:szCs w:val="24"/>
          <w:lang w:val="en-GB"/>
        </w:rPr>
        <w:lastRenderedPageBreak/>
        <w:t>Appendix B</w:t>
      </w:r>
      <w:r w:rsidR="00473AB1" w:rsidRPr="00473AB1">
        <w:rPr>
          <w:rFonts w:ascii="Arial" w:hAnsi="Arial" w:cs="Arial"/>
          <w:b/>
          <w:bCs/>
          <w:color w:val="auto"/>
          <w:sz w:val="24"/>
          <w:szCs w:val="24"/>
          <w:lang w:val="en-GB"/>
        </w:rPr>
        <w:t>.</w:t>
      </w:r>
      <w:r w:rsidR="006C4136" w:rsidRPr="00473AB1">
        <w:rPr>
          <w:rFonts w:ascii="Arial" w:hAnsi="Arial" w:cs="Arial"/>
          <w:b/>
          <w:bCs/>
          <w:color w:val="auto"/>
          <w:sz w:val="24"/>
          <w:szCs w:val="24"/>
          <w:lang w:val="en-GB"/>
        </w:rPr>
        <w:t xml:space="preserve"> </w:t>
      </w:r>
      <w:r w:rsidR="006C4136" w:rsidRPr="00473AB1">
        <w:rPr>
          <w:rFonts w:ascii="Arial" w:hAnsi="Arial" w:cs="Arial"/>
          <w:color w:val="auto"/>
          <w:sz w:val="24"/>
          <w:szCs w:val="24"/>
          <w:lang w:val="en-GB"/>
        </w:rPr>
        <w:t>Trial groups</w:t>
      </w:r>
      <w:r w:rsidR="00473AB1" w:rsidRPr="00473AB1">
        <w:rPr>
          <w:rFonts w:ascii="Arial" w:hAnsi="Arial" w:cs="Arial"/>
          <w:color w:val="auto"/>
          <w:sz w:val="24"/>
          <w:szCs w:val="24"/>
          <w:lang w:val="en-GB"/>
        </w:rPr>
        <w:t>.</w:t>
      </w:r>
      <w:bookmarkEnd w:id="2"/>
    </w:p>
    <w:tbl>
      <w:tblPr>
        <w:tblStyle w:val="TableGrid"/>
        <w:tblW w:w="9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96"/>
        <w:gridCol w:w="3585"/>
        <w:gridCol w:w="4228"/>
      </w:tblGrid>
      <w:tr w:rsidR="006C4136" w:rsidRPr="00DF6882" w14:paraId="2D6460CE" w14:textId="77777777" w:rsidTr="00FE0FA2">
        <w:tc>
          <w:tcPr>
            <w:tcW w:w="1354" w:type="dxa"/>
          </w:tcPr>
          <w:p w14:paraId="49ED5596"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Element</w:t>
            </w:r>
          </w:p>
        </w:tc>
        <w:tc>
          <w:tcPr>
            <w:tcW w:w="3603" w:type="dxa"/>
          </w:tcPr>
          <w:p w14:paraId="30F938A1" w14:textId="4EE66641" w:rsidR="006C4136" w:rsidRPr="00DF6882" w:rsidRDefault="00104FB4" w:rsidP="00E25862">
            <w:pPr>
              <w:spacing w:before="60" w:after="60"/>
              <w:rPr>
                <w:rFonts w:ascii="Arial" w:hAnsi="Arial" w:cs="Arial"/>
                <w:b/>
                <w:bCs/>
                <w:sz w:val="18"/>
                <w:szCs w:val="18"/>
              </w:rPr>
            </w:pPr>
            <w:r>
              <w:rPr>
                <w:rFonts w:ascii="Arial" w:hAnsi="Arial" w:cs="Arial"/>
                <w:b/>
                <w:bCs/>
                <w:sz w:val="18"/>
                <w:szCs w:val="18"/>
              </w:rPr>
              <w:t xml:space="preserve">National </w:t>
            </w:r>
            <w:proofErr w:type="spellStart"/>
            <w:r>
              <w:rPr>
                <w:rFonts w:ascii="Arial" w:hAnsi="Arial" w:cs="Arial"/>
                <w:b/>
                <w:bCs/>
                <w:sz w:val="18"/>
                <w:szCs w:val="18"/>
              </w:rPr>
              <w:t>PReCePT</w:t>
            </w:r>
            <w:proofErr w:type="spellEnd"/>
            <w:r>
              <w:rPr>
                <w:rFonts w:ascii="Arial" w:hAnsi="Arial" w:cs="Arial"/>
                <w:b/>
                <w:bCs/>
                <w:sz w:val="18"/>
                <w:szCs w:val="18"/>
              </w:rPr>
              <w:t xml:space="preserve"> Programme</w:t>
            </w:r>
            <w:r w:rsidR="006C4136" w:rsidRPr="00DF6882">
              <w:rPr>
                <w:rFonts w:ascii="Arial" w:hAnsi="Arial" w:cs="Arial"/>
                <w:b/>
                <w:bCs/>
                <w:sz w:val="18"/>
                <w:szCs w:val="18"/>
              </w:rPr>
              <w:t xml:space="preserve"> QI</w:t>
            </w:r>
          </w:p>
        </w:tc>
        <w:tc>
          <w:tcPr>
            <w:tcW w:w="4252" w:type="dxa"/>
          </w:tcPr>
          <w:p w14:paraId="63FE49DC" w14:textId="77777777" w:rsidR="006C4136" w:rsidRPr="00DF6882" w:rsidRDefault="006C4136" w:rsidP="00E25862">
            <w:pPr>
              <w:spacing w:before="60" w:after="60"/>
              <w:rPr>
                <w:rFonts w:ascii="Arial" w:hAnsi="Arial" w:cs="Arial"/>
                <w:b/>
                <w:bCs/>
                <w:sz w:val="18"/>
                <w:szCs w:val="18"/>
              </w:rPr>
            </w:pPr>
            <w:r w:rsidRPr="00DF6882">
              <w:rPr>
                <w:rFonts w:ascii="Arial" w:hAnsi="Arial" w:cs="Arial"/>
                <w:b/>
                <w:bCs/>
                <w:sz w:val="18"/>
                <w:szCs w:val="18"/>
              </w:rPr>
              <w:t xml:space="preserve">Enhanced QI </w:t>
            </w:r>
          </w:p>
        </w:tc>
      </w:tr>
      <w:tr w:rsidR="006C4136" w:rsidRPr="00DF6882" w14:paraId="6C18FD19" w14:textId="77777777" w:rsidTr="00FE0FA2">
        <w:tc>
          <w:tcPr>
            <w:tcW w:w="1354" w:type="dxa"/>
          </w:tcPr>
          <w:p w14:paraId="7EE2772E" w14:textId="77777777" w:rsidR="006C4136" w:rsidRPr="00DF6882" w:rsidRDefault="006C4136" w:rsidP="00E25862">
            <w:pPr>
              <w:rPr>
                <w:rFonts w:ascii="Arial" w:hAnsi="Arial" w:cs="Arial"/>
                <w:b/>
                <w:bCs/>
                <w:sz w:val="18"/>
                <w:szCs w:val="18"/>
              </w:rPr>
            </w:pPr>
            <w:proofErr w:type="spellStart"/>
            <w:r w:rsidRPr="00DF6882">
              <w:rPr>
                <w:rFonts w:ascii="Arial" w:hAnsi="Arial" w:cs="Arial"/>
                <w:b/>
                <w:bCs/>
                <w:sz w:val="18"/>
                <w:szCs w:val="18"/>
              </w:rPr>
              <w:t>PReCePT</w:t>
            </w:r>
            <w:proofErr w:type="spellEnd"/>
            <w:r w:rsidRPr="00DF6882">
              <w:rPr>
                <w:rFonts w:ascii="Arial" w:hAnsi="Arial" w:cs="Arial"/>
                <w:b/>
                <w:bCs/>
                <w:sz w:val="18"/>
                <w:szCs w:val="18"/>
              </w:rPr>
              <w:t xml:space="preserve"> QI toolkit</w:t>
            </w:r>
          </w:p>
        </w:tc>
        <w:tc>
          <w:tcPr>
            <w:tcW w:w="3603" w:type="dxa"/>
          </w:tcPr>
          <w:p w14:paraId="51031054"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Clinical guidance; </w:t>
            </w:r>
          </w:p>
          <w:p w14:paraId="7D9640A7"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Pre-term labour proforma template; </w:t>
            </w:r>
          </w:p>
          <w:p w14:paraId="083B3438" w14:textId="77777777" w:rsidR="006C4136" w:rsidRPr="00DF6882" w:rsidRDefault="006C4136" w:rsidP="00E25862">
            <w:pPr>
              <w:rPr>
                <w:rFonts w:ascii="Arial" w:hAnsi="Arial" w:cs="Arial"/>
                <w:sz w:val="18"/>
                <w:szCs w:val="18"/>
              </w:rPr>
            </w:pPr>
            <w:r w:rsidRPr="00DF6882">
              <w:rPr>
                <w:rFonts w:ascii="Arial" w:hAnsi="Arial" w:cs="Arial"/>
                <w:sz w:val="18"/>
                <w:szCs w:val="18"/>
              </w:rPr>
              <w:t>Staff training presentations;</w:t>
            </w:r>
          </w:p>
          <w:p w14:paraId="624EEB09"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Parent leaflet;  </w:t>
            </w:r>
          </w:p>
          <w:p w14:paraId="089B95EF"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Posters for display on the unit to raise staff awareness; </w:t>
            </w:r>
          </w:p>
          <w:p w14:paraId="53D3A73F"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A QI Learning Log; </w:t>
            </w:r>
          </w:p>
          <w:p w14:paraId="79C40947"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Project Dashboard; </w:t>
            </w:r>
          </w:p>
          <w:p w14:paraId="70A4F07C" w14:textId="77777777" w:rsidR="006C4136" w:rsidRPr="00DF6882" w:rsidRDefault="006C4136" w:rsidP="00E25862">
            <w:pPr>
              <w:rPr>
                <w:rFonts w:ascii="Arial" w:hAnsi="Arial" w:cs="Arial"/>
                <w:sz w:val="18"/>
                <w:szCs w:val="18"/>
              </w:rPr>
            </w:pPr>
            <w:r w:rsidRPr="00DF6882">
              <w:rPr>
                <w:rFonts w:ascii="Arial" w:hAnsi="Arial" w:cs="Arial"/>
                <w:sz w:val="18"/>
                <w:szCs w:val="18"/>
              </w:rPr>
              <w:t>Pens, magnets, lanyards and other aide-</w:t>
            </w:r>
            <w:proofErr w:type="spellStart"/>
            <w:r w:rsidRPr="00DF6882">
              <w:rPr>
                <w:rFonts w:ascii="Arial" w:hAnsi="Arial" w:cs="Arial"/>
                <w:sz w:val="18"/>
                <w:szCs w:val="18"/>
              </w:rPr>
              <w:t>mémoires</w:t>
            </w:r>
            <w:proofErr w:type="spellEnd"/>
            <w:r w:rsidRPr="00DF6882">
              <w:rPr>
                <w:rFonts w:ascii="Arial" w:hAnsi="Arial" w:cs="Arial"/>
                <w:sz w:val="18"/>
                <w:szCs w:val="18"/>
              </w:rPr>
              <w:t xml:space="preserve"> to promote MgSO4 to unit staff (if purchased)</w:t>
            </w:r>
          </w:p>
        </w:tc>
        <w:tc>
          <w:tcPr>
            <w:tcW w:w="4252" w:type="dxa"/>
          </w:tcPr>
          <w:p w14:paraId="02AAC374" w14:textId="77777777" w:rsidR="006C4136" w:rsidRPr="00DF6882" w:rsidRDefault="006C4136" w:rsidP="00E25862">
            <w:pPr>
              <w:rPr>
                <w:rFonts w:ascii="Arial" w:hAnsi="Arial" w:cs="Arial"/>
                <w:sz w:val="18"/>
                <w:szCs w:val="18"/>
              </w:rPr>
            </w:pPr>
            <w:r w:rsidRPr="00DF6882">
              <w:rPr>
                <w:rFonts w:ascii="Arial" w:hAnsi="Arial" w:cs="Arial"/>
                <w:sz w:val="18"/>
                <w:szCs w:val="18"/>
              </w:rPr>
              <w:t>As per standard support group</w:t>
            </w:r>
          </w:p>
        </w:tc>
      </w:tr>
      <w:tr w:rsidR="006C4136" w:rsidRPr="00DF6882" w14:paraId="79918931" w14:textId="77777777" w:rsidTr="00FE0FA2">
        <w:tc>
          <w:tcPr>
            <w:tcW w:w="1354" w:type="dxa"/>
          </w:tcPr>
          <w:p w14:paraId="15B29EA0"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QI training</w:t>
            </w:r>
          </w:p>
        </w:tc>
        <w:tc>
          <w:tcPr>
            <w:tcW w:w="3603" w:type="dxa"/>
          </w:tcPr>
          <w:p w14:paraId="007C11F5" w14:textId="77777777" w:rsidR="006C4136" w:rsidRPr="00DF6882" w:rsidRDefault="006C4136" w:rsidP="00E25862">
            <w:pPr>
              <w:rPr>
                <w:rFonts w:ascii="Arial" w:hAnsi="Arial" w:cs="Arial"/>
                <w:sz w:val="18"/>
                <w:szCs w:val="18"/>
              </w:rPr>
            </w:pPr>
            <w:r w:rsidRPr="00DF6882">
              <w:rPr>
                <w:rFonts w:ascii="Arial" w:hAnsi="Arial" w:cs="Arial"/>
                <w:sz w:val="18"/>
                <w:szCs w:val="18"/>
              </w:rPr>
              <w:t>Regional level QI training and guidance to adapt materials for local use, cascaded from AHSN</w:t>
            </w:r>
          </w:p>
        </w:tc>
        <w:tc>
          <w:tcPr>
            <w:tcW w:w="4252" w:type="dxa"/>
          </w:tcPr>
          <w:p w14:paraId="32C98F77" w14:textId="77777777" w:rsidR="006C4136" w:rsidRPr="00DF6882" w:rsidRDefault="006C4136" w:rsidP="00E25862">
            <w:pPr>
              <w:rPr>
                <w:rFonts w:ascii="Arial" w:hAnsi="Arial" w:cs="Arial"/>
                <w:sz w:val="18"/>
                <w:szCs w:val="18"/>
              </w:rPr>
            </w:pPr>
            <w:r w:rsidRPr="00DF6882">
              <w:rPr>
                <w:rFonts w:ascii="Arial" w:hAnsi="Arial" w:cs="Arial"/>
                <w:sz w:val="18"/>
                <w:szCs w:val="18"/>
              </w:rPr>
              <w:t>As per standard support group</w:t>
            </w:r>
          </w:p>
        </w:tc>
      </w:tr>
      <w:tr w:rsidR="006C4136" w:rsidRPr="00DF6882" w14:paraId="4C7CDAF5" w14:textId="77777777" w:rsidTr="00FE0FA2">
        <w:tc>
          <w:tcPr>
            <w:tcW w:w="1354" w:type="dxa"/>
          </w:tcPr>
          <w:p w14:paraId="5F4914A6"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Regional support</w:t>
            </w:r>
          </w:p>
        </w:tc>
        <w:tc>
          <w:tcPr>
            <w:tcW w:w="3603" w:type="dxa"/>
          </w:tcPr>
          <w:p w14:paraId="11A9FF7F" w14:textId="77777777" w:rsidR="006C4136" w:rsidRPr="00DF6882" w:rsidRDefault="006C4136" w:rsidP="00E25862">
            <w:pPr>
              <w:rPr>
                <w:rFonts w:ascii="Arial" w:hAnsi="Arial" w:cs="Arial"/>
                <w:sz w:val="18"/>
                <w:szCs w:val="18"/>
              </w:rPr>
            </w:pPr>
            <w:r w:rsidRPr="00DF6882">
              <w:rPr>
                <w:rFonts w:ascii="Arial" w:hAnsi="Arial" w:cs="Arial"/>
                <w:sz w:val="18"/>
                <w:szCs w:val="18"/>
              </w:rPr>
              <w:t>Support from a regional level neonatal lead and AHSN lead</w:t>
            </w:r>
          </w:p>
        </w:tc>
        <w:tc>
          <w:tcPr>
            <w:tcW w:w="4252" w:type="dxa"/>
          </w:tcPr>
          <w:p w14:paraId="41BB60C9" w14:textId="77777777" w:rsidR="006C4136" w:rsidRPr="00DF6882" w:rsidRDefault="006C4136" w:rsidP="00E25862">
            <w:pPr>
              <w:rPr>
                <w:rFonts w:ascii="Arial" w:hAnsi="Arial" w:cs="Arial"/>
                <w:sz w:val="18"/>
                <w:szCs w:val="18"/>
              </w:rPr>
            </w:pPr>
            <w:r w:rsidRPr="00DF6882">
              <w:rPr>
                <w:rFonts w:ascii="Arial" w:hAnsi="Arial" w:cs="Arial"/>
                <w:sz w:val="18"/>
                <w:szCs w:val="18"/>
              </w:rPr>
              <w:t>As per standard support group</w:t>
            </w:r>
          </w:p>
        </w:tc>
      </w:tr>
      <w:tr w:rsidR="006C4136" w:rsidRPr="00DF6882" w14:paraId="309C4C83" w14:textId="77777777" w:rsidTr="00FE0FA2">
        <w:tc>
          <w:tcPr>
            <w:tcW w:w="1354" w:type="dxa"/>
          </w:tcPr>
          <w:p w14:paraId="6CE8BDF8"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Local obstetrician champion</w:t>
            </w:r>
          </w:p>
        </w:tc>
        <w:tc>
          <w:tcPr>
            <w:tcW w:w="3603" w:type="dxa"/>
          </w:tcPr>
          <w:p w14:paraId="37CCD28C" w14:textId="77777777" w:rsidR="006C4136" w:rsidRPr="00DF6882" w:rsidRDefault="006C4136" w:rsidP="00E25862">
            <w:pPr>
              <w:rPr>
                <w:rFonts w:ascii="Arial" w:hAnsi="Arial" w:cs="Arial"/>
                <w:sz w:val="18"/>
                <w:szCs w:val="18"/>
              </w:rPr>
            </w:pPr>
            <w:r w:rsidRPr="00DF6882">
              <w:rPr>
                <w:rFonts w:ascii="Arial" w:hAnsi="Arial" w:cs="Arial"/>
                <w:sz w:val="18"/>
                <w:szCs w:val="18"/>
              </w:rPr>
              <w:t>Local obstetrician identified by unit to guide and oversee local implementation</w:t>
            </w:r>
          </w:p>
        </w:tc>
        <w:tc>
          <w:tcPr>
            <w:tcW w:w="4252" w:type="dxa"/>
          </w:tcPr>
          <w:p w14:paraId="47B61DA6" w14:textId="77777777" w:rsidR="006C4136" w:rsidRPr="00DF6882" w:rsidRDefault="006C4136" w:rsidP="00E25862">
            <w:pPr>
              <w:rPr>
                <w:rFonts w:ascii="Arial" w:hAnsi="Arial" w:cs="Arial"/>
                <w:sz w:val="18"/>
                <w:szCs w:val="18"/>
              </w:rPr>
            </w:pPr>
            <w:r w:rsidRPr="00DF6882">
              <w:rPr>
                <w:rFonts w:ascii="Arial" w:hAnsi="Arial" w:cs="Arial"/>
                <w:sz w:val="18"/>
                <w:szCs w:val="18"/>
              </w:rPr>
              <w:t>As per standard support group (named as joint PI, at discretion of local site)</w:t>
            </w:r>
          </w:p>
        </w:tc>
      </w:tr>
      <w:tr w:rsidR="006C4136" w:rsidRPr="00DF6882" w14:paraId="5A99EBC5" w14:textId="77777777" w:rsidTr="00FE0FA2">
        <w:tc>
          <w:tcPr>
            <w:tcW w:w="1354" w:type="dxa"/>
          </w:tcPr>
          <w:p w14:paraId="773003F2"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Funded time for local midwife champion</w:t>
            </w:r>
          </w:p>
        </w:tc>
        <w:tc>
          <w:tcPr>
            <w:tcW w:w="3603" w:type="dxa"/>
          </w:tcPr>
          <w:p w14:paraId="08144A43" w14:textId="77777777" w:rsidR="006C4136" w:rsidRPr="00DF6882" w:rsidRDefault="006C4136" w:rsidP="00E25862">
            <w:pPr>
              <w:rPr>
                <w:rFonts w:ascii="Arial" w:hAnsi="Arial" w:cs="Arial"/>
                <w:sz w:val="18"/>
                <w:szCs w:val="18"/>
              </w:rPr>
            </w:pPr>
            <w:r w:rsidRPr="00DF6882">
              <w:rPr>
                <w:rFonts w:ascii="Arial" w:hAnsi="Arial" w:cs="Arial"/>
                <w:sz w:val="18"/>
                <w:szCs w:val="18"/>
              </w:rPr>
              <w:t>Funded time of up to 90 hours per unit (on average 2 hours per week)</w:t>
            </w:r>
          </w:p>
        </w:tc>
        <w:tc>
          <w:tcPr>
            <w:tcW w:w="4252" w:type="dxa"/>
          </w:tcPr>
          <w:p w14:paraId="0D719CD2"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As per standard support, PLUS funding for up to 90 extra hours backfill, on average over 12 months, to enable the midwife to embed the QI toolkit within their team </w:t>
            </w:r>
          </w:p>
        </w:tc>
      </w:tr>
      <w:tr w:rsidR="006C4136" w:rsidRPr="00DF6882" w14:paraId="261C6D7B" w14:textId="77777777" w:rsidTr="00FE0FA2">
        <w:tc>
          <w:tcPr>
            <w:tcW w:w="1354" w:type="dxa"/>
          </w:tcPr>
          <w:p w14:paraId="5DF6C958"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Funded time for local neonatologist champion</w:t>
            </w:r>
          </w:p>
        </w:tc>
        <w:tc>
          <w:tcPr>
            <w:tcW w:w="3603" w:type="dxa"/>
          </w:tcPr>
          <w:p w14:paraId="5F971A92" w14:textId="77777777" w:rsidR="006C4136" w:rsidRPr="00DF6882" w:rsidRDefault="006C4136" w:rsidP="00E25862">
            <w:pPr>
              <w:rPr>
                <w:rFonts w:ascii="Arial" w:hAnsi="Arial" w:cs="Arial"/>
                <w:sz w:val="18"/>
                <w:szCs w:val="18"/>
              </w:rPr>
            </w:pPr>
            <w:r w:rsidRPr="00DF6882">
              <w:rPr>
                <w:rFonts w:ascii="Arial" w:hAnsi="Arial" w:cs="Arial"/>
                <w:sz w:val="18"/>
                <w:szCs w:val="18"/>
              </w:rPr>
              <w:t>None</w:t>
            </w:r>
          </w:p>
        </w:tc>
        <w:tc>
          <w:tcPr>
            <w:tcW w:w="4252" w:type="dxa"/>
          </w:tcPr>
          <w:p w14:paraId="42E33891"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Funded time for a local neonatologist PI , working on average 0.5 PA (2 hours) per week over 12 months, to provide clinical leadership in local unit (fixed term contract or secondment from an NHS organisation) </w:t>
            </w:r>
          </w:p>
          <w:p w14:paraId="21FDF13D" w14:textId="77777777" w:rsidR="006C4136" w:rsidRPr="00DF6882" w:rsidRDefault="006C4136" w:rsidP="00E25862">
            <w:pPr>
              <w:rPr>
                <w:rFonts w:ascii="Arial" w:hAnsi="Arial" w:cs="Arial"/>
                <w:sz w:val="18"/>
                <w:szCs w:val="18"/>
              </w:rPr>
            </w:pPr>
            <w:r w:rsidRPr="00DF6882">
              <w:rPr>
                <w:rFonts w:ascii="Arial" w:hAnsi="Arial" w:cs="Arial"/>
                <w:sz w:val="18"/>
                <w:szCs w:val="18"/>
              </w:rPr>
              <w:t>0.5 PA backfill may be split with obstetrician PI, at discretion of local site</w:t>
            </w:r>
          </w:p>
        </w:tc>
      </w:tr>
      <w:tr w:rsidR="006C4136" w:rsidRPr="00DF6882" w14:paraId="4F4C8314" w14:textId="77777777" w:rsidTr="00FE0FA2">
        <w:tc>
          <w:tcPr>
            <w:tcW w:w="1354" w:type="dxa"/>
          </w:tcPr>
          <w:p w14:paraId="2BA0C3A1"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QI coaching</w:t>
            </w:r>
          </w:p>
        </w:tc>
        <w:tc>
          <w:tcPr>
            <w:tcW w:w="3603" w:type="dxa"/>
          </w:tcPr>
          <w:p w14:paraId="517DB6F4" w14:textId="77777777" w:rsidR="006C4136" w:rsidRPr="00DF6882" w:rsidRDefault="006C4136" w:rsidP="00E25862">
            <w:pPr>
              <w:rPr>
                <w:rFonts w:ascii="Arial" w:hAnsi="Arial" w:cs="Arial"/>
                <w:sz w:val="18"/>
                <w:szCs w:val="18"/>
              </w:rPr>
            </w:pPr>
            <w:r w:rsidRPr="00DF6882">
              <w:rPr>
                <w:rFonts w:ascii="Arial" w:hAnsi="Arial" w:cs="Arial"/>
                <w:sz w:val="18"/>
                <w:szCs w:val="18"/>
              </w:rPr>
              <w:t>None</w:t>
            </w:r>
          </w:p>
        </w:tc>
        <w:tc>
          <w:tcPr>
            <w:tcW w:w="4252" w:type="dxa"/>
          </w:tcPr>
          <w:p w14:paraId="5EE082B5"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Structured coaching in local unit from an experienced QI coach. To include: </w:t>
            </w:r>
          </w:p>
          <w:p w14:paraId="66035250" w14:textId="77777777" w:rsidR="006C4136" w:rsidRPr="00DF6882" w:rsidRDefault="006C4136" w:rsidP="00E25862">
            <w:pPr>
              <w:rPr>
                <w:rFonts w:ascii="Arial" w:hAnsi="Arial" w:cs="Arial"/>
                <w:sz w:val="18"/>
                <w:szCs w:val="18"/>
              </w:rPr>
            </w:pPr>
            <w:r w:rsidRPr="00DF6882">
              <w:rPr>
                <w:rFonts w:ascii="Arial" w:hAnsi="Arial" w:cs="Arial"/>
                <w:sz w:val="18"/>
                <w:szCs w:val="18"/>
              </w:rPr>
              <w:t>First visit where the QI coach will work with local unit to create a bespoke implementation plan;</w:t>
            </w:r>
          </w:p>
          <w:p w14:paraId="2879AADE" w14:textId="77777777" w:rsidR="006C4136" w:rsidRPr="00DF6882" w:rsidRDefault="006C4136" w:rsidP="00E25862">
            <w:pPr>
              <w:rPr>
                <w:rFonts w:ascii="Arial" w:hAnsi="Arial" w:cs="Arial"/>
                <w:sz w:val="18"/>
                <w:szCs w:val="18"/>
              </w:rPr>
            </w:pPr>
            <w:r w:rsidRPr="00DF6882">
              <w:rPr>
                <w:rFonts w:ascii="Arial" w:hAnsi="Arial" w:cs="Arial"/>
                <w:sz w:val="18"/>
                <w:szCs w:val="18"/>
              </w:rPr>
              <w:t>Telephone coaching in liaison with the local champion(s), with occasional face to face visits as logistics permit;</w:t>
            </w:r>
          </w:p>
          <w:p w14:paraId="5E9CDE63" w14:textId="77777777" w:rsidR="006C4136" w:rsidRPr="00DF6882" w:rsidRDefault="006C4136" w:rsidP="00E25862">
            <w:pPr>
              <w:rPr>
                <w:rFonts w:ascii="Arial" w:hAnsi="Arial" w:cs="Arial"/>
                <w:sz w:val="18"/>
                <w:szCs w:val="18"/>
              </w:rPr>
            </w:pPr>
            <w:r w:rsidRPr="00DF6882">
              <w:rPr>
                <w:rFonts w:ascii="Arial" w:hAnsi="Arial" w:cs="Arial"/>
                <w:sz w:val="18"/>
                <w:szCs w:val="18"/>
              </w:rPr>
              <w:t>Ongoing dedicated support to help embed the QI toolkit within local unit;</w:t>
            </w:r>
          </w:p>
          <w:p w14:paraId="430C70B4" w14:textId="77777777" w:rsidR="006C4136" w:rsidRPr="00DF6882" w:rsidRDefault="006C4136" w:rsidP="00E25862">
            <w:pPr>
              <w:rPr>
                <w:rFonts w:ascii="Arial" w:hAnsi="Arial" w:cs="Arial"/>
                <w:sz w:val="18"/>
                <w:szCs w:val="18"/>
              </w:rPr>
            </w:pPr>
            <w:r w:rsidRPr="00DF6882">
              <w:rPr>
                <w:rFonts w:ascii="Arial" w:hAnsi="Arial" w:cs="Arial"/>
                <w:sz w:val="18"/>
                <w:szCs w:val="18"/>
              </w:rPr>
              <w:t>Final visit to support local unit to tie up data collection and plan for ongoing sustainability</w:t>
            </w:r>
          </w:p>
        </w:tc>
      </w:tr>
      <w:tr w:rsidR="006C4136" w:rsidRPr="00DF6882" w14:paraId="26368021" w14:textId="77777777" w:rsidTr="00FE0FA2">
        <w:tc>
          <w:tcPr>
            <w:tcW w:w="1354" w:type="dxa"/>
          </w:tcPr>
          <w:p w14:paraId="454D805D"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Learning events</w:t>
            </w:r>
          </w:p>
        </w:tc>
        <w:tc>
          <w:tcPr>
            <w:tcW w:w="3603" w:type="dxa"/>
          </w:tcPr>
          <w:p w14:paraId="4942516B" w14:textId="77777777" w:rsidR="006C4136" w:rsidRPr="00DF6882" w:rsidRDefault="006C4136" w:rsidP="00E25862">
            <w:pPr>
              <w:rPr>
                <w:rFonts w:ascii="Arial" w:hAnsi="Arial" w:cs="Arial"/>
                <w:sz w:val="18"/>
                <w:szCs w:val="18"/>
              </w:rPr>
            </w:pPr>
            <w:r w:rsidRPr="00DF6882">
              <w:rPr>
                <w:rFonts w:ascii="Arial" w:hAnsi="Arial" w:cs="Arial"/>
                <w:sz w:val="18"/>
                <w:szCs w:val="18"/>
              </w:rPr>
              <w:t>None</w:t>
            </w:r>
          </w:p>
        </w:tc>
        <w:tc>
          <w:tcPr>
            <w:tcW w:w="4252" w:type="dxa"/>
          </w:tcPr>
          <w:p w14:paraId="103A435A" w14:textId="77777777" w:rsidR="006C4136" w:rsidRPr="00DF6882" w:rsidRDefault="006C4136" w:rsidP="00E25862">
            <w:pPr>
              <w:rPr>
                <w:rFonts w:ascii="Arial" w:hAnsi="Arial" w:cs="Arial"/>
                <w:sz w:val="18"/>
                <w:szCs w:val="18"/>
              </w:rPr>
            </w:pPr>
            <w:r w:rsidRPr="00DF6882">
              <w:rPr>
                <w:rFonts w:ascii="Arial" w:hAnsi="Arial" w:cs="Arial"/>
                <w:sz w:val="18"/>
                <w:szCs w:val="18"/>
              </w:rPr>
              <w:t xml:space="preserve">Funding for up to three members of staff from local unit to attend three learning events. These bespoke learning events will be held every 2-3 months during the period of implementation and will bring together teams from other Group 2 units to share their activity and learning on how they are implementing the </w:t>
            </w:r>
            <w:proofErr w:type="spellStart"/>
            <w:r w:rsidRPr="00DF6882">
              <w:rPr>
                <w:rFonts w:ascii="Arial" w:hAnsi="Arial" w:cs="Arial"/>
                <w:sz w:val="18"/>
                <w:szCs w:val="18"/>
              </w:rPr>
              <w:t>PReCePT</w:t>
            </w:r>
            <w:proofErr w:type="spellEnd"/>
            <w:r w:rsidRPr="00DF6882">
              <w:rPr>
                <w:rFonts w:ascii="Arial" w:hAnsi="Arial" w:cs="Arial"/>
                <w:sz w:val="18"/>
                <w:szCs w:val="18"/>
              </w:rPr>
              <w:t xml:space="preserve"> QI toolkit and working to address issues and challenges</w:t>
            </w:r>
          </w:p>
        </w:tc>
      </w:tr>
      <w:tr w:rsidR="006C4136" w:rsidRPr="00DF6882" w14:paraId="6FAC48EE" w14:textId="77777777" w:rsidTr="00FE0FA2">
        <w:tc>
          <w:tcPr>
            <w:tcW w:w="1354" w:type="dxa"/>
          </w:tcPr>
          <w:p w14:paraId="13DE40D1"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Celebration event</w:t>
            </w:r>
          </w:p>
        </w:tc>
        <w:tc>
          <w:tcPr>
            <w:tcW w:w="3603" w:type="dxa"/>
          </w:tcPr>
          <w:p w14:paraId="506948B3" w14:textId="77777777" w:rsidR="006C4136" w:rsidRPr="00DF6882" w:rsidRDefault="006C4136" w:rsidP="00E25862">
            <w:pPr>
              <w:rPr>
                <w:rFonts w:ascii="Arial" w:hAnsi="Arial" w:cs="Arial"/>
                <w:sz w:val="18"/>
                <w:szCs w:val="18"/>
              </w:rPr>
            </w:pPr>
            <w:r w:rsidRPr="00DF6882">
              <w:rPr>
                <w:rFonts w:ascii="Arial" w:hAnsi="Arial" w:cs="Arial"/>
                <w:sz w:val="18"/>
                <w:szCs w:val="18"/>
              </w:rPr>
              <w:t>None</w:t>
            </w:r>
          </w:p>
        </w:tc>
        <w:tc>
          <w:tcPr>
            <w:tcW w:w="4252" w:type="dxa"/>
          </w:tcPr>
          <w:p w14:paraId="7216CC66" w14:textId="77777777" w:rsidR="006C4136" w:rsidRPr="00DF6882" w:rsidRDefault="006C4136" w:rsidP="00E25862">
            <w:pPr>
              <w:rPr>
                <w:rFonts w:ascii="Arial" w:hAnsi="Arial" w:cs="Arial"/>
                <w:sz w:val="18"/>
                <w:szCs w:val="18"/>
              </w:rPr>
            </w:pPr>
            <w:r w:rsidRPr="00DF6882">
              <w:rPr>
                <w:rFonts w:ascii="Arial" w:hAnsi="Arial" w:cs="Arial"/>
                <w:sz w:val="18"/>
                <w:szCs w:val="18"/>
              </w:rPr>
              <w:t>Provision of an android tablet to be used by the local midwife champion to micro-coach colleagues, plus a small fund for purchasing study collateral (pens, magnets, lanyards, aide-</w:t>
            </w:r>
            <w:proofErr w:type="spellStart"/>
            <w:r w:rsidRPr="00DF6882">
              <w:rPr>
                <w:rFonts w:ascii="Arial" w:hAnsi="Arial" w:cs="Arial"/>
                <w:sz w:val="18"/>
                <w:szCs w:val="18"/>
              </w:rPr>
              <w:t>mémoires</w:t>
            </w:r>
            <w:proofErr w:type="spellEnd"/>
            <w:r w:rsidRPr="00DF6882">
              <w:rPr>
                <w:rFonts w:ascii="Arial" w:hAnsi="Arial" w:cs="Arial"/>
                <w:sz w:val="18"/>
                <w:szCs w:val="18"/>
              </w:rPr>
              <w:t>), if required</w:t>
            </w:r>
          </w:p>
        </w:tc>
      </w:tr>
      <w:tr w:rsidR="006C4136" w:rsidRPr="00DF6882" w14:paraId="4A254032" w14:textId="77777777" w:rsidTr="00FE0FA2">
        <w:tc>
          <w:tcPr>
            <w:tcW w:w="1354" w:type="dxa"/>
          </w:tcPr>
          <w:p w14:paraId="3F76D79C" w14:textId="77777777" w:rsidR="006C4136" w:rsidRPr="00DF6882" w:rsidRDefault="006C4136" w:rsidP="00E25862">
            <w:pPr>
              <w:rPr>
                <w:rFonts w:ascii="Arial" w:hAnsi="Arial" w:cs="Arial"/>
                <w:b/>
                <w:bCs/>
                <w:sz w:val="18"/>
                <w:szCs w:val="18"/>
              </w:rPr>
            </w:pPr>
            <w:r w:rsidRPr="00DF6882">
              <w:rPr>
                <w:rFonts w:ascii="Arial" w:hAnsi="Arial" w:cs="Arial"/>
                <w:b/>
                <w:bCs/>
                <w:sz w:val="18"/>
                <w:szCs w:val="18"/>
              </w:rPr>
              <w:t>Collateral funding</w:t>
            </w:r>
          </w:p>
        </w:tc>
        <w:tc>
          <w:tcPr>
            <w:tcW w:w="3603" w:type="dxa"/>
          </w:tcPr>
          <w:p w14:paraId="4D3A4CF8" w14:textId="77777777" w:rsidR="006C4136" w:rsidRPr="00DF6882" w:rsidRDefault="006C4136" w:rsidP="00E25862">
            <w:pPr>
              <w:rPr>
                <w:rFonts w:ascii="Arial" w:hAnsi="Arial" w:cs="Arial"/>
                <w:sz w:val="18"/>
                <w:szCs w:val="18"/>
              </w:rPr>
            </w:pPr>
            <w:r w:rsidRPr="00DF6882">
              <w:rPr>
                <w:rFonts w:ascii="Arial" w:hAnsi="Arial" w:cs="Arial"/>
                <w:sz w:val="18"/>
                <w:szCs w:val="18"/>
              </w:rPr>
              <w:t>None</w:t>
            </w:r>
          </w:p>
        </w:tc>
        <w:tc>
          <w:tcPr>
            <w:tcW w:w="4252" w:type="dxa"/>
          </w:tcPr>
          <w:p w14:paraId="50A7A301" w14:textId="77777777" w:rsidR="006C4136" w:rsidRPr="00DF6882" w:rsidRDefault="006C4136" w:rsidP="00E25862">
            <w:pPr>
              <w:rPr>
                <w:rFonts w:ascii="Arial" w:hAnsi="Arial" w:cs="Arial"/>
                <w:sz w:val="18"/>
                <w:szCs w:val="18"/>
              </w:rPr>
            </w:pPr>
            <w:r w:rsidRPr="00DF6882">
              <w:rPr>
                <w:rFonts w:ascii="Arial" w:hAnsi="Arial" w:cs="Arial"/>
                <w:sz w:val="18"/>
                <w:szCs w:val="18"/>
              </w:rPr>
              <w:t>Funding for up to three members of staff from local unit to attend a celebration event which will bring together teams from all Group 2 units to wrap up the study and to share experiences, learning and success.</w:t>
            </w:r>
          </w:p>
        </w:tc>
      </w:tr>
    </w:tbl>
    <w:p w14:paraId="63FE26DC" w14:textId="77777777" w:rsidR="00FA276C" w:rsidRDefault="00FA276C" w:rsidP="006C4136">
      <w:pPr>
        <w:pStyle w:val="Heading1"/>
        <w:spacing w:before="0" w:after="240" w:line="360" w:lineRule="auto"/>
        <w:rPr>
          <w:rFonts w:ascii="Arial" w:hAnsi="Arial" w:cs="Arial"/>
          <w:b/>
          <w:bCs/>
          <w:color w:val="auto"/>
          <w:sz w:val="24"/>
          <w:szCs w:val="24"/>
          <w:lang w:val="en-GB"/>
        </w:rPr>
        <w:sectPr w:rsidR="00FA276C" w:rsidSect="00F30D83">
          <w:type w:val="continuous"/>
          <w:pgSz w:w="11906" w:h="16838"/>
          <w:pgMar w:top="1440" w:right="1440" w:bottom="1440" w:left="1440" w:header="708" w:footer="708" w:gutter="0"/>
          <w:cols w:space="708"/>
          <w:docGrid w:linePitch="360"/>
        </w:sectPr>
      </w:pPr>
    </w:p>
    <w:p w14:paraId="121C880C" w14:textId="4B9C744E" w:rsidR="006C4136" w:rsidRPr="00FA276C" w:rsidRDefault="00806A48" w:rsidP="006C4136">
      <w:pPr>
        <w:pStyle w:val="Heading1"/>
        <w:spacing w:before="0" w:after="240" w:line="360" w:lineRule="auto"/>
        <w:rPr>
          <w:rFonts w:ascii="Arial" w:hAnsi="Arial" w:cs="Arial"/>
          <w:b/>
          <w:bCs/>
          <w:color w:val="auto"/>
          <w:sz w:val="24"/>
          <w:szCs w:val="24"/>
          <w:lang w:val="en-GB"/>
        </w:rPr>
      </w:pPr>
      <w:bookmarkStart w:id="3" w:name="_Toc129338964"/>
      <w:r>
        <w:rPr>
          <w:rFonts w:ascii="Arial" w:hAnsi="Arial" w:cs="Arial"/>
          <w:b/>
          <w:bCs/>
          <w:color w:val="auto"/>
          <w:sz w:val="24"/>
          <w:szCs w:val="24"/>
          <w:lang w:val="en-GB"/>
        </w:rPr>
        <w:lastRenderedPageBreak/>
        <w:t>Appendix C</w:t>
      </w:r>
      <w:r w:rsidR="00473AB1">
        <w:rPr>
          <w:rFonts w:ascii="Arial" w:hAnsi="Arial" w:cs="Arial"/>
          <w:b/>
          <w:bCs/>
          <w:color w:val="auto"/>
          <w:sz w:val="24"/>
          <w:szCs w:val="24"/>
          <w:lang w:val="en-GB"/>
        </w:rPr>
        <w:t>.</w:t>
      </w:r>
      <w:r w:rsidR="006C4136" w:rsidRPr="00FA276C">
        <w:rPr>
          <w:rFonts w:ascii="Arial" w:hAnsi="Arial" w:cs="Arial"/>
          <w:b/>
          <w:bCs/>
          <w:color w:val="auto"/>
          <w:sz w:val="24"/>
          <w:szCs w:val="24"/>
          <w:lang w:val="en-GB"/>
        </w:rPr>
        <w:t xml:space="preserve"> </w:t>
      </w:r>
      <w:r w:rsidR="006C4136" w:rsidRPr="00473AB1">
        <w:rPr>
          <w:rFonts w:ascii="Arial" w:hAnsi="Arial" w:cs="Arial"/>
          <w:color w:val="auto"/>
          <w:sz w:val="24"/>
          <w:szCs w:val="24"/>
          <w:lang w:val="en-GB"/>
        </w:rPr>
        <w:t>Estimated lifetime costs and QALYs per patient associated with MgSO</w:t>
      </w:r>
      <w:r w:rsidR="006C4136" w:rsidRPr="00473AB1">
        <w:rPr>
          <w:rFonts w:ascii="Arial" w:hAnsi="Arial" w:cs="Arial"/>
          <w:color w:val="auto"/>
          <w:sz w:val="24"/>
          <w:szCs w:val="24"/>
          <w:vertAlign w:val="subscript"/>
          <w:lang w:val="en-GB"/>
        </w:rPr>
        <w:t>4</w:t>
      </w:r>
      <w:r w:rsidR="006C4136" w:rsidRPr="00473AB1">
        <w:rPr>
          <w:rFonts w:ascii="Arial" w:hAnsi="Arial" w:cs="Arial"/>
          <w:color w:val="auto"/>
          <w:sz w:val="24"/>
          <w:szCs w:val="24"/>
          <w:lang w:val="en-GB"/>
        </w:rPr>
        <w:t xml:space="preserve"> treatment</w:t>
      </w:r>
      <w:r w:rsidR="00473AB1" w:rsidRPr="00473AB1">
        <w:rPr>
          <w:rFonts w:ascii="Arial" w:hAnsi="Arial" w:cs="Arial"/>
          <w:color w:val="auto"/>
          <w:sz w:val="24"/>
          <w:szCs w:val="24"/>
          <w:lang w:val="en-GB"/>
        </w:rPr>
        <w:t>.</w:t>
      </w:r>
      <w:bookmarkEnd w:id="3"/>
    </w:p>
    <w:tbl>
      <w:tblPr>
        <w:tblW w:w="9621" w:type="dxa"/>
        <w:tblInd w:w="-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852"/>
        <w:gridCol w:w="1451"/>
        <w:gridCol w:w="1035"/>
        <w:gridCol w:w="1045"/>
        <w:gridCol w:w="1105"/>
        <w:gridCol w:w="995"/>
        <w:gridCol w:w="1138"/>
      </w:tblGrid>
      <w:tr w:rsidR="004B0289" w:rsidRPr="00DB4881" w14:paraId="129E4BE1" w14:textId="77777777" w:rsidTr="00FE0FA2">
        <w:trPr>
          <w:trHeight w:val="21"/>
        </w:trPr>
        <w:tc>
          <w:tcPr>
            <w:tcW w:w="2852" w:type="dxa"/>
            <w:shd w:val="clear" w:color="auto" w:fill="auto"/>
            <w:vAlign w:val="center"/>
            <w:hideMark/>
          </w:tcPr>
          <w:p w14:paraId="6B9BEB94" w14:textId="77777777" w:rsidR="006C4136" w:rsidRPr="00DB4881" w:rsidRDefault="006C4136" w:rsidP="00F22181">
            <w:pPr>
              <w:spacing w:line="240" w:lineRule="auto"/>
              <w:rPr>
                <w:rFonts w:ascii="Arial" w:hAnsi="Arial" w:cs="Arial"/>
                <w:b/>
                <w:bCs/>
                <w:color w:val="000000"/>
                <w:sz w:val="20"/>
                <w:szCs w:val="20"/>
                <w:lang w:eastAsia="en-GB"/>
              </w:rPr>
            </w:pPr>
            <w:r w:rsidRPr="00DB4881">
              <w:rPr>
                <w:rFonts w:ascii="Arial" w:hAnsi="Arial" w:cs="Arial"/>
                <w:b/>
                <w:bCs/>
                <w:color w:val="000000"/>
                <w:sz w:val="20"/>
                <w:szCs w:val="20"/>
                <w:lang w:eastAsia="en-GB"/>
              </w:rPr>
              <w:t>Type of birth</w:t>
            </w:r>
          </w:p>
        </w:tc>
        <w:tc>
          <w:tcPr>
            <w:tcW w:w="1451" w:type="dxa"/>
            <w:shd w:val="clear" w:color="auto" w:fill="auto"/>
            <w:vAlign w:val="center"/>
            <w:hideMark/>
          </w:tcPr>
          <w:p w14:paraId="57A987F2" w14:textId="77777777" w:rsidR="006C4136" w:rsidRPr="00DB4881" w:rsidRDefault="006C4136" w:rsidP="00F22181">
            <w:pPr>
              <w:spacing w:line="240" w:lineRule="auto"/>
              <w:rPr>
                <w:rFonts w:ascii="Arial" w:hAnsi="Arial" w:cs="Arial"/>
                <w:b/>
                <w:bCs/>
                <w:color w:val="000000"/>
                <w:sz w:val="20"/>
                <w:szCs w:val="20"/>
                <w:lang w:eastAsia="en-GB"/>
              </w:rPr>
            </w:pPr>
            <w:r w:rsidRPr="00DB4881">
              <w:rPr>
                <w:rFonts w:ascii="Arial" w:hAnsi="Arial" w:cs="Arial"/>
                <w:b/>
                <w:bCs/>
                <w:color w:val="000000"/>
                <w:sz w:val="20"/>
                <w:szCs w:val="20"/>
                <w:lang w:eastAsia="en-GB"/>
              </w:rPr>
              <w:t>Perspective</w:t>
            </w:r>
          </w:p>
        </w:tc>
        <w:tc>
          <w:tcPr>
            <w:tcW w:w="1035" w:type="dxa"/>
            <w:shd w:val="clear" w:color="auto" w:fill="auto"/>
            <w:vAlign w:val="center"/>
            <w:hideMark/>
          </w:tcPr>
          <w:p w14:paraId="1DD1406F" w14:textId="509BB3D9" w:rsidR="006C4136" w:rsidRPr="00DB4881" w:rsidRDefault="00A5405E" w:rsidP="00F22181">
            <w:pPr>
              <w:spacing w:line="240" w:lineRule="auto"/>
              <w:rPr>
                <w:rFonts w:ascii="Arial" w:hAnsi="Arial" w:cs="Arial"/>
                <w:b/>
                <w:bCs/>
                <w:color w:val="000000"/>
                <w:sz w:val="20"/>
                <w:szCs w:val="20"/>
                <w:lang w:eastAsia="en-GB"/>
              </w:rPr>
            </w:pPr>
            <w:r w:rsidRPr="00DB4881">
              <w:rPr>
                <w:rFonts w:ascii="Arial" w:hAnsi="Arial" w:cs="Arial"/>
                <w:b/>
                <w:bCs/>
                <w:color w:val="000000"/>
                <w:sz w:val="20"/>
                <w:szCs w:val="20"/>
                <w:lang w:eastAsia="en-GB"/>
              </w:rPr>
              <w:t>MgSO</w:t>
            </w:r>
            <w:r w:rsidRPr="00DB4881">
              <w:rPr>
                <w:rFonts w:ascii="Arial" w:hAnsi="Arial" w:cs="Arial"/>
                <w:b/>
                <w:bCs/>
                <w:color w:val="000000"/>
                <w:sz w:val="20"/>
                <w:szCs w:val="20"/>
                <w:vertAlign w:val="subscript"/>
                <w:lang w:eastAsia="en-GB"/>
              </w:rPr>
              <w:t>4</w:t>
            </w:r>
          </w:p>
        </w:tc>
        <w:tc>
          <w:tcPr>
            <w:tcW w:w="1045" w:type="dxa"/>
            <w:shd w:val="clear" w:color="auto" w:fill="auto"/>
            <w:vAlign w:val="center"/>
            <w:hideMark/>
          </w:tcPr>
          <w:p w14:paraId="7FA19CEA" w14:textId="788A9FB9" w:rsidR="006C4136" w:rsidRPr="00DB4881" w:rsidRDefault="006C4136" w:rsidP="00DF6882">
            <w:pPr>
              <w:spacing w:line="240" w:lineRule="auto"/>
              <w:jc w:val="center"/>
              <w:rPr>
                <w:rFonts w:ascii="Arial" w:hAnsi="Arial" w:cs="Arial"/>
                <w:b/>
                <w:bCs/>
                <w:color w:val="000000"/>
                <w:sz w:val="20"/>
                <w:szCs w:val="20"/>
                <w:lang w:eastAsia="en-GB"/>
              </w:rPr>
            </w:pPr>
            <w:r w:rsidRPr="00DB4881">
              <w:rPr>
                <w:rFonts w:ascii="Arial" w:hAnsi="Arial" w:cs="Arial"/>
                <w:b/>
                <w:bCs/>
                <w:color w:val="000000"/>
                <w:sz w:val="20"/>
                <w:szCs w:val="20"/>
                <w:lang w:eastAsia="en-GB"/>
              </w:rPr>
              <w:t>Cost, £</w:t>
            </w:r>
          </w:p>
        </w:tc>
        <w:tc>
          <w:tcPr>
            <w:tcW w:w="1105" w:type="dxa"/>
            <w:shd w:val="clear" w:color="auto" w:fill="auto"/>
            <w:vAlign w:val="center"/>
            <w:hideMark/>
          </w:tcPr>
          <w:p w14:paraId="760DBEDB" w14:textId="77777777" w:rsidR="006C4136" w:rsidRPr="00DB4881" w:rsidRDefault="006C4136" w:rsidP="00DF6882">
            <w:pPr>
              <w:spacing w:line="240" w:lineRule="auto"/>
              <w:jc w:val="center"/>
              <w:rPr>
                <w:rFonts w:ascii="Arial" w:hAnsi="Arial" w:cs="Arial"/>
                <w:b/>
                <w:bCs/>
                <w:color w:val="000000"/>
                <w:sz w:val="20"/>
                <w:szCs w:val="20"/>
                <w:lang w:eastAsia="en-GB"/>
              </w:rPr>
            </w:pPr>
            <w:proofErr w:type="spellStart"/>
            <w:r w:rsidRPr="00DB4881">
              <w:rPr>
                <w:rFonts w:ascii="Arial" w:hAnsi="Arial" w:cs="Arial"/>
                <w:b/>
                <w:bCs/>
                <w:color w:val="000000"/>
                <w:sz w:val="20"/>
                <w:szCs w:val="20"/>
                <w:lang w:eastAsia="en-GB"/>
              </w:rPr>
              <w:t>Δcost</w:t>
            </w:r>
            <w:proofErr w:type="spellEnd"/>
            <w:r w:rsidRPr="00DB4881">
              <w:rPr>
                <w:rFonts w:ascii="Arial" w:hAnsi="Arial" w:cs="Arial"/>
                <w:b/>
                <w:bCs/>
                <w:color w:val="000000"/>
                <w:sz w:val="20"/>
                <w:szCs w:val="20"/>
                <w:lang w:eastAsia="en-GB"/>
              </w:rPr>
              <w:t>, £</w:t>
            </w:r>
          </w:p>
        </w:tc>
        <w:tc>
          <w:tcPr>
            <w:tcW w:w="995" w:type="dxa"/>
            <w:shd w:val="clear" w:color="auto" w:fill="auto"/>
            <w:vAlign w:val="center"/>
            <w:hideMark/>
          </w:tcPr>
          <w:p w14:paraId="085FCF86" w14:textId="77777777" w:rsidR="006C4136" w:rsidRPr="00DB4881" w:rsidRDefault="006C4136" w:rsidP="00DF6882">
            <w:pPr>
              <w:spacing w:line="240" w:lineRule="auto"/>
              <w:jc w:val="center"/>
              <w:rPr>
                <w:rFonts w:ascii="Arial" w:hAnsi="Arial" w:cs="Arial"/>
                <w:b/>
                <w:bCs/>
                <w:color w:val="000000"/>
                <w:sz w:val="20"/>
                <w:szCs w:val="20"/>
                <w:lang w:eastAsia="en-GB"/>
              </w:rPr>
            </w:pPr>
            <w:r w:rsidRPr="00DB4881">
              <w:rPr>
                <w:rFonts w:ascii="Arial" w:hAnsi="Arial" w:cs="Arial"/>
                <w:b/>
                <w:bCs/>
                <w:color w:val="000000"/>
                <w:sz w:val="20"/>
                <w:szCs w:val="20"/>
                <w:lang w:eastAsia="en-GB"/>
              </w:rPr>
              <w:t>QALYs</w:t>
            </w:r>
          </w:p>
        </w:tc>
        <w:tc>
          <w:tcPr>
            <w:tcW w:w="1138" w:type="dxa"/>
            <w:shd w:val="clear" w:color="auto" w:fill="auto"/>
            <w:vAlign w:val="center"/>
            <w:hideMark/>
          </w:tcPr>
          <w:p w14:paraId="5EA8F3D0" w14:textId="77777777" w:rsidR="006C4136" w:rsidRPr="00DB4881" w:rsidRDefault="006C4136" w:rsidP="00DF6882">
            <w:pPr>
              <w:spacing w:line="240" w:lineRule="auto"/>
              <w:jc w:val="center"/>
              <w:rPr>
                <w:rFonts w:ascii="Arial" w:hAnsi="Arial" w:cs="Arial"/>
                <w:b/>
                <w:bCs/>
                <w:color w:val="000000"/>
                <w:sz w:val="20"/>
                <w:szCs w:val="20"/>
                <w:lang w:eastAsia="en-GB"/>
              </w:rPr>
            </w:pPr>
            <w:r w:rsidRPr="00DB4881">
              <w:rPr>
                <w:rFonts w:ascii="Arial" w:hAnsi="Arial" w:cs="Arial"/>
                <w:b/>
                <w:bCs/>
                <w:color w:val="000000"/>
                <w:sz w:val="20"/>
                <w:szCs w:val="20"/>
                <w:lang w:eastAsia="en-GB"/>
              </w:rPr>
              <w:t>ΔQALYs</w:t>
            </w:r>
          </w:p>
        </w:tc>
      </w:tr>
      <w:tr w:rsidR="004B0289" w:rsidRPr="00DB4881" w14:paraId="125A305D" w14:textId="77777777" w:rsidTr="00FE0FA2">
        <w:trPr>
          <w:trHeight w:val="95"/>
        </w:trPr>
        <w:tc>
          <w:tcPr>
            <w:tcW w:w="2852" w:type="dxa"/>
            <w:vMerge w:val="restart"/>
            <w:shd w:val="clear" w:color="auto" w:fill="auto"/>
            <w:vAlign w:val="center"/>
            <w:hideMark/>
          </w:tcPr>
          <w:p w14:paraId="5DD1BDFE" w14:textId="77777777" w:rsidR="006C4136" w:rsidRPr="00DB4881" w:rsidRDefault="006C4136" w:rsidP="00E25862">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Imminent</w:t>
            </w:r>
          </w:p>
        </w:tc>
        <w:tc>
          <w:tcPr>
            <w:tcW w:w="1451" w:type="dxa"/>
            <w:vMerge w:val="restart"/>
            <w:shd w:val="clear" w:color="auto" w:fill="auto"/>
            <w:vAlign w:val="center"/>
            <w:hideMark/>
          </w:tcPr>
          <w:p w14:paraId="5272AF82" w14:textId="77777777" w:rsidR="006C4136" w:rsidRPr="00DB4881" w:rsidRDefault="006C4136" w:rsidP="00E25862">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Societal </w:t>
            </w:r>
          </w:p>
        </w:tc>
        <w:tc>
          <w:tcPr>
            <w:tcW w:w="1035" w:type="dxa"/>
            <w:shd w:val="clear" w:color="auto" w:fill="auto"/>
            <w:vAlign w:val="center"/>
            <w:hideMark/>
          </w:tcPr>
          <w:p w14:paraId="14C40032" w14:textId="3AAC3685" w:rsidR="006C4136" w:rsidRPr="00DB4881" w:rsidRDefault="00A5405E"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Yes</w:t>
            </w:r>
          </w:p>
        </w:tc>
        <w:tc>
          <w:tcPr>
            <w:tcW w:w="1045" w:type="dxa"/>
            <w:shd w:val="clear" w:color="auto" w:fill="auto"/>
            <w:vAlign w:val="center"/>
            <w:hideMark/>
          </w:tcPr>
          <w:p w14:paraId="3E483C35" w14:textId="77777777" w:rsidR="006C4136" w:rsidRPr="00DB4881" w:rsidRDefault="006C4136"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61,971</w:t>
            </w:r>
          </w:p>
        </w:tc>
        <w:tc>
          <w:tcPr>
            <w:tcW w:w="1105" w:type="dxa"/>
            <w:vMerge w:val="restart"/>
            <w:shd w:val="clear" w:color="auto" w:fill="auto"/>
            <w:vAlign w:val="center"/>
            <w:hideMark/>
          </w:tcPr>
          <w:p w14:paraId="743A8003" w14:textId="77777777" w:rsidR="006C4136" w:rsidRPr="00DB4881" w:rsidRDefault="006C4136"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-23,690</w:t>
            </w:r>
          </w:p>
        </w:tc>
        <w:tc>
          <w:tcPr>
            <w:tcW w:w="995" w:type="dxa"/>
            <w:shd w:val="clear" w:color="auto" w:fill="auto"/>
            <w:vAlign w:val="center"/>
            <w:hideMark/>
          </w:tcPr>
          <w:p w14:paraId="034DED3A" w14:textId="77777777" w:rsidR="006C4136" w:rsidRPr="00DB4881" w:rsidRDefault="006C4136"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26.6</w:t>
            </w:r>
          </w:p>
        </w:tc>
        <w:tc>
          <w:tcPr>
            <w:tcW w:w="1138" w:type="dxa"/>
            <w:vMerge w:val="restart"/>
            <w:shd w:val="clear" w:color="auto" w:fill="auto"/>
            <w:vAlign w:val="center"/>
            <w:hideMark/>
          </w:tcPr>
          <w:p w14:paraId="5F92808B" w14:textId="77777777" w:rsidR="006C4136" w:rsidRPr="00DB4881" w:rsidRDefault="006C4136" w:rsidP="00E25862">
            <w:pPr>
              <w:spacing w:line="240" w:lineRule="auto"/>
              <w:jc w:val="right"/>
              <w:rPr>
                <w:rFonts w:ascii="Arial" w:hAnsi="Arial" w:cs="Arial"/>
                <w:color w:val="000000"/>
                <w:sz w:val="20"/>
                <w:szCs w:val="20"/>
                <w:lang w:eastAsia="en-GB"/>
              </w:rPr>
            </w:pPr>
            <w:r w:rsidRPr="00DB4881">
              <w:rPr>
                <w:rFonts w:ascii="Arial" w:hAnsi="Arial" w:cs="Arial"/>
                <w:color w:val="000000"/>
                <w:sz w:val="20"/>
                <w:szCs w:val="20"/>
                <w:lang w:eastAsia="en-GB"/>
              </w:rPr>
              <w:t>0.3</w:t>
            </w:r>
          </w:p>
        </w:tc>
      </w:tr>
      <w:tr w:rsidR="004B0289" w:rsidRPr="00DB4881" w14:paraId="2EA564A6" w14:textId="77777777" w:rsidTr="00FE0FA2">
        <w:trPr>
          <w:trHeight w:val="138"/>
        </w:trPr>
        <w:tc>
          <w:tcPr>
            <w:tcW w:w="2852" w:type="dxa"/>
            <w:vMerge/>
            <w:vAlign w:val="center"/>
            <w:hideMark/>
          </w:tcPr>
          <w:p w14:paraId="28FE1E6D" w14:textId="77777777" w:rsidR="006C4136" w:rsidRPr="00DB4881" w:rsidRDefault="006C4136" w:rsidP="00E25862">
            <w:pPr>
              <w:spacing w:line="240" w:lineRule="auto"/>
              <w:rPr>
                <w:rFonts w:ascii="Arial" w:hAnsi="Arial" w:cs="Arial"/>
                <w:color w:val="000000"/>
                <w:sz w:val="20"/>
                <w:szCs w:val="20"/>
                <w:lang w:eastAsia="en-GB"/>
              </w:rPr>
            </w:pPr>
          </w:p>
        </w:tc>
        <w:tc>
          <w:tcPr>
            <w:tcW w:w="1451" w:type="dxa"/>
            <w:vMerge/>
            <w:vAlign w:val="center"/>
            <w:hideMark/>
          </w:tcPr>
          <w:p w14:paraId="37E20FBE" w14:textId="77777777" w:rsidR="006C4136" w:rsidRPr="00DB4881" w:rsidRDefault="006C4136" w:rsidP="00E25862">
            <w:pPr>
              <w:spacing w:line="240" w:lineRule="auto"/>
              <w:rPr>
                <w:rFonts w:ascii="Arial" w:hAnsi="Arial" w:cs="Arial"/>
                <w:color w:val="000000"/>
                <w:sz w:val="20"/>
                <w:szCs w:val="20"/>
                <w:lang w:eastAsia="en-GB"/>
              </w:rPr>
            </w:pPr>
          </w:p>
        </w:tc>
        <w:tc>
          <w:tcPr>
            <w:tcW w:w="1035" w:type="dxa"/>
            <w:shd w:val="clear" w:color="auto" w:fill="auto"/>
            <w:vAlign w:val="center"/>
            <w:hideMark/>
          </w:tcPr>
          <w:p w14:paraId="7682C52F" w14:textId="7BB453CB" w:rsidR="006C4136" w:rsidRPr="00DB4881" w:rsidRDefault="006C4136"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No </w:t>
            </w:r>
          </w:p>
        </w:tc>
        <w:tc>
          <w:tcPr>
            <w:tcW w:w="1045" w:type="dxa"/>
            <w:shd w:val="clear" w:color="auto" w:fill="auto"/>
            <w:vAlign w:val="center"/>
            <w:hideMark/>
          </w:tcPr>
          <w:p w14:paraId="11D3A220" w14:textId="77777777" w:rsidR="006C4136" w:rsidRPr="00DB4881" w:rsidRDefault="006C4136"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85,661</w:t>
            </w:r>
          </w:p>
        </w:tc>
        <w:tc>
          <w:tcPr>
            <w:tcW w:w="1105" w:type="dxa"/>
            <w:vMerge/>
            <w:vAlign w:val="center"/>
            <w:hideMark/>
          </w:tcPr>
          <w:p w14:paraId="7EFF5773" w14:textId="77777777" w:rsidR="006C4136" w:rsidRPr="00DB4881" w:rsidRDefault="006C4136" w:rsidP="00DB4881">
            <w:pPr>
              <w:spacing w:line="240" w:lineRule="auto"/>
              <w:jc w:val="center"/>
              <w:rPr>
                <w:rFonts w:ascii="Arial" w:hAnsi="Arial" w:cs="Arial"/>
                <w:color w:val="000000"/>
                <w:sz w:val="20"/>
                <w:szCs w:val="20"/>
                <w:lang w:eastAsia="en-GB"/>
              </w:rPr>
            </w:pPr>
          </w:p>
        </w:tc>
        <w:tc>
          <w:tcPr>
            <w:tcW w:w="995" w:type="dxa"/>
            <w:shd w:val="clear" w:color="auto" w:fill="auto"/>
            <w:vAlign w:val="center"/>
            <w:hideMark/>
          </w:tcPr>
          <w:p w14:paraId="24CACEF7" w14:textId="77777777" w:rsidR="006C4136" w:rsidRPr="00DB4881" w:rsidRDefault="006C4136"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26.3</w:t>
            </w:r>
          </w:p>
        </w:tc>
        <w:tc>
          <w:tcPr>
            <w:tcW w:w="1138" w:type="dxa"/>
            <w:vMerge/>
            <w:vAlign w:val="center"/>
            <w:hideMark/>
          </w:tcPr>
          <w:p w14:paraId="13729AB2" w14:textId="77777777" w:rsidR="006C4136" w:rsidRPr="00DB4881" w:rsidRDefault="006C4136" w:rsidP="00E25862">
            <w:pPr>
              <w:spacing w:line="240" w:lineRule="auto"/>
              <w:rPr>
                <w:rFonts w:ascii="Arial" w:hAnsi="Arial" w:cs="Arial"/>
                <w:color w:val="000000"/>
                <w:sz w:val="20"/>
                <w:szCs w:val="20"/>
                <w:lang w:eastAsia="en-GB"/>
              </w:rPr>
            </w:pPr>
          </w:p>
        </w:tc>
      </w:tr>
      <w:tr w:rsidR="004B0289" w:rsidRPr="00DB4881" w14:paraId="34102589" w14:textId="77777777" w:rsidTr="00FE0FA2">
        <w:trPr>
          <w:trHeight w:val="95"/>
        </w:trPr>
        <w:tc>
          <w:tcPr>
            <w:tcW w:w="2852" w:type="dxa"/>
            <w:vMerge w:val="restart"/>
            <w:shd w:val="clear" w:color="auto" w:fill="auto"/>
            <w:vAlign w:val="center"/>
            <w:hideMark/>
          </w:tcPr>
          <w:p w14:paraId="1A1300CF" w14:textId="77777777" w:rsidR="00A5405E" w:rsidRPr="00DB4881" w:rsidRDefault="00A5405E" w:rsidP="00A5405E">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Threatened</w:t>
            </w:r>
          </w:p>
        </w:tc>
        <w:tc>
          <w:tcPr>
            <w:tcW w:w="1451" w:type="dxa"/>
            <w:vMerge w:val="restart"/>
            <w:shd w:val="clear" w:color="auto" w:fill="auto"/>
            <w:vAlign w:val="center"/>
            <w:hideMark/>
          </w:tcPr>
          <w:p w14:paraId="6612CA22" w14:textId="77777777" w:rsidR="00A5405E" w:rsidRPr="00DB4881" w:rsidRDefault="00A5405E" w:rsidP="00A5405E">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Societal </w:t>
            </w:r>
          </w:p>
        </w:tc>
        <w:tc>
          <w:tcPr>
            <w:tcW w:w="1035" w:type="dxa"/>
            <w:shd w:val="clear" w:color="auto" w:fill="auto"/>
            <w:vAlign w:val="center"/>
            <w:hideMark/>
          </w:tcPr>
          <w:p w14:paraId="79E15862" w14:textId="41123AD5" w:rsidR="00A5405E" w:rsidRPr="00DB4881" w:rsidRDefault="00A5405E"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Yes</w:t>
            </w:r>
          </w:p>
        </w:tc>
        <w:tc>
          <w:tcPr>
            <w:tcW w:w="1045" w:type="dxa"/>
            <w:shd w:val="clear" w:color="auto" w:fill="auto"/>
            <w:vAlign w:val="center"/>
            <w:hideMark/>
          </w:tcPr>
          <w:p w14:paraId="5508A63B"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44,068</w:t>
            </w:r>
          </w:p>
        </w:tc>
        <w:tc>
          <w:tcPr>
            <w:tcW w:w="1105" w:type="dxa"/>
            <w:vMerge w:val="restart"/>
            <w:shd w:val="clear" w:color="auto" w:fill="auto"/>
            <w:vAlign w:val="center"/>
            <w:hideMark/>
          </w:tcPr>
          <w:p w14:paraId="47DDFE60"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-15,964</w:t>
            </w:r>
          </w:p>
        </w:tc>
        <w:tc>
          <w:tcPr>
            <w:tcW w:w="995" w:type="dxa"/>
            <w:shd w:val="clear" w:color="auto" w:fill="auto"/>
            <w:vAlign w:val="center"/>
            <w:hideMark/>
          </w:tcPr>
          <w:p w14:paraId="2A7473A8"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26.7</w:t>
            </w:r>
          </w:p>
        </w:tc>
        <w:tc>
          <w:tcPr>
            <w:tcW w:w="1138" w:type="dxa"/>
            <w:vMerge w:val="restart"/>
            <w:shd w:val="clear" w:color="auto" w:fill="auto"/>
            <w:vAlign w:val="center"/>
            <w:hideMark/>
          </w:tcPr>
          <w:p w14:paraId="5085B225" w14:textId="77777777" w:rsidR="00A5405E" w:rsidRPr="00DB4881" w:rsidRDefault="00A5405E" w:rsidP="00A5405E">
            <w:pPr>
              <w:spacing w:line="240" w:lineRule="auto"/>
              <w:jc w:val="right"/>
              <w:rPr>
                <w:rFonts w:ascii="Arial" w:hAnsi="Arial" w:cs="Arial"/>
                <w:color w:val="000000"/>
                <w:sz w:val="20"/>
                <w:szCs w:val="20"/>
                <w:lang w:eastAsia="en-GB"/>
              </w:rPr>
            </w:pPr>
            <w:r w:rsidRPr="00DB4881">
              <w:rPr>
                <w:rFonts w:ascii="Arial" w:hAnsi="Arial" w:cs="Arial"/>
                <w:color w:val="000000"/>
                <w:sz w:val="20"/>
                <w:szCs w:val="20"/>
                <w:lang w:eastAsia="en-GB"/>
              </w:rPr>
              <w:t>0.2</w:t>
            </w:r>
          </w:p>
        </w:tc>
      </w:tr>
      <w:tr w:rsidR="004B0289" w:rsidRPr="00DB4881" w14:paraId="04D7BAAA" w14:textId="77777777" w:rsidTr="00FE0FA2">
        <w:trPr>
          <w:trHeight w:val="98"/>
        </w:trPr>
        <w:tc>
          <w:tcPr>
            <w:tcW w:w="2852" w:type="dxa"/>
            <w:vMerge/>
            <w:vAlign w:val="center"/>
            <w:hideMark/>
          </w:tcPr>
          <w:p w14:paraId="6A7CC86B" w14:textId="77777777" w:rsidR="00A5405E" w:rsidRPr="00DB4881" w:rsidRDefault="00A5405E" w:rsidP="00A5405E">
            <w:pPr>
              <w:spacing w:line="240" w:lineRule="auto"/>
              <w:rPr>
                <w:rFonts w:ascii="Arial" w:hAnsi="Arial" w:cs="Arial"/>
                <w:color w:val="000000"/>
                <w:sz w:val="20"/>
                <w:szCs w:val="20"/>
                <w:lang w:eastAsia="en-GB"/>
              </w:rPr>
            </w:pPr>
          </w:p>
        </w:tc>
        <w:tc>
          <w:tcPr>
            <w:tcW w:w="1451" w:type="dxa"/>
            <w:vMerge/>
            <w:vAlign w:val="center"/>
            <w:hideMark/>
          </w:tcPr>
          <w:p w14:paraId="50218DEE" w14:textId="77777777" w:rsidR="00A5405E" w:rsidRPr="00DB4881" w:rsidRDefault="00A5405E" w:rsidP="00A5405E">
            <w:pPr>
              <w:spacing w:line="240" w:lineRule="auto"/>
              <w:rPr>
                <w:rFonts w:ascii="Arial" w:hAnsi="Arial" w:cs="Arial"/>
                <w:color w:val="000000"/>
                <w:sz w:val="20"/>
                <w:szCs w:val="20"/>
                <w:lang w:eastAsia="en-GB"/>
              </w:rPr>
            </w:pPr>
          </w:p>
        </w:tc>
        <w:tc>
          <w:tcPr>
            <w:tcW w:w="1035" w:type="dxa"/>
            <w:shd w:val="clear" w:color="auto" w:fill="auto"/>
            <w:vAlign w:val="center"/>
            <w:hideMark/>
          </w:tcPr>
          <w:p w14:paraId="324ED43B" w14:textId="72258C19" w:rsidR="00A5405E" w:rsidRPr="00DB4881" w:rsidRDefault="00A5405E"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No </w:t>
            </w:r>
          </w:p>
        </w:tc>
        <w:tc>
          <w:tcPr>
            <w:tcW w:w="1045" w:type="dxa"/>
            <w:shd w:val="clear" w:color="auto" w:fill="auto"/>
            <w:vAlign w:val="center"/>
            <w:hideMark/>
          </w:tcPr>
          <w:p w14:paraId="15309D13"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60,032</w:t>
            </w:r>
          </w:p>
        </w:tc>
        <w:tc>
          <w:tcPr>
            <w:tcW w:w="1105" w:type="dxa"/>
            <w:vMerge/>
            <w:vAlign w:val="center"/>
            <w:hideMark/>
          </w:tcPr>
          <w:p w14:paraId="050699E1" w14:textId="77777777" w:rsidR="00A5405E" w:rsidRPr="00DB4881" w:rsidRDefault="00A5405E" w:rsidP="00DB4881">
            <w:pPr>
              <w:spacing w:line="240" w:lineRule="auto"/>
              <w:jc w:val="center"/>
              <w:rPr>
                <w:rFonts w:ascii="Arial" w:hAnsi="Arial" w:cs="Arial"/>
                <w:color w:val="000000"/>
                <w:sz w:val="20"/>
                <w:szCs w:val="20"/>
                <w:lang w:eastAsia="en-GB"/>
              </w:rPr>
            </w:pPr>
          </w:p>
        </w:tc>
        <w:tc>
          <w:tcPr>
            <w:tcW w:w="995" w:type="dxa"/>
            <w:shd w:val="clear" w:color="auto" w:fill="auto"/>
            <w:vAlign w:val="center"/>
            <w:hideMark/>
          </w:tcPr>
          <w:p w14:paraId="6949F426"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26.5</w:t>
            </w:r>
          </w:p>
        </w:tc>
        <w:tc>
          <w:tcPr>
            <w:tcW w:w="1138" w:type="dxa"/>
            <w:vMerge/>
            <w:vAlign w:val="center"/>
            <w:hideMark/>
          </w:tcPr>
          <w:p w14:paraId="55284479" w14:textId="77777777" w:rsidR="00A5405E" w:rsidRPr="00DB4881" w:rsidRDefault="00A5405E" w:rsidP="00A5405E">
            <w:pPr>
              <w:spacing w:line="240" w:lineRule="auto"/>
              <w:rPr>
                <w:rFonts w:ascii="Arial" w:hAnsi="Arial" w:cs="Arial"/>
                <w:color w:val="000000"/>
                <w:sz w:val="20"/>
                <w:szCs w:val="20"/>
                <w:lang w:eastAsia="en-GB"/>
              </w:rPr>
            </w:pPr>
          </w:p>
        </w:tc>
      </w:tr>
      <w:tr w:rsidR="004B0289" w:rsidRPr="00DB4881" w14:paraId="1B2F73EE" w14:textId="77777777" w:rsidTr="00FE0FA2">
        <w:trPr>
          <w:trHeight w:val="98"/>
        </w:trPr>
        <w:tc>
          <w:tcPr>
            <w:tcW w:w="2852" w:type="dxa"/>
            <w:vMerge w:val="restart"/>
            <w:vAlign w:val="center"/>
          </w:tcPr>
          <w:p w14:paraId="6320C407" w14:textId="77777777" w:rsidR="00A5405E" w:rsidRPr="00DB4881" w:rsidRDefault="00A5405E" w:rsidP="00A5405E">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Combined (40% imminent)</w:t>
            </w:r>
          </w:p>
        </w:tc>
        <w:tc>
          <w:tcPr>
            <w:tcW w:w="1451" w:type="dxa"/>
            <w:vMerge w:val="restart"/>
            <w:vAlign w:val="center"/>
          </w:tcPr>
          <w:p w14:paraId="7B0D2A30" w14:textId="77777777" w:rsidR="00A5405E" w:rsidRPr="00DB4881" w:rsidRDefault="00A5405E" w:rsidP="00A5405E">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Societal </w:t>
            </w:r>
          </w:p>
        </w:tc>
        <w:tc>
          <w:tcPr>
            <w:tcW w:w="1035" w:type="dxa"/>
            <w:shd w:val="clear" w:color="auto" w:fill="auto"/>
            <w:vAlign w:val="center"/>
          </w:tcPr>
          <w:p w14:paraId="431877FC" w14:textId="44B9BD0E" w:rsidR="00A5405E" w:rsidRPr="00DB4881" w:rsidRDefault="00A5405E"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Yes</w:t>
            </w:r>
          </w:p>
        </w:tc>
        <w:tc>
          <w:tcPr>
            <w:tcW w:w="1045" w:type="dxa"/>
            <w:shd w:val="clear" w:color="auto" w:fill="auto"/>
            <w:vAlign w:val="center"/>
          </w:tcPr>
          <w:p w14:paraId="1CBFE4D4"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rPr>
              <w:t>51,229</w:t>
            </w:r>
          </w:p>
        </w:tc>
        <w:tc>
          <w:tcPr>
            <w:tcW w:w="1105" w:type="dxa"/>
            <w:vMerge w:val="restart"/>
            <w:vAlign w:val="center"/>
          </w:tcPr>
          <w:p w14:paraId="08BA4A2C"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lang w:eastAsia="en-GB"/>
              </w:rPr>
              <w:t>-19,054</w:t>
            </w:r>
          </w:p>
        </w:tc>
        <w:tc>
          <w:tcPr>
            <w:tcW w:w="995" w:type="dxa"/>
            <w:shd w:val="clear" w:color="auto" w:fill="auto"/>
            <w:vAlign w:val="center"/>
          </w:tcPr>
          <w:p w14:paraId="6DBC3374"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rPr>
              <w:t>26.7</w:t>
            </w:r>
          </w:p>
        </w:tc>
        <w:tc>
          <w:tcPr>
            <w:tcW w:w="1138" w:type="dxa"/>
            <w:vMerge w:val="restart"/>
            <w:vAlign w:val="center"/>
          </w:tcPr>
          <w:p w14:paraId="680ECF31" w14:textId="77777777" w:rsidR="00A5405E" w:rsidRPr="00DB4881" w:rsidRDefault="00A5405E" w:rsidP="00A5405E">
            <w:pPr>
              <w:spacing w:line="240" w:lineRule="auto"/>
              <w:jc w:val="right"/>
              <w:rPr>
                <w:rFonts w:ascii="Arial" w:hAnsi="Arial" w:cs="Arial"/>
                <w:color w:val="000000"/>
                <w:sz w:val="20"/>
                <w:szCs w:val="20"/>
                <w:lang w:eastAsia="en-GB"/>
              </w:rPr>
            </w:pPr>
            <w:r w:rsidRPr="00DB4881">
              <w:rPr>
                <w:rFonts w:ascii="Arial" w:hAnsi="Arial" w:cs="Arial"/>
                <w:color w:val="000000"/>
                <w:sz w:val="20"/>
                <w:szCs w:val="20"/>
                <w:lang w:eastAsia="en-GB"/>
              </w:rPr>
              <w:t>0.24</w:t>
            </w:r>
          </w:p>
        </w:tc>
      </w:tr>
      <w:tr w:rsidR="004B0289" w:rsidRPr="00DB4881" w14:paraId="235B621B" w14:textId="77777777" w:rsidTr="00FE0FA2">
        <w:trPr>
          <w:trHeight w:val="98"/>
        </w:trPr>
        <w:tc>
          <w:tcPr>
            <w:tcW w:w="2852" w:type="dxa"/>
            <w:vMerge/>
            <w:vAlign w:val="center"/>
          </w:tcPr>
          <w:p w14:paraId="067F1EDF" w14:textId="77777777" w:rsidR="00A5405E" w:rsidRPr="00DB4881" w:rsidRDefault="00A5405E" w:rsidP="00A5405E">
            <w:pPr>
              <w:spacing w:line="240" w:lineRule="auto"/>
              <w:rPr>
                <w:rFonts w:ascii="Arial" w:hAnsi="Arial" w:cs="Arial"/>
                <w:color w:val="000000"/>
                <w:sz w:val="20"/>
                <w:szCs w:val="20"/>
                <w:lang w:eastAsia="en-GB"/>
              </w:rPr>
            </w:pPr>
          </w:p>
        </w:tc>
        <w:tc>
          <w:tcPr>
            <w:tcW w:w="1451" w:type="dxa"/>
            <w:vMerge/>
            <w:vAlign w:val="center"/>
          </w:tcPr>
          <w:p w14:paraId="55D00755" w14:textId="77777777" w:rsidR="00A5405E" w:rsidRPr="00DB4881" w:rsidRDefault="00A5405E" w:rsidP="00A5405E">
            <w:pPr>
              <w:spacing w:line="240" w:lineRule="auto"/>
              <w:rPr>
                <w:rFonts w:ascii="Arial" w:hAnsi="Arial" w:cs="Arial"/>
                <w:color w:val="000000"/>
                <w:sz w:val="20"/>
                <w:szCs w:val="20"/>
                <w:lang w:eastAsia="en-GB"/>
              </w:rPr>
            </w:pPr>
          </w:p>
        </w:tc>
        <w:tc>
          <w:tcPr>
            <w:tcW w:w="1035" w:type="dxa"/>
            <w:shd w:val="clear" w:color="auto" w:fill="auto"/>
            <w:vAlign w:val="center"/>
          </w:tcPr>
          <w:p w14:paraId="28B63C2B" w14:textId="435588D6" w:rsidR="00A5405E" w:rsidRPr="00DB4881" w:rsidRDefault="00A5405E" w:rsidP="00DB4881">
            <w:pPr>
              <w:spacing w:line="240" w:lineRule="auto"/>
              <w:rPr>
                <w:rFonts w:ascii="Arial" w:hAnsi="Arial" w:cs="Arial"/>
                <w:color w:val="000000"/>
                <w:sz w:val="20"/>
                <w:szCs w:val="20"/>
                <w:lang w:eastAsia="en-GB"/>
              </w:rPr>
            </w:pPr>
            <w:r w:rsidRPr="00DB4881">
              <w:rPr>
                <w:rFonts w:ascii="Arial" w:hAnsi="Arial" w:cs="Arial"/>
                <w:color w:val="000000"/>
                <w:sz w:val="20"/>
                <w:szCs w:val="20"/>
                <w:lang w:eastAsia="en-GB"/>
              </w:rPr>
              <w:t xml:space="preserve">No </w:t>
            </w:r>
          </w:p>
        </w:tc>
        <w:tc>
          <w:tcPr>
            <w:tcW w:w="1045" w:type="dxa"/>
            <w:shd w:val="clear" w:color="auto" w:fill="auto"/>
            <w:vAlign w:val="center"/>
          </w:tcPr>
          <w:p w14:paraId="722F13DC"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rPr>
              <w:t>70,284</w:t>
            </w:r>
          </w:p>
        </w:tc>
        <w:tc>
          <w:tcPr>
            <w:tcW w:w="1105" w:type="dxa"/>
            <w:vMerge/>
            <w:vAlign w:val="center"/>
          </w:tcPr>
          <w:p w14:paraId="1319E1C0" w14:textId="77777777" w:rsidR="00A5405E" w:rsidRPr="00DB4881" w:rsidRDefault="00A5405E" w:rsidP="00DB4881">
            <w:pPr>
              <w:spacing w:line="240" w:lineRule="auto"/>
              <w:jc w:val="center"/>
              <w:rPr>
                <w:rFonts w:ascii="Arial" w:hAnsi="Arial" w:cs="Arial"/>
                <w:color w:val="000000"/>
                <w:sz w:val="20"/>
                <w:szCs w:val="20"/>
                <w:lang w:eastAsia="en-GB"/>
              </w:rPr>
            </w:pPr>
          </w:p>
        </w:tc>
        <w:tc>
          <w:tcPr>
            <w:tcW w:w="995" w:type="dxa"/>
            <w:shd w:val="clear" w:color="auto" w:fill="auto"/>
            <w:vAlign w:val="center"/>
          </w:tcPr>
          <w:p w14:paraId="62F63BEB" w14:textId="77777777" w:rsidR="00A5405E" w:rsidRPr="00DB4881" w:rsidRDefault="00A5405E" w:rsidP="00DB4881">
            <w:pPr>
              <w:spacing w:line="240" w:lineRule="auto"/>
              <w:jc w:val="center"/>
              <w:rPr>
                <w:rFonts w:ascii="Arial" w:hAnsi="Arial" w:cs="Arial"/>
                <w:color w:val="000000"/>
                <w:sz w:val="20"/>
                <w:szCs w:val="20"/>
                <w:lang w:eastAsia="en-GB"/>
              </w:rPr>
            </w:pPr>
            <w:r w:rsidRPr="00DB4881">
              <w:rPr>
                <w:rFonts w:ascii="Arial" w:hAnsi="Arial" w:cs="Arial"/>
                <w:color w:val="000000"/>
                <w:sz w:val="20"/>
                <w:szCs w:val="20"/>
              </w:rPr>
              <w:t>26.4</w:t>
            </w:r>
          </w:p>
        </w:tc>
        <w:tc>
          <w:tcPr>
            <w:tcW w:w="1138" w:type="dxa"/>
            <w:vMerge/>
            <w:vAlign w:val="center"/>
          </w:tcPr>
          <w:p w14:paraId="1B6596EA" w14:textId="77777777" w:rsidR="00A5405E" w:rsidRPr="00DB4881" w:rsidRDefault="00A5405E" w:rsidP="00A5405E">
            <w:pPr>
              <w:spacing w:line="240" w:lineRule="auto"/>
              <w:rPr>
                <w:rFonts w:ascii="Arial" w:hAnsi="Arial" w:cs="Arial"/>
                <w:color w:val="000000"/>
                <w:sz w:val="20"/>
                <w:szCs w:val="20"/>
                <w:lang w:eastAsia="en-GB"/>
              </w:rPr>
            </w:pPr>
          </w:p>
        </w:tc>
      </w:tr>
    </w:tbl>
    <w:p w14:paraId="03CF6A26" w14:textId="4D5C2409" w:rsidR="006C4136" w:rsidRPr="00FA276C" w:rsidRDefault="006C4136" w:rsidP="006C4136">
      <w:pPr>
        <w:spacing w:line="360" w:lineRule="auto"/>
        <w:rPr>
          <w:rFonts w:ascii="Arial" w:hAnsi="Arial" w:cs="Arial"/>
          <w:sz w:val="24"/>
          <w:szCs w:val="24"/>
        </w:rPr>
        <w:sectPr w:rsidR="006C4136" w:rsidRPr="00FA276C" w:rsidSect="00F30D83">
          <w:type w:val="continuous"/>
          <w:pgSz w:w="11906" w:h="16838"/>
          <w:pgMar w:top="1440" w:right="1440" w:bottom="1440" w:left="1440" w:header="708" w:footer="708" w:gutter="0"/>
          <w:cols w:space="708"/>
          <w:docGrid w:linePitch="360"/>
        </w:sectPr>
      </w:pPr>
      <w:r w:rsidRPr="00DF6882">
        <w:rPr>
          <w:rFonts w:ascii="Arial" w:hAnsi="Arial" w:cs="Arial"/>
          <w:sz w:val="18"/>
          <w:szCs w:val="18"/>
        </w:rPr>
        <w:t xml:space="preserve">Based on Bickford et al. </w:t>
      </w:r>
      <w:r w:rsidRPr="00DF6882">
        <w:rPr>
          <w:rFonts w:ascii="Arial" w:hAnsi="Arial" w:cs="Arial"/>
          <w:sz w:val="18"/>
          <w:szCs w:val="18"/>
        </w:rPr>
        <w:fldChar w:fldCharType="begin"/>
      </w:r>
      <w:r w:rsidR="00754924">
        <w:rPr>
          <w:rFonts w:ascii="Arial" w:hAnsi="Arial" w:cs="Arial"/>
          <w:sz w:val="18"/>
          <w:szCs w:val="18"/>
        </w:rPr>
        <w:instrText xml:space="preserve"> ADDIN ZOTERO_ITEM CSL_CITATION {"citationID":"txZFgOcm","properties":{"formattedCitation":"[26]","plainCitation":"[26]","noteIndex":0},"citationItems":[{"id":8,"uris":["http://zotero.org/users/1745761/items/666S9AXB",["http://zotero.org/users/1745761/items/666S9AXB"]],"itemData":{"id":8,"type":"article-journal","abstract":"Background\nThe aim of this study was to assess the cost-effectiveness of administering magnesium sulphate to patients in whom preterm birth at &lt; 32+0 weeks gestation is either imminent or threatened for the purpose of fetal neuroprotection.\n\nMethods\nMultiple decision tree models and probabilistic sensitivity analyses were used to compare the administration of magnesium sulphate with the alternative of no treatment. Two separate cost perspectives were utilized in this series of analyses: a health system and a societal perspective. In addition, two separate measures of effectiveness were utilized: cases of cerebral palsy (CP) averted and quality-adjusted life years (QALYs).\n\nResults\nFrom a health system and a societal perspective, respectively, a savings of $2,242 and $112,602 is obtained for each QALY gained and a savings of $30,942 and $1,554,198 is obtained for each case of CP averted when magnesium sulphate is administered to patients in whom preterm birth is imminent. From a health system perspective and a societal perspective, respectively, a cost of $2,083 is incurred and a savings of $108,277 is obtained for each QALY gained and a cost of $28,755 is incurred and a savings of $1,494,500 is obtained for each case of CP averted when magnesium sulphate is administered to patients in whom preterm birth is threatened.\n\nConclusions\nAdministration of magnesium sulphate to patients in whom preterm birth is imminent is a dominant (i.e. cost-effective) strategy, no matter what cost perspective or measure of effectiveness is used. Administration of magnesium sulphate to patients in whom preterm birth is threatened is a dominant strategy from a societal perspective and is very likely to be cost-effective from a health system perspective.","container-title":"BMC Health Services Research","DOI":"10.1186/1472-6963-13-527","ISSN":"1472-6963","journalAbbreviation":"BMC Health Serv Res","note":"PMID: 24350635\nPMCID: PMC3878233","page":"527","source":"PubMed Central","title":"Magnesium sulphate for fetal neuroprotection: a cost-effectiveness analysis","title-short":"Magnesium sulphate for fetal neuroprotection","volume":"13","author":[{"family":"Bickford","given":"Celeste D"},{"family":"Magee","given":"Laura A"},{"family":"Mitton","given":"Craig"},{"family":"Kruse","given":"Marie"},{"family":"Synnes","given":"Anne R"},{"family":"Sawchuck","given":"Diane"},{"family":"Basso","given":"Melanie"},{"family":"Senikas","given":"Vyta M"},{"family":"Dadelszen","given":"Peter","non-dropping-particle":"von"}],"issued":{"date-parts":[["2013",12,19]]}}}],"schema":"https://github.com/citation-style-language/schema/raw/master/csl-citation.json"} </w:instrText>
      </w:r>
      <w:r w:rsidRPr="00DF6882">
        <w:rPr>
          <w:rFonts w:ascii="Arial" w:hAnsi="Arial" w:cs="Arial"/>
          <w:sz w:val="18"/>
          <w:szCs w:val="18"/>
        </w:rPr>
        <w:fldChar w:fldCharType="separate"/>
      </w:r>
      <w:r w:rsidR="00754924" w:rsidRPr="00754924">
        <w:rPr>
          <w:rFonts w:ascii="Arial" w:hAnsi="Arial" w:cs="Arial"/>
          <w:sz w:val="18"/>
        </w:rPr>
        <w:t>[26]</w:t>
      </w:r>
      <w:r w:rsidRPr="00DF6882">
        <w:rPr>
          <w:rFonts w:ascii="Arial" w:hAnsi="Arial" w:cs="Arial"/>
          <w:sz w:val="18"/>
          <w:szCs w:val="18"/>
        </w:rPr>
        <w:fldChar w:fldCharType="end"/>
      </w:r>
      <w:r w:rsidRPr="00DF6882">
        <w:rPr>
          <w:rFonts w:ascii="Arial" w:hAnsi="Arial" w:cs="Arial"/>
          <w:sz w:val="18"/>
          <w:szCs w:val="18"/>
          <w:vertAlign w:val="superscript"/>
        </w:rPr>
        <w:t xml:space="preserve"> </w:t>
      </w:r>
      <w:r w:rsidRPr="00FA276C">
        <w:rPr>
          <w:rFonts w:ascii="Arial" w:hAnsi="Arial" w:cs="Arial"/>
          <w:sz w:val="24"/>
          <w:szCs w:val="24"/>
          <w:vertAlign w:val="superscript"/>
        </w:rPr>
        <w:br/>
      </w:r>
    </w:p>
    <w:p w14:paraId="4727DA18" w14:textId="02533B48" w:rsidR="006C4136" w:rsidRPr="00FA276C" w:rsidRDefault="00806A48" w:rsidP="006C4136">
      <w:pPr>
        <w:pStyle w:val="Heading1"/>
        <w:spacing w:before="0" w:after="240" w:line="360" w:lineRule="auto"/>
        <w:rPr>
          <w:rFonts w:ascii="Arial" w:hAnsi="Arial" w:cs="Arial"/>
          <w:b/>
          <w:bCs/>
          <w:color w:val="auto"/>
          <w:sz w:val="24"/>
          <w:szCs w:val="24"/>
          <w:lang w:val="en-GB"/>
        </w:rPr>
      </w:pPr>
      <w:bookmarkStart w:id="4" w:name="_Toc129338965"/>
      <w:r>
        <w:rPr>
          <w:rFonts w:ascii="Arial" w:hAnsi="Arial" w:cs="Arial"/>
          <w:b/>
          <w:bCs/>
          <w:color w:val="auto"/>
          <w:sz w:val="24"/>
          <w:szCs w:val="24"/>
          <w:lang w:val="en-GB"/>
        </w:rPr>
        <w:lastRenderedPageBreak/>
        <w:t>Appendix D</w:t>
      </w:r>
      <w:r w:rsidR="00473AB1">
        <w:rPr>
          <w:rFonts w:ascii="Arial" w:hAnsi="Arial" w:cs="Arial"/>
          <w:b/>
          <w:bCs/>
          <w:color w:val="auto"/>
          <w:sz w:val="24"/>
          <w:szCs w:val="24"/>
          <w:lang w:val="en-GB"/>
        </w:rPr>
        <w:t>.</w:t>
      </w:r>
      <w:r w:rsidR="006C4136" w:rsidRPr="00FA276C">
        <w:rPr>
          <w:rFonts w:ascii="Arial" w:hAnsi="Arial" w:cs="Arial"/>
          <w:b/>
          <w:bCs/>
          <w:color w:val="auto"/>
          <w:sz w:val="24"/>
          <w:szCs w:val="24"/>
          <w:lang w:val="en-GB"/>
        </w:rPr>
        <w:t xml:space="preserve"> </w:t>
      </w:r>
      <w:r w:rsidR="006C4136" w:rsidRPr="00473AB1">
        <w:rPr>
          <w:rFonts w:ascii="Arial" w:hAnsi="Arial" w:cs="Arial"/>
          <w:color w:val="auto"/>
          <w:sz w:val="24"/>
          <w:szCs w:val="24"/>
          <w:lang w:val="en-GB"/>
        </w:rPr>
        <w:t>Point estimates, probability distributions, and source of parameter estimates used in the probabilistic analysis</w:t>
      </w:r>
      <w:r w:rsidR="00473AB1">
        <w:rPr>
          <w:rFonts w:ascii="Arial" w:hAnsi="Arial" w:cs="Arial"/>
          <w:color w:val="auto"/>
          <w:sz w:val="24"/>
          <w:szCs w:val="24"/>
          <w:lang w:val="en-GB"/>
        </w:rPr>
        <w:t>.</w:t>
      </w:r>
      <w:bookmarkEnd w:id="4"/>
    </w:p>
    <w:tbl>
      <w:tblPr>
        <w:tblStyle w:val="TableGrid"/>
        <w:tblW w:w="1400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1306"/>
        <w:gridCol w:w="2162"/>
        <w:gridCol w:w="2362"/>
        <w:gridCol w:w="3207"/>
      </w:tblGrid>
      <w:tr w:rsidR="00995CB4" w:rsidRPr="00995CB4" w14:paraId="74C70317" w14:textId="77777777" w:rsidTr="00FE0FA2">
        <w:trPr>
          <w:trHeight w:val="30"/>
        </w:trPr>
        <w:tc>
          <w:tcPr>
            <w:tcW w:w="4963" w:type="dxa"/>
            <w:tcBorders>
              <w:top w:val="single" w:sz="8" w:space="0" w:color="000000"/>
              <w:bottom w:val="single" w:sz="8" w:space="0" w:color="000000"/>
            </w:tcBorders>
          </w:tcPr>
          <w:p w14:paraId="5EE69D96" w14:textId="77777777" w:rsidR="006C4136" w:rsidRPr="00995CB4" w:rsidRDefault="006C4136" w:rsidP="00E25862">
            <w:pPr>
              <w:rPr>
                <w:rFonts w:ascii="Arial" w:hAnsi="Arial" w:cs="Arial"/>
                <w:b/>
                <w:bCs/>
                <w:sz w:val="20"/>
                <w:szCs w:val="20"/>
                <w:lang w:eastAsia="nl-NL"/>
              </w:rPr>
            </w:pPr>
            <w:r w:rsidRPr="00995CB4">
              <w:rPr>
                <w:rFonts w:ascii="Arial" w:hAnsi="Arial" w:cs="Arial"/>
                <w:b/>
                <w:bCs/>
                <w:sz w:val="20"/>
                <w:szCs w:val="20"/>
                <w:lang w:eastAsia="nl-NL"/>
              </w:rPr>
              <w:t>Element</w:t>
            </w:r>
          </w:p>
        </w:tc>
        <w:tc>
          <w:tcPr>
            <w:tcW w:w="1306" w:type="dxa"/>
            <w:tcBorders>
              <w:top w:val="single" w:sz="8" w:space="0" w:color="000000"/>
              <w:bottom w:val="single" w:sz="8" w:space="0" w:color="000000"/>
            </w:tcBorders>
          </w:tcPr>
          <w:p w14:paraId="50387FA6" w14:textId="77777777" w:rsidR="006C4136" w:rsidRPr="00995CB4" w:rsidRDefault="006C4136" w:rsidP="00E25862">
            <w:pPr>
              <w:rPr>
                <w:rFonts w:ascii="Arial" w:hAnsi="Arial" w:cs="Arial"/>
                <w:b/>
                <w:bCs/>
                <w:sz w:val="20"/>
                <w:szCs w:val="20"/>
                <w:lang w:eastAsia="nl-NL"/>
              </w:rPr>
            </w:pPr>
            <w:r w:rsidRPr="00995CB4">
              <w:rPr>
                <w:rFonts w:ascii="Arial" w:hAnsi="Arial" w:cs="Arial"/>
                <w:b/>
                <w:bCs/>
                <w:sz w:val="20"/>
                <w:szCs w:val="20"/>
                <w:lang w:eastAsia="nl-NL"/>
              </w:rPr>
              <w:t>Statistics</w:t>
            </w:r>
          </w:p>
        </w:tc>
        <w:tc>
          <w:tcPr>
            <w:tcW w:w="2162" w:type="dxa"/>
            <w:tcBorders>
              <w:top w:val="single" w:sz="8" w:space="0" w:color="000000"/>
              <w:bottom w:val="single" w:sz="8" w:space="0" w:color="000000"/>
            </w:tcBorders>
          </w:tcPr>
          <w:p w14:paraId="2285DC52" w14:textId="77777777" w:rsidR="006C4136" w:rsidRPr="00995CB4" w:rsidRDefault="006C4136" w:rsidP="00E25862">
            <w:pPr>
              <w:rPr>
                <w:rFonts w:ascii="Arial" w:hAnsi="Arial" w:cs="Arial"/>
                <w:b/>
                <w:bCs/>
                <w:sz w:val="20"/>
                <w:szCs w:val="20"/>
                <w:lang w:eastAsia="nl-NL"/>
              </w:rPr>
            </w:pPr>
            <w:r w:rsidRPr="00995CB4">
              <w:rPr>
                <w:rFonts w:ascii="Arial" w:hAnsi="Arial" w:cs="Arial"/>
                <w:b/>
                <w:bCs/>
                <w:sz w:val="20"/>
                <w:szCs w:val="20"/>
                <w:lang w:eastAsia="nl-NL"/>
              </w:rPr>
              <w:t>Point Estimate</w:t>
            </w:r>
          </w:p>
        </w:tc>
        <w:tc>
          <w:tcPr>
            <w:tcW w:w="2362" w:type="dxa"/>
            <w:tcBorders>
              <w:top w:val="single" w:sz="8" w:space="0" w:color="000000"/>
              <w:bottom w:val="single" w:sz="8" w:space="0" w:color="000000"/>
            </w:tcBorders>
          </w:tcPr>
          <w:p w14:paraId="0462078A" w14:textId="77777777" w:rsidR="006C4136" w:rsidRPr="00995CB4" w:rsidRDefault="006C4136" w:rsidP="00E25862">
            <w:pPr>
              <w:rPr>
                <w:rFonts w:ascii="Arial" w:hAnsi="Arial" w:cs="Arial"/>
                <w:b/>
                <w:bCs/>
                <w:sz w:val="20"/>
                <w:szCs w:val="20"/>
                <w:lang w:eastAsia="nl-NL"/>
              </w:rPr>
            </w:pPr>
            <w:r w:rsidRPr="00995CB4">
              <w:rPr>
                <w:rFonts w:ascii="Arial" w:hAnsi="Arial" w:cs="Arial"/>
                <w:b/>
                <w:bCs/>
                <w:sz w:val="20"/>
                <w:szCs w:val="20"/>
                <w:lang w:eastAsia="nl-NL"/>
              </w:rPr>
              <w:t>Distribution</w:t>
            </w:r>
          </w:p>
        </w:tc>
        <w:tc>
          <w:tcPr>
            <w:tcW w:w="3207" w:type="dxa"/>
            <w:tcBorders>
              <w:top w:val="single" w:sz="8" w:space="0" w:color="000000"/>
              <w:bottom w:val="single" w:sz="8" w:space="0" w:color="000000"/>
            </w:tcBorders>
          </w:tcPr>
          <w:p w14:paraId="3FC7F321" w14:textId="77777777" w:rsidR="006C4136" w:rsidRPr="00995CB4" w:rsidRDefault="006C4136" w:rsidP="00E25862">
            <w:pPr>
              <w:rPr>
                <w:rFonts w:ascii="Arial" w:hAnsi="Arial" w:cs="Arial"/>
                <w:b/>
                <w:bCs/>
                <w:sz w:val="20"/>
                <w:szCs w:val="20"/>
                <w:lang w:eastAsia="nl-NL"/>
              </w:rPr>
            </w:pPr>
            <w:r w:rsidRPr="00995CB4">
              <w:rPr>
                <w:rFonts w:ascii="Arial" w:hAnsi="Arial" w:cs="Arial"/>
                <w:b/>
                <w:bCs/>
                <w:sz w:val="20"/>
                <w:szCs w:val="20"/>
                <w:lang w:eastAsia="nl-NL"/>
              </w:rPr>
              <w:t>Source</w:t>
            </w:r>
          </w:p>
        </w:tc>
      </w:tr>
      <w:tr w:rsidR="00995CB4" w:rsidRPr="00995CB4" w14:paraId="13AE7E84" w14:textId="77777777" w:rsidTr="00FE0FA2">
        <w:trPr>
          <w:trHeight w:val="65"/>
        </w:trPr>
        <w:tc>
          <w:tcPr>
            <w:tcW w:w="4963" w:type="dxa"/>
            <w:tcBorders>
              <w:top w:val="single" w:sz="8" w:space="0" w:color="000000"/>
            </w:tcBorders>
          </w:tcPr>
          <w:p w14:paraId="11CE7BD9"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en-GB"/>
              </w:rPr>
              <w:t xml:space="preserve">NPP - pre-term babies, </w:t>
            </w:r>
            <w:r w:rsidRPr="00995CB4">
              <w:rPr>
                <w:rFonts w:ascii="Arial" w:hAnsi="Arial" w:cs="Arial"/>
                <w:i/>
                <w:iCs/>
                <w:sz w:val="20"/>
                <w:szCs w:val="20"/>
                <w:lang w:eastAsia="en-GB"/>
              </w:rPr>
              <w:t>N</w:t>
            </w:r>
          </w:p>
        </w:tc>
        <w:tc>
          <w:tcPr>
            <w:tcW w:w="1306" w:type="dxa"/>
            <w:tcBorders>
              <w:top w:val="single" w:sz="8" w:space="0" w:color="000000"/>
            </w:tcBorders>
          </w:tcPr>
          <w:p w14:paraId="3971FC4A" w14:textId="59395CA5"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Mean (</w:t>
            </w:r>
            <w:r w:rsidR="008C3131">
              <w:rPr>
                <w:rFonts w:ascii="Arial" w:hAnsi="Arial" w:cs="Arial"/>
                <w:sz w:val="20"/>
                <w:szCs w:val="20"/>
                <w:lang w:eastAsia="nl-NL"/>
              </w:rPr>
              <w:t>SE</w:t>
            </w:r>
            <w:r w:rsidRPr="00995CB4">
              <w:rPr>
                <w:rFonts w:ascii="Arial" w:hAnsi="Arial" w:cs="Arial"/>
                <w:sz w:val="20"/>
                <w:szCs w:val="20"/>
                <w:lang w:eastAsia="nl-NL"/>
              </w:rPr>
              <w:t>)</w:t>
            </w:r>
          </w:p>
        </w:tc>
        <w:tc>
          <w:tcPr>
            <w:tcW w:w="2162" w:type="dxa"/>
            <w:tcBorders>
              <w:top w:val="single" w:sz="8" w:space="0" w:color="000000"/>
            </w:tcBorders>
          </w:tcPr>
          <w:p w14:paraId="64E86F28" w14:textId="45E77C08" w:rsidR="006C4136" w:rsidRPr="00566595" w:rsidRDefault="00DC1643" w:rsidP="00E25862">
            <w:pPr>
              <w:rPr>
                <w:rFonts w:ascii="Arial" w:hAnsi="Arial" w:cs="Arial"/>
                <w:color w:val="000000"/>
                <w:sz w:val="20"/>
                <w:szCs w:val="20"/>
              </w:rPr>
            </w:pPr>
            <w:r w:rsidRPr="00754924">
              <w:rPr>
                <w:rFonts w:ascii="Arial" w:hAnsi="Arial" w:cs="Arial"/>
                <w:color w:val="000000"/>
                <w:sz w:val="20"/>
                <w:szCs w:val="20"/>
              </w:rPr>
              <w:t>2</w:t>
            </w:r>
            <w:r w:rsidR="008C3131" w:rsidRPr="00754924">
              <w:rPr>
                <w:rFonts w:ascii="Arial" w:hAnsi="Arial" w:cs="Arial"/>
                <w:color w:val="000000"/>
                <w:sz w:val="20"/>
                <w:szCs w:val="20"/>
              </w:rPr>
              <w:t>5.</w:t>
            </w:r>
            <w:r w:rsidR="00EE09A7" w:rsidRPr="00754924">
              <w:rPr>
                <w:rFonts w:ascii="Arial" w:hAnsi="Arial" w:cs="Arial"/>
                <w:color w:val="000000"/>
                <w:sz w:val="20"/>
                <w:szCs w:val="20"/>
              </w:rPr>
              <w:t>49</w:t>
            </w:r>
            <w:r w:rsidR="006C4136" w:rsidRPr="00754924">
              <w:rPr>
                <w:rFonts w:ascii="Arial" w:hAnsi="Arial" w:cs="Arial"/>
                <w:color w:val="000000"/>
                <w:sz w:val="20"/>
                <w:szCs w:val="20"/>
              </w:rPr>
              <w:t xml:space="preserve"> (</w:t>
            </w:r>
            <w:r w:rsidR="00EE09A7" w:rsidRPr="00754924">
              <w:rPr>
                <w:rFonts w:ascii="Arial" w:hAnsi="Arial" w:cs="Arial"/>
                <w:color w:val="000000"/>
                <w:sz w:val="20"/>
                <w:szCs w:val="20"/>
              </w:rPr>
              <w:t>3.32</w:t>
            </w:r>
            <w:r w:rsidR="006C4136" w:rsidRPr="00754924">
              <w:rPr>
                <w:rFonts w:ascii="Arial" w:hAnsi="Arial" w:cs="Arial"/>
                <w:color w:val="000000"/>
                <w:sz w:val="20"/>
                <w:szCs w:val="20"/>
              </w:rPr>
              <w:t>)</w:t>
            </w:r>
          </w:p>
        </w:tc>
        <w:tc>
          <w:tcPr>
            <w:tcW w:w="2362" w:type="dxa"/>
            <w:tcBorders>
              <w:top w:val="single" w:sz="8" w:space="0" w:color="000000"/>
            </w:tcBorders>
          </w:tcPr>
          <w:p w14:paraId="43FD4E49" w14:textId="13E3525B" w:rsidR="006C4136" w:rsidRPr="00754924" w:rsidRDefault="007340D7" w:rsidP="00E25862">
            <w:pPr>
              <w:rPr>
                <w:rFonts w:ascii="Arial" w:eastAsia="Arial" w:hAnsi="Arial" w:cs="Arial"/>
                <w:sz w:val="20"/>
                <w:szCs w:val="20"/>
              </w:rPr>
            </w:pPr>
            <w:r w:rsidRPr="00754924">
              <w:rPr>
                <w:rFonts w:ascii="Arial" w:eastAsia="Arial" w:hAnsi="Arial" w:cs="Arial"/>
                <w:sz w:val="20"/>
                <w:szCs w:val="20"/>
              </w:rPr>
              <w:t>Normal</w:t>
            </w:r>
            <w:r w:rsidR="006C4136" w:rsidRPr="00754924">
              <w:rPr>
                <w:rFonts w:ascii="Arial" w:eastAsia="Arial" w:hAnsi="Arial" w:cs="Arial"/>
                <w:sz w:val="20"/>
                <w:szCs w:val="20"/>
              </w:rPr>
              <w:t xml:space="preserve"> distribution</w:t>
            </w:r>
          </w:p>
        </w:tc>
        <w:tc>
          <w:tcPr>
            <w:tcW w:w="3207" w:type="dxa"/>
            <w:tcBorders>
              <w:top w:val="single" w:sz="8" w:space="0" w:color="000000"/>
            </w:tcBorders>
          </w:tcPr>
          <w:p w14:paraId="67B130EA" w14:textId="77777777" w:rsidR="006C4136" w:rsidRPr="00995CB4" w:rsidRDefault="006C4136" w:rsidP="00E25862">
            <w:pPr>
              <w:rPr>
                <w:rFonts w:ascii="Arial" w:hAnsi="Arial" w:cs="Arial"/>
                <w:sz w:val="20"/>
                <w:szCs w:val="20"/>
                <w:lang w:eastAsia="nl-NL"/>
              </w:rPr>
            </w:pPr>
            <w:r w:rsidRPr="00995CB4">
              <w:rPr>
                <w:rFonts w:ascii="Arial" w:eastAsia="Arial" w:hAnsi="Arial" w:cs="Arial"/>
                <w:sz w:val="20"/>
                <w:szCs w:val="20"/>
              </w:rPr>
              <w:t xml:space="preserve">NNRD data </w:t>
            </w:r>
          </w:p>
        </w:tc>
      </w:tr>
      <w:tr w:rsidR="00995CB4" w:rsidRPr="00995CB4" w14:paraId="3AFC80F6" w14:textId="77777777" w:rsidTr="00995CB4">
        <w:trPr>
          <w:trHeight w:val="26"/>
        </w:trPr>
        <w:tc>
          <w:tcPr>
            <w:tcW w:w="4963" w:type="dxa"/>
          </w:tcPr>
          <w:p w14:paraId="28384AF2" w14:textId="77777777" w:rsidR="006C4136" w:rsidRPr="00995CB4" w:rsidRDefault="006C4136" w:rsidP="00E25862">
            <w:pPr>
              <w:rPr>
                <w:rFonts w:ascii="Arial" w:hAnsi="Arial" w:cs="Arial"/>
                <w:sz w:val="20"/>
                <w:szCs w:val="20"/>
                <w:lang w:eastAsia="en-GB"/>
              </w:rPr>
            </w:pPr>
            <w:proofErr w:type="spellStart"/>
            <w:r w:rsidRPr="00995CB4">
              <w:rPr>
                <w:rFonts w:ascii="Arial" w:hAnsi="Arial" w:cs="Arial"/>
                <w:sz w:val="20"/>
                <w:szCs w:val="20"/>
              </w:rPr>
              <w:t>PReCePT</w:t>
            </w:r>
            <w:proofErr w:type="spellEnd"/>
            <w:r w:rsidRPr="00995CB4">
              <w:rPr>
                <w:rFonts w:ascii="Arial" w:hAnsi="Arial" w:cs="Arial"/>
                <w:sz w:val="20"/>
                <w:szCs w:val="20"/>
              </w:rPr>
              <w:t xml:space="preserve"> Trial </w:t>
            </w:r>
            <w:r w:rsidRPr="00995CB4">
              <w:rPr>
                <w:rFonts w:ascii="Arial" w:hAnsi="Arial" w:cs="Arial"/>
                <w:sz w:val="20"/>
                <w:szCs w:val="20"/>
                <w:lang w:eastAsia="en-GB"/>
              </w:rPr>
              <w:t xml:space="preserve">- pre-term babies, </w:t>
            </w:r>
            <w:r w:rsidRPr="00995CB4">
              <w:rPr>
                <w:rFonts w:ascii="Arial" w:hAnsi="Arial" w:cs="Arial"/>
                <w:i/>
                <w:iCs/>
                <w:sz w:val="20"/>
                <w:szCs w:val="20"/>
                <w:lang w:eastAsia="en-GB"/>
              </w:rPr>
              <w:t>N</w:t>
            </w:r>
          </w:p>
        </w:tc>
        <w:tc>
          <w:tcPr>
            <w:tcW w:w="1306" w:type="dxa"/>
          </w:tcPr>
          <w:p w14:paraId="129FFA36" w14:textId="55195AE4"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Mean (S</w:t>
            </w:r>
            <w:r w:rsidR="008C3131">
              <w:rPr>
                <w:rFonts w:ascii="Arial" w:hAnsi="Arial" w:cs="Arial"/>
                <w:sz w:val="20"/>
                <w:szCs w:val="20"/>
                <w:lang w:eastAsia="nl-NL"/>
              </w:rPr>
              <w:t>E</w:t>
            </w:r>
            <w:r w:rsidRPr="00995CB4">
              <w:rPr>
                <w:rFonts w:ascii="Arial" w:hAnsi="Arial" w:cs="Arial"/>
                <w:sz w:val="20"/>
                <w:szCs w:val="20"/>
                <w:lang w:eastAsia="nl-NL"/>
              </w:rPr>
              <w:t>)</w:t>
            </w:r>
          </w:p>
        </w:tc>
        <w:tc>
          <w:tcPr>
            <w:tcW w:w="2162" w:type="dxa"/>
          </w:tcPr>
          <w:p w14:paraId="1E4EAA5C" w14:textId="31B766EE" w:rsidR="006C4136" w:rsidRPr="00754924" w:rsidRDefault="00DA227A" w:rsidP="00E25862">
            <w:pPr>
              <w:rPr>
                <w:rFonts w:ascii="Arial" w:hAnsi="Arial" w:cs="Arial"/>
                <w:color w:val="000000"/>
                <w:sz w:val="20"/>
                <w:szCs w:val="20"/>
              </w:rPr>
            </w:pPr>
            <w:r w:rsidRPr="00754924">
              <w:rPr>
                <w:rFonts w:ascii="Arial" w:hAnsi="Arial" w:cs="Arial"/>
                <w:color w:val="000000"/>
                <w:sz w:val="20"/>
                <w:szCs w:val="20"/>
              </w:rPr>
              <w:t>62.32</w:t>
            </w:r>
            <w:r w:rsidR="006C4136" w:rsidRPr="00754924">
              <w:rPr>
                <w:rFonts w:ascii="Arial" w:hAnsi="Arial" w:cs="Arial"/>
                <w:color w:val="000000"/>
                <w:sz w:val="20"/>
                <w:szCs w:val="20"/>
              </w:rPr>
              <w:t xml:space="preserve"> (</w:t>
            </w:r>
            <w:r w:rsidR="00EE09A7" w:rsidRPr="00754924">
              <w:rPr>
                <w:rFonts w:ascii="Arial" w:hAnsi="Arial" w:cs="Arial"/>
                <w:color w:val="000000"/>
                <w:sz w:val="20"/>
                <w:szCs w:val="20"/>
              </w:rPr>
              <w:t>6.97</w:t>
            </w:r>
            <w:r w:rsidR="006C4136" w:rsidRPr="00754924">
              <w:rPr>
                <w:rFonts w:ascii="Arial" w:hAnsi="Arial" w:cs="Arial"/>
                <w:color w:val="000000"/>
                <w:sz w:val="20"/>
                <w:szCs w:val="20"/>
              </w:rPr>
              <w:t>)</w:t>
            </w:r>
          </w:p>
        </w:tc>
        <w:tc>
          <w:tcPr>
            <w:tcW w:w="2362" w:type="dxa"/>
          </w:tcPr>
          <w:p w14:paraId="4AEA3C80" w14:textId="70B0BC50" w:rsidR="006C4136" w:rsidRPr="00754924" w:rsidRDefault="007340D7" w:rsidP="00E25862">
            <w:pPr>
              <w:rPr>
                <w:rFonts w:ascii="Arial" w:eastAsia="Arial" w:hAnsi="Arial" w:cs="Arial"/>
                <w:sz w:val="20"/>
                <w:szCs w:val="20"/>
              </w:rPr>
            </w:pPr>
            <w:r w:rsidRPr="00754924">
              <w:rPr>
                <w:rFonts w:ascii="Arial" w:eastAsia="Arial" w:hAnsi="Arial" w:cs="Arial"/>
                <w:sz w:val="20"/>
                <w:szCs w:val="20"/>
              </w:rPr>
              <w:t>Normal</w:t>
            </w:r>
            <w:r w:rsidR="006C4136" w:rsidRPr="00754924">
              <w:rPr>
                <w:rFonts w:ascii="Arial" w:eastAsia="Arial" w:hAnsi="Arial" w:cs="Arial"/>
                <w:sz w:val="20"/>
                <w:szCs w:val="20"/>
              </w:rPr>
              <w:t xml:space="preserve"> distribution</w:t>
            </w:r>
          </w:p>
        </w:tc>
        <w:tc>
          <w:tcPr>
            <w:tcW w:w="3207" w:type="dxa"/>
          </w:tcPr>
          <w:p w14:paraId="171FD35E" w14:textId="77777777" w:rsidR="006C4136" w:rsidRPr="00995CB4" w:rsidRDefault="006C4136" w:rsidP="00E25862">
            <w:pPr>
              <w:rPr>
                <w:rFonts w:ascii="Arial" w:eastAsia="Arial" w:hAnsi="Arial" w:cs="Arial"/>
                <w:sz w:val="20"/>
                <w:szCs w:val="20"/>
              </w:rPr>
            </w:pPr>
            <w:r w:rsidRPr="00995CB4">
              <w:rPr>
                <w:rFonts w:ascii="Arial" w:eastAsia="Arial" w:hAnsi="Arial" w:cs="Arial"/>
                <w:sz w:val="20"/>
                <w:szCs w:val="20"/>
              </w:rPr>
              <w:t>NNRD data</w:t>
            </w:r>
          </w:p>
        </w:tc>
      </w:tr>
      <w:tr w:rsidR="00995CB4" w:rsidRPr="00995CB4" w14:paraId="5CC7A98A" w14:textId="77777777" w:rsidTr="00995CB4">
        <w:trPr>
          <w:trHeight w:val="130"/>
        </w:trPr>
        <w:tc>
          <w:tcPr>
            <w:tcW w:w="4963" w:type="dxa"/>
          </w:tcPr>
          <w:p w14:paraId="03EC1F9C" w14:textId="77777777" w:rsidR="006C4136" w:rsidRPr="00995CB4" w:rsidRDefault="006C4136" w:rsidP="00E25862">
            <w:pPr>
              <w:rPr>
                <w:rFonts w:ascii="Arial" w:hAnsi="Arial" w:cs="Arial"/>
                <w:i/>
                <w:iCs/>
                <w:sz w:val="20"/>
                <w:szCs w:val="20"/>
              </w:rPr>
            </w:pPr>
            <w:r w:rsidRPr="00995CB4">
              <w:rPr>
                <w:rFonts w:ascii="Arial" w:hAnsi="Arial" w:cs="Arial"/>
                <w:sz w:val="20"/>
                <w:szCs w:val="20"/>
              </w:rPr>
              <w:t>NPP - change in the proportion of MgSO4</w:t>
            </w:r>
          </w:p>
        </w:tc>
        <w:tc>
          <w:tcPr>
            <w:tcW w:w="1306" w:type="dxa"/>
          </w:tcPr>
          <w:p w14:paraId="148546AB"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OR (SE)</w:t>
            </w:r>
          </w:p>
        </w:tc>
        <w:tc>
          <w:tcPr>
            <w:tcW w:w="2162" w:type="dxa"/>
          </w:tcPr>
          <w:p w14:paraId="57F4BAED"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1.06 (0.02)</w:t>
            </w:r>
          </w:p>
        </w:tc>
        <w:tc>
          <w:tcPr>
            <w:tcW w:w="2362" w:type="dxa"/>
          </w:tcPr>
          <w:p w14:paraId="62B407C3"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Log-normal distribution</w:t>
            </w:r>
          </w:p>
        </w:tc>
        <w:tc>
          <w:tcPr>
            <w:tcW w:w="3207" w:type="dxa"/>
          </w:tcPr>
          <w:p w14:paraId="2F9AB2BC"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Mixed logistic regression</w:t>
            </w:r>
          </w:p>
        </w:tc>
      </w:tr>
      <w:tr w:rsidR="00995CB4" w:rsidRPr="00995CB4" w14:paraId="14C8EE47" w14:textId="77777777" w:rsidTr="00995CB4">
        <w:trPr>
          <w:trHeight w:val="165"/>
        </w:trPr>
        <w:tc>
          <w:tcPr>
            <w:tcW w:w="4963" w:type="dxa"/>
          </w:tcPr>
          <w:p w14:paraId="72C00BC4" w14:textId="77777777" w:rsidR="006C4136" w:rsidRPr="00995CB4" w:rsidRDefault="006C4136" w:rsidP="00E25862">
            <w:pPr>
              <w:rPr>
                <w:rFonts w:ascii="Arial" w:hAnsi="Arial" w:cs="Arial"/>
                <w:sz w:val="20"/>
                <w:szCs w:val="20"/>
                <w:lang w:eastAsia="nl-NL"/>
              </w:rPr>
            </w:pPr>
            <w:proofErr w:type="spellStart"/>
            <w:r w:rsidRPr="00995CB4">
              <w:rPr>
                <w:rFonts w:ascii="Arial" w:hAnsi="Arial" w:cs="Arial"/>
                <w:sz w:val="20"/>
                <w:szCs w:val="20"/>
              </w:rPr>
              <w:t>PReCePT</w:t>
            </w:r>
            <w:proofErr w:type="spellEnd"/>
            <w:r w:rsidRPr="00995CB4">
              <w:rPr>
                <w:rFonts w:ascii="Arial" w:hAnsi="Arial" w:cs="Arial"/>
                <w:sz w:val="20"/>
                <w:szCs w:val="20"/>
              </w:rPr>
              <w:t xml:space="preserve"> Trial - change in the proportion of MgSO4</w:t>
            </w:r>
          </w:p>
        </w:tc>
        <w:tc>
          <w:tcPr>
            <w:tcW w:w="1306" w:type="dxa"/>
          </w:tcPr>
          <w:p w14:paraId="4C9048FA"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OR (SE)</w:t>
            </w:r>
          </w:p>
        </w:tc>
        <w:tc>
          <w:tcPr>
            <w:tcW w:w="2162" w:type="dxa"/>
          </w:tcPr>
          <w:p w14:paraId="564C7284"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0.99 (0.03)</w:t>
            </w:r>
          </w:p>
        </w:tc>
        <w:tc>
          <w:tcPr>
            <w:tcW w:w="2362" w:type="dxa"/>
          </w:tcPr>
          <w:p w14:paraId="4DD207AC"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Log-normal distribution</w:t>
            </w:r>
          </w:p>
        </w:tc>
        <w:tc>
          <w:tcPr>
            <w:tcW w:w="3207" w:type="dxa"/>
          </w:tcPr>
          <w:p w14:paraId="0D7D2389"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Mixed logistic regression</w:t>
            </w:r>
          </w:p>
        </w:tc>
      </w:tr>
      <w:tr w:rsidR="00995CB4" w:rsidRPr="00995CB4" w14:paraId="0BB51837" w14:textId="77777777" w:rsidTr="00995CB4">
        <w:trPr>
          <w:trHeight w:val="7"/>
        </w:trPr>
        <w:tc>
          <w:tcPr>
            <w:tcW w:w="4963" w:type="dxa"/>
          </w:tcPr>
          <w:p w14:paraId="7B69D369"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Cost NPP, £</w:t>
            </w:r>
          </w:p>
        </w:tc>
        <w:tc>
          <w:tcPr>
            <w:tcW w:w="1306" w:type="dxa"/>
          </w:tcPr>
          <w:p w14:paraId="25E05723"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Mean (SD)</w:t>
            </w:r>
          </w:p>
        </w:tc>
        <w:tc>
          <w:tcPr>
            <w:tcW w:w="2162" w:type="dxa"/>
          </w:tcPr>
          <w:p w14:paraId="2A7B9416"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6,044 (1,013)</w:t>
            </w:r>
          </w:p>
        </w:tc>
        <w:tc>
          <w:tcPr>
            <w:tcW w:w="2362" w:type="dxa"/>
          </w:tcPr>
          <w:p w14:paraId="61ECD693" w14:textId="77777777" w:rsidR="006C4136" w:rsidRPr="00995CB4" w:rsidRDefault="006C4136" w:rsidP="00E25862">
            <w:pPr>
              <w:rPr>
                <w:rFonts w:ascii="Arial" w:hAnsi="Arial" w:cs="Arial"/>
                <w:sz w:val="20"/>
                <w:szCs w:val="20"/>
                <w:lang w:eastAsia="nl-NL"/>
              </w:rPr>
            </w:pPr>
            <w:r w:rsidRPr="00995CB4">
              <w:rPr>
                <w:rFonts w:ascii="Arial" w:eastAsia="Arial" w:hAnsi="Arial" w:cs="Arial"/>
                <w:sz w:val="20"/>
                <w:szCs w:val="20"/>
              </w:rPr>
              <w:t>Gamma distribution</w:t>
            </w:r>
          </w:p>
        </w:tc>
        <w:tc>
          <w:tcPr>
            <w:tcW w:w="3207" w:type="dxa"/>
          </w:tcPr>
          <w:p w14:paraId="55F0A349" w14:textId="77777777" w:rsidR="006C4136" w:rsidRPr="00995CB4" w:rsidRDefault="006C4136" w:rsidP="00E25862">
            <w:pPr>
              <w:rPr>
                <w:rFonts w:ascii="Arial" w:hAnsi="Arial" w:cs="Arial"/>
                <w:sz w:val="20"/>
                <w:szCs w:val="20"/>
                <w:lang w:eastAsia="nl-NL"/>
              </w:rPr>
            </w:pPr>
            <w:proofErr w:type="spellStart"/>
            <w:r w:rsidRPr="00995CB4">
              <w:rPr>
                <w:rFonts w:ascii="Arial" w:hAnsi="Arial" w:cs="Arial"/>
                <w:sz w:val="20"/>
                <w:szCs w:val="20"/>
                <w:lang w:eastAsia="nl-NL"/>
              </w:rPr>
              <w:t>PReCePT</w:t>
            </w:r>
            <w:proofErr w:type="spellEnd"/>
            <w:r w:rsidRPr="00995CB4">
              <w:rPr>
                <w:rFonts w:ascii="Arial" w:hAnsi="Arial" w:cs="Arial"/>
                <w:sz w:val="20"/>
                <w:szCs w:val="20"/>
                <w:lang w:eastAsia="nl-NL"/>
              </w:rPr>
              <w:t xml:space="preserve"> Study – Cost analysis</w:t>
            </w:r>
          </w:p>
        </w:tc>
      </w:tr>
      <w:tr w:rsidR="00995CB4" w:rsidRPr="00995CB4" w14:paraId="0A1FD958" w14:textId="77777777" w:rsidTr="00995CB4">
        <w:trPr>
          <w:trHeight w:val="65"/>
        </w:trPr>
        <w:tc>
          <w:tcPr>
            <w:tcW w:w="4963" w:type="dxa"/>
          </w:tcPr>
          <w:p w14:paraId="3D6EB0A6"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Cost ESP, £</w:t>
            </w:r>
          </w:p>
        </w:tc>
        <w:tc>
          <w:tcPr>
            <w:tcW w:w="1306" w:type="dxa"/>
          </w:tcPr>
          <w:p w14:paraId="5A7BB2C2"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lang w:eastAsia="nl-NL"/>
              </w:rPr>
              <w:t>Mean (SD)</w:t>
            </w:r>
          </w:p>
        </w:tc>
        <w:tc>
          <w:tcPr>
            <w:tcW w:w="2162" w:type="dxa"/>
          </w:tcPr>
          <w:p w14:paraId="5685B03D"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22,913 (1,335)</w:t>
            </w:r>
          </w:p>
        </w:tc>
        <w:tc>
          <w:tcPr>
            <w:tcW w:w="2362" w:type="dxa"/>
          </w:tcPr>
          <w:p w14:paraId="61C70659" w14:textId="77777777" w:rsidR="006C4136" w:rsidRPr="00E95B04" w:rsidRDefault="006C4136" w:rsidP="00E25862">
            <w:pPr>
              <w:rPr>
                <w:rFonts w:ascii="Arial" w:hAnsi="Arial" w:cs="Arial"/>
                <w:sz w:val="20"/>
                <w:szCs w:val="20"/>
                <w:lang w:eastAsia="nl-NL"/>
              </w:rPr>
            </w:pPr>
            <w:r w:rsidRPr="00E95B04">
              <w:rPr>
                <w:rFonts w:ascii="Arial" w:eastAsia="Arial" w:hAnsi="Arial" w:cs="Arial"/>
                <w:sz w:val="20"/>
                <w:szCs w:val="20"/>
              </w:rPr>
              <w:t>Gamma distribution</w:t>
            </w:r>
          </w:p>
        </w:tc>
        <w:tc>
          <w:tcPr>
            <w:tcW w:w="3207" w:type="dxa"/>
          </w:tcPr>
          <w:p w14:paraId="2B4B7DA4" w14:textId="77777777" w:rsidR="006C4136" w:rsidRPr="00E95B04" w:rsidRDefault="006C4136" w:rsidP="00E25862">
            <w:pPr>
              <w:rPr>
                <w:rFonts w:ascii="Arial" w:hAnsi="Arial" w:cs="Arial"/>
                <w:sz w:val="20"/>
                <w:szCs w:val="20"/>
                <w:lang w:eastAsia="nl-NL"/>
              </w:rPr>
            </w:pPr>
            <w:proofErr w:type="spellStart"/>
            <w:r w:rsidRPr="00E95B04">
              <w:rPr>
                <w:rFonts w:ascii="Arial" w:hAnsi="Arial" w:cs="Arial"/>
                <w:sz w:val="20"/>
                <w:szCs w:val="20"/>
                <w:lang w:eastAsia="nl-NL"/>
              </w:rPr>
              <w:t>PReCePT</w:t>
            </w:r>
            <w:proofErr w:type="spellEnd"/>
            <w:r w:rsidRPr="00E95B04">
              <w:rPr>
                <w:rFonts w:ascii="Arial" w:hAnsi="Arial" w:cs="Arial"/>
                <w:sz w:val="20"/>
                <w:szCs w:val="20"/>
                <w:lang w:eastAsia="nl-NL"/>
              </w:rPr>
              <w:t xml:space="preserve"> Study – Cost analysis</w:t>
            </w:r>
          </w:p>
        </w:tc>
      </w:tr>
      <w:tr w:rsidR="00995CB4" w:rsidRPr="00995CB4" w14:paraId="2F572B27" w14:textId="77777777" w:rsidTr="00FE0FA2">
        <w:trPr>
          <w:trHeight w:val="62"/>
        </w:trPr>
        <w:tc>
          <w:tcPr>
            <w:tcW w:w="4963" w:type="dxa"/>
          </w:tcPr>
          <w:p w14:paraId="02E1B381"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rPr>
              <w:t>Health utility, QALYs</w:t>
            </w:r>
          </w:p>
        </w:tc>
        <w:tc>
          <w:tcPr>
            <w:tcW w:w="1306" w:type="dxa"/>
          </w:tcPr>
          <w:p w14:paraId="27B007A0" w14:textId="77777777" w:rsidR="006C4136" w:rsidRPr="00995CB4" w:rsidRDefault="006C4136" w:rsidP="00E25862">
            <w:pPr>
              <w:rPr>
                <w:rFonts w:ascii="Arial" w:hAnsi="Arial" w:cs="Arial"/>
                <w:sz w:val="20"/>
                <w:szCs w:val="20"/>
                <w:lang w:eastAsia="nl-NL"/>
              </w:rPr>
            </w:pPr>
            <w:r w:rsidRPr="00995CB4">
              <w:rPr>
                <w:rFonts w:ascii="Arial" w:hAnsi="Arial" w:cs="Arial"/>
                <w:color w:val="000000"/>
                <w:sz w:val="20"/>
                <w:szCs w:val="20"/>
              </w:rPr>
              <w:t>Mean (se*)</w:t>
            </w:r>
          </w:p>
        </w:tc>
        <w:tc>
          <w:tcPr>
            <w:tcW w:w="2162" w:type="dxa"/>
          </w:tcPr>
          <w:p w14:paraId="27213B9A"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0.24 (0.05)</w:t>
            </w:r>
          </w:p>
        </w:tc>
        <w:tc>
          <w:tcPr>
            <w:tcW w:w="2362" w:type="dxa"/>
          </w:tcPr>
          <w:p w14:paraId="40F84F73" w14:textId="77777777" w:rsidR="006C4136" w:rsidRPr="00E95B04" w:rsidRDefault="006C4136" w:rsidP="00E25862">
            <w:pPr>
              <w:rPr>
                <w:rFonts w:ascii="Arial" w:eastAsia="Arial" w:hAnsi="Arial" w:cs="Arial"/>
                <w:sz w:val="20"/>
                <w:szCs w:val="20"/>
              </w:rPr>
            </w:pPr>
            <w:r w:rsidRPr="00E95B04">
              <w:rPr>
                <w:rFonts w:ascii="Arial" w:eastAsia="Arial" w:hAnsi="Arial" w:cs="Arial"/>
                <w:sz w:val="20"/>
                <w:szCs w:val="20"/>
              </w:rPr>
              <w:t>Beta distribution</w:t>
            </w:r>
          </w:p>
        </w:tc>
        <w:tc>
          <w:tcPr>
            <w:tcW w:w="3207" w:type="dxa"/>
          </w:tcPr>
          <w:p w14:paraId="110CB3B7" w14:textId="43E3634C" w:rsidR="006C4136" w:rsidRPr="00E95B04" w:rsidRDefault="00E95B04" w:rsidP="00E25862">
            <w:pPr>
              <w:rPr>
                <w:rFonts w:ascii="Arial" w:hAnsi="Arial" w:cs="Arial"/>
                <w:sz w:val="20"/>
                <w:szCs w:val="20"/>
                <w:lang w:eastAsia="nl-NL"/>
              </w:rPr>
            </w:pPr>
            <w:r w:rsidRPr="00E95B04">
              <w:rPr>
                <w:rFonts w:ascii="Arial" w:hAnsi="Arial" w:cs="Arial"/>
                <w:sz w:val="20"/>
                <w:szCs w:val="20"/>
              </w:rPr>
              <w:t xml:space="preserve">Bickford et al. </w:t>
            </w:r>
            <w:r w:rsidRPr="00E95B04">
              <w:rPr>
                <w:rFonts w:ascii="Arial" w:hAnsi="Arial" w:cs="Arial"/>
                <w:sz w:val="20"/>
                <w:szCs w:val="20"/>
              </w:rPr>
              <w:fldChar w:fldCharType="begin"/>
            </w:r>
            <w:r w:rsidR="00754924">
              <w:rPr>
                <w:rFonts w:ascii="Arial" w:hAnsi="Arial" w:cs="Arial"/>
                <w:sz w:val="20"/>
                <w:szCs w:val="20"/>
              </w:rPr>
              <w:instrText xml:space="preserve"> ADDIN ZOTERO_ITEM CSL_CITATION {"citationID":"54QJIXD6","properties":{"formattedCitation":"[26]","plainCitation":"[26]","noteIndex":0},"citationItems":[{"id":8,"uris":["http://zotero.org/users/1745761/items/666S9AXB",["http://zotero.org/users/1745761/items/666S9AXB"]],"itemData":{"id":8,"type":"article-journal","abstract":"Background\nThe aim of this study was to assess the cost-effectiveness of administering magnesium sulphate to patients in whom preterm birth at &lt; 32+0 weeks gestation is either imminent or threatened for the purpose of fetal neuroprotection.\n\nMethods\nMultiple decision tree models and probabilistic sensitivity analyses were used to compare the administration of magnesium sulphate with the alternative of no treatment. Two separate cost perspectives were utilized in this series of analyses: a health system and a societal perspective. In addition, two separate measures of effectiveness were utilized: cases of cerebral palsy (CP) averted and quality-adjusted life years (QALYs).\n\nResults\nFrom a health system and a societal perspective, respectively, a savings of $2,242 and $112,602 is obtained for each QALY gained and a savings of $30,942 and $1,554,198 is obtained for each case of CP averted when magnesium sulphate is administered to patients in whom preterm birth is imminent. From a health system perspective and a societal perspective, respectively, a cost of $2,083 is incurred and a savings of $108,277 is obtained for each QALY gained and a cost of $28,755 is incurred and a savings of $1,494,500 is obtained for each case of CP averted when magnesium sulphate is administered to patients in whom preterm birth is threatened.\n\nConclusions\nAdministration of magnesium sulphate to patients in whom preterm birth is imminent is a dominant (i.e. cost-effective) strategy, no matter what cost perspective or measure of effectiveness is used. Administration of magnesium sulphate to patients in whom preterm birth is threatened is a dominant strategy from a societal perspective and is very likely to be cost-effective from a health system perspective.","container-title":"BMC Health Services Research","DOI":"10.1186/1472-6963-13-527","ISSN":"1472-6963","journalAbbreviation":"BMC Health Serv Res","note":"PMID: 24350635\nPMCID: PMC3878233","page":"527","source":"PubMed Central","title":"Magnesium sulphate for fetal neuroprotection: a cost-effectiveness analysis","title-short":"Magnesium sulphate for fetal neuroprotection","volume":"13","author":[{"family":"Bickford","given":"Celeste D"},{"family":"Magee","given":"Laura A"},{"family":"Mitton","given":"Craig"},{"family":"Kruse","given":"Marie"},{"family":"Synnes","given":"Anne R"},{"family":"Sawchuck","given":"Diane"},{"family":"Basso","given":"Melanie"},{"family":"Senikas","given":"Vyta M"},{"family":"Dadelszen","given":"Peter","non-dropping-particle":"von"}],"issued":{"date-parts":[["2013",12,19]]}}}],"schema":"https://github.com/citation-style-language/schema/raw/master/csl-citation.json"} </w:instrText>
            </w:r>
            <w:r w:rsidRPr="00E95B04">
              <w:rPr>
                <w:rFonts w:ascii="Arial" w:hAnsi="Arial" w:cs="Arial"/>
                <w:sz w:val="20"/>
                <w:szCs w:val="20"/>
              </w:rPr>
              <w:fldChar w:fldCharType="separate"/>
            </w:r>
            <w:r w:rsidR="00754924" w:rsidRPr="00754924">
              <w:rPr>
                <w:rFonts w:ascii="Arial" w:hAnsi="Arial" w:cs="Arial"/>
                <w:sz w:val="20"/>
              </w:rPr>
              <w:t>[26]</w:t>
            </w:r>
            <w:r w:rsidRPr="00E95B04">
              <w:rPr>
                <w:rFonts w:ascii="Arial" w:hAnsi="Arial" w:cs="Arial"/>
                <w:sz w:val="20"/>
                <w:szCs w:val="20"/>
              </w:rPr>
              <w:fldChar w:fldCharType="end"/>
            </w:r>
          </w:p>
        </w:tc>
      </w:tr>
      <w:tr w:rsidR="00995CB4" w:rsidRPr="00995CB4" w14:paraId="00CFEED3" w14:textId="77777777" w:rsidTr="00FE0FA2">
        <w:trPr>
          <w:trHeight w:val="67"/>
        </w:trPr>
        <w:tc>
          <w:tcPr>
            <w:tcW w:w="4963" w:type="dxa"/>
            <w:tcBorders>
              <w:bottom w:val="single" w:sz="8" w:space="0" w:color="000000"/>
            </w:tcBorders>
          </w:tcPr>
          <w:p w14:paraId="3E1F4F6F" w14:textId="77777777" w:rsidR="006C4136" w:rsidRPr="00995CB4" w:rsidRDefault="006C4136" w:rsidP="00E25862">
            <w:pPr>
              <w:rPr>
                <w:rFonts w:ascii="Arial" w:hAnsi="Arial" w:cs="Arial"/>
                <w:sz w:val="20"/>
                <w:szCs w:val="20"/>
                <w:lang w:eastAsia="nl-NL"/>
              </w:rPr>
            </w:pPr>
            <w:r w:rsidRPr="00995CB4">
              <w:rPr>
                <w:rFonts w:ascii="Arial" w:hAnsi="Arial" w:cs="Arial"/>
                <w:sz w:val="20"/>
                <w:szCs w:val="20"/>
              </w:rPr>
              <w:t>Lifetime costs</w:t>
            </w:r>
            <w:r w:rsidRPr="00995CB4">
              <w:rPr>
                <w:rFonts w:ascii="Arial" w:hAnsi="Arial" w:cs="Arial"/>
                <w:sz w:val="20"/>
                <w:szCs w:val="20"/>
                <w:lang w:eastAsia="nl-NL"/>
              </w:rPr>
              <w:t>, £</w:t>
            </w:r>
          </w:p>
        </w:tc>
        <w:tc>
          <w:tcPr>
            <w:tcW w:w="1306" w:type="dxa"/>
            <w:tcBorders>
              <w:bottom w:val="single" w:sz="8" w:space="0" w:color="000000"/>
            </w:tcBorders>
          </w:tcPr>
          <w:p w14:paraId="52372E1D" w14:textId="77777777" w:rsidR="006C4136" w:rsidRPr="00995CB4" w:rsidRDefault="006C4136" w:rsidP="00E25862">
            <w:pPr>
              <w:rPr>
                <w:rFonts w:ascii="Arial" w:hAnsi="Arial" w:cs="Arial"/>
                <w:sz w:val="20"/>
                <w:szCs w:val="20"/>
                <w:lang w:eastAsia="nl-NL"/>
              </w:rPr>
            </w:pPr>
            <w:r w:rsidRPr="00995CB4">
              <w:rPr>
                <w:rFonts w:ascii="Arial" w:hAnsi="Arial" w:cs="Arial"/>
                <w:color w:val="000000"/>
                <w:sz w:val="20"/>
                <w:szCs w:val="20"/>
              </w:rPr>
              <w:t>Mean (se*)</w:t>
            </w:r>
          </w:p>
        </w:tc>
        <w:tc>
          <w:tcPr>
            <w:tcW w:w="2162" w:type="dxa"/>
            <w:tcBorders>
              <w:bottom w:val="single" w:sz="8" w:space="0" w:color="000000"/>
            </w:tcBorders>
          </w:tcPr>
          <w:p w14:paraId="29F0F1BE" w14:textId="77777777" w:rsidR="006C4136" w:rsidRPr="00995CB4" w:rsidRDefault="006C4136" w:rsidP="00E25862">
            <w:pPr>
              <w:rPr>
                <w:rFonts w:ascii="Arial" w:hAnsi="Arial" w:cs="Arial"/>
                <w:color w:val="000000"/>
                <w:sz w:val="20"/>
                <w:szCs w:val="20"/>
              </w:rPr>
            </w:pPr>
            <w:r w:rsidRPr="00995CB4">
              <w:rPr>
                <w:rFonts w:ascii="Arial" w:hAnsi="Arial" w:cs="Arial"/>
                <w:color w:val="000000"/>
                <w:sz w:val="20"/>
                <w:szCs w:val="20"/>
              </w:rPr>
              <w:t>-19,054 (-3,811)</w:t>
            </w:r>
          </w:p>
        </w:tc>
        <w:tc>
          <w:tcPr>
            <w:tcW w:w="2362" w:type="dxa"/>
            <w:tcBorders>
              <w:bottom w:val="single" w:sz="8" w:space="0" w:color="000000"/>
            </w:tcBorders>
          </w:tcPr>
          <w:p w14:paraId="1B76CC62" w14:textId="77777777" w:rsidR="006C4136" w:rsidRPr="00E95B04" w:rsidRDefault="006C4136" w:rsidP="00E25862">
            <w:pPr>
              <w:rPr>
                <w:rFonts w:ascii="Arial" w:hAnsi="Arial" w:cs="Arial"/>
                <w:sz w:val="20"/>
                <w:szCs w:val="20"/>
                <w:lang w:eastAsia="nl-NL"/>
              </w:rPr>
            </w:pPr>
            <w:r w:rsidRPr="00E95B04">
              <w:rPr>
                <w:rFonts w:ascii="Arial" w:eastAsia="Arial" w:hAnsi="Arial" w:cs="Arial"/>
                <w:sz w:val="20"/>
                <w:szCs w:val="20"/>
              </w:rPr>
              <w:t>Gamma distribution</w:t>
            </w:r>
          </w:p>
        </w:tc>
        <w:tc>
          <w:tcPr>
            <w:tcW w:w="3207" w:type="dxa"/>
            <w:tcBorders>
              <w:bottom w:val="single" w:sz="8" w:space="0" w:color="000000"/>
            </w:tcBorders>
          </w:tcPr>
          <w:p w14:paraId="378B9495" w14:textId="2EEA89B4" w:rsidR="006C4136" w:rsidRPr="00E95B04" w:rsidRDefault="00E95B04" w:rsidP="00E25862">
            <w:pPr>
              <w:rPr>
                <w:rFonts w:ascii="Arial" w:hAnsi="Arial" w:cs="Arial"/>
                <w:sz w:val="20"/>
                <w:szCs w:val="20"/>
                <w:lang w:eastAsia="nl-NL"/>
              </w:rPr>
            </w:pPr>
            <w:r w:rsidRPr="00E95B04">
              <w:rPr>
                <w:rFonts w:ascii="Arial" w:hAnsi="Arial" w:cs="Arial"/>
                <w:sz w:val="20"/>
                <w:szCs w:val="20"/>
              </w:rPr>
              <w:t xml:space="preserve">Bickford et al. </w:t>
            </w:r>
            <w:r w:rsidRPr="00E95B04">
              <w:rPr>
                <w:rFonts w:ascii="Arial" w:hAnsi="Arial" w:cs="Arial"/>
                <w:sz w:val="20"/>
                <w:szCs w:val="20"/>
              </w:rPr>
              <w:fldChar w:fldCharType="begin"/>
            </w:r>
            <w:r w:rsidR="00754924">
              <w:rPr>
                <w:rFonts w:ascii="Arial" w:hAnsi="Arial" w:cs="Arial"/>
                <w:sz w:val="20"/>
                <w:szCs w:val="20"/>
              </w:rPr>
              <w:instrText xml:space="preserve"> ADDIN ZOTERO_ITEM CSL_CITATION {"citationID":"ZgpTa0hG","properties":{"formattedCitation":"[26]","plainCitation":"[26]","noteIndex":0},"citationItems":[{"id":8,"uris":["http://zotero.org/users/1745761/items/666S9AXB",["http://zotero.org/users/1745761/items/666S9AXB"]],"itemData":{"id":8,"type":"article-journal","abstract":"Background\nThe aim of this study was to assess the cost-effectiveness of administering magnesium sulphate to patients in whom preterm birth at &lt; 32+0 weeks gestation is either imminent or threatened for the purpose of fetal neuroprotection.\n\nMethods\nMultiple decision tree models and probabilistic sensitivity analyses were used to compare the administration of magnesium sulphate with the alternative of no treatment. Two separate cost perspectives were utilized in this series of analyses: a health system and a societal perspective. In addition, two separate measures of effectiveness were utilized: cases of cerebral palsy (CP) averted and quality-adjusted life years (QALYs).\n\nResults\nFrom a health system and a societal perspective, respectively, a savings of $2,242 and $112,602 is obtained for each QALY gained and a savings of $30,942 and $1,554,198 is obtained for each case of CP averted when magnesium sulphate is administered to patients in whom preterm birth is imminent. From a health system perspective and a societal perspective, respectively, a cost of $2,083 is incurred and a savings of $108,277 is obtained for each QALY gained and a cost of $28,755 is incurred and a savings of $1,494,500 is obtained for each case of CP averted when magnesium sulphate is administered to patients in whom preterm birth is threatened.\n\nConclusions\nAdministration of magnesium sulphate to patients in whom preterm birth is imminent is a dominant (i.e. cost-effective) strategy, no matter what cost perspective or measure of effectiveness is used. Administration of magnesium sulphate to patients in whom preterm birth is threatened is a dominant strategy from a societal perspective and is very likely to be cost-effective from a health system perspective.","container-title":"BMC Health Services Research","DOI":"10.1186/1472-6963-13-527","ISSN":"1472-6963","journalAbbreviation":"BMC Health Serv Res","note":"PMID: 24350635\nPMCID: PMC3878233","page":"527","source":"PubMed Central","title":"Magnesium sulphate for fetal neuroprotection: a cost-effectiveness analysis","title-short":"Magnesium sulphate for fetal neuroprotection","volume":"13","author":[{"family":"Bickford","given":"Celeste D"},{"family":"Magee","given":"Laura A"},{"family":"Mitton","given":"Craig"},{"family":"Kruse","given":"Marie"},{"family":"Synnes","given":"Anne R"},{"family":"Sawchuck","given":"Diane"},{"family":"Basso","given":"Melanie"},{"family":"Senikas","given":"Vyta M"},{"family":"Dadelszen","given":"Peter","non-dropping-particle":"von"}],"issued":{"date-parts":[["2013",12,19]]}}}],"schema":"https://github.com/citation-style-language/schema/raw/master/csl-citation.json"} </w:instrText>
            </w:r>
            <w:r w:rsidRPr="00E95B04">
              <w:rPr>
                <w:rFonts w:ascii="Arial" w:hAnsi="Arial" w:cs="Arial"/>
                <w:sz w:val="20"/>
                <w:szCs w:val="20"/>
              </w:rPr>
              <w:fldChar w:fldCharType="separate"/>
            </w:r>
            <w:r w:rsidR="00754924" w:rsidRPr="00754924">
              <w:rPr>
                <w:rFonts w:ascii="Arial" w:hAnsi="Arial" w:cs="Arial"/>
                <w:sz w:val="20"/>
              </w:rPr>
              <w:t>[26]</w:t>
            </w:r>
            <w:r w:rsidRPr="00E95B04">
              <w:rPr>
                <w:rFonts w:ascii="Arial" w:hAnsi="Arial" w:cs="Arial"/>
                <w:sz w:val="20"/>
                <w:szCs w:val="20"/>
              </w:rPr>
              <w:fldChar w:fldCharType="end"/>
            </w:r>
          </w:p>
        </w:tc>
      </w:tr>
    </w:tbl>
    <w:p w14:paraId="34BDF4FF" w14:textId="5CD1032B" w:rsidR="00104FB4" w:rsidRPr="005009EA" w:rsidRDefault="005009EA" w:rsidP="00104FB4">
      <w:pPr>
        <w:spacing w:after="240" w:line="240" w:lineRule="auto"/>
        <w:rPr>
          <w:rFonts w:ascii="Arial" w:hAnsi="Arial" w:cs="Arial"/>
          <w:sz w:val="18"/>
          <w:szCs w:val="18"/>
        </w:rPr>
      </w:pPr>
      <w:r w:rsidRPr="005009EA">
        <w:rPr>
          <w:rFonts w:ascii="Arial" w:hAnsi="Arial" w:cs="Arial"/>
          <w:sz w:val="18"/>
          <w:szCs w:val="18"/>
        </w:rPr>
        <w:t>*Standard errors are calculated as the 20% of the point estimates</w:t>
      </w:r>
      <w:r w:rsidR="00104FB4">
        <w:rPr>
          <w:rFonts w:ascii="Arial" w:hAnsi="Arial" w:cs="Arial"/>
          <w:sz w:val="18"/>
          <w:szCs w:val="18"/>
        </w:rPr>
        <w:br/>
      </w:r>
      <w:r w:rsidR="00104FB4" w:rsidRPr="00104FB4">
        <w:rPr>
          <w:rFonts w:ascii="Arial" w:hAnsi="Arial" w:cs="Arial"/>
          <w:sz w:val="18"/>
          <w:szCs w:val="18"/>
        </w:rPr>
        <w:t xml:space="preserve">NPP – National </w:t>
      </w:r>
      <w:proofErr w:type="spellStart"/>
      <w:r w:rsidR="00104FB4" w:rsidRPr="00104FB4">
        <w:rPr>
          <w:rFonts w:ascii="Arial" w:hAnsi="Arial" w:cs="Arial"/>
          <w:sz w:val="18"/>
          <w:szCs w:val="18"/>
        </w:rPr>
        <w:t>PReCePT</w:t>
      </w:r>
      <w:proofErr w:type="spellEnd"/>
      <w:r w:rsidR="00104FB4" w:rsidRPr="00104FB4">
        <w:rPr>
          <w:rFonts w:ascii="Arial" w:hAnsi="Arial" w:cs="Arial"/>
          <w:sz w:val="18"/>
          <w:szCs w:val="18"/>
        </w:rPr>
        <w:t xml:space="preserve"> Programme</w:t>
      </w:r>
      <w:r w:rsidR="00104FB4">
        <w:rPr>
          <w:rFonts w:ascii="Arial" w:hAnsi="Arial" w:cs="Arial"/>
          <w:sz w:val="18"/>
          <w:szCs w:val="18"/>
        </w:rPr>
        <w:br/>
      </w:r>
      <w:r w:rsidR="00104FB4" w:rsidRPr="00104FB4">
        <w:rPr>
          <w:rFonts w:ascii="Arial" w:hAnsi="Arial" w:cs="Arial"/>
          <w:sz w:val="18"/>
          <w:szCs w:val="18"/>
        </w:rPr>
        <w:t>ESP – Enhanced Support Programme</w:t>
      </w:r>
      <w:r w:rsidR="00104FB4">
        <w:rPr>
          <w:rFonts w:ascii="Arial" w:hAnsi="Arial" w:cs="Arial"/>
          <w:sz w:val="18"/>
          <w:szCs w:val="18"/>
        </w:rPr>
        <w:br/>
      </w:r>
    </w:p>
    <w:sectPr w:rsidR="00104FB4" w:rsidRPr="005009EA" w:rsidSect="00F30D83">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09AEB" w14:textId="77777777" w:rsidR="004D2ABF" w:rsidRDefault="004D2ABF">
      <w:pPr>
        <w:spacing w:after="0" w:line="240" w:lineRule="auto"/>
      </w:pPr>
      <w:r>
        <w:separator/>
      </w:r>
    </w:p>
  </w:endnote>
  <w:endnote w:type="continuationSeparator" w:id="0">
    <w:p w14:paraId="7542C330" w14:textId="77777777" w:rsidR="004D2ABF" w:rsidRDefault="004D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7C1CD" w14:textId="77777777" w:rsidR="001818D2" w:rsidRDefault="001818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046274"/>
      <w:docPartObj>
        <w:docPartGallery w:val="Page Numbers (Bottom of Page)"/>
        <w:docPartUnique/>
      </w:docPartObj>
    </w:sdtPr>
    <w:sdtEndPr>
      <w:rPr>
        <w:noProof/>
      </w:rPr>
    </w:sdtEndPr>
    <w:sdtContent>
      <w:p w14:paraId="69A1FC1D" w14:textId="77777777" w:rsidR="001818D2" w:rsidRDefault="001818D2">
        <w:pPr>
          <w:pStyle w:val="Footer"/>
          <w:jc w:val="right"/>
        </w:pPr>
        <w:r>
          <w:fldChar w:fldCharType="begin"/>
        </w:r>
        <w:r>
          <w:instrText xml:space="preserve"> PAGE   \* MERGEFORMAT </w:instrText>
        </w:r>
        <w:r>
          <w:fldChar w:fldCharType="separate"/>
        </w:r>
        <w:r w:rsidR="00F30D83">
          <w:rPr>
            <w:noProof/>
          </w:rPr>
          <w:t>2</w:t>
        </w:r>
        <w:r>
          <w:rPr>
            <w:noProof/>
          </w:rPr>
          <w:fldChar w:fldCharType="end"/>
        </w:r>
      </w:p>
    </w:sdtContent>
  </w:sdt>
  <w:p w14:paraId="0651E0FF" w14:textId="77777777" w:rsidR="001818D2" w:rsidRDefault="001818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E078D" w14:textId="77777777" w:rsidR="001818D2" w:rsidRDefault="001818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BE4864" w14:textId="77777777" w:rsidR="004D2ABF" w:rsidRDefault="004D2ABF">
      <w:pPr>
        <w:spacing w:after="0" w:line="240" w:lineRule="auto"/>
      </w:pPr>
      <w:r>
        <w:separator/>
      </w:r>
    </w:p>
  </w:footnote>
  <w:footnote w:type="continuationSeparator" w:id="0">
    <w:p w14:paraId="6AFED1C5" w14:textId="77777777" w:rsidR="004D2ABF" w:rsidRDefault="004D2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8A277" w14:textId="77777777" w:rsidR="001818D2" w:rsidRDefault="001818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26C63" w14:textId="77777777" w:rsidR="001818D2" w:rsidRDefault="001818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2FFBD" w14:textId="77777777" w:rsidR="001818D2" w:rsidRDefault="001818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E01DD"/>
    <w:multiLevelType w:val="hybridMultilevel"/>
    <w:tmpl w:val="74D23232"/>
    <w:lvl w:ilvl="0" w:tplc="229C3690">
      <w:start w:val="1"/>
      <w:numFmt w:val="bullet"/>
      <w:lvlText w:val="•"/>
      <w:lvlJc w:val="left"/>
      <w:pPr>
        <w:tabs>
          <w:tab w:val="num" w:pos="720"/>
        </w:tabs>
        <w:ind w:left="720" w:hanging="360"/>
      </w:pPr>
      <w:rPr>
        <w:rFonts w:ascii="Times New Roman" w:hAnsi="Times New Roman" w:hint="default"/>
      </w:rPr>
    </w:lvl>
    <w:lvl w:ilvl="1" w:tplc="87EE3F00" w:tentative="1">
      <w:start w:val="1"/>
      <w:numFmt w:val="bullet"/>
      <w:lvlText w:val="•"/>
      <w:lvlJc w:val="left"/>
      <w:pPr>
        <w:tabs>
          <w:tab w:val="num" w:pos="1440"/>
        </w:tabs>
        <w:ind w:left="1440" w:hanging="360"/>
      </w:pPr>
      <w:rPr>
        <w:rFonts w:ascii="Times New Roman" w:hAnsi="Times New Roman" w:hint="default"/>
      </w:rPr>
    </w:lvl>
    <w:lvl w:ilvl="2" w:tplc="74D478D4" w:tentative="1">
      <w:start w:val="1"/>
      <w:numFmt w:val="bullet"/>
      <w:lvlText w:val="•"/>
      <w:lvlJc w:val="left"/>
      <w:pPr>
        <w:tabs>
          <w:tab w:val="num" w:pos="2160"/>
        </w:tabs>
        <w:ind w:left="2160" w:hanging="360"/>
      </w:pPr>
      <w:rPr>
        <w:rFonts w:ascii="Times New Roman" w:hAnsi="Times New Roman" w:hint="default"/>
      </w:rPr>
    </w:lvl>
    <w:lvl w:ilvl="3" w:tplc="BDFAA60A" w:tentative="1">
      <w:start w:val="1"/>
      <w:numFmt w:val="bullet"/>
      <w:lvlText w:val="•"/>
      <w:lvlJc w:val="left"/>
      <w:pPr>
        <w:tabs>
          <w:tab w:val="num" w:pos="2880"/>
        </w:tabs>
        <w:ind w:left="2880" w:hanging="360"/>
      </w:pPr>
      <w:rPr>
        <w:rFonts w:ascii="Times New Roman" w:hAnsi="Times New Roman" w:hint="default"/>
      </w:rPr>
    </w:lvl>
    <w:lvl w:ilvl="4" w:tplc="8068BD22" w:tentative="1">
      <w:start w:val="1"/>
      <w:numFmt w:val="bullet"/>
      <w:lvlText w:val="•"/>
      <w:lvlJc w:val="left"/>
      <w:pPr>
        <w:tabs>
          <w:tab w:val="num" w:pos="3600"/>
        </w:tabs>
        <w:ind w:left="3600" w:hanging="360"/>
      </w:pPr>
      <w:rPr>
        <w:rFonts w:ascii="Times New Roman" w:hAnsi="Times New Roman" w:hint="default"/>
      </w:rPr>
    </w:lvl>
    <w:lvl w:ilvl="5" w:tplc="44B4FE1A" w:tentative="1">
      <w:start w:val="1"/>
      <w:numFmt w:val="bullet"/>
      <w:lvlText w:val="•"/>
      <w:lvlJc w:val="left"/>
      <w:pPr>
        <w:tabs>
          <w:tab w:val="num" w:pos="4320"/>
        </w:tabs>
        <w:ind w:left="4320" w:hanging="360"/>
      </w:pPr>
      <w:rPr>
        <w:rFonts w:ascii="Times New Roman" w:hAnsi="Times New Roman" w:hint="default"/>
      </w:rPr>
    </w:lvl>
    <w:lvl w:ilvl="6" w:tplc="D46CDF5C" w:tentative="1">
      <w:start w:val="1"/>
      <w:numFmt w:val="bullet"/>
      <w:lvlText w:val="•"/>
      <w:lvlJc w:val="left"/>
      <w:pPr>
        <w:tabs>
          <w:tab w:val="num" w:pos="5040"/>
        </w:tabs>
        <w:ind w:left="5040" w:hanging="360"/>
      </w:pPr>
      <w:rPr>
        <w:rFonts w:ascii="Times New Roman" w:hAnsi="Times New Roman" w:hint="default"/>
      </w:rPr>
    </w:lvl>
    <w:lvl w:ilvl="7" w:tplc="8C6ED30C" w:tentative="1">
      <w:start w:val="1"/>
      <w:numFmt w:val="bullet"/>
      <w:lvlText w:val="•"/>
      <w:lvlJc w:val="left"/>
      <w:pPr>
        <w:tabs>
          <w:tab w:val="num" w:pos="5760"/>
        </w:tabs>
        <w:ind w:left="5760" w:hanging="360"/>
      </w:pPr>
      <w:rPr>
        <w:rFonts w:ascii="Times New Roman" w:hAnsi="Times New Roman" w:hint="default"/>
      </w:rPr>
    </w:lvl>
    <w:lvl w:ilvl="8" w:tplc="16306F6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D4C1AEC"/>
    <w:multiLevelType w:val="hybridMultilevel"/>
    <w:tmpl w:val="01464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E5052"/>
    <w:multiLevelType w:val="multilevel"/>
    <w:tmpl w:val="22BC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F3D62"/>
    <w:multiLevelType w:val="hybridMultilevel"/>
    <w:tmpl w:val="4CF6F2A0"/>
    <w:lvl w:ilvl="0" w:tplc="152826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F666B"/>
    <w:multiLevelType w:val="hybridMultilevel"/>
    <w:tmpl w:val="A9D60816"/>
    <w:lvl w:ilvl="0" w:tplc="1528261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8E6840"/>
    <w:multiLevelType w:val="hybridMultilevel"/>
    <w:tmpl w:val="82184684"/>
    <w:lvl w:ilvl="0" w:tplc="15282614">
      <w:numFmt w:val="bullet"/>
      <w:lvlText w:val="-"/>
      <w:lvlJc w:val="left"/>
      <w:pPr>
        <w:ind w:left="720" w:hanging="360"/>
      </w:pPr>
      <w:rPr>
        <w:rFonts w:ascii="Calibri" w:eastAsiaTheme="minorHAnsi" w:hAnsi="Calibri" w:cs="Calibri" w:hint="default"/>
      </w:rPr>
    </w:lvl>
    <w:lvl w:ilvl="1" w:tplc="1528261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16F9A"/>
    <w:multiLevelType w:val="hybridMultilevel"/>
    <w:tmpl w:val="943097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FBA106D"/>
    <w:multiLevelType w:val="multilevel"/>
    <w:tmpl w:val="D77E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73741"/>
    <w:multiLevelType w:val="multilevel"/>
    <w:tmpl w:val="EDCA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C54A9C"/>
    <w:multiLevelType w:val="hybridMultilevel"/>
    <w:tmpl w:val="2ABE07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446B9E"/>
    <w:multiLevelType w:val="hybridMultilevel"/>
    <w:tmpl w:val="996C5342"/>
    <w:lvl w:ilvl="0" w:tplc="81C84F28">
      <w:start w:val="1"/>
      <w:numFmt w:val="bullet"/>
      <w:lvlText w:val="•"/>
      <w:lvlJc w:val="left"/>
      <w:pPr>
        <w:tabs>
          <w:tab w:val="num" w:pos="720"/>
        </w:tabs>
        <w:ind w:left="720" w:hanging="360"/>
      </w:pPr>
      <w:rPr>
        <w:rFonts w:ascii="Times New Roman" w:hAnsi="Times New Roman" w:hint="default"/>
      </w:rPr>
    </w:lvl>
    <w:lvl w:ilvl="1" w:tplc="36885638" w:tentative="1">
      <w:start w:val="1"/>
      <w:numFmt w:val="bullet"/>
      <w:lvlText w:val="•"/>
      <w:lvlJc w:val="left"/>
      <w:pPr>
        <w:tabs>
          <w:tab w:val="num" w:pos="1440"/>
        </w:tabs>
        <w:ind w:left="1440" w:hanging="360"/>
      </w:pPr>
      <w:rPr>
        <w:rFonts w:ascii="Times New Roman" w:hAnsi="Times New Roman" w:hint="default"/>
      </w:rPr>
    </w:lvl>
    <w:lvl w:ilvl="2" w:tplc="F9108E78" w:tentative="1">
      <w:start w:val="1"/>
      <w:numFmt w:val="bullet"/>
      <w:lvlText w:val="•"/>
      <w:lvlJc w:val="left"/>
      <w:pPr>
        <w:tabs>
          <w:tab w:val="num" w:pos="2160"/>
        </w:tabs>
        <w:ind w:left="2160" w:hanging="360"/>
      </w:pPr>
      <w:rPr>
        <w:rFonts w:ascii="Times New Roman" w:hAnsi="Times New Roman" w:hint="default"/>
      </w:rPr>
    </w:lvl>
    <w:lvl w:ilvl="3" w:tplc="0B6EF3B2" w:tentative="1">
      <w:start w:val="1"/>
      <w:numFmt w:val="bullet"/>
      <w:lvlText w:val="•"/>
      <w:lvlJc w:val="left"/>
      <w:pPr>
        <w:tabs>
          <w:tab w:val="num" w:pos="2880"/>
        </w:tabs>
        <w:ind w:left="2880" w:hanging="360"/>
      </w:pPr>
      <w:rPr>
        <w:rFonts w:ascii="Times New Roman" w:hAnsi="Times New Roman" w:hint="default"/>
      </w:rPr>
    </w:lvl>
    <w:lvl w:ilvl="4" w:tplc="9BA48502" w:tentative="1">
      <w:start w:val="1"/>
      <w:numFmt w:val="bullet"/>
      <w:lvlText w:val="•"/>
      <w:lvlJc w:val="left"/>
      <w:pPr>
        <w:tabs>
          <w:tab w:val="num" w:pos="3600"/>
        </w:tabs>
        <w:ind w:left="3600" w:hanging="360"/>
      </w:pPr>
      <w:rPr>
        <w:rFonts w:ascii="Times New Roman" w:hAnsi="Times New Roman" w:hint="default"/>
      </w:rPr>
    </w:lvl>
    <w:lvl w:ilvl="5" w:tplc="FF6EED06" w:tentative="1">
      <w:start w:val="1"/>
      <w:numFmt w:val="bullet"/>
      <w:lvlText w:val="•"/>
      <w:lvlJc w:val="left"/>
      <w:pPr>
        <w:tabs>
          <w:tab w:val="num" w:pos="4320"/>
        </w:tabs>
        <w:ind w:left="4320" w:hanging="360"/>
      </w:pPr>
      <w:rPr>
        <w:rFonts w:ascii="Times New Roman" w:hAnsi="Times New Roman" w:hint="default"/>
      </w:rPr>
    </w:lvl>
    <w:lvl w:ilvl="6" w:tplc="8506CBF8" w:tentative="1">
      <w:start w:val="1"/>
      <w:numFmt w:val="bullet"/>
      <w:lvlText w:val="•"/>
      <w:lvlJc w:val="left"/>
      <w:pPr>
        <w:tabs>
          <w:tab w:val="num" w:pos="5040"/>
        </w:tabs>
        <w:ind w:left="5040" w:hanging="360"/>
      </w:pPr>
      <w:rPr>
        <w:rFonts w:ascii="Times New Roman" w:hAnsi="Times New Roman" w:hint="default"/>
      </w:rPr>
    </w:lvl>
    <w:lvl w:ilvl="7" w:tplc="922E5B82" w:tentative="1">
      <w:start w:val="1"/>
      <w:numFmt w:val="bullet"/>
      <w:lvlText w:val="•"/>
      <w:lvlJc w:val="left"/>
      <w:pPr>
        <w:tabs>
          <w:tab w:val="num" w:pos="5760"/>
        </w:tabs>
        <w:ind w:left="5760" w:hanging="360"/>
      </w:pPr>
      <w:rPr>
        <w:rFonts w:ascii="Times New Roman" w:hAnsi="Times New Roman" w:hint="default"/>
      </w:rPr>
    </w:lvl>
    <w:lvl w:ilvl="8" w:tplc="EB28035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F321FD0"/>
    <w:multiLevelType w:val="hybridMultilevel"/>
    <w:tmpl w:val="2ABA8A7A"/>
    <w:lvl w:ilvl="0" w:tplc="152826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781AB8"/>
    <w:multiLevelType w:val="hybridMultilevel"/>
    <w:tmpl w:val="37E49DDA"/>
    <w:lvl w:ilvl="0" w:tplc="8DC09E9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216060"/>
    <w:multiLevelType w:val="hybridMultilevel"/>
    <w:tmpl w:val="2E004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1776FB"/>
    <w:multiLevelType w:val="hybridMultilevel"/>
    <w:tmpl w:val="2ABE07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3"/>
  </w:num>
  <w:num w:numId="5">
    <w:abstractNumId w:val="11"/>
  </w:num>
  <w:num w:numId="6">
    <w:abstractNumId w:val="2"/>
  </w:num>
  <w:num w:numId="7">
    <w:abstractNumId w:val="8"/>
  </w:num>
  <w:num w:numId="8">
    <w:abstractNumId w:val="1"/>
  </w:num>
  <w:num w:numId="9">
    <w:abstractNumId w:val="9"/>
  </w:num>
  <w:num w:numId="10">
    <w:abstractNumId w:val="14"/>
  </w:num>
  <w:num w:numId="11">
    <w:abstractNumId w:val="12"/>
  </w:num>
  <w:num w:numId="12">
    <w:abstractNumId w:val="0"/>
  </w:num>
  <w:num w:numId="13">
    <w:abstractNumId w:val="10"/>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2MDU0MTC0NDI3NjJS0lEKTi0uzszPAykwNqwFAKc5VygtAAAA"/>
  </w:docVars>
  <w:rsids>
    <w:rsidRoot w:val="0035348F"/>
    <w:rsid w:val="000007EE"/>
    <w:rsid w:val="00004F84"/>
    <w:rsid w:val="0000500F"/>
    <w:rsid w:val="0000637F"/>
    <w:rsid w:val="00006DB0"/>
    <w:rsid w:val="00010392"/>
    <w:rsid w:val="000123D4"/>
    <w:rsid w:val="000131CA"/>
    <w:rsid w:val="00013A05"/>
    <w:rsid w:val="00014B83"/>
    <w:rsid w:val="00014EFA"/>
    <w:rsid w:val="00015F63"/>
    <w:rsid w:val="00016859"/>
    <w:rsid w:val="000226CC"/>
    <w:rsid w:val="000243B0"/>
    <w:rsid w:val="00027E3D"/>
    <w:rsid w:val="0003146C"/>
    <w:rsid w:val="000315BA"/>
    <w:rsid w:val="00033F8B"/>
    <w:rsid w:val="000341F2"/>
    <w:rsid w:val="00035230"/>
    <w:rsid w:val="000374C8"/>
    <w:rsid w:val="00042D47"/>
    <w:rsid w:val="000435A6"/>
    <w:rsid w:val="00044469"/>
    <w:rsid w:val="00045A63"/>
    <w:rsid w:val="00047C57"/>
    <w:rsid w:val="00050C85"/>
    <w:rsid w:val="00052EAE"/>
    <w:rsid w:val="000545C3"/>
    <w:rsid w:val="000561F9"/>
    <w:rsid w:val="0005779F"/>
    <w:rsid w:val="00067FA1"/>
    <w:rsid w:val="000733D1"/>
    <w:rsid w:val="000812AE"/>
    <w:rsid w:val="000837FF"/>
    <w:rsid w:val="00083B92"/>
    <w:rsid w:val="00090310"/>
    <w:rsid w:val="00092AC6"/>
    <w:rsid w:val="00094A38"/>
    <w:rsid w:val="0009687B"/>
    <w:rsid w:val="000A021E"/>
    <w:rsid w:val="000A26CA"/>
    <w:rsid w:val="000A3F1D"/>
    <w:rsid w:val="000B0784"/>
    <w:rsid w:val="000B0A54"/>
    <w:rsid w:val="000B2AB6"/>
    <w:rsid w:val="000B3823"/>
    <w:rsid w:val="000B6A16"/>
    <w:rsid w:val="000B7B6D"/>
    <w:rsid w:val="000C0DEA"/>
    <w:rsid w:val="000C111F"/>
    <w:rsid w:val="000C4312"/>
    <w:rsid w:val="000C4DFE"/>
    <w:rsid w:val="000C54F5"/>
    <w:rsid w:val="000C59DD"/>
    <w:rsid w:val="000C72C9"/>
    <w:rsid w:val="000C745F"/>
    <w:rsid w:val="000C74F9"/>
    <w:rsid w:val="000D0464"/>
    <w:rsid w:val="000D13F2"/>
    <w:rsid w:val="000D28F9"/>
    <w:rsid w:val="000D66FD"/>
    <w:rsid w:val="000D7CB0"/>
    <w:rsid w:val="000E06E4"/>
    <w:rsid w:val="000E1500"/>
    <w:rsid w:val="000E1584"/>
    <w:rsid w:val="000E2FD1"/>
    <w:rsid w:val="000E56C5"/>
    <w:rsid w:val="000F09FC"/>
    <w:rsid w:val="000F403C"/>
    <w:rsid w:val="000F4165"/>
    <w:rsid w:val="000F5CB8"/>
    <w:rsid w:val="000F5DBD"/>
    <w:rsid w:val="000F7E59"/>
    <w:rsid w:val="001028DF"/>
    <w:rsid w:val="0010397B"/>
    <w:rsid w:val="00103B88"/>
    <w:rsid w:val="00104BC1"/>
    <w:rsid w:val="00104FB4"/>
    <w:rsid w:val="001053DB"/>
    <w:rsid w:val="00105631"/>
    <w:rsid w:val="00107511"/>
    <w:rsid w:val="001116A1"/>
    <w:rsid w:val="00115D5C"/>
    <w:rsid w:val="00116086"/>
    <w:rsid w:val="00122DEE"/>
    <w:rsid w:val="0012372C"/>
    <w:rsid w:val="00123D3D"/>
    <w:rsid w:val="00123ED9"/>
    <w:rsid w:val="00124825"/>
    <w:rsid w:val="00124A53"/>
    <w:rsid w:val="00127818"/>
    <w:rsid w:val="00130636"/>
    <w:rsid w:val="00135965"/>
    <w:rsid w:val="0013624B"/>
    <w:rsid w:val="00140CD4"/>
    <w:rsid w:val="00140D2C"/>
    <w:rsid w:val="00140E44"/>
    <w:rsid w:val="00140E68"/>
    <w:rsid w:val="00140FC4"/>
    <w:rsid w:val="00143BEB"/>
    <w:rsid w:val="00144E91"/>
    <w:rsid w:val="00151F74"/>
    <w:rsid w:val="0015528C"/>
    <w:rsid w:val="00162508"/>
    <w:rsid w:val="001632B5"/>
    <w:rsid w:val="00164C65"/>
    <w:rsid w:val="0016575E"/>
    <w:rsid w:val="00165E91"/>
    <w:rsid w:val="001710D4"/>
    <w:rsid w:val="001729F3"/>
    <w:rsid w:val="001748EF"/>
    <w:rsid w:val="00174D69"/>
    <w:rsid w:val="00174FE1"/>
    <w:rsid w:val="00175BCC"/>
    <w:rsid w:val="00177A7B"/>
    <w:rsid w:val="00180068"/>
    <w:rsid w:val="001818D2"/>
    <w:rsid w:val="001824BF"/>
    <w:rsid w:val="00182EED"/>
    <w:rsid w:val="00183F99"/>
    <w:rsid w:val="001844CA"/>
    <w:rsid w:val="00184EE7"/>
    <w:rsid w:val="00186153"/>
    <w:rsid w:val="00186209"/>
    <w:rsid w:val="00187009"/>
    <w:rsid w:val="00187AA5"/>
    <w:rsid w:val="00190B0D"/>
    <w:rsid w:val="001926C3"/>
    <w:rsid w:val="00197218"/>
    <w:rsid w:val="001A1431"/>
    <w:rsid w:val="001A1A73"/>
    <w:rsid w:val="001A276A"/>
    <w:rsid w:val="001A45E3"/>
    <w:rsid w:val="001A4DE5"/>
    <w:rsid w:val="001A565F"/>
    <w:rsid w:val="001A6351"/>
    <w:rsid w:val="001A7F0D"/>
    <w:rsid w:val="001B1496"/>
    <w:rsid w:val="001C038A"/>
    <w:rsid w:val="001C0F49"/>
    <w:rsid w:val="001C1D33"/>
    <w:rsid w:val="001D1FC2"/>
    <w:rsid w:val="001D3299"/>
    <w:rsid w:val="001D3D84"/>
    <w:rsid w:val="001D6FD4"/>
    <w:rsid w:val="001E1ADB"/>
    <w:rsid w:val="001E70AA"/>
    <w:rsid w:val="001E7F8B"/>
    <w:rsid w:val="001F02F5"/>
    <w:rsid w:val="001F23A3"/>
    <w:rsid w:val="001F2437"/>
    <w:rsid w:val="001F3139"/>
    <w:rsid w:val="001F3DFB"/>
    <w:rsid w:val="001F5755"/>
    <w:rsid w:val="002002F8"/>
    <w:rsid w:val="00206A4A"/>
    <w:rsid w:val="00210A1D"/>
    <w:rsid w:val="0021483C"/>
    <w:rsid w:val="00215DCF"/>
    <w:rsid w:val="0021672A"/>
    <w:rsid w:val="00224FBB"/>
    <w:rsid w:val="002302D2"/>
    <w:rsid w:val="00231C4A"/>
    <w:rsid w:val="00232586"/>
    <w:rsid w:val="002368BE"/>
    <w:rsid w:val="00241F6C"/>
    <w:rsid w:val="00242AF8"/>
    <w:rsid w:val="00242C76"/>
    <w:rsid w:val="002442B8"/>
    <w:rsid w:val="0024448A"/>
    <w:rsid w:val="002514D4"/>
    <w:rsid w:val="00253310"/>
    <w:rsid w:val="002569F4"/>
    <w:rsid w:val="00257A3F"/>
    <w:rsid w:val="0026105E"/>
    <w:rsid w:val="002634EC"/>
    <w:rsid w:val="00265526"/>
    <w:rsid w:val="00276242"/>
    <w:rsid w:val="00276270"/>
    <w:rsid w:val="002766CF"/>
    <w:rsid w:val="00276842"/>
    <w:rsid w:val="002773D3"/>
    <w:rsid w:val="00277A36"/>
    <w:rsid w:val="00280785"/>
    <w:rsid w:val="0028232C"/>
    <w:rsid w:val="00282AF3"/>
    <w:rsid w:val="0028309E"/>
    <w:rsid w:val="00285251"/>
    <w:rsid w:val="002866A6"/>
    <w:rsid w:val="002873F7"/>
    <w:rsid w:val="00287AE4"/>
    <w:rsid w:val="002919AA"/>
    <w:rsid w:val="00293175"/>
    <w:rsid w:val="002932FE"/>
    <w:rsid w:val="00293793"/>
    <w:rsid w:val="002943FE"/>
    <w:rsid w:val="002954E1"/>
    <w:rsid w:val="00295876"/>
    <w:rsid w:val="00297475"/>
    <w:rsid w:val="002B05B1"/>
    <w:rsid w:val="002B092F"/>
    <w:rsid w:val="002B14D4"/>
    <w:rsid w:val="002B305C"/>
    <w:rsid w:val="002B3674"/>
    <w:rsid w:val="002B472C"/>
    <w:rsid w:val="002B5B50"/>
    <w:rsid w:val="002B5CD2"/>
    <w:rsid w:val="002B78B4"/>
    <w:rsid w:val="002C13CA"/>
    <w:rsid w:val="002C202A"/>
    <w:rsid w:val="002C2F8A"/>
    <w:rsid w:val="002C363C"/>
    <w:rsid w:val="002C3CC9"/>
    <w:rsid w:val="002C531B"/>
    <w:rsid w:val="002C6080"/>
    <w:rsid w:val="002D0F47"/>
    <w:rsid w:val="002D25D1"/>
    <w:rsid w:val="002D2E5C"/>
    <w:rsid w:val="002D3EF5"/>
    <w:rsid w:val="002D4F79"/>
    <w:rsid w:val="002E244E"/>
    <w:rsid w:val="002E337E"/>
    <w:rsid w:val="002E5DF7"/>
    <w:rsid w:val="002E6D01"/>
    <w:rsid w:val="002F4D67"/>
    <w:rsid w:val="002F77FB"/>
    <w:rsid w:val="00300BBC"/>
    <w:rsid w:val="00304643"/>
    <w:rsid w:val="003057B0"/>
    <w:rsid w:val="00305BA5"/>
    <w:rsid w:val="00306A10"/>
    <w:rsid w:val="003078A2"/>
    <w:rsid w:val="003114D8"/>
    <w:rsid w:val="00311D1F"/>
    <w:rsid w:val="00311F6D"/>
    <w:rsid w:val="00315F57"/>
    <w:rsid w:val="00316769"/>
    <w:rsid w:val="00316CC2"/>
    <w:rsid w:val="00323FD7"/>
    <w:rsid w:val="00324267"/>
    <w:rsid w:val="0033140E"/>
    <w:rsid w:val="00332F9B"/>
    <w:rsid w:val="0033494C"/>
    <w:rsid w:val="00336BE3"/>
    <w:rsid w:val="003408EF"/>
    <w:rsid w:val="00341949"/>
    <w:rsid w:val="00342505"/>
    <w:rsid w:val="003440A1"/>
    <w:rsid w:val="0035078D"/>
    <w:rsid w:val="0035348F"/>
    <w:rsid w:val="00354885"/>
    <w:rsid w:val="00354DA5"/>
    <w:rsid w:val="00355869"/>
    <w:rsid w:val="00356081"/>
    <w:rsid w:val="003616AC"/>
    <w:rsid w:val="003622F7"/>
    <w:rsid w:val="00363854"/>
    <w:rsid w:val="00364B6A"/>
    <w:rsid w:val="003668B8"/>
    <w:rsid w:val="00366A56"/>
    <w:rsid w:val="00370536"/>
    <w:rsid w:val="003714F7"/>
    <w:rsid w:val="0037187C"/>
    <w:rsid w:val="00371C23"/>
    <w:rsid w:val="003720FE"/>
    <w:rsid w:val="00372B3F"/>
    <w:rsid w:val="003735B2"/>
    <w:rsid w:val="003774BB"/>
    <w:rsid w:val="003808E4"/>
    <w:rsid w:val="0038266C"/>
    <w:rsid w:val="00382C2C"/>
    <w:rsid w:val="0038553B"/>
    <w:rsid w:val="00390E6A"/>
    <w:rsid w:val="00392D4E"/>
    <w:rsid w:val="003950CD"/>
    <w:rsid w:val="00397D2A"/>
    <w:rsid w:val="003A36AB"/>
    <w:rsid w:val="003A37D8"/>
    <w:rsid w:val="003A4209"/>
    <w:rsid w:val="003A44F5"/>
    <w:rsid w:val="003A662F"/>
    <w:rsid w:val="003B3ED5"/>
    <w:rsid w:val="003C0850"/>
    <w:rsid w:val="003C302B"/>
    <w:rsid w:val="003C36E4"/>
    <w:rsid w:val="003C3A8A"/>
    <w:rsid w:val="003D01FA"/>
    <w:rsid w:val="003D20EF"/>
    <w:rsid w:val="003D511A"/>
    <w:rsid w:val="003D5688"/>
    <w:rsid w:val="003D667C"/>
    <w:rsid w:val="003E0A7D"/>
    <w:rsid w:val="003E14A5"/>
    <w:rsid w:val="003E4C35"/>
    <w:rsid w:val="003E5975"/>
    <w:rsid w:val="003F03C7"/>
    <w:rsid w:val="003F06FB"/>
    <w:rsid w:val="004009E7"/>
    <w:rsid w:val="00401909"/>
    <w:rsid w:val="00403455"/>
    <w:rsid w:val="0040408F"/>
    <w:rsid w:val="00412391"/>
    <w:rsid w:val="004124FD"/>
    <w:rsid w:val="00412E32"/>
    <w:rsid w:val="004133DD"/>
    <w:rsid w:val="00415EB6"/>
    <w:rsid w:val="00416A33"/>
    <w:rsid w:val="00420092"/>
    <w:rsid w:val="00422C42"/>
    <w:rsid w:val="00424CBA"/>
    <w:rsid w:val="004328EC"/>
    <w:rsid w:val="00432F3C"/>
    <w:rsid w:val="00434602"/>
    <w:rsid w:val="004362EF"/>
    <w:rsid w:val="00436F29"/>
    <w:rsid w:val="004402AC"/>
    <w:rsid w:val="00442A64"/>
    <w:rsid w:val="00444122"/>
    <w:rsid w:val="00446501"/>
    <w:rsid w:val="00446D7F"/>
    <w:rsid w:val="00450669"/>
    <w:rsid w:val="004508D1"/>
    <w:rsid w:val="00450D1D"/>
    <w:rsid w:val="0045284E"/>
    <w:rsid w:val="004557A6"/>
    <w:rsid w:val="00456B9E"/>
    <w:rsid w:val="00460187"/>
    <w:rsid w:val="0046167F"/>
    <w:rsid w:val="004630C8"/>
    <w:rsid w:val="0047025E"/>
    <w:rsid w:val="004723BB"/>
    <w:rsid w:val="00472B33"/>
    <w:rsid w:val="00473AB1"/>
    <w:rsid w:val="00474218"/>
    <w:rsid w:val="00475C54"/>
    <w:rsid w:val="00476192"/>
    <w:rsid w:val="004774C4"/>
    <w:rsid w:val="00486361"/>
    <w:rsid w:val="004877AE"/>
    <w:rsid w:val="0049104E"/>
    <w:rsid w:val="0049231D"/>
    <w:rsid w:val="00492636"/>
    <w:rsid w:val="004926EB"/>
    <w:rsid w:val="00492F67"/>
    <w:rsid w:val="0049357D"/>
    <w:rsid w:val="004956E9"/>
    <w:rsid w:val="004A0224"/>
    <w:rsid w:val="004A2C8E"/>
    <w:rsid w:val="004A2E8F"/>
    <w:rsid w:val="004A47F7"/>
    <w:rsid w:val="004B0289"/>
    <w:rsid w:val="004B099E"/>
    <w:rsid w:val="004B1D8E"/>
    <w:rsid w:val="004B3E49"/>
    <w:rsid w:val="004C1687"/>
    <w:rsid w:val="004C31B0"/>
    <w:rsid w:val="004C65F6"/>
    <w:rsid w:val="004C7335"/>
    <w:rsid w:val="004D07E0"/>
    <w:rsid w:val="004D2ABF"/>
    <w:rsid w:val="004D727A"/>
    <w:rsid w:val="004D796C"/>
    <w:rsid w:val="004E019C"/>
    <w:rsid w:val="004E06D2"/>
    <w:rsid w:val="004E0785"/>
    <w:rsid w:val="004E08CE"/>
    <w:rsid w:val="004E0AA6"/>
    <w:rsid w:val="004E1A0D"/>
    <w:rsid w:val="004E3C1E"/>
    <w:rsid w:val="004E66BA"/>
    <w:rsid w:val="004E7447"/>
    <w:rsid w:val="004E7795"/>
    <w:rsid w:val="004E77E3"/>
    <w:rsid w:val="004F0E60"/>
    <w:rsid w:val="004F7729"/>
    <w:rsid w:val="00500889"/>
    <w:rsid w:val="005009EA"/>
    <w:rsid w:val="0050298F"/>
    <w:rsid w:val="0050310F"/>
    <w:rsid w:val="00504764"/>
    <w:rsid w:val="005052B4"/>
    <w:rsid w:val="00507A96"/>
    <w:rsid w:val="00511CE6"/>
    <w:rsid w:val="00513A73"/>
    <w:rsid w:val="00514D7A"/>
    <w:rsid w:val="005151B3"/>
    <w:rsid w:val="00515EDE"/>
    <w:rsid w:val="00521495"/>
    <w:rsid w:val="00523A35"/>
    <w:rsid w:val="00524DD9"/>
    <w:rsid w:val="00525523"/>
    <w:rsid w:val="00527AC5"/>
    <w:rsid w:val="00530318"/>
    <w:rsid w:val="00530AE2"/>
    <w:rsid w:val="00530FAE"/>
    <w:rsid w:val="0053132A"/>
    <w:rsid w:val="0053398B"/>
    <w:rsid w:val="00535B4A"/>
    <w:rsid w:val="00540294"/>
    <w:rsid w:val="00542BF0"/>
    <w:rsid w:val="005435A0"/>
    <w:rsid w:val="00543F0E"/>
    <w:rsid w:val="00544640"/>
    <w:rsid w:val="00547C23"/>
    <w:rsid w:val="00550D9C"/>
    <w:rsid w:val="0055272B"/>
    <w:rsid w:val="0055455B"/>
    <w:rsid w:val="0056167B"/>
    <w:rsid w:val="0056432F"/>
    <w:rsid w:val="00565391"/>
    <w:rsid w:val="00566595"/>
    <w:rsid w:val="00567C2F"/>
    <w:rsid w:val="0057027E"/>
    <w:rsid w:val="00571F44"/>
    <w:rsid w:val="0057234B"/>
    <w:rsid w:val="00572DA7"/>
    <w:rsid w:val="00574C54"/>
    <w:rsid w:val="00575CD4"/>
    <w:rsid w:val="00580ECA"/>
    <w:rsid w:val="00583AF4"/>
    <w:rsid w:val="00594534"/>
    <w:rsid w:val="00594978"/>
    <w:rsid w:val="00597320"/>
    <w:rsid w:val="005A01B0"/>
    <w:rsid w:val="005A04DE"/>
    <w:rsid w:val="005A225A"/>
    <w:rsid w:val="005A2BFF"/>
    <w:rsid w:val="005A69F6"/>
    <w:rsid w:val="005A7218"/>
    <w:rsid w:val="005B0322"/>
    <w:rsid w:val="005B1D5F"/>
    <w:rsid w:val="005B25EE"/>
    <w:rsid w:val="005B299F"/>
    <w:rsid w:val="005B3C14"/>
    <w:rsid w:val="005B7A8C"/>
    <w:rsid w:val="005C4AA3"/>
    <w:rsid w:val="005C5032"/>
    <w:rsid w:val="005C58CC"/>
    <w:rsid w:val="005D12F9"/>
    <w:rsid w:val="005D2FF0"/>
    <w:rsid w:val="005D463B"/>
    <w:rsid w:val="005D5080"/>
    <w:rsid w:val="005D6809"/>
    <w:rsid w:val="005D78A0"/>
    <w:rsid w:val="005D7A49"/>
    <w:rsid w:val="005D7B5D"/>
    <w:rsid w:val="005E04CB"/>
    <w:rsid w:val="005E07BE"/>
    <w:rsid w:val="005E1AF9"/>
    <w:rsid w:val="005E1EB6"/>
    <w:rsid w:val="005E48FD"/>
    <w:rsid w:val="005E5433"/>
    <w:rsid w:val="005E5B24"/>
    <w:rsid w:val="005E66EF"/>
    <w:rsid w:val="005E7969"/>
    <w:rsid w:val="005F1ED4"/>
    <w:rsid w:val="005F2F3E"/>
    <w:rsid w:val="005F3B26"/>
    <w:rsid w:val="005F3BE4"/>
    <w:rsid w:val="00600110"/>
    <w:rsid w:val="006018F5"/>
    <w:rsid w:val="00602621"/>
    <w:rsid w:val="006044F0"/>
    <w:rsid w:val="00611B3C"/>
    <w:rsid w:val="00614EC8"/>
    <w:rsid w:val="00616B0C"/>
    <w:rsid w:val="00617490"/>
    <w:rsid w:val="00617A38"/>
    <w:rsid w:val="006220E8"/>
    <w:rsid w:val="006259AA"/>
    <w:rsid w:val="00626763"/>
    <w:rsid w:val="00626B85"/>
    <w:rsid w:val="00627861"/>
    <w:rsid w:val="00630803"/>
    <w:rsid w:val="00631139"/>
    <w:rsid w:val="006319D5"/>
    <w:rsid w:val="00632A20"/>
    <w:rsid w:val="00633DCE"/>
    <w:rsid w:val="00635C97"/>
    <w:rsid w:val="00635DF5"/>
    <w:rsid w:val="00636432"/>
    <w:rsid w:val="00640687"/>
    <w:rsid w:val="006467ED"/>
    <w:rsid w:val="00646C28"/>
    <w:rsid w:val="006522DB"/>
    <w:rsid w:val="006525E0"/>
    <w:rsid w:val="00652FD4"/>
    <w:rsid w:val="00653308"/>
    <w:rsid w:val="00653CC2"/>
    <w:rsid w:val="006547E6"/>
    <w:rsid w:val="0065497B"/>
    <w:rsid w:val="006575C6"/>
    <w:rsid w:val="00657BB2"/>
    <w:rsid w:val="00660D39"/>
    <w:rsid w:val="0066237E"/>
    <w:rsid w:val="006646C2"/>
    <w:rsid w:val="00664E4C"/>
    <w:rsid w:val="00665F11"/>
    <w:rsid w:val="00666AEF"/>
    <w:rsid w:val="00670AE1"/>
    <w:rsid w:val="00670B95"/>
    <w:rsid w:val="0067126C"/>
    <w:rsid w:val="006730B4"/>
    <w:rsid w:val="00676C71"/>
    <w:rsid w:val="00677B21"/>
    <w:rsid w:val="006803DF"/>
    <w:rsid w:val="00681BD2"/>
    <w:rsid w:val="006847B2"/>
    <w:rsid w:val="00686FA3"/>
    <w:rsid w:val="00690539"/>
    <w:rsid w:val="006908A0"/>
    <w:rsid w:val="0069373C"/>
    <w:rsid w:val="00693907"/>
    <w:rsid w:val="00694E14"/>
    <w:rsid w:val="006952FB"/>
    <w:rsid w:val="00695976"/>
    <w:rsid w:val="006959E7"/>
    <w:rsid w:val="00697D38"/>
    <w:rsid w:val="006A2290"/>
    <w:rsid w:val="006A4305"/>
    <w:rsid w:val="006B01D4"/>
    <w:rsid w:val="006B01EF"/>
    <w:rsid w:val="006B21B9"/>
    <w:rsid w:val="006B3233"/>
    <w:rsid w:val="006C0706"/>
    <w:rsid w:val="006C4136"/>
    <w:rsid w:val="006C6452"/>
    <w:rsid w:val="006C7171"/>
    <w:rsid w:val="006D0840"/>
    <w:rsid w:val="006D1F13"/>
    <w:rsid w:val="006D229E"/>
    <w:rsid w:val="006D5842"/>
    <w:rsid w:val="006D79B1"/>
    <w:rsid w:val="006E02AC"/>
    <w:rsid w:val="006E4C90"/>
    <w:rsid w:val="006E5B1D"/>
    <w:rsid w:val="006E7946"/>
    <w:rsid w:val="006E7E65"/>
    <w:rsid w:val="006F0057"/>
    <w:rsid w:val="006F0F70"/>
    <w:rsid w:val="006F1F4A"/>
    <w:rsid w:val="006F251C"/>
    <w:rsid w:val="006F325A"/>
    <w:rsid w:val="006F339B"/>
    <w:rsid w:val="006F366D"/>
    <w:rsid w:val="006F78DC"/>
    <w:rsid w:val="006F7922"/>
    <w:rsid w:val="00700A28"/>
    <w:rsid w:val="0070168D"/>
    <w:rsid w:val="00702B92"/>
    <w:rsid w:val="0070541B"/>
    <w:rsid w:val="00706189"/>
    <w:rsid w:val="00706D4D"/>
    <w:rsid w:val="00713AB8"/>
    <w:rsid w:val="00716954"/>
    <w:rsid w:val="00716CCD"/>
    <w:rsid w:val="0071710B"/>
    <w:rsid w:val="007172CA"/>
    <w:rsid w:val="007213A8"/>
    <w:rsid w:val="007220D0"/>
    <w:rsid w:val="007340D7"/>
    <w:rsid w:val="00743201"/>
    <w:rsid w:val="00743D41"/>
    <w:rsid w:val="0074588B"/>
    <w:rsid w:val="007475C1"/>
    <w:rsid w:val="00747AC4"/>
    <w:rsid w:val="00754069"/>
    <w:rsid w:val="007541C6"/>
    <w:rsid w:val="00754924"/>
    <w:rsid w:val="00755A4E"/>
    <w:rsid w:val="00757171"/>
    <w:rsid w:val="007605EA"/>
    <w:rsid w:val="00761B32"/>
    <w:rsid w:val="00762110"/>
    <w:rsid w:val="0076478A"/>
    <w:rsid w:val="0076781D"/>
    <w:rsid w:val="0077051D"/>
    <w:rsid w:val="00770603"/>
    <w:rsid w:val="00770AEB"/>
    <w:rsid w:val="007719DA"/>
    <w:rsid w:val="0077446F"/>
    <w:rsid w:val="007762C0"/>
    <w:rsid w:val="00777DC5"/>
    <w:rsid w:val="0078279A"/>
    <w:rsid w:val="007838F7"/>
    <w:rsid w:val="00784C16"/>
    <w:rsid w:val="0078559E"/>
    <w:rsid w:val="007909D1"/>
    <w:rsid w:val="00791181"/>
    <w:rsid w:val="0079162D"/>
    <w:rsid w:val="00791BB5"/>
    <w:rsid w:val="00791F99"/>
    <w:rsid w:val="00792248"/>
    <w:rsid w:val="00792881"/>
    <w:rsid w:val="0079466E"/>
    <w:rsid w:val="00795108"/>
    <w:rsid w:val="00796B8E"/>
    <w:rsid w:val="00797C05"/>
    <w:rsid w:val="007A3B14"/>
    <w:rsid w:val="007A471C"/>
    <w:rsid w:val="007B09CD"/>
    <w:rsid w:val="007B1C33"/>
    <w:rsid w:val="007B1D17"/>
    <w:rsid w:val="007B1E11"/>
    <w:rsid w:val="007B1E38"/>
    <w:rsid w:val="007B288D"/>
    <w:rsid w:val="007B2AB5"/>
    <w:rsid w:val="007B3C12"/>
    <w:rsid w:val="007B5968"/>
    <w:rsid w:val="007B66DC"/>
    <w:rsid w:val="007C152D"/>
    <w:rsid w:val="007C3FA8"/>
    <w:rsid w:val="007C56D2"/>
    <w:rsid w:val="007C5A8E"/>
    <w:rsid w:val="007C654D"/>
    <w:rsid w:val="007D03ED"/>
    <w:rsid w:val="007D4F89"/>
    <w:rsid w:val="007D5234"/>
    <w:rsid w:val="007D7E6B"/>
    <w:rsid w:val="007E05A7"/>
    <w:rsid w:val="007E0E03"/>
    <w:rsid w:val="007E1942"/>
    <w:rsid w:val="007E2DBB"/>
    <w:rsid w:val="007E3AD4"/>
    <w:rsid w:val="007E4994"/>
    <w:rsid w:val="007E7469"/>
    <w:rsid w:val="007F30B3"/>
    <w:rsid w:val="007F36DE"/>
    <w:rsid w:val="007F4197"/>
    <w:rsid w:val="007F49AC"/>
    <w:rsid w:val="008048C7"/>
    <w:rsid w:val="00806A48"/>
    <w:rsid w:val="00810E4C"/>
    <w:rsid w:val="00810EF1"/>
    <w:rsid w:val="00811A08"/>
    <w:rsid w:val="00811C53"/>
    <w:rsid w:val="00812AA9"/>
    <w:rsid w:val="0081311D"/>
    <w:rsid w:val="00814926"/>
    <w:rsid w:val="00815178"/>
    <w:rsid w:val="00816F6E"/>
    <w:rsid w:val="00821161"/>
    <w:rsid w:val="00821901"/>
    <w:rsid w:val="00821BD8"/>
    <w:rsid w:val="00821DE2"/>
    <w:rsid w:val="0082317D"/>
    <w:rsid w:val="00826BBF"/>
    <w:rsid w:val="0083329E"/>
    <w:rsid w:val="00833972"/>
    <w:rsid w:val="00834932"/>
    <w:rsid w:val="008401BD"/>
    <w:rsid w:val="008416E3"/>
    <w:rsid w:val="00842439"/>
    <w:rsid w:val="0085182F"/>
    <w:rsid w:val="00851EDB"/>
    <w:rsid w:val="00852B0D"/>
    <w:rsid w:val="00852BAB"/>
    <w:rsid w:val="008539D9"/>
    <w:rsid w:val="00853E93"/>
    <w:rsid w:val="00853E95"/>
    <w:rsid w:val="00856091"/>
    <w:rsid w:val="00857C44"/>
    <w:rsid w:val="00862381"/>
    <w:rsid w:val="0086545C"/>
    <w:rsid w:val="00867B3F"/>
    <w:rsid w:val="008722F1"/>
    <w:rsid w:val="008726E7"/>
    <w:rsid w:val="0088100D"/>
    <w:rsid w:val="0088182A"/>
    <w:rsid w:val="008820F8"/>
    <w:rsid w:val="00886DFB"/>
    <w:rsid w:val="00890291"/>
    <w:rsid w:val="00893451"/>
    <w:rsid w:val="00893CB6"/>
    <w:rsid w:val="008A073C"/>
    <w:rsid w:val="008A0B27"/>
    <w:rsid w:val="008A3777"/>
    <w:rsid w:val="008A3D38"/>
    <w:rsid w:val="008A5965"/>
    <w:rsid w:val="008A6DC8"/>
    <w:rsid w:val="008A7905"/>
    <w:rsid w:val="008A7ACC"/>
    <w:rsid w:val="008A7C78"/>
    <w:rsid w:val="008A7D40"/>
    <w:rsid w:val="008B036B"/>
    <w:rsid w:val="008B0753"/>
    <w:rsid w:val="008B3BF5"/>
    <w:rsid w:val="008B450A"/>
    <w:rsid w:val="008B4A26"/>
    <w:rsid w:val="008B4FC2"/>
    <w:rsid w:val="008C3131"/>
    <w:rsid w:val="008C51E4"/>
    <w:rsid w:val="008D11B4"/>
    <w:rsid w:val="008D2DEE"/>
    <w:rsid w:val="008E26C2"/>
    <w:rsid w:val="008E2DD0"/>
    <w:rsid w:val="008F00F2"/>
    <w:rsid w:val="008F1803"/>
    <w:rsid w:val="008F3533"/>
    <w:rsid w:val="008F45D6"/>
    <w:rsid w:val="008F754F"/>
    <w:rsid w:val="00903DE8"/>
    <w:rsid w:val="0090427F"/>
    <w:rsid w:val="009055B4"/>
    <w:rsid w:val="00906025"/>
    <w:rsid w:val="00906CBB"/>
    <w:rsid w:val="009101DA"/>
    <w:rsid w:val="0091037C"/>
    <w:rsid w:val="009119FA"/>
    <w:rsid w:val="00912135"/>
    <w:rsid w:val="00912956"/>
    <w:rsid w:val="009132FF"/>
    <w:rsid w:val="009152BC"/>
    <w:rsid w:val="00915541"/>
    <w:rsid w:val="0091562B"/>
    <w:rsid w:val="009229A6"/>
    <w:rsid w:val="00925E87"/>
    <w:rsid w:val="009262D3"/>
    <w:rsid w:val="0093022A"/>
    <w:rsid w:val="00930FBC"/>
    <w:rsid w:val="00930FEF"/>
    <w:rsid w:val="00936374"/>
    <w:rsid w:val="0094225A"/>
    <w:rsid w:val="00944125"/>
    <w:rsid w:val="00946C13"/>
    <w:rsid w:val="009470FB"/>
    <w:rsid w:val="009552B8"/>
    <w:rsid w:val="00955A91"/>
    <w:rsid w:val="009612FD"/>
    <w:rsid w:val="00961551"/>
    <w:rsid w:val="00962D05"/>
    <w:rsid w:val="0096344D"/>
    <w:rsid w:val="009641CA"/>
    <w:rsid w:val="00964BCA"/>
    <w:rsid w:val="0096515B"/>
    <w:rsid w:val="0097000B"/>
    <w:rsid w:val="00970E79"/>
    <w:rsid w:val="0097576B"/>
    <w:rsid w:val="00984FEE"/>
    <w:rsid w:val="00987639"/>
    <w:rsid w:val="00990104"/>
    <w:rsid w:val="009906B9"/>
    <w:rsid w:val="009920C0"/>
    <w:rsid w:val="00995CB4"/>
    <w:rsid w:val="00996DA3"/>
    <w:rsid w:val="009A1AB0"/>
    <w:rsid w:val="009A4206"/>
    <w:rsid w:val="009A4CF0"/>
    <w:rsid w:val="009A67DC"/>
    <w:rsid w:val="009A6E9B"/>
    <w:rsid w:val="009A74EA"/>
    <w:rsid w:val="009A7F73"/>
    <w:rsid w:val="009B10A4"/>
    <w:rsid w:val="009B4DF0"/>
    <w:rsid w:val="009B6B28"/>
    <w:rsid w:val="009B700A"/>
    <w:rsid w:val="009C1025"/>
    <w:rsid w:val="009C30BF"/>
    <w:rsid w:val="009C3E1E"/>
    <w:rsid w:val="009C50CB"/>
    <w:rsid w:val="009C61E0"/>
    <w:rsid w:val="009C6264"/>
    <w:rsid w:val="009D41B0"/>
    <w:rsid w:val="009D578C"/>
    <w:rsid w:val="009D5881"/>
    <w:rsid w:val="009D6682"/>
    <w:rsid w:val="009D765D"/>
    <w:rsid w:val="009D7712"/>
    <w:rsid w:val="009E0A46"/>
    <w:rsid w:val="009E63F3"/>
    <w:rsid w:val="009E63FA"/>
    <w:rsid w:val="009F1301"/>
    <w:rsid w:val="009F2759"/>
    <w:rsid w:val="009F5F37"/>
    <w:rsid w:val="00A00AA9"/>
    <w:rsid w:val="00A02B47"/>
    <w:rsid w:val="00A03415"/>
    <w:rsid w:val="00A102D0"/>
    <w:rsid w:val="00A10320"/>
    <w:rsid w:val="00A12A0E"/>
    <w:rsid w:val="00A12E79"/>
    <w:rsid w:val="00A14B26"/>
    <w:rsid w:val="00A2123D"/>
    <w:rsid w:val="00A21DBC"/>
    <w:rsid w:val="00A23F56"/>
    <w:rsid w:val="00A2419D"/>
    <w:rsid w:val="00A25783"/>
    <w:rsid w:val="00A26664"/>
    <w:rsid w:val="00A40329"/>
    <w:rsid w:val="00A41B4B"/>
    <w:rsid w:val="00A420D0"/>
    <w:rsid w:val="00A42181"/>
    <w:rsid w:val="00A4252A"/>
    <w:rsid w:val="00A43F1C"/>
    <w:rsid w:val="00A47EA0"/>
    <w:rsid w:val="00A51B22"/>
    <w:rsid w:val="00A52ADB"/>
    <w:rsid w:val="00A53E2D"/>
    <w:rsid w:val="00A5405E"/>
    <w:rsid w:val="00A54364"/>
    <w:rsid w:val="00A54F1A"/>
    <w:rsid w:val="00A56A7C"/>
    <w:rsid w:val="00A57893"/>
    <w:rsid w:val="00A602B4"/>
    <w:rsid w:val="00A60B24"/>
    <w:rsid w:val="00A6168E"/>
    <w:rsid w:val="00A626E6"/>
    <w:rsid w:val="00A6270B"/>
    <w:rsid w:val="00A631A1"/>
    <w:rsid w:val="00A63C98"/>
    <w:rsid w:val="00A65BD9"/>
    <w:rsid w:val="00A676B8"/>
    <w:rsid w:val="00A67E39"/>
    <w:rsid w:val="00A71BDF"/>
    <w:rsid w:val="00A735BD"/>
    <w:rsid w:val="00A7492A"/>
    <w:rsid w:val="00A75535"/>
    <w:rsid w:val="00A7745A"/>
    <w:rsid w:val="00A800E3"/>
    <w:rsid w:val="00A80B03"/>
    <w:rsid w:val="00A8370F"/>
    <w:rsid w:val="00A83FCD"/>
    <w:rsid w:val="00A84DCE"/>
    <w:rsid w:val="00A8666E"/>
    <w:rsid w:val="00A86EC0"/>
    <w:rsid w:val="00A86F62"/>
    <w:rsid w:val="00A8700D"/>
    <w:rsid w:val="00A906A1"/>
    <w:rsid w:val="00A969B8"/>
    <w:rsid w:val="00AA271D"/>
    <w:rsid w:val="00AA48B5"/>
    <w:rsid w:val="00AA7226"/>
    <w:rsid w:val="00AB4AB2"/>
    <w:rsid w:val="00AB64FB"/>
    <w:rsid w:val="00AB78F6"/>
    <w:rsid w:val="00AB79FB"/>
    <w:rsid w:val="00AC0082"/>
    <w:rsid w:val="00AC3675"/>
    <w:rsid w:val="00AC3ECE"/>
    <w:rsid w:val="00AC49CA"/>
    <w:rsid w:val="00AC4AAC"/>
    <w:rsid w:val="00AC5F41"/>
    <w:rsid w:val="00AD3E43"/>
    <w:rsid w:val="00AE28BD"/>
    <w:rsid w:val="00AF25F1"/>
    <w:rsid w:val="00AF29AD"/>
    <w:rsid w:val="00AF2E73"/>
    <w:rsid w:val="00AF4782"/>
    <w:rsid w:val="00AF696F"/>
    <w:rsid w:val="00AF7BB1"/>
    <w:rsid w:val="00B013EA"/>
    <w:rsid w:val="00B01E31"/>
    <w:rsid w:val="00B02F9C"/>
    <w:rsid w:val="00B0521A"/>
    <w:rsid w:val="00B06CD0"/>
    <w:rsid w:val="00B1064D"/>
    <w:rsid w:val="00B10EC9"/>
    <w:rsid w:val="00B13D49"/>
    <w:rsid w:val="00B15B1B"/>
    <w:rsid w:val="00B20596"/>
    <w:rsid w:val="00B20D43"/>
    <w:rsid w:val="00B21CEF"/>
    <w:rsid w:val="00B233FF"/>
    <w:rsid w:val="00B248D2"/>
    <w:rsid w:val="00B24D58"/>
    <w:rsid w:val="00B2763E"/>
    <w:rsid w:val="00B30762"/>
    <w:rsid w:val="00B30914"/>
    <w:rsid w:val="00B311C1"/>
    <w:rsid w:val="00B3379E"/>
    <w:rsid w:val="00B37F8C"/>
    <w:rsid w:val="00B407FC"/>
    <w:rsid w:val="00B4379A"/>
    <w:rsid w:val="00B44392"/>
    <w:rsid w:val="00B50897"/>
    <w:rsid w:val="00B54019"/>
    <w:rsid w:val="00B54085"/>
    <w:rsid w:val="00B54632"/>
    <w:rsid w:val="00B5702D"/>
    <w:rsid w:val="00B63230"/>
    <w:rsid w:val="00B635DD"/>
    <w:rsid w:val="00B65EA2"/>
    <w:rsid w:val="00B6689D"/>
    <w:rsid w:val="00B7649D"/>
    <w:rsid w:val="00B76F52"/>
    <w:rsid w:val="00B82968"/>
    <w:rsid w:val="00B849B6"/>
    <w:rsid w:val="00B85328"/>
    <w:rsid w:val="00B90210"/>
    <w:rsid w:val="00B91D16"/>
    <w:rsid w:val="00B93AE0"/>
    <w:rsid w:val="00BA359A"/>
    <w:rsid w:val="00BA5F41"/>
    <w:rsid w:val="00BA5FDB"/>
    <w:rsid w:val="00BA626E"/>
    <w:rsid w:val="00BA71EF"/>
    <w:rsid w:val="00BA722F"/>
    <w:rsid w:val="00BB11E2"/>
    <w:rsid w:val="00BB129A"/>
    <w:rsid w:val="00BB139A"/>
    <w:rsid w:val="00BB511E"/>
    <w:rsid w:val="00BB662D"/>
    <w:rsid w:val="00BC2148"/>
    <w:rsid w:val="00BC2673"/>
    <w:rsid w:val="00BC3E34"/>
    <w:rsid w:val="00BD2502"/>
    <w:rsid w:val="00BD4D58"/>
    <w:rsid w:val="00BD69BD"/>
    <w:rsid w:val="00BE14A2"/>
    <w:rsid w:val="00BE319C"/>
    <w:rsid w:val="00BE61EB"/>
    <w:rsid w:val="00BE7F54"/>
    <w:rsid w:val="00BF0CC1"/>
    <w:rsid w:val="00BF1F4C"/>
    <w:rsid w:val="00BF32EB"/>
    <w:rsid w:val="00BF4881"/>
    <w:rsid w:val="00BF7D22"/>
    <w:rsid w:val="00C00A3C"/>
    <w:rsid w:val="00C00EF0"/>
    <w:rsid w:val="00C01101"/>
    <w:rsid w:val="00C01915"/>
    <w:rsid w:val="00C033B7"/>
    <w:rsid w:val="00C036C8"/>
    <w:rsid w:val="00C0468F"/>
    <w:rsid w:val="00C05062"/>
    <w:rsid w:val="00C060EF"/>
    <w:rsid w:val="00C07FD0"/>
    <w:rsid w:val="00C1011C"/>
    <w:rsid w:val="00C1051F"/>
    <w:rsid w:val="00C126A7"/>
    <w:rsid w:val="00C13100"/>
    <w:rsid w:val="00C14E70"/>
    <w:rsid w:val="00C15A71"/>
    <w:rsid w:val="00C169C5"/>
    <w:rsid w:val="00C16BCC"/>
    <w:rsid w:val="00C203A1"/>
    <w:rsid w:val="00C22296"/>
    <w:rsid w:val="00C230A4"/>
    <w:rsid w:val="00C23F3E"/>
    <w:rsid w:val="00C24816"/>
    <w:rsid w:val="00C25219"/>
    <w:rsid w:val="00C26892"/>
    <w:rsid w:val="00C26CD4"/>
    <w:rsid w:val="00C27350"/>
    <w:rsid w:val="00C277D4"/>
    <w:rsid w:val="00C30863"/>
    <w:rsid w:val="00C4141C"/>
    <w:rsid w:val="00C51A12"/>
    <w:rsid w:val="00C520CE"/>
    <w:rsid w:val="00C525DD"/>
    <w:rsid w:val="00C52CD7"/>
    <w:rsid w:val="00C5476D"/>
    <w:rsid w:val="00C5486B"/>
    <w:rsid w:val="00C5514C"/>
    <w:rsid w:val="00C56BBA"/>
    <w:rsid w:val="00C60361"/>
    <w:rsid w:val="00C6068A"/>
    <w:rsid w:val="00C6096E"/>
    <w:rsid w:val="00C63A7F"/>
    <w:rsid w:val="00C673C4"/>
    <w:rsid w:val="00C72689"/>
    <w:rsid w:val="00C7480E"/>
    <w:rsid w:val="00C75A7F"/>
    <w:rsid w:val="00C7654C"/>
    <w:rsid w:val="00C7729C"/>
    <w:rsid w:val="00C77FA2"/>
    <w:rsid w:val="00C801AD"/>
    <w:rsid w:val="00C80225"/>
    <w:rsid w:val="00C826AB"/>
    <w:rsid w:val="00C90BA4"/>
    <w:rsid w:val="00C91A4C"/>
    <w:rsid w:val="00C91CB3"/>
    <w:rsid w:val="00C936AB"/>
    <w:rsid w:val="00C944AB"/>
    <w:rsid w:val="00C94D49"/>
    <w:rsid w:val="00CA1721"/>
    <w:rsid w:val="00CA3EEC"/>
    <w:rsid w:val="00CA5C2A"/>
    <w:rsid w:val="00CB0AE9"/>
    <w:rsid w:val="00CB1F7F"/>
    <w:rsid w:val="00CB2A24"/>
    <w:rsid w:val="00CB2D54"/>
    <w:rsid w:val="00CB53E3"/>
    <w:rsid w:val="00CC1357"/>
    <w:rsid w:val="00CC21CC"/>
    <w:rsid w:val="00CC3D2D"/>
    <w:rsid w:val="00CC6E71"/>
    <w:rsid w:val="00CD2BCF"/>
    <w:rsid w:val="00CD368B"/>
    <w:rsid w:val="00CD57E6"/>
    <w:rsid w:val="00CD7628"/>
    <w:rsid w:val="00CE20FC"/>
    <w:rsid w:val="00CE254F"/>
    <w:rsid w:val="00CE41CC"/>
    <w:rsid w:val="00CE52E2"/>
    <w:rsid w:val="00CE6A3F"/>
    <w:rsid w:val="00CE759E"/>
    <w:rsid w:val="00CF190B"/>
    <w:rsid w:val="00CF337A"/>
    <w:rsid w:val="00CF3FFB"/>
    <w:rsid w:val="00CF4779"/>
    <w:rsid w:val="00CF5AF0"/>
    <w:rsid w:val="00CF6985"/>
    <w:rsid w:val="00D008E3"/>
    <w:rsid w:val="00D01172"/>
    <w:rsid w:val="00D012DD"/>
    <w:rsid w:val="00D01754"/>
    <w:rsid w:val="00D02907"/>
    <w:rsid w:val="00D02D8B"/>
    <w:rsid w:val="00D02E77"/>
    <w:rsid w:val="00D03BC1"/>
    <w:rsid w:val="00D059F9"/>
    <w:rsid w:val="00D06D6D"/>
    <w:rsid w:val="00D07450"/>
    <w:rsid w:val="00D108F9"/>
    <w:rsid w:val="00D12A31"/>
    <w:rsid w:val="00D140FA"/>
    <w:rsid w:val="00D213A6"/>
    <w:rsid w:val="00D2160A"/>
    <w:rsid w:val="00D22072"/>
    <w:rsid w:val="00D2221B"/>
    <w:rsid w:val="00D22FF1"/>
    <w:rsid w:val="00D23259"/>
    <w:rsid w:val="00D2340D"/>
    <w:rsid w:val="00D254A6"/>
    <w:rsid w:val="00D258E7"/>
    <w:rsid w:val="00D27491"/>
    <w:rsid w:val="00D2780D"/>
    <w:rsid w:val="00D34366"/>
    <w:rsid w:val="00D347DB"/>
    <w:rsid w:val="00D407DA"/>
    <w:rsid w:val="00D4137D"/>
    <w:rsid w:val="00D42BCF"/>
    <w:rsid w:val="00D444D2"/>
    <w:rsid w:val="00D44F22"/>
    <w:rsid w:val="00D45FB5"/>
    <w:rsid w:val="00D4744F"/>
    <w:rsid w:val="00D47CE1"/>
    <w:rsid w:val="00D47F62"/>
    <w:rsid w:val="00D50675"/>
    <w:rsid w:val="00D52875"/>
    <w:rsid w:val="00D54718"/>
    <w:rsid w:val="00D54F9C"/>
    <w:rsid w:val="00D55640"/>
    <w:rsid w:val="00D631DE"/>
    <w:rsid w:val="00D6445E"/>
    <w:rsid w:val="00D669EF"/>
    <w:rsid w:val="00D71524"/>
    <w:rsid w:val="00D71581"/>
    <w:rsid w:val="00D721D1"/>
    <w:rsid w:val="00D73B96"/>
    <w:rsid w:val="00D74961"/>
    <w:rsid w:val="00D759C1"/>
    <w:rsid w:val="00D77EEA"/>
    <w:rsid w:val="00D804ED"/>
    <w:rsid w:val="00D85A5D"/>
    <w:rsid w:val="00D92FBF"/>
    <w:rsid w:val="00D95E2F"/>
    <w:rsid w:val="00DA1BA3"/>
    <w:rsid w:val="00DA1E7E"/>
    <w:rsid w:val="00DA227A"/>
    <w:rsid w:val="00DA2348"/>
    <w:rsid w:val="00DA53DF"/>
    <w:rsid w:val="00DB135E"/>
    <w:rsid w:val="00DB4881"/>
    <w:rsid w:val="00DC0D4D"/>
    <w:rsid w:val="00DC1643"/>
    <w:rsid w:val="00DC2642"/>
    <w:rsid w:val="00DC31BD"/>
    <w:rsid w:val="00DC3B15"/>
    <w:rsid w:val="00DC42F3"/>
    <w:rsid w:val="00DC7610"/>
    <w:rsid w:val="00DD0BD8"/>
    <w:rsid w:val="00DD0CC7"/>
    <w:rsid w:val="00DD216C"/>
    <w:rsid w:val="00DD3ED1"/>
    <w:rsid w:val="00DD4224"/>
    <w:rsid w:val="00DD5904"/>
    <w:rsid w:val="00DD6270"/>
    <w:rsid w:val="00DE294C"/>
    <w:rsid w:val="00DE52CB"/>
    <w:rsid w:val="00DF1513"/>
    <w:rsid w:val="00DF165F"/>
    <w:rsid w:val="00DF1D19"/>
    <w:rsid w:val="00DF3147"/>
    <w:rsid w:val="00DF657E"/>
    <w:rsid w:val="00DF6882"/>
    <w:rsid w:val="00DF7A2F"/>
    <w:rsid w:val="00E01BF4"/>
    <w:rsid w:val="00E128C4"/>
    <w:rsid w:val="00E203B1"/>
    <w:rsid w:val="00E215C0"/>
    <w:rsid w:val="00E229A7"/>
    <w:rsid w:val="00E2317E"/>
    <w:rsid w:val="00E23A8C"/>
    <w:rsid w:val="00E24750"/>
    <w:rsid w:val="00E255C3"/>
    <w:rsid w:val="00E25843"/>
    <w:rsid w:val="00E268C5"/>
    <w:rsid w:val="00E30089"/>
    <w:rsid w:val="00E319B2"/>
    <w:rsid w:val="00E3539B"/>
    <w:rsid w:val="00E36AEC"/>
    <w:rsid w:val="00E41647"/>
    <w:rsid w:val="00E41A65"/>
    <w:rsid w:val="00E44BB8"/>
    <w:rsid w:val="00E46905"/>
    <w:rsid w:val="00E46922"/>
    <w:rsid w:val="00E4795A"/>
    <w:rsid w:val="00E50F8A"/>
    <w:rsid w:val="00E5174C"/>
    <w:rsid w:val="00E55554"/>
    <w:rsid w:val="00E55ED1"/>
    <w:rsid w:val="00E561FB"/>
    <w:rsid w:val="00E60C96"/>
    <w:rsid w:val="00E61909"/>
    <w:rsid w:val="00E64B0D"/>
    <w:rsid w:val="00E66273"/>
    <w:rsid w:val="00E71C47"/>
    <w:rsid w:val="00E71EDE"/>
    <w:rsid w:val="00E728A7"/>
    <w:rsid w:val="00E74490"/>
    <w:rsid w:val="00E74712"/>
    <w:rsid w:val="00E74857"/>
    <w:rsid w:val="00E76211"/>
    <w:rsid w:val="00E76767"/>
    <w:rsid w:val="00E80669"/>
    <w:rsid w:val="00E820BE"/>
    <w:rsid w:val="00E8484C"/>
    <w:rsid w:val="00E877F8"/>
    <w:rsid w:val="00E92A72"/>
    <w:rsid w:val="00E92E78"/>
    <w:rsid w:val="00E93B03"/>
    <w:rsid w:val="00E9561D"/>
    <w:rsid w:val="00E95B04"/>
    <w:rsid w:val="00E97EC4"/>
    <w:rsid w:val="00EA0273"/>
    <w:rsid w:val="00EA032A"/>
    <w:rsid w:val="00EA0334"/>
    <w:rsid w:val="00EA1282"/>
    <w:rsid w:val="00EA2B2E"/>
    <w:rsid w:val="00EA2EE1"/>
    <w:rsid w:val="00EA7B38"/>
    <w:rsid w:val="00EB05E6"/>
    <w:rsid w:val="00EB22D5"/>
    <w:rsid w:val="00EB47F8"/>
    <w:rsid w:val="00EB4F02"/>
    <w:rsid w:val="00EB7013"/>
    <w:rsid w:val="00EC0083"/>
    <w:rsid w:val="00EC1185"/>
    <w:rsid w:val="00EC57B9"/>
    <w:rsid w:val="00EC62BB"/>
    <w:rsid w:val="00EC7878"/>
    <w:rsid w:val="00ED2A12"/>
    <w:rsid w:val="00ED45B1"/>
    <w:rsid w:val="00EE09A7"/>
    <w:rsid w:val="00EE17A3"/>
    <w:rsid w:val="00EE189B"/>
    <w:rsid w:val="00EE29B5"/>
    <w:rsid w:val="00EE3616"/>
    <w:rsid w:val="00EE416C"/>
    <w:rsid w:val="00EE4FD2"/>
    <w:rsid w:val="00EE75C5"/>
    <w:rsid w:val="00EE791A"/>
    <w:rsid w:val="00EF32BB"/>
    <w:rsid w:val="00EF52F9"/>
    <w:rsid w:val="00EF7A6E"/>
    <w:rsid w:val="00F00394"/>
    <w:rsid w:val="00F03811"/>
    <w:rsid w:val="00F03C2E"/>
    <w:rsid w:val="00F041E8"/>
    <w:rsid w:val="00F066B1"/>
    <w:rsid w:val="00F07BAB"/>
    <w:rsid w:val="00F1514F"/>
    <w:rsid w:val="00F15C8F"/>
    <w:rsid w:val="00F1614D"/>
    <w:rsid w:val="00F16A51"/>
    <w:rsid w:val="00F22181"/>
    <w:rsid w:val="00F24AF7"/>
    <w:rsid w:val="00F2680E"/>
    <w:rsid w:val="00F30D83"/>
    <w:rsid w:val="00F32C74"/>
    <w:rsid w:val="00F33C09"/>
    <w:rsid w:val="00F348C0"/>
    <w:rsid w:val="00F349B9"/>
    <w:rsid w:val="00F34A28"/>
    <w:rsid w:val="00F35234"/>
    <w:rsid w:val="00F3537B"/>
    <w:rsid w:val="00F357D1"/>
    <w:rsid w:val="00F40EAD"/>
    <w:rsid w:val="00F4389A"/>
    <w:rsid w:val="00F442A8"/>
    <w:rsid w:val="00F4542D"/>
    <w:rsid w:val="00F459C4"/>
    <w:rsid w:val="00F467D3"/>
    <w:rsid w:val="00F51444"/>
    <w:rsid w:val="00F519A6"/>
    <w:rsid w:val="00F52814"/>
    <w:rsid w:val="00F53B88"/>
    <w:rsid w:val="00F547D9"/>
    <w:rsid w:val="00F548AC"/>
    <w:rsid w:val="00F5507B"/>
    <w:rsid w:val="00F560E5"/>
    <w:rsid w:val="00F57135"/>
    <w:rsid w:val="00F57839"/>
    <w:rsid w:val="00F57D55"/>
    <w:rsid w:val="00F61738"/>
    <w:rsid w:val="00F61D96"/>
    <w:rsid w:val="00F6605A"/>
    <w:rsid w:val="00F70073"/>
    <w:rsid w:val="00F7289B"/>
    <w:rsid w:val="00F72CB6"/>
    <w:rsid w:val="00F74DE2"/>
    <w:rsid w:val="00F7683E"/>
    <w:rsid w:val="00F76A44"/>
    <w:rsid w:val="00F83D1B"/>
    <w:rsid w:val="00F87EEC"/>
    <w:rsid w:val="00F92024"/>
    <w:rsid w:val="00F9258D"/>
    <w:rsid w:val="00F9455F"/>
    <w:rsid w:val="00F948A1"/>
    <w:rsid w:val="00F966A1"/>
    <w:rsid w:val="00FA190D"/>
    <w:rsid w:val="00FA1DDE"/>
    <w:rsid w:val="00FA1FA1"/>
    <w:rsid w:val="00FA276C"/>
    <w:rsid w:val="00FA3EBB"/>
    <w:rsid w:val="00FA3FF4"/>
    <w:rsid w:val="00FA7955"/>
    <w:rsid w:val="00FB0975"/>
    <w:rsid w:val="00FB3C56"/>
    <w:rsid w:val="00FB4FF6"/>
    <w:rsid w:val="00FB664D"/>
    <w:rsid w:val="00FB68CB"/>
    <w:rsid w:val="00FB73F7"/>
    <w:rsid w:val="00FB796C"/>
    <w:rsid w:val="00FC1621"/>
    <w:rsid w:val="00FC2C10"/>
    <w:rsid w:val="00FC3976"/>
    <w:rsid w:val="00FC543F"/>
    <w:rsid w:val="00FD495D"/>
    <w:rsid w:val="00FD574D"/>
    <w:rsid w:val="00FD5C0E"/>
    <w:rsid w:val="00FE0FA2"/>
    <w:rsid w:val="00FE3F47"/>
    <w:rsid w:val="00FE6061"/>
    <w:rsid w:val="00FE62B8"/>
    <w:rsid w:val="00FE65FF"/>
    <w:rsid w:val="00FF10F1"/>
    <w:rsid w:val="00FF25D4"/>
    <w:rsid w:val="00FF2DD5"/>
    <w:rsid w:val="00FF3ED8"/>
    <w:rsid w:val="00FF4645"/>
    <w:rsid w:val="00FF4D99"/>
    <w:rsid w:val="00FF4F9A"/>
    <w:rsid w:val="00FF54B8"/>
    <w:rsid w:val="00FF706B"/>
    <w:rsid w:val="478BB6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9E5A5"/>
  <w15:chartTrackingRefBased/>
  <w15:docId w15:val="{9415BFED-3C7C-4887-BFE3-AB951B40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18D2"/>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nl-NL" w:eastAsia="nl-NL"/>
    </w:rPr>
  </w:style>
  <w:style w:type="paragraph" w:styleId="Heading2">
    <w:name w:val="heading 2"/>
    <w:basedOn w:val="Normal"/>
    <w:next w:val="Normal"/>
    <w:link w:val="Heading2Char"/>
    <w:uiPriority w:val="9"/>
    <w:unhideWhenUsed/>
    <w:qFormat/>
    <w:rsid w:val="001818D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nl-NL" w:eastAsia="nl-NL"/>
    </w:rPr>
  </w:style>
  <w:style w:type="paragraph" w:styleId="Heading3">
    <w:name w:val="heading 3"/>
    <w:basedOn w:val="Normal"/>
    <w:next w:val="Normal"/>
    <w:link w:val="Heading3Char"/>
    <w:uiPriority w:val="9"/>
    <w:unhideWhenUsed/>
    <w:qFormat/>
    <w:rsid w:val="001818D2"/>
    <w:pPr>
      <w:keepNext/>
      <w:keepLines/>
      <w:spacing w:before="40" w:after="0"/>
      <w:outlineLvl w:val="2"/>
    </w:pPr>
    <w:rPr>
      <w:rFonts w:asciiTheme="majorHAnsi" w:eastAsiaTheme="majorEastAsia" w:hAnsiTheme="majorHAnsi" w:cstheme="majorBidi"/>
      <w:color w:val="1F3763"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810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WebChar">
    <w:name w:val="Normal (Web) Char"/>
    <w:basedOn w:val="DefaultParagraphFont"/>
    <w:link w:val="NormalWeb"/>
    <w:uiPriority w:val="99"/>
    <w:rsid w:val="0088100D"/>
    <w:rPr>
      <w:rFonts w:ascii="Times New Roman" w:eastAsia="Times New Roman" w:hAnsi="Times New Roman" w:cs="Times New Roman"/>
      <w:sz w:val="24"/>
      <w:szCs w:val="24"/>
      <w:lang w:eastAsia="en-GB"/>
    </w:rPr>
  </w:style>
  <w:style w:type="paragraph" w:customStyle="1" w:styleId="contributor">
    <w:name w:val="contributor"/>
    <w:basedOn w:val="Normal"/>
    <w:uiPriority w:val="99"/>
    <w:rsid w:val="004508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E08CE"/>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4E08CE"/>
    <w:rPr>
      <w:rFonts w:eastAsiaTheme="minorHAnsi"/>
      <w:lang w:eastAsia="en-US"/>
    </w:rPr>
  </w:style>
  <w:style w:type="paragraph" w:styleId="Footer">
    <w:name w:val="footer"/>
    <w:basedOn w:val="Normal"/>
    <w:link w:val="FooterChar"/>
    <w:uiPriority w:val="99"/>
    <w:unhideWhenUsed/>
    <w:rsid w:val="004E08CE"/>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4E08CE"/>
    <w:rPr>
      <w:rFonts w:eastAsiaTheme="minorHAnsi"/>
      <w:lang w:eastAsia="en-US"/>
    </w:rPr>
  </w:style>
  <w:style w:type="character" w:styleId="Hyperlink">
    <w:name w:val="Hyperlink"/>
    <w:basedOn w:val="DefaultParagraphFont"/>
    <w:uiPriority w:val="99"/>
    <w:unhideWhenUsed/>
    <w:rsid w:val="004E08CE"/>
    <w:rPr>
      <w:color w:val="0563C1" w:themeColor="hyperlink"/>
      <w:u w:val="single"/>
    </w:rPr>
  </w:style>
  <w:style w:type="character" w:styleId="LineNumber">
    <w:name w:val="line number"/>
    <w:basedOn w:val="DefaultParagraphFont"/>
    <w:uiPriority w:val="99"/>
    <w:semiHidden/>
    <w:unhideWhenUsed/>
    <w:rsid w:val="004E08CE"/>
  </w:style>
  <w:style w:type="character" w:customStyle="1" w:styleId="Heading1Char">
    <w:name w:val="Heading 1 Char"/>
    <w:basedOn w:val="DefaultParagraphFont"/>
    <w:link w:val="Heading1"/>
    <w:uiPriority w:val="9"/>
    <w:rsid w:val="001818D2"/>
    <w:rPr>
      <w:rFonts w:asciiTheme="majorHAnsi" w:eastAsiaTheme="majorEastAsia" w:hAnsiTheme="majorHAnsi" w:cstheme="majorBidi"/>
      <w:color w:val="2F5496" w:themeColor="accent1" w:themeShade="BF"/>
      <w:sz w:val="32"/>
      <w:szCs w:val="32"/>
      <w:lang w:val="nl-NL" w:eastAsia="nl-NL"/>
    </w:rPr>
  </w:style>
  <w:style w:type="character" w:customStyle="1" w:styleId="Heading2Char">
    <w:name w:val="Heading 2 Char"/>
    <w:basedOn w:val="DefaultParagraphFont"/>
    <w:link w:val="Heading2"/>
    <w:uiPriority w:val="9"/>
    <w:rsid w:val="001818D2"/>
    <w:rPr>
      <w:rFonts w:asciiTheme="majorHAnsi" w:eastAsiaTheme="majorEastAsia" w:hAnsiTheme="majorHAnsi" w:cstheme="majorBidi"/>
      <w:color w:val="2F5496" w:themeColor="accent1" w:themeShade="BF"/>
      <w:sz w:val="26"/>
      <w:szCs w:val="26"/>
      <w:lang w:val="nl-NL" w:eastAsia="nl-NL"/>
    </w:rPr>
  </w:style>
  <w:style w:type="character" w:customStyle="1" w:styleId="Heading3Char">
    <w:name w:val="Heading 3 Char"/>
    <w:basedOn w:val="DefaultParagraphFont"/>
    <w:link w:val="Heading3"/>
    <w:uiPriority w:val="9"/>
    <w:rsid w:val="001818D2"/>
    <w:rPr>
      <w:rFonts w:asciiTheme="majorHAnsi" w:eastAsiaTheme="majorEastAsia" w:hAnsiTheme="majorHAnsi" w:cstheme="majorBidi"/>
      <w:color w:val="1F3763" w:themeColor="accent1" w:themeShade="7F"/>
      <w:sz w:val="24"/>
      <w:szCs w:val="24"/>
      <w:lang w:eastAsia="en-US"/>
    </w:rPr>
  </w:style>
  <w:style w:type="paragraph" w:styleId="ListParagraph">
    <w:name w:val="List Paragraph"/>
    <w:basedOn w:val="Normal"/>
    <w:uiPriority w:val="34"/>
    <w:qFormat/>
    <w:rsid w:val="001818D2"/>
    <w:pPr>
      <w:ind w:left="720"/>
      <w:contextualSpacing/>
    </w:pPr>
    <w:rPr>
      <w:rFonts w:eastAsiaTheme="minorHAnsi"/>
      <w:lang w:eastAsia="en-US"/>
    </w:rPr>
  </w:style>
  <w:style w:type="table" w:styleId="TableGrid">
    <w:name w:val="Table Grid"/>
    <w:basedOn w:val="TableNormal"/>
    <w:uiPriority w:val="39"/>
    <w:rsid w:val="001818D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818D2"/>
    <w:rPr>
      <w:color w:val="605E5C"/>
      <w:shd w:val="clear" w:color="auto" w:fill="E1DFDD"/>
    </w:rPr>
  </w:style>
  <w:style w:type="paragraph" w:styleId="NoSpacing">
    <w:name w:val="No Spacing"/>
    <w:uiPriority w:val="1"/>
    <w:qFormat/>
    <w:rsid w:val="001818D2"/>
    <w:pPr>
      <w:spacing w:after="0" w:line="240" w:lineRule="auto"/>
    </w:pPr>
    <w:rPr>
      <w:rFonts w:eastAsiaTheme="minorHAnsi"/>
      <w:lang w:eastAsia="en-US"/>
    </w:rPr>
  </w:style>
  <w:style w:type="paragraph" w:styleId="Bibliography">
    <w:name w:val="Bibliography"/>
    <w:basedOn w:val="Normal"/>
    <w:next w:val="Normal"/>
    <w:uiPriority w:val="37"/>
    <w:unhideWhenUsed/>
    <w:rsid w:val="001818D2"/>
    <w:pPr>
      <w:tabs>
        <w:tab w:val="left" w:pos="384"/>
      </w:tabs>
      <w:spacing w:after="240" w:line="240" w:lineRule="auto"/>
      <w:ind w:left="384" w:hanging="384"/>
    </w:pPr>
    <w:rPr>
      <w:rFonts w:eastAsiaTheme="minorHAnsi"/>
      <w:lang w:eastAsia="en-US"/>
    </w:rPr>
  </w:style>
  <w:style w:type="character" w:customStyle="1" w:styleId="BodyChar">
    <w:name w:val="Body Char"/>
    <w:basedOn w:val="DefaultParagraphFont"/>
    <w:link w:val="Body"/>
    <w:locked/>
    <w:rsid w:val="001818D2"/>
    <w:rPr>
      <w:rFonts w:ascii="Arial" w:eastAsia="Arial Unicode MS" w:hAnsi="Arial Unicode MS" w:cs="Arial Unicode MS"/>
      <w:color w:val="000000"/>
      <w:u w:color="000000"/>
      <w:bdr w:val="none" w:sz="0" w:space="0" w:color="auto" w:frame="1"/>
      <w:lang w:eastAsia="en-GB"/>
    </w:rPr>
  </w:style>
  <w:style w:type="paragraph" w:customStyle="1" w:styleId="Body">
    <w:name w:val="Body"/>
    <w:link w:val="BodyChar"/>
    <w:rsid w:val="001818D2"/>
    <w:pPr>
      <w:spacing w:after="120" w:line="300" w:lineRule="exact"/>
    </w:pPr>
    <w:rPr>
      <w:rFonts w:ascii="Arial" w:eastAsia="Arial Unicode MS" w:hAnsi="Arial Unicode MS" w:cs="Arial Unicode MS"/>
      <w:color w:val="000000"/>
      <w:u w:color="000000"/>
      <w:bdr w:val="none" w:sz="0" w:space="0" w:color="auto" w:frame="1"/>
      <w:lang w:eastAsia="en-GB"/>
    </w:rPr>
  </w:style>
  <w:style w:type="character" w:styleId="CommentReference">
    <w:name w:val="annotation reference"/>
    <w:basedOn w:val="DefaultParagraphFont"/>
    <w:uiPriority w:val="99"/>
    <w:unhideWhenUsed/>
    <w:rsid w:val="001818D2"/>
    <w:rPr>
      <w:sz w:val="16"/>
      <w:szCs w:val="16"/>
    </w:rPr>
  </w:style>
  <w:style w:type="paragraph" w:styleId="CommentText">
    <w:name w:val="annotation text"/>
    <w:basedOn w:val="Normal"/>
    <w:link w:val="CommentTextChar"/>
    <w:uiPriority w:val="99"/>
    <w:unhideWhenUsed/>
    <w:rsid w:val="001818D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style>
  <w:style w:type="character" w:customStyle="1" w:styleId="CommentTextChar">
    <w:name w:val="Comment Text Char"/>
    <w:basedOn w:val="DefaultParagraphFont"/>
    <w:link w:val="CommentText"/>
    <w:uiPriority w:val="99"/>
    <w:rsid w:val="001818D2"/>
    <w:rPr>
      <w:rFonts w:ascii="Times New Roman" w:eastAsia="Arial Unicode MS" w:hAnsi="Times New Roman" w:cs="Times New Roman"/>
      <w:sz w:val="20"/>
      <w:szCs w:val="20"/>
      <w:bdr w:val="nil"/>
      <w:lang w:val="en-US" w:eastAsia="en-US"/>
    </w:rPr>
  </w:style>
  <w:style w:type="paragraph" w:styleId="Caption">
    <w:name w:val="caption"/>
    <w:basedOn w:val="Normal"/>
    <w:next w:val="Normal"/>
    <w:uiPriority w:val="35"/>
    <w:unhideWhenUsed/>
    <w:qFormat/>
    <w:rsid w:val="001818D2"/>
    <w:pPr>
      <w:spacing w:after="200" w:line="240" w:lineRule="auto"/>
    </w:pPr>
    <w:rPr>
      <w:rFonts w:ascii="Times New Roman" w:eastAsia="Times New Roman" w:hAnsi="Times New Roman" w:cs="Times New Roman"/>
      <w:i/>
      <w:iCs/>
      <w:color w:val="44546A" w:themeColor="text2"/>
      <w:sz w:val="18"/>
      <w:szCs w:val="18"/>
      <w:lang w:val="nl-NL" w:eastAsia="nl-NL"/>
    </w:rPr>
  </w:style>
  <w:style w:type="paragraph" w:customStyle="1" w:styleId="numbered-paragraph">
    <w:name w:val="numbered-paragraph"/>
    <w:basedOn w:val="Normal"/>
    <w:rsid w:val="001818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ragraph-number">
    <w:name w:val="paragraph-number"/>
    <w:basedOn w:val="DefaultParagraphFont"/>
    <w:rsid w:val="001818D2"/>
  </w:style>
  <w:style w:type="character" w:styleId="Strong">
    <w:name w:val="Strong"/>
    <w:basedOn w:val="DefaultParagraphFont"/>
    <w:uiPriority w:val="22"/>
    <w:qFormat/>
    <w:rsid w:val="001818D2"/>
    <w:rPr>
      <w:b/>
      <w:bCs/>
    </w:rPr>
  </w:style>
  <w:style w:type="paragraph" w:customStyle="1" w:styleId="arial1heading">
    <w:name w:val="arial1heading"/>
    <w:rsid w:val="001818D2"/>
    <w:pPr>
      <w:keepNext/>
      <w:keepLines/>
      <w:pBdr>
        <w:top w:val="nil"/>
        <w:left w:val="nil"/>
        <w:bottom w:val="nil"/>
        <w:right w:val="nil"/>
        <w:between w:val="nil"/>
        <w:bar w:val="nil"/>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480" w:after="0" w:line="240" w:lineRule="auto"/>
      <w:outlineLvl w:val="0"/>
    </w:pPr>
    <w:rPr>
      <w:rFonts w:ascii="Arial Bold" w:eastAsia="Arial Unicode MS" w:hAnsi="Arial Unicode MS" w:cs="Arial Unicode MS"/>
      <w:color w:val="000000"/>
      <w:u w:color="000000"/>
      <w:bdr w:val="nil"/>
      <w:lang w:val="en-US" w:eastAsia="en-GB"/>
    </w:rPr>
  </w:style>
  <w:style w:type="paragraph" w:styleId="CommentSubject">
    <w:name w:val="annotation subject"/>
    <w:basedOn w:val="CommentText"/>
    <w:next w:val="CommentText"/>
    <w:link w:val="CommentSubjectChar"/>
    <w:uiPriority w:val="99"/>
    <w:semiHidden/>
    <w:unhideWhenUsed/>
    <w:rsid w:val="001818D2"/>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en-GB"/>
    </w:rPr>
  </w:style>
  <w:style w:type="character" w:customStyle="1" w:styleId="CommentSubjectChar">
    <w:name w:val="Comment Subject Char"/>
    <w:basedOn w:val="CommentTextChar"/>
    <w:link w:val="CommentSubject"/>
    <w:uiPriority w:val="99"/>
    <w:semiHidden/>
    <w:rsid w:val="001818D2"/>
    <w:rPr>
      <w:rFonts w:ascii="Times New Roman" w:eastAsiaTheme="minorHAnsi" w:hAnsi="Times New Roman" w:cs="Times New Roman"/>
      <w:b/>
      <w:bCs/>
      <w:sz w:val="20"/>
      <w:szCs w:val="20"/>
      <w:bdr w:val="nil"/>
      <w:lang w:val="en-US" w:eastAsia="en-US"/>
    </w:rPr>
  </w:style>
  <w:style w:type="character" w:customStyle="1" w:styleId="name">
    <w:name w:val="name"/>
    <w:basedOn w:val="DefaultParagraphFont"/>
    <w:rsid w:val="001818D2"/>
  </w:style>
  <w:style w:type="paragraph" w:styleId="TOC1">
    <w:name w:val="toc 1"/>
    <w:basedOn w:val="Normal"/>
    <w:next w:val="Normal"/>
    <w:autoRedefine/>
    <w:uiPriority w:val="39"/>
    <w:unhideWhenUsed/>
    <w:rsid w:val="001818D2"/>
    <w:pPr>
      <w:spacing w:after="100"/>
    </w:pPr>
    <w:rPr>
      <w:rFonts w:eastAsiaTheme="minorHAnsi"/>
      <w:lang w:eastAsia="en-US"/>
    </w:rPr>
  </w:style>
  <w:style w:type="paragraph" w:styleId="BalloonText">
    <w:name w:val="Balloon Text"/>
    <w:basedOn w:val="Normal"/>
    <w:link w:val="BalloonTextChar"/>
    <w:uiPriority w:val="99"/>
    <w:semiHidden/>
    <w:unhideWhenUsed/>
    <w:rsid w:val="001818D2"/>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1818D2"/>
    <w:rPr>
      <w:rFonts w:ascii="Segoe UI" w:eastAsiaTheme="minorHAnsi" w:hAnsi="Segoe UI" w:cs="Segoe UI"/>
      <w:sz w:val="18"/>
      <w:szCs w:val="18"/>
      <w:lang w:eastAsia="en-US"/>
    </w:rPr>
  </w:style>
  <w:style w:type="paragraph" w:customStyle="1" w:styleId="pf0">
    <w:name w:val="pf0"/>
    <w:basedOn w:val="Normal"/>
    <w:rsid w:val="001818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818D2"/>
    <w:rPr>
      <w:rFonts w:ascii="Segoe UI" w:hAnsi="Segoe UI" w:cs="Segoe UI" w:hint="default"/>
      <w:sz w:val="18"/>
      <w:szCs w:val="18"/>
    </w:rPr>
  </w:style>
  <w:style w:type="character" w:customStyle="1" w:styleId="cf11">
    <w:name w:val="cf11"/>
    <w:basedOn w:val="DefaultParagraphFont"/>
    <w:rsid w:val="001818D2"/>
    <w:rPr>
      <w:rFonts w:ascii="Segoe UI" w:hAnsi="Segoe UI" w:cs="Segoe UI" w:hint="default"/>
      <w:i/>
      <w:iCs/>
      <w:sz w:val="18"/>
      <w:szCs w:val="18"/>
    </w:rPr>
  </w:style>
  <w:style w:type="character" w:customStyle="1" w:styleId="cf21">
    <w:name w:val="cf21"/>
    <w:basedOn w:val="DefaultParagraphFont"/>
    <w:rsid w:val="001818D2"/>
    <w:rPr>
      <w:rFonts w:ascii="Segoe UI" w:hAnsi="Segoe UI" w:cs="Segoe UI" w:hint="default"/>
      <w:i/>
      <w:iCs/>
      <w:sz w:val="18"/>
      <w:szCs w:val="18"/>
    </w:rPr>
  </w:style>
  <w:style w:type="paragraph" w:customStyle="1" w:styleId="xmsonormal">
    <w:name w:val="x_msonormal"/>
    <w:basedOn w:val="Normal"/>
    <w:rsid w:val="001818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1818D2"/>
    <w:pPr>
      <w:spacing w:after="0" w:line="240" w:lineRule="auto"/>
    </w:pPr>
    <w:rPr>
      <w:rFonts w:eastAsiaTheme="minorHAnsi"/>
      <w:lang w:eastAsia="en-US"/>
    </w:rPr>
  </w:style>
  <w:style w:type="character" w:styleId="Emphasis">
    <w:name w:val="Emphasis"/>
    <w:basedOn w:val="DefaultParagraphFont"/>
    <w:uiPriority w:val="20"/>
    <w:qFormat/>
    <w:rsid w:val="002873F7"/>
    <w:rPr>
      <w:i/>
      <w:iCs/>
    </w:rPr>
  </w:style>
  <w:style w:type="paragraph" w:styleId="TOC2">
    <w:name w:val="toc 2"/>
    <w:basedOn w:val="Normal"/>
    <w:next w:val="Normal"/>
    <w:autoRedefine/>
    <w:uiPriority w:val="39"/>
    <w:unhideWhenUsed/>
    <w:rsid w:val="007E4994"/>
    <w:pPr>
      <w:spacing w:after="100"/>
      <w:ind w:left="220"/>
    </w:pPr>
  </w:style>
  <w:style w:type="paragraph" w:styleId="TOC3">
    <w:name w:val="toc 3"/>
    <w:basedOn w:val="Normal"/>
    <w:next w:val="Normal"/>
    <w:autoRedefine/>
    <w:uiPriority w:val="39"/>
    <w:unhideWhenUsed/>
    <w:rsid w:val="007E4994"/>
    <w:pPr>
      <w:spacing w:after="100"/>
      <w:ind w:left="440"/>
    </w:pPr>
  </w:style>
  <w:style w:type="character" w:customStyle="1" w:styleId="katex-mathml">
    <w:name w:val="katex-mathml"/>
    <w:basedOn w:val="DefaultParagraphFont"/>
    <w:rsid w:val="00287AE4"/>
  </w:style>
  <w:style w:type="character" w:customStyle="1" w:styleId="mord">
    <w:name w:val="mord"/>
    <w:basedOn w:val="DefaultParagraphFont"/>
    <w:rsid w:val="00287AE4"/>
  </w:style>
  <w:style w:type="character" w:customStyle="1" w:styleId="mrel">
    <w:name w:val="mrel"/>
    <w:basedOn w:val="DefaultParagraphFont"/>
    <w:rsid w:val="00287AE4"/>
  </w:style>
  <w:style w:type="character" w:customStyle="1" w:styleId="mbin">
    <w:name w:val="mbin"/>
    <w:basedOn w:val="DefaultParagraphFont"/>
    <w:rsid w:val="00287AE4"/>
  </w:style>
  <w:style w:type="character" w:customStyle="1" w:styleId="mopen">
    <w:name w:val="mopen"/>
    <w:basedOn w:val="DefaultParagraphFont"/>
    <w:rsid w:val="00287AE4"/>
  </w:style>
  <w:style w:type="character" w:customStyle="1" w:styleId="mclose">
    <w:name w:val="mclose"/>
    <w:basedOn w:val="DefaultParagraphFont"/>
    <w:rsid w:val="00287AE4"/>
  </w:style>
  <w:style w:type="character" w:customStyle="1" w:styleId="vlist-s">
    <w:name w:val="vlist-s"/>
    <w:basedOn w:val="DefaultParagraphFont"/>
    <w:rsid w:val="0028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4738">
      <w:bodyDiv w:val="1"/>
      <w:marLeft w:val="0"/>
      <w:marRight w:val="0"/>
      <w:marTop w:val="0"/>
      <w:marBottom w:val="0"/>
      <w:divBdr>
        <w:top w:val="none" w:sz="0" w:space="0" w:color="auto"/>
        <w:left w:val="none" w:sz="0" w:space="0" w:color="auto"/>
        <w:bottom w:val="none" w:sz="0" w:space="0" w:color="auto"/>
        <w:right w:val="none" w:sz="0" w:space="0" w:color="auto"/>
      </w:divBdr>
    </w:div>
    <w:div w:id="96608253">
      <w:bodyDiv w:val="1"/>
      <w:marLeft w:val="0"/>
      <w:marRight w:val="0"/>
      <w:marTop w:val="0"/>
      <w:marBottom w:val="0"/>
      <w:divBdr>
        <w:top w:val="none" w:sz="0" w:space="0" w:color="auto"/>
        <w:left w:val="none" w:sz="0" w:space="0" w:color="auto"/>
        <w:bottom w:val="none" w:sz="0" w:space="0" w:color="auto"/>
        <w:right w:val="none" w:sz="0" w:space="0" w:color="auto"/>
      </w:divBdr>
    </w:div>
    <w:div w:id="179782841">
      <w:bodyDiv w:val="1"/>
      <w:marLeft w:val="0"/>
      <w:marRight w:val="0"/>
      <w:marTop w:val="0"/>
      <w:marBottom w:val="0"/>
      <w:divBdr>
        <w:top w:val="none" w:sz="0" w:space="0" w:color="auto"/>
        <w:left w:val="none" w:sz="0" w:space="0" w:color="auto"/>
        <w:bottom w:val="none" w:sz="0" w:space="0" w:color="auto"/>
        <w:right w:val="none" w:sz="0" w:space="0" w:color="auto"/>
      </w:divBdr>
    </w:div>
    <w:div w:id="192112036">
      <w:bodyDiv w:val="1"/>
      <w:marLeft w:val="0"/>
      <w:marRight w:val="0"/>
      <w:marTop w:val="0"/>
      <w:marBottom w:val="0"/>
      <w:divBdr>
        <w:top w:val="none" w:sz="0" w:space="0" w:color="auto"/>
        <w:left w:val="none" w:sz="0" w:space="0" w:color="auto"/>
        <w:bottom w:val="none" w:sz="0" w:space="0" w:color="auto"/>
        <w:right w:val="none" w:sz="0" w:space="0" w:color="auto"/>
      </w:divBdr>
    </w:div>
    <w:div w:id="253899800">
      <w:bodyDiv w:val="1"/>
      <w:marLeft w:val="0"/>
      <w:marRight w:val="0"/>
      <w:marTop w:val="0"/>
      <w:marBottom w:val="0"/>
      <w:divBdr>
        <w:top w:val="none" w:sz="0" w:space="0" w:color="auto"/>
        <w:left w:val="none" w:sz="0" w:space="0" w:color="auto"/>
        <w:bottom w:val="none" w:sz="0" w:space="0" w:color="auto"/>
        <w:right w:val="none" w:sz="0" w:space="0" w:color="auto"/>
      </w:divBdr>
    </w:div>
    <w:div w:id="255984928">
      <w:bodyDiv w:val="1"/>
      <w:marLeft w:val="0"/>
      <w:marRight w:val="0"/>
      <w:marTop w:val="0"/>
      <w:marBottom w:val="0"/>
      <w:divBdr>
        <w:top w:val="none" w:sz="0" w:space="0" w:color="auto"/>
        <w:left w:val="none" w:sz="0" w:space="0" w:color="auto"/>
        <w:bottom w:val="none" w:sz="0" w:space="0" w:color="auto"/>
        <w:right w:val="none" w:sz="0" w:space="0" w:color="auto"/>
      </w:divBdr>
    </w:div>
    <w:div w:id="277446480">
      <w:bodyDiv w:val="1"/>
      <w:marLeft w:val="0"/>
      <w:marRight w:val="0"/>
      <w:marTop w:val="0"/>
      <w:marBottom w:val="0"/>
      <w:divBdr>
        <w:top w:val="none" w:sz="0" w:space="0" w:color="auto"/>
        <w:left w:val="none" w:sz="0" w:space="0" w:color="auto"/>
        <w:bottom w:val="none" w:sz="0" w:space="0" w:color="auto"/>
        <w:right w:val="none" w:sz="0" w:space="0" w:color="auto"/>
      </w:divBdr>
    </w:div>
    <w:div w:id="298346611">
      <w:bodyDiv w:val="1"/>
      <w:marLeft w:val="0"/>
      <w:marRight w:val="0"/>
      <w:marTop w:val="0"/>
      <w:marBottom w:val="0"/>
      <w:divBdr>
        <w:top w:val="none" w:sz="0" w:space="0" w:color="auto"/>
        <w:left w:val="none" w:sz="0" w:space="0" w:color="auto"/>
        <w:bottom w:val="none" w:sz="0" w:space="0" w:color="auto"/>
        <w:right w:val="none" w:sz="0" w:space="0" w:color="auto"/>
      </w:divBdr>
    </w:div>
    <w:div w:id="298538585">
      <w:bodyDiv w:val="1"/>
      <w:marLeft w:val="0"/>
      <w:marRight w:val="0"/>
      <w:marTop w:val="0"/>
      <w:marBottom w:val="0"/>
      <w:divBdr>
        <w:top w:val="none" w:sz="0" w:space="0" w:color="auto"/>
        <w:left w:val="none" w:sz="0" w:space="0" w:color="auto"/>
        <w:bottom w:val="none" w:sz="0" w:space="0" w:color="auto"/>
        <w:right w:val="none" w:sz="0" w:space="0" w:color="auto"/>
      </w:divBdr>
    </w:div>
    <w:div w:id="468670585">
      <w:bodyDiv w:val="1"/>
      <w:marLeft w:val="0"/>
      <w:marRight w:val="0"/>
      <w:marTop w:val="0"/>
      <w:marBottom w:val="0"/>
      <w:divBdr>
        <w:top w:val="none" w:sz="0" w:space="0" w:color="auto"/>
        <w:left w:val="none" w:sz="0" w:space="0" w:color="auto"/>
        <w:bottom w:val="none" w:sz="0" w:space="0" w:color="auto"/>
        <w:right w:val="none" w:sz="0" w:space="0" w:color="auto"/>
      </w:divBdr>
    </w:div>
    <w:div w:id="732431956">
      <w:bodyDiv w:val="1"/>
      <w:marLeft w:val="0"/>
      <w:marRight w:val="0"/>
      <w:marTop w:val="0"/>
      <w:marBottom w:val="0"/>
      <w:divBdr>
        <w:top w:val="none" w:sz="0" w:space="0" w:color="auto"/>
        <w:left w:val="none" w:sz="0" w:space="0" w:color="auto"/>
        <w:bottom w:val="none" w:sz="0" w:space="0" w:color="auto"/>
        <w:right w:val="none" w:sz="0" w:space="0" w:color="auto"/>
      </w:divBdr>
    </w:div>
    <w:div w:id="740324098">
      <w:bodyDiv w:val="1"/>
      <w:marLeft w:val="0"/>
      <w:marRight w:val="0"/>
      <w:marTop w:val="0"/>
      <w:marBottom w:val="0"/>
      <w:divBdr>
        <w:top w:val="none" w:sz="0" w:space="0" w:color="auto"/>
        <w:left w:val="none" w:sz="0" w:space="0" w:color="auto"/>
        <w:bottom w:val="none" w:sz="0" w:space="0" w:color="auto"/>
        <w:right w:val="none" w:sz="0" w:space="0" w:color="auto"/>
      </w:divBdr>
      <w:divsChild>
        <w:div w:id="839589374">
          <w:marLeft w:val="0"/>
          <w:marRight w:val="0"/>
          <w:marTop w:val="0"/>
          <w:marBottom w:val="0"/>
          <w:divBdr>
            <w:top w:val="none" w:sz="0" w:space="0" w:color="auto"/>
            <w:left w:val="none" w:sz="0" w:space="0" w:color="auto"/>
            <w:bottom w:val="none" w:sz="0" w:space="0" w:color="auto"/>
            <w:right w:val="none" w:sz="0" w:space="0" w:color="auto"/>
          </w:divBdr>
          <w:divsChild>
            <w:div w:id="65541970">
              <w:marLeft w:val="0"/>
              <w:marRight w:val="0"/>
              <w:marTop w:val="0"/>
              <w:marBottom w:val="0"/>
              <w:divBdr>
                <w:top w:val="none" w:sz="0" w:space="0" w:color="auto"/>
                <w:left w:val="none" w:sz="0" w:space="0" w:color="auto"/>
                <w:bottom w:val="none" w:sz="0" w:space="0" w:color="auto"/>
                <w:right w:val="none" w:sz="0" w:space="0" w:color="auto"/>
              </w:divBdr>
              <w:divsChild>
                <w:div w:id="427580419">
                  <w:marLeft w:val="0"/>
                  <w:marRight w:val="0"/>
                  <w:marTop w:val="0"/>
                  <w:marBottom w:val="0"/>
                  <w:divBdr>
                    <w:top w:val="none" w:sz="0" w:space="0" w:color="auto"/>
                    <w:left w:val="none" w:sz="0" w:space="0" w:color="auto"/>
                    <w:bottom w:val="none" w:sz="0" w:space="0" w:color="auto"/>
                    <w:right w:val="none" w:sz="0" w:space="0" w:color="auto"/>
                  </w:divBdr>
                  <w:divsChild>
                    <w:div w:id="1045375950">
                      <w:marLeft w:val="0"/>
                      <w:marRight w:val="0"/>
                      <w:marTop w:val="0"/>
                      <w:marBottom w:val="0"/>
                      <w:divBdr>
                        <w:top w:val="none" w:sz="0" w:space="0" w:color="auto"/>
                        <w:left w:val="none" w:sz="0" w:space="0" w:color="auto"/>
                        <w:bottom w:val="none" w:sz="0" w:space="0" w:color="auto"/>
                        <w:right w:val="none" w:sz="0" w:space="0" w:color="auto"/>
                      </w:divBdr>
                      <w:divsChild>
                        <w:div w:id="369184745">
                          <w:marLeft w:val="0"/>
                          <w:marRight w:val="0"/>
                          <w:marTop w:val="0"/>
                          <w:marBottom w:val="0"/>
                          <w:divBdr>
                            <w:top w:val="none" w:sz="0" w:space="0" w:color="auto"/>
                            <w:left w:val="none" w:sz="0" w:space="0" w:color="auto"/>
                            <w:bottom w:val="none" w:sz="0" w:space="0" w:color="auto"/>
                            <w:right w:val="none" w:sz="0" w:space="0" w:color="auto"/>
                          </w:divBdr>
                          <w:divsChild>
                            <w:div w:id="2039888233">
                              <w:marLeft w:val="0"/>
                              <w:marRight w:val="0"/>
                              <w:marTop w:val="0"/>
                              <w:marBottom w:val="0"/>
                              <w:divBdr>
                                <w:top w:val="none" w:sz="0" w:space="0" w:color="auto"/>
                                <w:left w:val="none" w:sz="0" w:space="0" w:color="auto"/>
                                <w:bottom w:val="none" w:sz="0" w:space="0" w:color="auto"/>
                                <w:right w:val="none" w:sz="0" w:space="0" w:color="auto"/>
                              </w:divBdr>
                              <w:divsChild>
                                <w:div w:id="636112010">
                                  <w:marLeft w:val="0"/>
                                  <w:marRight w:val="0"/>
                                  <w:marTop w:val="0"/>
                                  <w:marBottom w:val="0"/>
                                  <w:divBdr>
                                    <w:top w:val="none" w:sz="0" w:space="0" w:color="auto"/>
                                    <w:left w:val="none" w:sz="0" w:space="0" w:color="auto"/>
                                    <w:bottom w:val="none" w:sz="0" w:space="0" w:color="auto"/>
                                    <w:right w:val="none" w:sz="0" w:space="0" w:color="auto"/>
                                  </w:divBdr>
                                  <w:divsChild>
                                    <w:div w:id="1557426785">
                                      <w:marLeft w:val="0"/>
                                      <w:marRight w:val="0"/>
                                      <w:marTop w:val="0"/>
                                      <w:marBottom w:val="0"/>
                                      <w:divBdr>
                                        <w:top w:val="none" w:sz="0" w:space="0" w:color="auto"/>
                                        <w:left w:val="none" w:sz="0" w:space="0" w:color="auto"/>
                                        <w:bottom w:val="none" w:sz="0" w:space="0" w:color="auto"/>
                                        <w:right w:val="none" w:sz="0" w:space="0" w:color="auto"/>
                                      </w:divBdr>
                                      <w:divsChild>
                                        <w:div w:id="520432859">
                                          <w:marLeft w:val="0"/>
                                          <w:marRight w:val="0"/>
                                          <w:marTop w:val="0"/>
                                          <w:marBottom w:val="0"/>
                                          <w:divBdr>
                                            <w:top w:val="none" w:sz="0" w:space="0" w:color="auto"/>
                                            <w:left w:val="none" w:sz="0" w:space="0" w:color="auto"/>
                                            <w:bottom w:val="none" w:sz="0" w:space="0" w:color="auto"/>
                                            <w:right w:val="none" w:sz="0" w:space="0" w:color="auto"/>
                                          </w:divBdr>
                                          <w:divsChild>
                                            <w:div w:id="906263395">
                                              <w:marLeft w:val="0"/>
                                              <w:marRight w:val="0"/>
                                              <w:marTop w:val="0"/>
                                              <w:marBottom w:val="0"/>
                                              <w:divBdr>
                                                <w:top w:val="none" w:sz="0" w:space="0" w:color="auto"/>
                                                <w:left w:val="none" w:sz="0" w:space="0" w:color="auto"/>
                                                <w:bottom w:val="none" w:sz="0" w:space="0" w:color="auto"/>
                                                <w:right w:val="none" w:sz="0" w:space="0" w:color="auto"/>
                                              </w:divBdr>
                                              <w:divsChild>
                                                <w:div w:id="635374170">
                                                  <w:marLeft w:val="0"/>
                                                  <w:marRight w:val="0"/>
                                                  <w:marTop w:val="0"/>
                                                  <w:marBottom w:val="0"/>
                                                  <w:divBdr>
                                                    <w:top w:val="none" w:sz="0" w:space="0" w:color="auto"/>
                                                    <w:left w:val="none" w:sz="0" w:space="0" w:color="auto"/>
                                                    <w:bottom w:val="none" w:sz="0" w:space="0" w:color="auto"/>
                                                    <w:right w:val="none" w:sz="0" w:space="0" w:color="auto"/>
                                                  </w:divBdr>
                                                  <w:divsChild>
                                                    <w:div w:id="1365713703">
                                                      <w:marLeft w:val="0"/>
                                                      <w:marRight w:val="0"/>
                                                      <w:marTop w:val="0"/>
                                                      <w:marBottom w:val="0"/>
                                                      <w:divBdr>
                                                        <w:top w:val="none" w:sz="0" w:space="0" w:color="auto"/>
                                                        <w:left w:val="none" w:sz="0" w:space="0" w:color="auto"/>
                                                        <w:bottom w:val="none" w:sz="0" w:space="0" w:color="auto"/>
                                                        <w:right w:val="none" w:sz="0" w:space="0" w:color="auto"/>
                                                      </w:divBdr>
                                                      <w:divsChild>
                                                        <w:div w:id="2763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5950945">
      <w:bodyDiv w:val="1"/>
      <w:marLeft w:val="0"/>
      <w:marRight w:val="0"/>
      <w:marTop w:val="0"/>
      <w:marBottom w:val="0"/>
      <w:divBdr>
        <w:top w:val="none" w:sz="0" w:space="0" w:color="auto"/>
        <w:left w:val="none" w:sz="0" w:space="0" w:color="auto"/>
        <w:bottom w:val="none" w:sz="0" w:space="0" w:color="auto"/>
        <w:right w:val="none" w:sz="0" w:space="0" w:color="auto"/>
      </w:divBdr>
    </w:div>
    <w:div w:id="908418271">
      <w:bodyDiv w:val="1"/>
      <w:marLeft w:val="0"/>
      <w:marRight w:val="0"/>
      <w:marTop w:val="0"/>
      <w:marBottom w:val="0"/>
      <w:divBdr>
        <w:top w:val="none" w:sz="0" w:space="0" w:color="auto"/>
        <w:left w:val="none" w:sz="0" w:space="0" w:color="auto"/>
        <w:bottom w:val="none" w:sz="0" w:space="0" w:color="auto"/>
        <w:right w:val="none" w:sz="0" w:space="0" w:color="auto"/>
      </w:divBdr>
    </w:div>
    <w:div w:id="929460648">
      <w:bodyDiv w:val="1"/>
      <w:marLeft w:val="0"/>
      <w:marRight w:val="0"/>
      <w:marTop w:val="0"/>
      <w:marBottom w:val="0"/>
      <w:divBdr>
        <w:top w:val="none" w:sz="0" w:space="0" w:color="auto"/>
        <w:left w:val="none" w:sz="0" w:space="0" w:color="auto"/>
        <w:bottom w:val="none" w:sz="0" w:space="0" w:color="auto"/>
        <w:right w:val="none" w:sz="0" w:space="0" w:color="auto"/>
      </w:divBdr>
    </w:div>
    <w:div w:id="1059787249">
      <w:bodyDiv w:val="1"/>
      <w:marLeft w:val="0"/>
      <w:marRight w:val="0"/>
      <w:marTop w:val="0"/>
      <w:marBottom w:val="0"/>
      <w:divBdr>
        <w:top w:val="none" w:sz="0" w:space="0" w:color="auto"/>
        <w:left w:val="none" w:sz="0" w:space="0" w:color="auto"/>
        <w:bottom w:val="none" w:sz="0" w:space="0" w:color="auto"/>
        <w:right w:val="none" w:sz="0" w:space="0" w:color="auto"/>
      </w:divBdr>
    </w:div>
    <w:div w:id="1098526831">
      <w:bodyDiv w:val="1"/>
      <w:marLeft w:val="0"/>
      <w:marRight w:val="0"/>
      <w:marTop w:val="0"/>
      <w:marBottom w:val="0"/>
      <w:divBdr>
        <w:top w:val="none" w:sz="0" w:space="0" w:color="auto"/>
        <w:left w:val="none" w:sz="0" w:space="0" w:color="auto"/>
        <w:bottom w:val="none" w:sz="0" w:space="0" w:color="auto"/>
        <w:right w:val="none" w:sz="0" w:space="0" w:color="auto"/>
      </w:divBdr>
    </w:div>
    <w:div w:id="1136945556">
      <w:bodyDiv w:val="1"/>
      <w:marLeft w:val="0"/>
      <w:marRight w:val="0"/>
      <w:marTop w:val="0"/>
      <w:marBottom w:val="0"/>
      <w:divBdr>
        <w:top w:val="none" w:sz="0" w:space="0" w:color="auto"/>
        <w:left w:val="none" w:sz="0" w:space="0" w:color="auto"/>
        <w:bottom w:val="none" w:sz="0" w:space="0" w:color="auto"/>
        <w:right w:val="none" w:sz="0" w:space="0" w:color="auto"/>
      </w:divBdr>
    </w:div>
    <w:div w:id="1181965725">
      <w:bodyDiv w:val="1"/>
      <w:marLeft w:val="0"/>
      <w:marRight w:val="0"/>
      <w:marTop w:val="0"/>
      <w:marBottom w:val="0"/>
      <w:divBdr>
        <w:top w:val="none" w:sz="0" w:space="0" w:color="auto"/>
        <w:left w:val="none" w:sz="0" w:space="0" w:color="auto"/>
        <w:bottom w:val="none" w:sz="0" w:space="0" w:color="auto"/>
        <w:right w:val="none" w:sz="0" w:space="0" w:color="auto"/>
      </w:divBdr>
    </w:div>
    <w:div w:id="1318223780">
      <w:bodyDiv w:val="1"/>
      <w:marLeft w:val="0"/>
      <w:marRight w:val="0"/>
      <w:marTop w:val="0"/>
      <w:marBottom w:val="0"/>
      <w:divBdr>
        <w:top w:val="none" w:sz="0" w:space="0" w:color="auto"/>
        <w:left w:val="none" w:sz="0" w:space="0" w:color="auto"/>
        <w:bottom w:val="none" w:sz="0" w:space="0" w:color="auto"/>
        <w:right w:val="none" w:sz="0" w:space="0" w:color="auto"/>
      </w:divBdr>
    </w:div>
    <w:div w:id="1330668838">
      <w:bodyDiv w:val="1"/>
      <w:marLeft w:val="0"/>
      <w:marRight w:val="0"/>
      <w:marTop w:val="0"/>
      <w:marBottom w:val="0"/>
      <w:divBdr>
        <w:top w:val="none" w:sz="0" w:space="0" w:color="auto"/>
        <w:left w:val="none" w:sz="0" w:space="0" w:color="auto"/>
        <w:bottom w:val="none" w:sz="0" w:space="0" w:color="auto"/>
        <w:right w:val="none" w:sz="0" w:space="0" w:color="auto"/>
      </w:divBdr>
    </w:div>
    <w:div w:id="1380278533">
      <w:bodyDiv w:val="1"/>
      <w:marLeft w:val="0"/>
      <w:marRight w:val="0"/>
      <w:marTop w:val="0"/>
      <w:marBottom w:val="0"/>
      <w:divBdr>
        <w:top w:val="none" w:sz="0" w:space="0" w:color="auto"/>
        <w:left w:val="none" w:sz="0" w:space="0" w:color="auto"/>
        <w:bottom w:val="none" w:sz="0" w:space="0" w:color="auto"/>
        <w:right w:val="none" w:sz="0" w:space="0" w:color="auto"/>
      </w:divBdr>
    </w:div>
    <w:div w:id="1390422279">
      <w:bodyDiv w:val="1"/>
      <w:marLeft w:val="0"/>
      <w:marRight w:val="0"/>
      <w:marTop w:val="0"/>
      <w:marBottom w:val="0"/>
      <w:divBdr>
        <w:top w:val="none" w:sz="0" w:space="0" w:color="auto"/>
        <w:left w:val="none" w:sz="0" w:space="0" w:color="auto"/>
        <w:bottom w:val="none" w:sz="0" w:space="0" w:color="auto"/>
        <w:right w:val="none" w:sz="0" w:space="0" w:color="auto"/>
      </w:divBdr>
    </w:div>
    <w:div w:id="1406104934">
      <w:bodyDiv w:val="1"/>
      <w:marLeft w:val="0"/>
      <w:marRight w:val="0"/>
      <w:marTop w:val="0"/>
      <w:marBottom w:val="0"/>
      <w:divBdr>
        <w:top w:val="none" w:sz="0" w:space="0" w:color="auto"/>
        <w:left w:val="none" w:sz="0" w:space="0" w:color="auto"/>
        <w:bottom w:val="none" w:sz="0" w:space="0" w:color="auto"/>
        <w:right w:val="none" w:sz="0" w:space="0" w:color="auto"/>
      </w:divBdr>
    </w:div>
    <w:div w:id="1448156868">
      <w:bodyDiv w:val="1"/>
      <w:marLeft w:val="0"/>
      <w:marRight w:val="0"/>
      <w:marTop w:val="0"/>
      <w:marBottom w:val="0"/>
      <w:divBdr>
        <w:top w:val="none" w:sz="0" w:space="0" w:color="auto"/>
        <w:left w:val="none" w:sz="0" w:space="0" w:color="auto"/>
        <w:bottom w:val="none" w:sz="0" w:space="0" w:color="auto"/>
        <w:right w:val="none" w:sz="0" w:space="0" w:color="auto"/>
      </w:divBdr>
      <w:divsChild>
        <w:div w:id="1392925948">
          <w:marLeft w:val="547"/>
          <w:marRight w:val="0"/>
          <w:marTop w:val="0"/>
          <w:marBottom w:val="0"/>
          <w:divBdr>
            <w:top w:val="none" w:sz="0" w:space="0" w:color="auto"/>
            <w:left w:val="none" w:sz="0" w:space="0" w:color="auto"/>
            <w:bottom w:val="none" w:sz="0" w:space="0" w:color="auto"/>
            <w:right w:val="none" w:sz="0" w:space="0" w:color="auto"/>
          </w:divBdr>
        </w:div>
      </w:divsChild>
    </w:div>
    <w:div w:id="1468401049">
      <w:bodyDiv w:val="1"/>
      <w:marLeft w:val="0"/>
      <w:marRight w:val="0"/>
      <w:marTop w:val="0"/>
      <w:marBottom w:val="0"/>
      <w:divBdr>
        <w:top w:val="none" w:sz="0" w:space="0" w:color="auto"/>
        <w:left w:val="none" w:sz="0" w:space="0" w:color="auto"/>
        <w:bottom w:val="none" w:sz="0" w:space="0" w:color="auto"/>
        <w:right w:val="none" w:sz="0" w:space="0" w:color="auto"/>
      </w:divBdr>
    </w:div>
    <w:div w:id="1488012842">
      <w:bodyDiv w:val="1"/>
      <w:marLeft w:val="0"/>
      <w:marRight w:val="0"/>
      <w:marTop w:val="0"/>
      <w:marBottom w:val="0"/>
      <w:divBdr>
        <w:top w:val="none" w:sz="0" w:space="0" w:color="auto"/>
        <w:left w:val="none" w:sz="0" w:space="0" w:color="auto"/>
        <w:bottom w:val="none" w:sz="0" w:space="0" w:color="auto"/>
        <w:right w:val="none" w:sz="0" w:space="0" w:color="auto"/>
      </w:divBdr>
    </w:div>
    <w:div w:id="1520314046">
      <w:bodyDiv w:val="1"/>
      <w:marLeft w:val="0"/>
      <w:marRight w:val="0"/>
      <w:marTop w:val="0"/>
      <w:marBottom w:val="0"/>
      <w:divBdr>
        <w:top w:val="none" w:sz="0" w:space="0" w:color="auto"/>
        <w:left w:val="none" w:sz="0" w:space="0" w:color="auto"/>
        <w:bottom w:val="none" w:sz="0" w:space="0" w:color="auto"/>
        <w:right w:val="none" w:sz="0" w:space="0" w:color="auto"/>
      </w:divBdr>
    </w:div>
    <w:div w:id="1539705713">
      <w:bodyDiv w:val="1"/>
      <w:marLeft w:val="0"/>
      <w:marRight w:val="0"/>
      <w:marTop w:val="0"/>
      <w:marBottom w:val="0"/>
      <w:divBdr>
        <w:top w:val="none" w:sz="0" w:space="0" w:color="auto"/>
        <w:left w:val="none" w:sz="0" w:space="0" w:color="auto"/>
        <w:bottom w:val="none" w:sz="0" w:space="0" w:color="auto"/>
        <w:right w:val="none" w:sz="0" w:space="0" w:color="auto"/>
      </w:divBdr>
    </w:div>
    <w:div w:id="1590233103">
      <w:bodyDiv w:val="1"/>
      <w:marLeft w:val="0"/>
      <w:marRight w:val="0"/>
      <w:marTop w:val="0"/>
      <w:marBottom w:val="0"/>
      <w:divBdr>
        <w:top w:val="none" w:sz="0" w:space="0" w:color="auto"/>
        <w:left w:val="none" w:sz="0" w:space="0" w:color="auto"/>
        <w:bottom w:val="none" w:sz="0" w:space="0" w:color="auto"/>
        <w:right w:val="none" w:sz="0" w:space="0" w:color="auto"/>
      </w:divBdr>
    </w:div>
    <w:div w:id="1614359971">
      <w:bodyDiv w:val="1"/>
      <w:marLeft w:val="0"/>
      <w:marRight w:val="0"/>
      <w:marTop w:val="0"/>
      <w:marBottom w:val="0"/>
      <w:divBdr>
        <w:top w:val="none" w:sz="0" w:space="0" w:color="auto"/>
        <w:left w:val="none" w:sz="0" w:space="0" w:color="auto"/>
        <w:bottom w:val="none" w:sz="0" w:space="0" w:color="auto"/>
        <w:right w:val="none" w:sz="0" w:space="0" w:color="auto"/>
      </w:divBdr>
    </w:div>
    <w:div w:id="1620649424">
      <w:bodyDiv w:val="1"/>
      <w:marLeft w:val="0"/>
      <w:marRight w:val="0"/>
      <w:marTop w:val="0"/>
      <w:marBottom w:val="0"/>
      <w:divBdr>
        <w:top w:val="none" w:sz="0" w:space="0" w:color="auto"/>
        <w:left w:val="none" w:sz="0" w:space="0" w:color="auto"/>
        <w:bottom w:val="none" w:sz="0" w:space="0" w:color="auto"/>
        <w:right w:val="none" w:sz="0" w:space="0" w:color="auto"/>
      </w:divBdr>
    </w:div>
    <w:div w:id="1627151350">
      <w:bodyDiv w:val="1"/>
      <w:marLeft w:val="0"/>
      <w:marRight w:val="0"/>
      <w:marTop w:val="0"/>
      <w:marBottom w:val="0"/>
      <w:divBdr>
        <w:top w:val="none" w:sz="0" w:space="0" w:color="auto"/>
        <w:left w:val="none" w:sz="0" w:space="0" w:color="auto"/>
        <w:bottom w:val="none" w:sz="0" w:space="0" w:color="auto"/>
        <w:right w:val="none" w:sz="0" w:space="0" w:color="auto"/>
      </w:divBdr>
    </w:div>
    <w:div w:id="1671759728">
      <w:bodyDiv w:val="1"/>
      <w:marLeft w:val="0"/>
      <w:marRight w:val="0"/>
      <w:marTop w:val="0"/>
      <w:marBottom w:val="0"/>
      <w:divBdr>
        <w:top w:val="none" w:sz="0" w:space="0" w:color="auto"/>
        <w:left w:val="none" w:sz="0" w:space="0" w:color="auto"/>
        <w:bottom w:val="none" w:sz="0" w:space="0" w:color="auto"/>
        <w:right w:val="none" w:sz="0" w:space="0" w:color="auto"/>
      </w:divBdr>
    </w:div>
    <w:div w:id="1762144646">
      <w:bodyDiv w:val="1"/>
      <w:marLeft w:val="0"/>
      <w:marRight w:val="0"/>
      <w:marTop w:val="0"/>
      <w:marBottom w:val="0"/>
      <w:divBdr>
        <w:top w:val="none" w:sz="0" w:space="0" w:color="auto"/>
        <w:left w:val="none" w:sz="0" w:space="0" w:color="auto"/>
        <w:bottom w:val="none" w:sz="0" w:space="0" w:color="auto"/>
        <w:right w:val="none" w:sz="0" w:space="0" w:color="auto"/>
      </w:divBdr>
    </w:div>
    <w:div w:id="1770663311">
      <w:bodyDiv w:val="1"/>
      <w:marLeft w:val="0"/>
      <w:marRight w:val="0"/>
      <w:marTop w:val="0"/>
      <w:marBottom w:val="0"/>
      <w:divBdr>
        <w:top w:val="none" w:sz="0" w:space="0" w:color="auto"/>
        <w:left w:val="none" w:sz="0" w:space="0" w:color="auto"/>
        <w:bottom w:val="none" w:sz="0" w:space="0" w:color="auto"/>
        <w:right w:val="none" w:sz="0" w:space="0" w:color="auto"/>
      </w:divBdr>
    </w:div>
    <w:div w:id="1796289883">
      <w:bodyDiv w:val="1"/>
      <w:marLeft w:val="0"/>
      <w:marRight w:val="0"/>
      <w:marTop w:val="0"/>
      <w:marBottom w:val="0"/>
      <w:divBdr>
        <w:top w:val="none" w:sz="0" w:space="0" w:color="auto"/>
        <w:left w:val="none" w:sz="0" w:space="0" w:color="auto"/>
        <w:bottom w:val="none" w:sz="0" w:space="0" w:color="auto"/>
        <w:right w:val="none" w:sz="0" w:space="0" w:color="auto"/>
      </w:divBdr>
    </w:div>
    <w:div w:id="2116708251">
      <w:bodyDiv w:val="1"/>
      <w:marLeft w:val="0"/>
      <w:marRight w:val="0"/>
      <w:marTop w:val="0"/>
      <w:marBottom w:val="0"/>
      <w:divBdr>
        <w:top w:val="none" w:sz="0" w:space="0" w:color="auto"/>
        <w:left w:val="none" w:sz="0" w:space="0" w:color="auto"/>
        <w:bottom w:val="none" w:sz="0" w:space="0" w:color="auto"/>
        <w:right w:val="none" w:sz="0" w:space="0" w:color="auto"/>
      </w:divBdr>
      <w:divsChild>
        <w:div w:id="99641007">
          <w:marLeft w:val="547"/>
          <w:marRight w:val="0"/>
          <w:marTop w:val="0"/>
          <w:marBottom w:val="0"/>
          <w:divBdr>
            <w:top w:val="none" w:sz="0" w:space="0" w:color="auto"/>
            <w:left w:val="none" w:sz="0" w:space="0" w:color="auto"/>
            <w:bottom w:val="none" w:sz="0" w:space="0" w:color="auto"/>
            <w:right w:val="none" w:sz="0" w:space="0" w:color="auto"/>
          </w:divBdr>
        </w:div>
      </w:divsChild>
    </w:div>
    <w:div w:id="212731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sillerorejon@bristol.ac.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FFB57-DC91-42D5-A686-CDD57AF30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1045</Words>
  <Characters>15433</Characters>
  <Application>Microsoft Office Word</Application>
  <DocSecurity>0</DocSecurity>
  <Lines>128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Sillero Rejon</dc:creator>
  <cp:keywords/>
  <dc:description/>
  <cp:lastModifiedBy>Sheela Devi R Rajendran K</cp:lastModifiedBy>
  <cp:revision>430</cp:revision>
  <dcterms:created xsi:type="dcterms:W3CDTF">2023-03-10T12:39:00Z</dcterms:created>
  <dcterms:modified xsi:type="dcterms:W3CDTF">2025-08-05T02:53:00Z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id="gBNa2Ct6"/&gt;&lt;style id="http://www.zotero.org/styles/bmj-quality-and-safety" hasBibliography="1" bibliographyStyleHasBeenSet="1"/&gt;&lt;prefs&gt;&lt;pref name="fieldType" value="Field"/&gt;&lt;/prefs&gt;&lt;/data&gt;</vt:lpwstr>
  </property>
  <property fmtid="{D5CDD505-2E9C-101B-9397-08002B2CF9AE}" pid="3" name="GrammarlyDocumentId">
    <vt:lpwstr>923af8d6da2020b03c90e46173b8c8597c0cffc159192a5b3d94b43f2e529b36</vt:lpwstr>
  </property>
</Properties>
</file>