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A0EFAE" w14:textId="24902883" w:rsidR="00C74CF3" w:rsidRPr="00C74CF3" w:rsidRDefault="00C74CF3" w:rsidP="00C74C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0"/>
          <w:sz w:val="21"/>
          <w:szCs w:val="21"/>
        </w:rPr>
      </w:pPr>
      <w:r w:rsidRPr="00C74CF3">
        <w:rPr>
          <w:rFonts w:ascii="Arial" w:hAnsi="Arial" w:cs="Arial"/>
          <w:kern w:val="0"/>
          <w:sz w:val="21"/>
          <w:szCs w:val="21"/>
          <w:u w:val="single"/>
        </w:rPr>
        <w:t>Journal</w:t>
      </w:r>
      <w:r w:rsidRPr="00C74CF3">
        <w:rPr>
          <w:rFonts w:ascii="Arial" w:hAnsi="Arial" w:cs="Arial"/>
          <w:kern w:val="0"/>
          <w:sz w:val="21"/>
          <w:szCs w:val="21"/>
        </w:rPr>
        <w:t>: Applied Health Economics and Health Policy</w:t>
      </w:r>
    </w:p>
    <w:p w14:paraId="397A8988" w14:textId="69D20C72" w:rsidR="00C74CF3" w:rsidRPr="00C74CF3" w:rsidRDefault="00C74CF3" w:rsidP="00C74C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0"/>
          <w:sz w:val="21"/>
          <w:szCs w:val="21"/>
        </w:rPr>
      </w:pPr>
      <w:r w:rsidRPr="00C74CF3">
        <w:rPr>
          <w:rFonts w:ascii="Arial" w:hAnsi="Arial" w:cs="Arial"/>
          <w:kern w:val="0"/>
          <w:sz w:val="21"/>
          <w:szCs w:val="21"/>
          <w:u w:val="single"/>
        </w:rPr>
        <w:t>Title</w:t>
      </w:r>
      <w:r w:rsidRPr="00C74CF3">
        <w:rPr>
          <w:rFonts w:ascii="Arial" w:hAnsi="Arial" w:cs="Arial"/>
          <w:kern w:val="0"/>
          <w:sz w:val="21"/>
          <w:szCs w:val="21"/>
        </w:rPr>
        <w:t xml:space="preserve">: Estimating the share of social surplus generated by pharmaceutical innovation accruing to manufacturers: a systematic literature review </w:t>
      </w:r>
    </w:p>
    <w:p w14:paraId="11A301C1" w14:textId="1100E8FC" w:rsidR="00C74CF3" w:rsidRPr="00C74CF3" w:rsidRDefault="00C74CF3" w:rsidP="00C74C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kern w:val="0"/>
          <w:sz w:val="21"/>
          <w:szCs w:val="21"/>
        </w:rPr>
      </w:pPr>
      <w:r w:rsidRPr="00C74CF3">
        <w:rPr>
          <w:rFonts w:ascii="Arial" w:hAnsi="Arial" w:cs="Arial"/>
          <w:kern w:val="0"/>
          <w:sz w:val="21"/>
          <w:szCs w:val="21"/>
          <w:u w:val="single"/>
        </w:rPr>
        <w:t>Authors</w:t>
      </w:r>
      <w:r w:rsidRPr="00C74CF3">
        <w:rPr>
          <w:rFonts w:ascii="Arial" w:hAnsi="Arial" w:cs="Arial"/>
          <w:kern w:val="0"/>
          <w:sz w:val="21"/>
          <w:szCs w:val="21"/>
        </w:rPr>
        <w:t xml:space="preserve">: Robert J. Nordyke, Tyler D. Wagner, Janine Ross, </w:t>
      </w:r>
      <w:proofErr w:type="spellStart"/>
      <w:r w:rsidRPr="00C74CF3">
        <w:rPr>
          <w:rFonts w:ascii="Arial" w:hAnsi="Arial" w:cs="Arial"/>
          <w:kern w:val="0"/>
          <w:sz w:val="21"/>
          <w:szCs w:val="21"/>
        </w:rPr>
        <w:t>Sreeranjani</w:t>
      </w:r>
      <w:proofErr w:type="spellEnd"/>
      <w:r w:rsidRPr="00C74CF3">
        <w:rPr>
          <w:rFonts w:ascii="Arial" w:hAnsi="Arial" w:cs="Arial"/>
          <w:kern w:val="0"/>
          <w:sz w:val="21"/>
          <w:szCs w:val="21"/>
        </w:rPr>
        <w:t xml:space="preserve"> Menon, Jonathan D. Campbell</w:t>
      </w:r>
      <w:r w:rsidR="005C452F">
        <w:rPr>
          <w:rFonts w:ascii="Arial" w:hAnsi="Arial" w:cs="Arial"/>
          <w:kern w:val="0"/>
          <w:sz w:val="21"/>
          <w:szCs w:val="21"/>
        </w:rPr>
        <w:t xml:space="preserve"> </w:t>
      </w:r>
    </w:p>
    <w:p w14:paraId="25BD7102" w14:textId="08A1F80A" w:rsidR="00C74CF3" w:rsidRPr="00C74CF3" w:rsidRDefault="00C74CF3" w:rsidP="00C74CF3">
      <w:pPr>
        <w:spacing w:after="120" w:line="240" w:lineRule="auto"/>
        <w:rPr>
          <w:rFonts w:ascii="Arial" w:hAnsi="Arial" w:cs="Arial"/>
          <w:b/>
          <w:bCs/>
          <w:sz w:val="20"/>
          <w:szCs w:val="20"/>
        </w:rPr>
      </w:pPr>
      <w:r w:rsidRPr="00C74CF3">
        <w:rPr>
          <w:rFonts w:ascii="Arial" w:hAnsi="Arial" w:cs="Arial"/>
          <w:kern w:val="0"/>
          <w:sz w:val="21"/>
          <w:szCs w:val="21"/>
          <w:u w:val="single"/>
        </w:rPr>
        <w:t>Corresponding Author</w:t>
      </w:r>
      <w:r w:rsidRPr="00C74CF3">
        <w:rPr>
          <w:rFonts w:ascii="Arial" w:hAnsi="Arial" w:cs="Arial"/>
          <w:kern w:val="0"/>
          <w:sz w:val="21"/>
          <w:szCs w:val="21"/>
        </w:rPr>
        <w:t xml:space="preserve">: Nordyke, BlueRidge Life Sciences, </w:t>
      </w:r>
      <w:hyperlink r:id="rId7" w:history="1">
        <w:r w:rsidRPr="00C74CF3">
          <w:rPr>
            <w:rStyle w:val="Hyperlink"/>
            <w:rFonts w:ascii="Arial" w:hAnsi="Arial" w:cs="Arial"/>
            <w:kern w:val="0"/>
            <w:sz w:val="21"/>
            <w:szCs w:val="21"/>
          </w:rPr>
          <w:t>bnordyke@blueridgelifesciences.com</w:t>
        </w:r>
      </w:hyperlink>
      <w:r w:rsidRPr="00C74CF3">
        <w:rPr>
          <w:rFonts w:ascii="Arial" w:hAnsi="Arial" w:cs="Arial"/>
          <w:kern w:val="0"/>
          <w:sz w:val="21"/>
          <w:szCs w:val="21"/>
        </w:rPr>
        <w:t xml:space="preserve"> </w:t>
      </w:r>
    </w:p>
    <w:p w14:paraId="096111AF" w14:textId="77777777" w:rsidR="00C74CF3" w:rsidRPr="00C74CF3" w:rsidRDefault="00C74CF3" w:rsidP="00C74CF3">
      <w:pPr>
        <w:spacing w:after="120" w:line="240" w:lineRule="auto"/>
        <w:rPr>
          <w:rFonts w:ascii="Arial" w:hAnsi="Arial" w:cs="Arial"/>
          <w:b/>
          <w:bCs/>
          <w:sz w:val="21"/>
          <w:szCs w:val="21"/>
        </w:rPr>
      </w:pPr>
    </w:p>
    <w:p w14:paraId="564BF792" w14:textId="1A8C09CF" w:rsidR="00C74CF3" w:rsidRPr="00D17D7C" w:rsidRDefault="00571354" w:rsidP="00C74CF3">
      <w:pPr>
        <w:spacing w:after="120" w:line="240" w:lineRule="auto"/>
        <w:rPr>
          <w:rFonts w:ascii="Arial" w:hAnsi="Arial" w:cs="Arial"/>
          <w:b/>
          <w:bCs/>
          <w:sz w:val="22"/>
          <w:szCs w:val="22"/>
        </w:rPr>
      </w:pPr>
      <w:r w:rsidRPr="00D17D7C">
        <w:rPr>
          <w:rFonts w:ascii="Arial" w:hAnsi="Arial" w:cs="Arial"/>
          <w:b/>
          <w:bCs/>
          <w:sz w:val="22"/>
          <w:szCs w:val="22"/>
        </w:rPr>
        <w:t>Supplemental Tables and Figures</w:t>
      </w:r>
    </w:p>
    <w:p w14:paraId="0066DE3E" w14:textId="7394CDBE" w:rsidR="00571354" w:rsidRPr="00D17D7C" w:rsidRDefault="00571354" w:rsidP="00571354">
      <w:pPr>
        <w:spacing w:after="120" w:line="240" w:lineRule="auto"/>
        <w:rPr>
          <w:rFonts w:ascii="Arial" w:hAnsi="Arial" w:cs="Arial"/>
          <w:b/>
          <w:bCs/>
          <w:sz w:val="22"/>
          <w:szCs w:val="22"/>
        </w:rPr>
      </w:pPr>
      <w:r w:rsidRPr="00D17D7C">
        <w:rPr>
          <w:rFonts w:ascii="Arial" w:hAnsi="Arial" w:cs="Arial"/>
          <w:b/>
          <w:bCs/>
          <w:sz w:val="22"/>
          <w:szCs w:val="22"/>
        </w:rPr>
        <w:t>Table S1: Literature Search</w:t>
      </w:r>
      <w:r w:rsidR="00BF03C5" w:rsidRPr="00D17D7C">
        <w:rPr>
          <w:rFonts w:ascii="Arial" w:hAnsi="Arial" w:cs="Arial"/>
          <w:b/>
          <w:bCs/>
          <w:sz w:val="22"/>
          <w:szCs w:val="22"/>
        </w:rPr>
        <w:t>es</w:t>
      </w:r>
      <w:r w:rsidRPr="00D17D7C">
        <w:rPr>
          <w:rFonts w:ascii="Arial" w:hAnsi="Arial" w:cs="Arial"/>
          <w:b/>
          <w:bCs/>
          <w:sz w:val="22"/>
          <w:szCs w:val="22"/>
        </w:rPr>
        <w:t xml:space="preserve"> </w:t>
      </w:r>
    </w:p>
    <w:tbl>
      <w:tblPr>
        <w:tblStyle w:val="TableGrid"/>
        <w:tblW w:w="0" w:type="auto"/>
        <w:tblLook w:val="04A0" w:firstRow="1" w:lastRow="0" w:firstColumn="1" w:lastColumn="0" w:noHBand="0" w:noVBand="1"/>
      </w:tblPr>
      <w:tblGrid>
        <w:gridCol w:w="1095"/>
        <w:gridCol w:w="6730"/>
        <w:gridCol w:w="1525"/>
      </w:tblGrid>
      <w:tr w:rsidR="00DC409C" w:rsidRPr="00D17D7C" w14:paraId="3BF12AE3" w14:textId="77777777" w:rsidTr="0086084E">
        <w:trPr>
          <w:trHeight w:val="290"/>
        </w:trPr>
        <w:tc>
          <w:tcPr>
            <w:tcW w:w="7825" w:type="dxa"/>
            <w:gridSpan w:val="2"/>
            <w:noWrap/>
            <w:vAlign w:val="center"/>
            <w:hideMark/>
          </w:tcPr>
          <w:p w14:paraId="0568A2E1" w14:textId="681A6464" w:rsidR="00571354" w:rsidRPr="00D17D7C" w:rsidRDefault="00571354" w:rsidP="0086084E">
            <w:pPr>
              <w:spacing w:after="120"/>
              <w:rPr>
                <w:rFonts w:ascii="Arial" w:hAnsi="Arial" w:cs="Arial"/>
                <w:b/>
                <w:bCs/>
                <w:sz w:val="20"/>
                <w:szCs w:val="20"/>
              </w:rPr>
            </w:pPr>
            <w:r w:rsidRPr="00D17D7C">
              <w:rPr>
                <w:rFonts w:ascii="Arial" w:hAnsi="Arial" w:cs="Arial"/>
                <w:b/>
                <w:bCs/>
                <w:sz w:val="20"/>
                <w:szCs w:val="20"/>
              </w:rPr>
              <w:t xml:space="preserve">Search </w:t>
            </w:r>
            <w:r w:rsidR="00316988">
              <w:rPr>
                <w:rFonts w:ascii="Arial" w:hAnsi="Arial" w:cs="Arial"/>
                <w:b/>
                <w:bCs/>
                <w:sz w:val="20"/>
                <w:szCs w:val="20"/>
              </w:rPr>
              <w:t>Strategy</w:t>
            </w:r>
          </w:p>
        </w:tc>
        <w:tc>
          <w:tcPr>
            <w:tcW w:w="1525" w:type="dxa"/>
            <w:noWrap/>
            <w:vAlign w:val="center"/>
            <w:hideMark/>
          </w:tcPr>
          <w:p w14:paraId="1A3D479E" w14:textId="77777777" w:rsidR="00571354" w:rsidRPr="00D17D7C" w:rsidRDefault="00571354" w:rsidP="0086084E">
            <w:pPr>
              <w:spacing w:after="120"/>
              <w:rPr>
                <w:rFonts w:ascii="Arial" w:hAnsi="Arial" w:cs="Arial"/>
                <w:b/>
                <w:bCs/>
                <w:sz w:val="20"/>
                <w:szCs w:val="20"/>
              </w:rPr>
            </w:pPr>
            <w:r w:rsidRPr="00D17D7C">
              <w:rPr>
                <w:rFonts w:ascii="Arial" w:hAnsi="Arial" w:cs="Arial"/>
                <w:b/>
                <w:bCs/>
                <w:sz w:val="20"/>
                <w:szCs w:val="20"/>
              </w:rPr>
              <w:t> </w:t>
            </w:r>
          </w:p>
        </w:tc>
      </w:tr>
      <w:tr w:rsidR="00DC409C" w:rsidRPr="00D17D7C" w14:paraId="2B65DEC0" w14:textId="77777777" w:rsidTr="0086084E">
        <w:trPr>
          <w:trHeight w:val="290"/>
        </w:trPr>
        <w:tc>
          <w:tcPr>
            <w:tcW w:w="7825" w:type="dxa"/>
            <w:gridSpan w:val="2"/>
            <w:noWrap/>
            <w:vAlign w:val="center"/>
            <w:hideMark/>
          </w:tcPr>
          <w:p w14:paraId="2E0719C0" w14:textId="53169D6E" w:rsidR="00BF03C5" w:rsidRPr="00D17D7C" w:rsidRDefault="00BF03C5" w:rsidP="0086084E">
            <w:pPr>
              <w:spacing w:after="120"/>
              <w:rPr>
                <w:rFonts w:ascii="Arial" w:hAnsi="Arial" w:cs="Arial"/>
                <w:b/>
                <w:bCs/>
                <w:sz w:val="20"/>
                <w:szCs w:val="20"/>
              </w:rPr>
            </w:pPr>
            <w:r w:rsidRPr="00D17D7C">
              <w:rPr>
                <w:rFonts w:ascii="Arial" w:hAnsi="Arial" w:cs="Arial"/>
                <w:b/>
                <w:bCs/>
                <w:sz w:val="20"/>
                <w:szCs w:val="20"/>
              </w:rPr>
              <w:t>Embase</w:t>
            </w:r>
          </w:p>
        </w:tc>
        <w:tc>
          <w:tcPr>
            <w:tcW w:w="1525" w:type="dxa"/>
            <w:noWrap/>
            <w:vAlign w:val="center"/>
            <w:hideMark/>
          </w:tcPr>
          <w:p w14:paraId="61739D49" w14:textId="77777777" w:rsidR="00571354" w:rsidRPr="00D17D7C" w:rsidRDefault="00571354" w:rsidP="0086084E">
            <w:pPr>
              <w:spacing w:after="120"/>
              <w:rPr>
                <w:rFonts w:ascii="Arial" w:hAnsi="Arial" w:cs="Arial"/>
                <w:b/>
                <w:bCs/>
                <w:sz w:val="20"/>
                <w:szCs w:val="20"/>
              </w:rPr>
            </w:pPr>
          </w:p>
        </w:tc>
      </w:tr>
      <w:tr w:rsidR="00DC409C" w:rsidRPr="00D17D7C" w14:paraId="366DDB4B" w14:textId="77777777" w:rsidTr="0086084E">
        <w:trPr>
          <w:trHeight w:val="300"/>
        </w:trPr>
        <w:tc>
          <w:tcPr>
            <w:tcW w:w="7825" w:type="dxa"/>
            <w:gridSpan w:val="2"/>
            <w:noWrap/>
            <w:vAlign w:val="center"/>
            <w:hideMark/>
          </w:tcPr>
          <w:p w14:paraId="7E1F2E6F" w14:textId="77777777" w:rsidR="00571354" w:rsidRPr="00D17D7C" w:rsidRDefault="00571354" w:rsidP="0086084E">
            <w:pPr>
              <w:spacing w:after="120"/>
              <w:rPr>
                <w:rFonts w:ascii="Arial" w:hAnsi="Arial" w:cs="Arial"/>
                <w:b/>
                <w:bCs/>
                <w:sz w:val="20"/>
                <w:szCs w:val="20"/>
              </w:rPr>
            </w:pPr>
            <w:r w:rsidRPr="00D17D7C">
              <w:rPr>
                <w:rFonts w:ascii="Arial" w:hAnsi="Arial" w:cs="Arial"/>
                <w:b/>
                <w:bCs/>
                <w:sz w:val="20"/>
                <w:szCs w:val="20"/>
              </w:rPr>
              <w:t>Embase (Ovid): 1974 to 2025 April 21: searched 22.4.2025</w:t>
            </w:r>
          </w:p>
        </w:tc>
        <w:tc>
          <w:tcPr>
            <w:tcW w:w="1525" w:type="dxa"/>
            <w:noWrap/>
            <w:vAlign w:val="center"/>
            <w:hideMark/>
          </w:tcPr>
          <w:p w14:paraId="0D454B7E" w14:textId="77777777" w:rsidR="00571354" w:rsidRPr="00D17D7C" w:rsidRDefault="00571354" w:rsidP="0086084E">
            <w:pPr>
              <w:spacing w:after="120"/>
              <w:rPr>
                <w:rFonts w:ascii="Arial" w:hAnsi="Arial" w:cs="Arial"/>
                <w:b/>
                <w:bCs/>
                <w:sz w:val="20"/>
                <w:szCs w:val="20"/>
              </w:rPr>
            </w:pPr>
          </w:p>
        </w:tc>
      </w:tr>
      <w:tr w:rsidR="00DC409C" w:rsidRPr="00D17D7C" w14:paraId="57736BA2" w14:textId="77777777" w:rsidTr="0086084E">
        <w:trPr>
          <w:trHeight w:val="300"/>
        </w:trPr>
        <w:tc>
          <w:tcPr>
            <w:tcW w:w="1095" w:type="dxa"/>
            <w:vAlign w:val="center"/>
            <w:hideMark/>
          </w:tcPr>
          <w:p w14:paraId="2F82A0C4" w14:textId="77777777" w:rsidR="00571354" w:rsidRPr="00D17D7C" w:rsidRDefault="00571354" w:rsidP="0086084E">
            <w:pPr>
              <w:spacing w:after="120"/>
              <w:rPr>
                <w:rFonts w:ascii="Arial" w:hAnsi="Arial" w:cs="Arial"/>
                <w:b/>
                <w:bCs/>
                <w:sz w:val="20"/>
                <w:szCs w:val="20"/>
              </w:rPr>
            </w:pPr>
            <w:r w:rsidRPr="00D17D7C">
              <w:rPr>
                <w:rFonts w:ascii="Arial" w:hAnsi="Arial" w:cs="Arial"/>
                <w:b/>
                <w:bCs/>
                <w:sz w:val="20"/>
                <w:szCs w:val="20"/>
              </w:rPr>
              <w:t>#</w:t>
            </w:r>
          </w:p>
        </w:tc>
        <w:tc>
          <w:tcPr>
            <w:tcW w:w="6730" w:type="dxa"/>
            <w:vAlign w:val="center"/>
            <w:hideMark/>
          </w:tcPr>
          <w:p w14:paraId="415E54D9" w14:textId="77777777" w:rsidR="00571354" w:rsidRPr="00D17D7C" w:rsidRDefault="00571354" w:rsidP="0086084E">
            <w:pPr>
              <w:spacing w:after="120"/>
              <w:rPr>
                <w:rFonts w:ascii="Arial" w:hAnsi="Arial" w:cs="Arial"/>
                <w:b/>
                <w:bCs/>
                <w:sz w:val="20"/>
                <w:szCs w:val="20"/>
              </w:rPr>
            </w:pPr>
            <w:r w:rsidRPr="00D17D7C">
              <w:rPr>
                <w:rFonts w:ascii="Arial" w:hAnsi="Arial" w:cs="Arial"/>
                <w:b/>
                <w:bCs/>
                <w:sz w:val="20"/>
                <w:szCs w:val="20"/>
              </w:rPr>
              <w:t>Searches</w:t>
            </w:r>
          </w:p>
        </w:tc>
        <w:tc>
          <w:tcPr>
            <w:tcW w:w="1525" w:type="dxa"/>
            <w:vAlign w:val="center"/>
            <w:hideMark/>
          </w:tcPr>
          <w:p w14:paraId="5AE9D3E9" w14:textId="77777777" w:rsidR="00571354" w:rsidRPr="00D17D7C" w:rsidRDefault="00571354" w:rsidP="0086084E">
            <w:pPr>
              <w:spacing w:after="120"/>
              <w:rPr>
                <w:rFonts w:ascii="Arial" w:hAnsi="Arial" w:cs="Arial"/>
                <w:b/>
                <w:bCs/>
                <w:sz w:val="20"/>
                <w:szCs w:val="20"/>
              </w:rPr>
            </w:pPr>
            <w:r w:rsidRPr="00D17D7C">
              <w:rPr>
                <w:rFonts w:ascii="Arial" w:hAnsi="Arial" w:cs="Arial"/>
                <w:b/>
                <w:bCs/>
                <w:sz w:val="20"/>
                <w:szCs w:val="20"/>
              </w:rPr>
              <w:t>Results</w:t>
            </w:r>
          </w:p>
        </w:tc>
      </w:tr>
      <w:tr w:rsidR="00DC409C" w:rsidRPr="00D17D7C" w14:paraId="508FB8AC" w14:textId="77777777" w:rsidTr="0086084E">
        <w:trPr>
          <w:trHeight w:val="300"/>
        </w:trPr>
        <w:tc>
          <w:tcPr>
            <w:tcW w:w="1095" w:type="dxa"/>
            <w:vAlign w:val="center"/>
            <w:hideMark/>
          </w:tcPr>
          <w:p w14:paraId="01F50577"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w:t>
            </w:r>
          </w:p>
        </w:tc>
        <w:tc>
          <w:tcPr>
            <w:tcW w:w="6730" w:type="dxa"/>
            <w:vAlign w:val="center"/>
            <w:hideMark/>
          </w:tcPr>
          <w:p w14:paraId="2FDF5104"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social surplus.mp. </w:t>
            </w:r>
          </w:p>
        </w:tc>
        <w:tc>
          <w:tcPr>
            <w:tcW w:w="1525" w:type="dxa"/>
            <w:vAlign w:val="center"/>
            <w:hideMark/>
          </w:tcPr>
          <w:p w14:paraId="2533D56F"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25</w:t>
            </w:r>
          </w:p>
        </w:tc>
      </w:tr>
      <w:tr w:rsidR="00DC409C" w:rsidRPr="00D17D7C" w14:paraId="560A0F49" w14:textId="77777777" w:rsidTr="0086084E">
        <w:trPr>
          <w:trHeight w:val="300"/>
        </w:trPr>
        <w:tc>
          <w:tcPr>
            <w:tcW w:w="1095" w:type="dxa"/>
            <w:vAlign w:val="center"/>
            <w:hideMark/>
          </w:tcPr>
          <w:p w14:paraId="34AC84EA"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2</w:t>
            </w:r>
          </w:p>
        </w:tc>
        <w:tc>
          <w:tcPr>
            <w:tcW w:w="6730" w:type="dxa"/>
            <w:vAlign w:val="center"/>
            <w:hideMark/>
          </w:tcPr>
          <w:p w14:paraId="5973C419"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producer surplus.mp. </w:t>
            </w:r>
          </w:p>
        </w:tc>
        <w:tc>
          <w:tcPr>
            <w:tcW w:w="1525" w:type="dxa"/>
            <w:vAlign w:val="center"/>
            <w:hideMark/>
          </w:tcPr>
          <w:p w14:paraId="4936CAAC"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34</w:t>
            </w:r>
          </w:p>
        </w:tc>
      </w:tr>
      <w:tr w:rsidR="00DC409C" w:rsidRPr="00D17D7C" w14:paraId="1C01244C" w14:textId="77777777" w:rsidTr="0086084E">
        <w:trPr>
          <w:trHeight w:val="300"/>
        </w:trPr>
        <w:tc>
          <w:tcPr>
            <w:tcW w:w="1095" w:type="dxa"/>
            <w:vAlign w:val="center"/>
            <w:hideMark/>
          </w:tcPr>
          <w:p w14:paraId="5AF94573"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3</w:t>
            </w:r>
          </w:p>
        </w:tc>
        <w:tc>
          <w:tcPr>
            <w:tcW w:w="6730" w:type="dxa"/>
            <w:vAlign w:val="center"/>
            <w:hideMark/>
          </w:tcPr>
          <w:p w14:paraId="27EA3621"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1 or 2 </w:t>
            </w:r>
          </w:p>
        </w:tc>
        <w:tc>
          <w:tcPr>
            <w:tcW w:w="1525" w:type="dxa"/>
            <w:vAlign w:val="center"/>
            <w:hideMark/>
          </w:tcPr>
          <w:p w14:paraId="5F2B524C"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51</w:t>
            </w:r>
          </w:p>
        </w:tc>
      </w:tr>
      <w:tr w:rsidR="00DC409C" w:rsidRPr="00D17D7C" w14:paraId="4EF44D63" w14:textId="77777777" w:rsidTr="0086084E">
        <w:trPr>
          <w:trHeight w:val="300"/>
        </w:trPr>
        <w:tc>
          <w:tcPr>
            <w:tcW w:w="1095" w:type="dxa"/>
            <w:vAlign w:val="center"/>
            <w:hideMark/>
          </w:tcPr>
          <w:p w14:paraId="72DA46A8"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4</w:t>
            </w:r>
          </w:p>
        </w:tc>
        <w:tc>
          <w:tcPr>
            <w:tcW w:w="6730" w:type="dxa"/>
            <w:vAlign w:val="center"/>
            <w:hideMark/>
          </w:tcPr>
          <w:p w14:paraId="3AD58D13"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((innovative or innovation or life cycle) adj6 value).</w:t>
            </w:r>
            <w:proofErr w:type="spellStart"/>
            <w:r w:rsidRPr="00D17D7C">
              <w:rPr>
                <w:rFonts w:ascii="Arial" w:hAnsi="Arial" w:cs="Arial"/>
                <w:sz w:val="20"/>
                <w:szCs w:val="20"/>
              </w:rPr>
              <w:t>ti,ab</w:t>
            </w:r>
            <w:proofErr w:type="spellEnd"/>
            <w:r w:rsidRPr="00D17D7C">
              <w:rPr>
                <w:rFonts w:ascii="Arial" w:hAnsi="Arial" w:cs="Arial"/>
                <w:sz w:val="20"/>
                <w:szCs w:val="20"/>
              </w:rPr>
              <w:t xml:space="preserve">. </w:t>
            </w:r>
          </w:p>
        </w:tc>
        <w:tc>
          <w:tcPr>
            <w:tcW w:w="1525" w:type="dxa"/>
            <w:vAlign w:val="center"/>
            <w:hideMark/>
          </w:tcPr>
          <w:p w14:paraId="2D91D710" w14:textId="28A02C8B" w:rsidR="00571354" w:rsidRPr="00D17D7C" w:rsidRDefault="00571354" w:rsidP="0086084E">
            <w:pPr>
              <w:spacing w:after="120"/>
              <w:rPr>
                <w:rFonts w:ascii="Arial" w:hAnsi="Arial" w:cs="Arial"/>
                <w:sz w:val="20"/>
                <w:szCs w:val="20"/>
              </w:rPr>
            </w:pPr>
            <w:r w:rsidRPr="00D17D7C">
              <w:rPr>
                <w:rFonts w:ascii="Arial" w:hAnsi="Arial" w:cs="Arial"/>
                <w:sz w:val="20"/>
                <w:szCs w:val="20"/>
              </w:rPr>
              <w:t>1</w:t>
            </w:r>
            <w:r w:rsidR="0086084E">
              <w:rPr>
                <w:rFonts w:ascii="Arial" w:hAnsi="Arial" w:cs="Arial"/>
                <w:sz w:val="20"/>
                <w:szCs w:val="20"/>
              </w:rPr>
              <w:t>,</w:t>
            </w:r>
            <w:r w:rsidRPr="00D17D7C">
              <w:rPr>
                <w:rFonts w:ascii="Arial" w:hAnsi="Arial" w:cs="Arial"/>
                <w:sz w:val="20"/>
                <w:szCs w:val="20"/>
              </w:rPr>
              <w:t>825</w:t>
            </w:r>
          </w:p>
        </w:tc>
      </w:tr>
      <w:tr w:rsidR="00DC409C" w:rsidRPr="00D17D7C" w14:paraId="217699BA" w14:textId="77777777" w:rsidTr="0086084E">
        <w:trPr>
          <w:trHeight w:val="300"/>
        </w:trPr>
        <w:tc>
          <w:tcPr>
            <w:tcW w:w="1095" w:type="dxa"/>
            <w:vAlign w:val="center"/>
            <w:hideMark/>
          </w:tcPr>
          <w:p w14:paraId="0D49C13C"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5</w:t>
            </w:r>
          </w:p>
        </w:tc>
        <w:tc>
          <w:tcPr>
            <w:tcW w:w="6730" w:type="dxa"/>
            <w:vAlign w:val="center"/>
            <w:hideMark/>
          </w:tcPr>
          <w:p w14:paraId="6186CE59"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(surplus and (economics or cost$)).</w:t>
            </w:r>
            <w:proofErr w:type="spellStart"/>
            <w:r w:rsidRPr="00D17D7C">
              <w:rPr>
                <w:rFonts w:ascii="Arial" w:hAnsi="Arial" w:cs="Arial"/>
                <w:sz w:val="20"/>
                <w:szCs w:val="20"/>
              </w:rPr>
              <w:t>mp</w:t>
            </w:r>
            <w:proofErr w:type="spellEnd"/>
            <w:r w:rsidRPr="00D17D7C">
              <w:rPr>
                <w:rFonts w:ascii="Arial" w:hAnsi="Arial" w:cs="Arial"/>
                <w:sz w:val="20"/>
                <w:szCs w:val="20"/>
              </w:rPr>
              <w:t xml:space="preserve">. </w:t>
            </w:r>
          </w:p>
        </w:tc>
        <w:tc>
          <w:tcPr>
            <w:tcW w:w="1525" w:type="dxa"/>
            <w:vAlign w:val="center"/>
            <w:hideMark/>
          </w:tcPr>
          <w:p w14:paraId="0BA704FA" w14:textId="23D99D86" w:rsidR="00571354" w:rsidRPr="00D17D7C" w:rsidRDefault="00571354" w:rsidP="0086084E">
            <w:pPr>
              <w:spacing w:after="120"/>
              <w:rPr>
                <w:rFonts w:ascii="Arial" w:hAnsi="Arial" w:cs="Arial"/>
                <w:sz w:val="20"/>
                <w:szCs w:val="20"/>
              </w:rPr>
            </w:pPr>
            <w:r w:rsidRPr="00D17D7C">
              <w:rPr>
                <w:rFonts w:ascii="Arial" w:hAnsi="Arial" w:cs="Arial"/>
                <w:sz w:val="20"/>
                <w:szCs w:val="20"/>
              </w:rPr>
              <w:t>1</w:t>
            </w:r>
            <w:r w:rsidR="0086084E">
              <w:rPr>
                <w:rFonts w:ascii="Arial" w:hAnsi="Arial" w:cs="Arial"/>
                <w:sz w:val="20"/>
                <w:szCs w:val="20"/>
              </w:rPr>
              <w:t>,</w:t>
            </w:r>
            <w:r w:rsidRPr="00D17D7C">
              <w:rPr>
                <w:rFonts w:ascii="Arial" w:hAnsi="Arial" w:cs="Arial"/>
                <w:sz w:val="20"/>
                <w:szCs w:val="20"/>
              </w:rPr>
              <w:t>405</w:t>
            </w:r>
          </w:p>
        </w:tc>
      </w:tr>
      <w:tr w:rsidR="00DC409C" w:rsidRPr="00D17D7C" w14:paraId="2708CD50" w14:textId="77777777" w:rsidTr="0086084E">
        <w:trPr>
          <w:trHeight w:val="300"/>
        </w:trPr>
        <w:tc>
          <w:tcPr>
            <w:tcW w:w="1095" w:type="dxa"/>
            <w:vAlign w:val="center"/>
            <w:hideMark/>
          </w:tcPr>
          <w:p w14:paraId="5DF4432B"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6</w:t>
            </w:r>
          </w:p>
        </w:tc>
        <w:tc>
          <w:tcPr>
            <w:tcW w:w="6730" w:type="dxa"/>
            <w:vAlign w:val="center"/>
            <w:hideMark/>
          </w:tcPr>
          <w:p w14:paraId="7EC1B736"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w:t>
            </w:r>
            <w:proofErr w:type="spellStart"/>
            <w:r w:rsidRPr="00D17D7C">
              <w:rPr>
                <w:rFonts w:ascii="Arial" w:hAnsi="Arial" w:cs="Arial"/>
                <w:sz w:val="20"/>
                <w:szCs w:val="20"/>
              </w:rPr>
              <w:t>innovat</w:t>
            </w:r>
            <w:proofErr w:type="spellEnd"/>
            <w:r w:rsidRPr="00D17D7C">
              <w:rPr>
                <w:rFonts w:ascii="Arial" w:hAnsi="Arial" w:cs="Arial"/>
                <w:sz w:val="20"/>
                <w:szCs w:val="20"/>
              </w:rPr>
              <w:t>$ adj8 (economic or value or price)).</w:t>
            </w:r>
            <w:proofErr w:type="spellStart"/>
            <w:r w:rsidRPr="00D17D7C">
              <w:rPr>
                <w:rFonts w:ascii="Arial" w:hAnsi="Arial" w:cs="Arial"/>
                <w:sz w:val="20"/>
                <w:szCs w:val="20"/>
              </w:rPr>
              <w:t>ti</w:t>
            </w:r>
            <w:proofErr w:type="spellEnd"/>
            <w:r w:rsidRPr="00D17D7C">
              <w:rPr>
                <w:rFonts w:ascii="Arial" w:hAnsi="Arial" w:cs="Arial"/>
                <w:sz w:val="20"/>
                <w:szCs w:val="20"/>
              </w:rPr>
              <w:t xml:space="preserve">. </w:t>
            </w:r>
          </w:p>
        </w:tc>
        <w:tc>
          <w:tcPr>
            <w:tcW w:w="1525" w:type="dxa"/>
            <w:vAlign w:val="center"/>
            <w:hideMark/>
          </w:tcPr>
          <w:p w14:paraId="689E96B7"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759</w:t>
            </w:r>
          </w:p>
        </w:tc>
      </w:tr>
      <w:tr w:rsidR="00DC409C" w:rsidRPr="00D17D7C" w14:paraId="041E87ED" w14:textId="77777777" w:rsidTr="0086084E">
        <w:trPr>
          <w:trHeight w:val="300"/>
        </w:trPr>
        <w:tc>
          <w:tcPr>
            <w:tcW w:w="1095" w:type="dxa"/>
            <w:vAlign w:val="center"/>
            <w:hideMark/>
          </w:tcPr>
          <w:p w14:paraId="17B93FF2"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7</w:t>
            </w:r>
          </w:p>
        </w:tc>
        <w:tc>
          <w:tcPr>
            <w:tcW w:w="6730" w:type="dxa"/>
            <w:vAlign w:val="center"/>
            <w:hideMark/>
          </w:tcPr>
          <w:p w14:paraId="38D6DE23"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5 or 6 </w:t>
            </w:r>
          </w:p>
        </w:tc>
        <w:tc>
          <w:tcPr>
            <w:tcW w:w="1525" w:type="dxa"/>
            <w:vAlign w:val="center"/>
            <w:hideMark/>
          </w:tcPr>
          <w:p w14:paraId="2614B989" w14:textId="6E7CED07" w:rsidR="00571354" w:rsidRPr="00D17D7C" w:rsidRDefault="00571354" w:rsidP="0086084E">
            <w:pPr>
              <w:spacing w:after="120"/>
              <w:rPr>
                <w:rFonts w:ascii="Arial" w:hAnsi="Arial" w:cs="Arial"/>
                <w:sz w:val="20"/>
                <w:szCs w:val="20"/>
              </w:rPr>
            </w:pPr>
            <w:r w:rsidRPr="00D17D7C">
              <w:rPr>
                <w:rFonts w:ascii="Arial" w:hAnsi="Arial" w:cs="Arial"/>
                <w:sz w:val="20"/>
                <w:szCs w:val="20"/>
              </w:rPr>
              <w:t>2</w:t>
            </w:r>
            <w:r w:rsidR="0086084E">
              <w:rPr>
                <w:rFonts w:ascii="Arial" w:hAnsi="Arial" w:cs="Arial"/>
                <w:sz w:val="20"/>
                <w:szCs w:val="20"/>
              </w:rPr>
              <w:t>,</w:t>
            </w:r>
            <w:r w:rsidRPr="00D17D7C">
              <w:rPr>
                <w:rFonts w:ascii="Arial" w:hAnsi="Arial" w:cs="Arial"/>
                <w:sz w:val="20"/>
                <w:szCs w:val="20"/>
              </w:rPr>
              <w:t>161</w:t>
            </w:r>
          </w:p>
        </w:tc>
      </w:tr>
      <w:tr w:rsidR="00DC409C" w:rsidRPr="00D17D7C" w14:paraId="7A4123BB" w14:textId="77777777" w:rsidTr="0086084E">
        <w:trPr>
          <w:trHeight w:val="300"/>
        </w:trPr>
        <w:tc>
          <w:tcPr>
            <w:tcW w:w="1095" w:type="dxa"/>
            <w:vAlign w:val="center"/>
            <w:hideMark/>
          </w:tcPr>
          <w:p w14:paraId="225149B2"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8</w:t>
            </w:r>
          </w:p>
        </w:tc>
        <w:tc>
          <w:tcPr>
            <w:tcW w:w="6730" w:type="dxa"/>
            <w:vAlign w:val="center"/>
            <w:hideMark/>
          </w:tcPr>
          <w:p w14:paraId="2384E6CA"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(drug$ or medicine$ or pharmaceutical$ or medical$ or treatment$).</w:t>
            </w:r>
            <w:proofErr w:type="spellStart"/>
            <w:r w:rsidRPr="00D17D7C">
              <w:rPr>
                <w:rFonts w:ascii="Arial" w:hAnsi="Arial" w:cs="Arial"/>
                <w:sz w:val="20"/>
                <w:szCs w:val="20"/>
              </w:rPr>
              <w:t>ti,ab</w:t>
            </w:r>
            <w:proofErr w:type="spellEnd"/>
            <w:r w:rsidRPr="00D17D7C">
              <w:rPr>
                <w:rFonts w:ascii="Arial" w:hAnsi="Arial" w:cs="Arial"/>
                <w:sz w:val="20"/>
                <w:szCs w:val="20"/>
              </w:rPr>
              <w:t xml:space="preserve">. </w:t>
            </w:r>
          </w:p>
        </w:tc>
        <w:tc>
          <w:tcPr>
            <w:tcW w:w="1525" w:type="dxa"/>
            <w:vAlign w:val="center"/>
            <w:hideMark/>
          </w:tcPr>
          <w:p w14:paraId="3C96A4E8" w14:textId="04189B75" w:rsidR="00571354" w:rsidRPr="00D17D7C" w:rsidRDefault="00571354" w:rsidP="0086084E">
            <w:pPr>
              <w:spacing w:after="120"/>
              <w:rPr>
                <w:rFonts w:ascii="Arial" w:hAnsi="Arial" w:cs="Arial"/>
                <w:sz w:val="20"/>
                <w:szCs w:val="20"/>
              </w:rPr>
            </w:pPr>
            <w:r w:rsidRPr="00D17D7C">
              <w:rPr>
                <w:rFonts w:ascii="Arial" w:hAnsi="Arial" w:cs="Arial"/>
                <w:sz w:val="20"/>
                <w:szCs w:val="20"/>
              </w:rPr>
              <w:t>12</w:t>
            </w:r>
            <w:r w:rsidR="0086084E">
              <w:rPr>
                <w:rFonts w:ascii="Arial" w:hAnsi="Arial" w:cs="Arial"/>
                <w:sz w:val="20"/>
                <w:szCs w:val="20"/>
              </w:rPr>
              <w:t>,</w:t>
            </w:r>
            <w:r w:rsidRPr="00D17D7C">
              <w:rPr>
                <w:rFonts w:ascii="Arial" w:hAnsi="Arial" w:cs="Arial"/>
                <w:sz w:val="20"/>
                <w:szCs w:val="20"/>
              </w:rPr>
              <w:t>214</w:t>
            </w:r>
            <w:r w:rsidR="0086084E">
              <w:rPr>
                <w:rFonts w:ascii="Arial" w:hAnsi="Arial" w:cs="Arial"/>
                <w:sz w:val="20"/>
                <w:szCs w:val="20"/>
              </w:rPr>
              <w:t>,</w:t>
            </w:r>
            <w:r w:rsidRPr="00D17D7C">
              <w:rPr>
                <w:rFonts w:ascii="Arial" w:hAnsi="Arial" w:cs="Arial"/>
                <w:sz w:val="20"/>
                <w:szCs w:val="20"/>
              </w:rPr>
              <w:t>608</w:t>
            </w:r>
          </w:p>
        </w:tc>
      </w:tr>
      <w:tr w:rsidR="00DC409C" w:rsidRPr="00D17D7C" w14:paraId="4A03FFF1" w14:textId="77777777" w:rsidTr="0086084E">
        <w:trPr>
          <w:trHeight w:val="300"/>
        </w:trPr>
        <w:tc>
          <w:tcPr>
            <w:tcW w:w="1095" w:type="dxa"/>
            <w:vAlign w:val="center"/>
            <w:hideMark/>
          </w:tcPr>
          <w:p w14:paraId="3004B9C4"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9</w:t>
            </w:r>
          </w:p>
        </w:tc>
        <w:tc>
          <w:tcPr>
            <w:tcW w:w="6730" w:type="dxa"/>
            <w:vAlign w:val="center"/>
            <w:hideMark/>
          </w:tcPr>
          <w:p w14:paraId="40575F5B"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7 and 8 </w:t>
            </w:r>
          </w:p>
        </w:tc>
        <w:tc>
          <w:tcPr>
            <w:tcW w:w="1525" w:type="dxa"/>
            <w:vAlign w:val="center"/>
            <w:hideMark/>
          </w:tcPr>
          <w:p w14:paraId="72F20703"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873</w:t>
            </w:r>
          </w:p>
        </w:tc>
      </w:tr>
      <w:tr w:rsidR="00DC409C" w:rsidRPr="00D17D7C" w14:paraId="34E5E940" w14:textId="77777777" w:rsidTr="0086084E">
        <w:trPr>
          <w:trHeight w:val="300"/>
        </w:trPr>
        <w:tc>
          <w:tcPr>
            <w:tcW w:w="1095" w:type="dxa"/>
            <w:vAlign w:val="center"/>
            <w:hideMark/>
          </w:tcPr>
          <w:p w14:paraId="167E9227"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10</w:t>
            </w:r>
          </w:p>
        </w:tc>
        <w:tc>
          <w:tcPr>
            <w:tcW w:w="6730" w:type="dxa"/>
            <w:vAlign w:val="center"/>
            <w:hideMark/>
          </w:tcPr>
          <w:p w14:paraId="10B98E3B"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((share$ or social) adj3 value).</w:t>
            </w:r>
            <w:proofErr w:type="spellStart"/>
            <w:r w:rsidRPr="00D17D7C">
              <w:rPr>
                <w:rFonts w:ascii="Arial" w:hAnsi="Arial" w:cs="Arial"/>
                <w:sz w:val="20"/>
                <w:szCs w:val="20"/>
              </w:rPr>
              <w:t>ti</w:t>
            </w:r>
            <w:proofErr w:type="spellEnd"/>
            <w:r w:rsidRPr="00D17D7C">
              <w:rPr>
                <w:rFonts w:ascii="Arial" w:hAnsi="Arial" w:cs="Arial"/>
                <w:sz w:val="20"/>
                <w:szCs w:val="20"/>
              </w:rPr>
              <w:t xml:space="preserve">. </w:t>
            </w:r>
          </w:p>
        </w:tc>
        <w:tc>
          <w:tcPr>
            <w:tcW w:w="1525" w:type="dxa"/>
            <w:vAlign w:val="center"/>
            <w:hideMark/>
          </w:tcPr>
          <w:p w14:paraId="3992196B"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553</w:t>
            </w:r>
          </w:p>
        </w:tc>
      </w:tr>
      <w:tr w:rsidR="00DC409C" w:rsidRPr="00D17D7C" w14:paraId="393B6611" w14:textId="77777777" w:rsidTr="0086084E">
        <w:trPr>
          <w:trHeight w:val="300"/>
        </w:trPr>
        <w:tc>
          <w:tcPr>
            <w:tcW w:w="1095" w:type="dxa"/>
            <w:vAlign w:val="center"/>
            <w:hideMark/>
          </w:tcPr>
          <w:p w14:paraId="73320BBF"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11</w:t>
            </w:r>
          </w:p>
        </w:tc>
        <w:tc>
          <w:tcPr>
            <w:tcW w:w="6730" w:type="dxa"/>
            <w:vAlign w:val="center"/>
            <w:hideMark/>
          </w:tcPr>
          <w:p w14:paraId="61F993DF"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(economic value or surplus appropriation).kw. </w:t>
            </w:r>
          </w:p>
        </w:tc>
        <w:tc>
          <w:tcPr>
            <w:tcW w:w="1525" w:type="dxa"/>
            <w:vAlign w:val="center"/>
            <w:hideMark/>
          </w:tcPr>
          <w:p w14:paraId="3EAACB05"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163</w:t>
            </w:r>
          </w:p>
        </w:tc>
      </w:tr>
      <w:tr w:rsidR="00DC409C" w:rsidRPr="00D17D7C" w14:paraId="05E9DEE8" w14:textId="77777777" w:rsidTr="0086084E">
        <w:trPr>
          <w:trHeight w:val="300"/>
        </w:trPr>
        <w:tc>
          <w:tcPr>
            <w:tcW w:w="1095" w:type="dxa"/>
            <w:vAlign w:val="center"/>
            <w:hideMark/>
          </w:tcPr>
          <w:p w14:paraId="36C77F8E"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12</w:t>
            </w:r>
          </w:p>
        </w:tc>
        <w:tc>
          <w:tcPr>
            <w:tcW w:w="6730" w:type="dxa"/>
            <w:vAlign w:val="center"/>
            <w:hideMark/>
          </w:tcPr>
          <w:p w14:paraId="1E753B36"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3 or 4 or 9 or 10 or 11 </w:t>
            </w:r>
          </w:p>
        </w:tc>
        <w:tc>
          <w:tcPr>
            <w:tcW w:w="1525" w:type="dxa"/>
            <w:vAlign w:val="center"/>
            <w:hideMark/>
          </w:tcPr>
          <w:p w14:paraId="126D4B2E" w14:textId="3EF774B2" w:rsidR="00571354" w:rsidRPr="00D17D7C" w:rsidRDefault="00571354" w:rsidP="0086084E">
            <w:pPr>
              <w:spacing w:after="120"/>
              <w:rPr>
                <w:rFonts w:ascii="Arial" w:hAnsi="Arial" w:cs="Arial"/>
                <w:sz w:val="20"/>
                <w:szCs w:val="20"/>
              </w:rPr>
            </w:pPr>
            <w:r w:rsidRPr="00D17D7C">
              <w:rPr>
                <w:rFonts w:ascii="Arial" w:hAnsi="Arial" w:cs="Arial"/>
                <w:sz w:val="20"/>
                <w:szCs w:val="20"/>
              </w:rPr>
              <w:t>3</w:t>
            </w:r>
            <w:r w:rsidR="0086084E">
              <w:rPr>
                <w:rFonts w:ascii="Arial" w:hAnsi="Arial" w:cs="Arial"/>
                <w:sz w:val="20"/>
                <w:szCs w:val="20"/>
              </w:rPr>
              <w:t>,</w:t>
            </w:r>
            <w:r w:rsidRPr="00D17D7C">
              <w:rPr>
                <w:rFonts w:ascii="Arial" w:hAnsi="Arial" w:cs="Arial"/>
                <w:sz w:val="20"/>
                <w:szCs w:val="20"/>
              </w:rPr>
              <w:t>236</w:t>
            </w:r>
          </w:p>
        </w:tc>
      </w:tr>
      <w:tr w:rsidR="00DC409C" w:rsidRPr="00D17D7C" w14:paraId="3287F3F8" w14:textId="77777777" w:rsidTr="0086084E">
        <w:trPr>
          <w:trHeight w:val="300"/>
        </w:trPr>
        <w:tc>
          <w:tcPr>
            <w:tcW w:w="1095" w:type="dxa"/>
            <w:vAlign w:val="center"/>
            <w:hideMark/>
          </w:tcPr>
          <w:p w14:paraId="781930C9"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13</w:t>
            </w:r>
          </w:p>
        </w:tc>
        <w:tc>
          <w:tcPr>
            <w:tcW w:w="6730" w:type="dxa"/>
            <w:vAlign w:val="center"/>
            <w:hideMark/>
          </w:tcPr>
          <w:p w14:paraId="79718C4C"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limit 12 to yr="2005 -Current" </w:t>
            </w:r>
          </w:p>
        </w:tc>
        <w:tc>
          <w:tcPr>
            <w:tcW w:w="1525" w:type="dxa"/>
            <w:vAlign w:val="center"/>
            <w:hideMark/>
          </w:tcPr>
          <w:p w14:paraId="1420346D" w14:textId="3644AFE6" w:rsidR="00571354" w:rsidRPr="00D17D7C" w:rsidRDefault="00571354" w:rsidP="0086084E">
            <w:pPr>
              <w:spacing w:after="120"/>
              <w:rPr>
                <w:rFonts w:ascii="Arial" w:hAnsi="Arial" w:cs="Arial"/>
                <w:sz w:val="20"/>
                <w:szCs w:val="20"/>
              </w:rPr>
            </w:pPr>
            <w:r w:rsidRPr="00D17D7C">
              <w:rPr>
                <w:rFonts w:ascii="Arial" w:hAnsi="Arial" w:cs="Arial"/>
                <w:sz w:val="20"/>
                <w:szCs w:val="20"/>
              </w:rPr>
              <w:t>2</w:t>
            </w:r>
            <w:r w:rsidR="0086084E">
              <w:rPr>
                <w:rFonts w:ascii="Arial" w:hAnsi="Arial" w:cs="Arial"/>
                <w:sz w:val="20"/>
                <w:szCs w:val="20"/>
              </w:rPr>
              <w:t>,</w:t>
            </w:r>
            <w:r w:rsidRPr="00D17D7C">
              <w:rPr>
                <w:rFonts w:ascii="Arial" w:hAnsi="Arial" w:cs="Arial"/>
                <w:sz w:val="20"/>
                <w:szCs w:val="20"/>
              </w:rPr>
              <w:t>923</w:t>
            </w:r>
          </w:p>
        </w:tc>
      </w:tr>
      <w:tr w:rsidR="00DC409C" w:rsidRPr="00D17D7C" w14:paraId="675CE628" w14:textId="77777777" w:rsidTr="0086084E">
        <w:trPr>
          <w:trHeight w:val="300"/>
        </w:trPr>
        <w:tc>
          <w:tcPr>
            <w:tcW w:w="1095" w:type="dxa"/>
            <w:vAlign w:val="center"/>
            <w:hideMark/>
          </w:tcPr>
          <w:p w14:paraId="24A737AE"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14</w:t>
            </w:r>
          </w:p>
        </w:tc>
        <w:tc>
          <w:tcPr>
            <w:tcW w:w="6730" w:type="dxa"/>
            <w:vAlign w:val="center"/>
            <w:hideMark/>
          </w:tcPr>
          <w:p w14:paraId="3E0FC5BC"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limit 13 to conference abstract </w:t>
            </w:r>
          </w:p>
        </w:tc>
        <w:tc>
          <w:tcPr>
            <w:tcW w:w="1525" w:type="dxa"/>
            <w:vAlign w:val="center"/>
            <w:hideMark/>
          </w:tcPr>
          <w:p w14:paraId="7E21879F"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720</w:t>
            </w:r>
          </w:p>
        </w:tc>
      </w:tr>
      <w:tr w:rsidR="00DC409C" w:rsidRPr="00D17D7C" w14:paraId="62DE8AB7" w14:textId="77777777" w:rsidTr="0086084E">
        <w:trPr>
          <w:trHeight w:val="300"/>
        </w:trPr>
        <w:tc>
          <w:tcPr>
            <w:tcW w:w="1095" w:type="dxa"/>
            <w:vAlign w:val="center"/>
            <w:hideMark/>
          </w:tcPr>
          <w:p w14:paraId="71F66F0F"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15</w:t>
            </w:r>
          </w:p>
        </w:tc>
        <w:tc>
          <w:tcPr>
            <w:tcW w:w="6730" w:type="dxa"/>
            <w:vAlign w:val="center"/>
            <w:hideMark/>
          </w:tcPr>
          <w:p w14:paraId="160F8D2F"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13 not 14 </w:t>
            </w:r>
          </w:p>
        </w:tc>
        <w:tc>
          <w:tcPr>
            <w:tcW w:w="1525" w:type="dxa"/>
            <w:vAlign w:val="center"/>
            <w:hideMark/>
          </w:tcPr>
          <w:p w14:paraId="6DA80BEE" w14:textId="041CDF3A" w:rsidR="00571354" w:rsidRPr="00D17D7C" w:rsidRDefault="00571354" w:rsidP="0086084E">
            <w:pPr>
              <w:spacing w:after="120"/>
              <w:rPr>
                <w:rFonts w:ascii="Arial" w:hAnsi="Arial" w:cs="Arial"/>
                <w:sz w:val="20"/>
                <w:szCs w:val="20"/>
              </w:rPr>
            </w:pPr>
            <w:r w:rsidRPr="00D17D7C">
              <w:rPr>
                <w:rFonts w:ascii="Arial" w:hAnsi="Arial" w:cs="Arial"/>
                <w:sz w:val="20"/>
                <w:szCs w:val="20"/>
              </w:rPr>
              <w:t>2</w:t>
            </w:r>
            <w:r w:rsidR="0086084E">
              <w:rPr>
                <w:rFonts w:ascii="Arial" w:hAnsi="Arial" w:cs="Arial"/>
                <w:sz w:val="20"/>
                <w:szCs w:val="20"/>
              </w:rPr>
              <w:t>,</w:t>
            </w:r>
            <w:r w:rsidRPr="00D17D7C">
              <w:rPr>
                <w:rFonts w:ascii="Arial" w:hAnsi="Arial" w:cs="Arial"/>
                <w:sz w:val="20"/>
                <w:szCs w:val="20"/>
              </w:rPr>
              <w:t>203</w:t>
            </w:r>
          </w:p>
        </w:tc>
      </w:tr>
      <w:tr w:rsidR="00DC409C" w:rsidRPr="00D17D7C" w14:paraId="3DBD657F" w14:textId="77777777" w:rsidTr="0086084E">
        <w:trPr>
          <w:trHeight w:val="300"/>
        </w:trPr>
        <w:tc>
          <w:tcPr>
            <w:tcW w:w="1095" w:type="dxa"/>
            <w:vAlign w:val="center"/>
            <w:hideMark/>
          </w:tcPr>
          <w:p w14:paraId="0E7C85FF"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16</w:t>
            </w:r>
          </w:p>
        </w:tc>
        <w:tc>
          <w:tcPr>
            <w:tcW w:w="6730" w:type="dxa"/>
            <w:vAlign w:val="center"/>
            <w:hideMark/>
          </w:tcPr>
          <w:p w14:paraId="5A2D303F"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animal/ </w:t>
            </w:r>
          </w:p>
        </w:tc>
        <w:tc>
          <w:tcPr>
            <w:tcW w:w="1525" w:type="dxa"/>
            <w:vAlign w:val="center"/>
            <w:hideMark/>
          </w:tcPr>
          <w:p w14:paraId="12A0CBF6" w14:textId="0C82E6B9" w:rsidR="00571354" w:rsidRPr="00D17D7C" w:rsidRDefault="00571354" w:rsidP="0086084E">
            <w:pPr>
              <w:spacing w:after="120"/>
              <w:rPr>
                <w:rFonts w:ascii="Arial" w:hAnsi="Arial" w:cs="Arial"/>
                <w:sz w:val="20"/>
                <w:szCs w:val="20"/>
              </w:rPr>
            </w:pPr>
            <w:r w:rsidRPr="00D17D7C">
              <w:rPr>
                <w:rFonts w:ascii="Arial" w:hAnsi="Arial" w:cs="Arial"/>
                <w:sz w:val="20"/>
                <w:szCs w:val="20"/>
              </w:rPr>
              <w:t>1</w:t>
            </w:r>
            <w:r w:rsidR="0086084E">
              <w:rPr>
                <w:rFonts w:ascii="Arial" w:hAnsi="Arial" w:cs="Arial"/>
                <w:sz w:val="20"/>
                <w:szCs w:val="20"/>
              </w:rPr>
              <w:t>,</w:t>
            </w:r>
            <w:r w:rsidRPr="00D17D7C">
              <w:rPr>
                <w:rFonts w:ascii="Arial" w:hAnsi="Arial" w:cs="Arial"/>
                <w:sz w:val="20"/>
                <w:szCs w:val="20"/>
              </w:rPr>
              <w:t>697</w:t>
            </w:r>
            <w:r w:rsidR="0086084E">
              <w:rPr>
                <w:rFonts w:ascii="Arial" w:hAnsi="Arial" w:cs="Arial"/>
                <w:sz w:val="20"/>
                <w:szCs w:val="20"/>
              </w:rPr>
              <w:t>,</w:t>
            </w:r>
            <w:r w:rsidRPr="00D17D7C">
              <w:rPr>
                <w:rFonts w:ascii="Arial" w:hAnsi="Arial" w:cs="Arial"/>
                <w:sz w:val="20"/>
                <w:szCs w:val="20"/>
              </w:rPr>
              <w:t>656</w:t>
            </w:r>
          </w:p>
        </w:tc>
      </w:tr>
      <w:tr w:rsidR="00DC409C" w:rsidRPr="00D17D7C" w14:paraId="559587AE" w14:textId="77777777" w:rsidTr="0086084E">
        <w:trPr>
          <w:trHeight w:val="300"/>
        </w:trPr>
        <w:tc>
          <w:tcPr>
            <w:tcW w:w="1095" w:type="dxa"/>
            <w:vAlign w:val="center"/>
            <w:hideMark/>
          </w:tcPr>
          <w:p w14:paraId="25EB9DC4"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17</w:t>
            </w:r>
          </w:p>
        </w:tc>
        <w:tc>
          <w:tcPr>
            <w:tcW w:w="6730" w:type="dxa"/>
            <w:vAlign w:val="center"/>
            <w:hideMark/>
          </w:tcPr>
          <w:p w14:paraId="5B103FDE"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animal experiment/ </w:t>
            </w:r>
          </w:p>
        </w:tc>
        <w:tc>
          <w:tcPr>
            <w:tcW w:w="1525" w:type="dxa"/>
            <w:vAlign w:val="center"/>
            <w:hideMark/>
          </w:tcPr>
          <w:p w14:paraId="196F156C" w14:textId="75FEAFE4" w:rsidR="00571354" w:rsidRPr="00D17D7C" w:rsidRDefault="00571354" w:rsidP="0086084E">
            <w:pPr>
              <w:spacing w:after="120"/>
              <w:rPr>
                <w:rFonts w:ascii="Arial" w:hAnsi="Arial" w:cs="Arial"/>
                <w:sz w:val="20"/>
                <w:szCs w:val="20"/>
              </w:rPr>
            </w:pPr>
            <w:r w:rsidRPr="00D17D7C">
              <w:rPr>
                <w:rFonts w:ascii="Arial" w:hAnsi="Arial" w:cs="Arial"/>
                <w:sz w:val="20"/>
                <w:szCs w:val="20"/>
              </w:rPr>
              <w:t>3</w:t>
            </w:r>
            <w:r w:rsidR="0086084E">
              <w:rPr>
                <w:rFonts w:ascii="Arial" w:hAnsi="Arial" w:cs="Arial"/>
                <w:sz w:val="20"/>
                <w:szCs w:val="20"/>
              </w:rPr>
              <w:t>,</w:t>
            </w:r>
            <w:r w:rsidRPr="00D17D7C">
              <w:rPr>
                <w:rFonts w:ascii="Arial" w:hAnsi="Arial" w:cs="Arial"/>
                <w:sz w:val="20"/>
                <w:szCs w:val="20"/>
              </w:rPr>
              <w:t>307</w:t>
            </w:r>
            <w:r w:rsidR="0086084E">
              <w:rPr>
                <w:rFonts w:ascii="Arial" w:hAnsi="Arial" w:cs="Arial"/>
                <w:sz w:val="20"/>
                <w:szCs w:val="20"/>
              </w:rPr>
              <w:t>,</w:t>
            </w:r>
            <w:r w:rsidRPr="00D17D7C">
              <w:rPr>
                <w:rFonts w:ascii="Arial" w:hAnsi="Arial" w:cs="Arial"/>
                <w:sz w:val="20"/>
                <w:szCs w:val="20"/>
              </w:rPr>
              <w:t>032</w:t>
            </w:r>
          </w:p>
        </w:tc>
      </w:tr>
      <w:tr w:rsidR="00DC409C" w:rsidRPr="00D17D7C" w14:paraId="686FA6D7" w14:textId="77777777" w:rsidTr="0086084E">
        <w:trPr>
          <w:trHeight w:val="300"/>
        </w:trPr>
        <w:tc>
          <w:tcPr>
            <w:tcW w:w="1095" w:type="dxa"/>
            <w:vAlign w:val="center"/>
            <w:hideMark/>
          </w:tcPr>
          <w:p w14:paraId="648307EF"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18</w:t>
            </w:r>
          </w:p>
        </w:tc>
        <w:tc>
          <w:tcPr>
            <w:tcW w:w="6730" w:type="dxa"/>
            <w:vAlign w:val="center"/>
            <w:hideMark/>
          </w:tcPr>
          <w:p w14:paraId="11D440FB"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16 or 17 </w:t>
            </w:r>
          </w:p>
        </w:tc>
        <w:tc>
          <w:tcPr>
            <w:tcW w:w="1525" w:type="dxa"/>
            <w:vAlign w:val="center"/>
            <w:hideMark/>
          </w:tcPr>
          <w:p w14:paraId="16CD98E7" w14:textId="3769D9EA" w:rsidR="00571354" w:rsidRPr="00D17D7C" w:rsidRDefault="00571354" w:rsidP="0086084E">
            <w:pPr>
              <w:spacing w:after="120"/>
              <w:rPr>
                <w:rFonts w:ascii="Arial" w:hAnsi="Arial" w:cs="Arial"/>
                <w:sz w:val="20"/>
                <w:szCs w:val="20"/>
              </w:rPr>
            </w:pPr>
            <w:r w:rsidRPr="00D17D7C">
              <w:rPr>
                <w:rFonts w:ascii="Arial" w:hAnsi="Arial" w:cs="Arial"/>
                <w:sz w:val="20"/>
                <w:szCs w:val="20"/>
              </w:rPr>
              <w:t>4</w:t>
            </w:r>
            <w:r w:rsidR="0086084E">
              <w:rPr>
                <w:rFonts w:ascii="Arial" w:hAnsi="Arial" w:cs="Arial"/>
                <w:sz w:val="20"/>
                <w:szCs w:val="20"/>
              </w:rPr>
              <w:t>,</w:t>
            </w:r>
            <w:r w:rsidRPr="00D17D7C">
              <w:rPr>
                <w:rFonts w:ascii="Arial" w:hAnsi="Arial" w:cs="Arial"/>
                <w:sz w:val="20"/>
                <w:szCs w:val="20"/>
              </w:rPr>
              <w:t>987</w:t>
            </w:r>
            <w:r w:rsidR="0086084E">
              <w:rPr>
                <w:rFonts w:ascii="Arial" w:hAnsi="Arial" w:cs="Arial"/>
                <w:sz w:val="20"/>
                <w:szCs w:val="20"/>
              </w:rPr>
              <w:t>,</w:t>
            </w:r>
            <w:r w:rsidRPr="00D17D7C">
              <w:rPr>
                <w:rFonts w:ascii="Arial" w:hAnsi="Arial" w:cs="Arial"/>
                <w:sz w:val="20"/>
                <w:szCs w:val="20"/>
              </w:rPr>
              <w:t>517</w:t>
            </w:r>
          </w:p>
        </w:tc>
      </w:tr>
      <w:tr w:rsidR="00DC409C" w:rsidRPr="00D17D7C" w14:paraId="47B5BD3F" w14:textId="77777777" w:rsidTr="0086084E">
        <w:trPr>
          <w:trHeight w:val="300"/>
        </w:trPr>
        <w:tc>
          <w:tcPr>
            <w:tcW w:w="1095" w:type="dxa"/>
            <w:vAlign w:val="center"/>
            <w:hideMark/>
          </w:tcPr>
          <w:p w14:paraId="1E60668A"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19</w:t>
            </w:r>
          </w:p>
        </w:tc>
        <w:tc>
          <w:tcPr>
            <w:tcW w:w="6730" w:type="dxa"/>
            <w:vAlign w:val="center"/>
            <w:hideMark/>
          </w:tcPr>
          <w:p w14:paraId="734A8D34" w14:textId="77777777" w:rsidR="00571354" w:rsidRPr="00D17D7C" w:rsidRDefault="00571354" w:rsidP="0086084E">
            <w:pPr>
              <w:spacing w:after="120"/>
              <w:rPr>
                <w:rFonts w:ascii="Arial" w:hAnsi="Arial" w:cs="Arial"/>
                <w:sz w:val="20"/>
                <w:szCs w:val="20"/>
              </w:rPr>
            </w:pPr>
            <w:r w:rsidRPr="00D17D7C">
              <w:rPr>
                <w:rFonts w:ascii="Arial" w:hAnsi="Arial" w:cs="Arial"/>
                <w:sz w:val="20"/>
                <w:szCs w:val="20"/>
              </w:rPr>
              <w:t xml:space="preserve">15 not 18 </w:t>
            </w:r>
          </w:p>
        </w:tc>
        <w:tc>
          <w:tcPr>
            <w:tcW w:w="1525" w:type="dxa"/>
            <w:vAlign w:val="center"/>
            <w:hideMark/>
          </w:tcPr>
          <w:p w14:paraId="0E17F243" w14:textId="72D9B9ED" w:rsidR="00571354" w:rsidRPr="00D17D7C" w:rsidRDefault="00571354" w:rsidP="0086084E">
            <w:pPr>
              <w:spacing w:after="120"/>
              <w:rPr>
                <w:rFonts w:ascii="Arial" w:hAnsi="Arial" w:cs="Arial"/>
                <w:sz w:val="20"/>
                <w:szCs w:val="20"/>
              </w:rPr>
            </w:pPr>
            <w:r w:rsidRPr="00D17D7C">
              <w:rPr>
                <w:rFonts w:ascii="Arial" w:hAnsi="Arial" w:cs="Arial"/>
                <w:sz w:val="20"/>
                <w:szCs w:val="20"/>
              </w:rPr>
              <w:t>2</w:t>
            </w:r>
            <w:r w:rsidR="0086084E">
              <w:rPr>
                <w:rFonts w:ascii="Arial" w:hAnsi="Arial" w:cs="Arial"/>
                <w:sz w:val="20"/>
                <w:szCs w:val="20"/>
              </w:rPr>
              <w:t>,</w:t>
            </w:r>
            <w:r w:rsidRPr="00D17D7C">
              <w:rPr>
                <w:rFonts w:ascii="Arial" w:hAnsi="Arial" w:cs="Arial"/>
                <w:sz w:val="20"/>
                <w:szCs w:val="20"/>
              </w:rPr>
              <w:t>083</w:t>
            </w:r>
          </w:p>
        </w:tc>
      </w:tr>
      <w:tr w:rsidR="00DC409C" w:rsidRPr="00D17D7C" w14:paraId="0627114E" w14:textId="77777777" w:rsidTr="0086084E">
        <w:trPr>
          <w:trHeight w:val="300"/>
        </w:trPr>
        <w:tc>
          <w:tcPr>
            <w:tcW w:w="7825" w:type="dxa"/>
            <w:gridSpan w:val="2"/>
          </w:tcPr>
          <w:p w14:paraId="1342B1EB" w14:textId="0044ACF7" w:rsidR="00AB57F0" w:rsidRPr="00D17D7C" w:rsidRDefault="00AB57F0" w:rsidP="00A20850">
            <w:pPr>
              <w:spacing w:after="120"/>
              <w:rPr>
                <w:rFonts w:ascii="Arial" w:hAnsi="Arial" w:cs="Arial"/>
                <w:b/>
                <w:bCs/>
                <w:sz w:val="20"/>
                <w:szCs w:val="20"/>
              </w:rPr>
            </w:pPr>
            <w:proofErr w:type="spellStart"/>
            <w:r w:rsidRPr="00D17D7C">
              <w:rPr>
                <w:rFonts w:ascii="Arial" w:hAnsi="Arial" w:cs="Arial"/>
                <w:b/>
                <w:bCs/>
                <w:sz w:val="20"/>
                <w:szCs w:val="20"/>
              </w:rPr>
              <w:t>EconLit</w:t>
            </w:r>
            <w:proofErr w:type="spellEnd"/>
          </w:p>
        </w:tc>
        <w:tc>
          <w:tcPr>
            <w:tcW w:w="1525" w:type="dxa"/>
          </w:tcPr>
          <w:p w14:paraId="00B04A82" w14:textId="77777777" w:rsidR="00AB57F0" w:rsidRPr="00D17D7C" w:rsidRDefault="00AB57F0" w:rsidP="00A20850">
            <w:pPr>
              <w:spacing w:after="120"/>
              <w:rPr>
                <w:rFonts w:ascii="Arial" w:hAnsi="Arial" w:cs="Arial"/>
                <w:sz w:val="20"/>
                <w:szCs w:val="20"/>
              </w:rPr>
            </w:pPr>
          </w:p>
        </w:tc>
      </w:tr>
      <w:tr w:rsidR="00DC409C" w:rsidRPr="00D17D7C" w14:paraId="3501F8FA" w14:textId="77777777" w:rsidTr="0086084E">
        <w:trPr>
          <w:trHeight w:val="300"/>
        </w:trPr>
        <w:tc>
          <w:tcPr>
            <w:tcW w:w="7825" w:type="dxa"/>
            <w:gridSpan w:val="2"/>
          </w:tcPr>
          <w:p w14:paraId="4EB64117" w14:textId="6A738A8F" w:rsidR="00AB57F0" w:rsidRPr="00D17D7C" w:rsidRDefault="00AB57F0" w:rsidP="00A20850">
            <w:pPr>
              <w:spacing w:after="120"/>
              <w:rPr>
                <w:rFonts w:ascii="Arial" w:hAnsi="Arial" w:cs="Arial"/>
                <w:b/>
                <w:bCs/>
                <w:sz w:val="20"/>
                <w:szCs w:val="20"/>
              </w:rPr>
            </w:pPr>
            <w:proofErr w:type="spellStart"/>
            <w:r w:rsidRPr="00D17D7C">
              <w:rPr>
                <w:rFonts w:ascii="Arial" w:hAnsi="Arial" w:cs="Arial"/>
                <w:b/>
                <w:bCs/>
                <w:sz w:val="20"/>
                <w:szCs w:val="20"/>
              </w:rPr>
              <w:t>Econlit</w:t>
            </w:r>
            <w:proofErr w:type="spellEnd"/>
            <w:r w:rsidRPr="00D17D7C">
              <w:rPr>
                <w:rFonts w:ascii="Arial" w:hAnsi="Arial" w:cs="Arial"/>
                <w:b/>
                <w:bCs/>
                <w:sz w:val="20"/>
                <w:szCs w:val="20"/>
              </w:rPr>
              <w:t xml:space="preserve"> (Ovid): </w:t>
            </w:r>
            <w:r w:rsidR="00D7748F" w:rsidRPr="00D17D7C">
              <w:rPr>
                <w:rFonts w:ascii="Arial" w:hAnsi="Arial" w:cs="Arial"/>
                <w:b/>
                <w:bCs/>
                <w:sz w:val="20"/>
                <w:szCs w:val="20"/>
              </w:rPr>
              <w:t>1886</w:t>
            </w:r>
            <w:r w:rsidRPr="00D17D7C">
              <w:rPr>
                <w:rFonts w:ascii="Arial" w:hAnsi="Arial" w:cs="Arial"/>
                <w:b/>
                <w:bCs/>
                <w:sz w:val="20"/>
                <w:szCs w:val="20"/>
              </w:rPr>
              <w:t xml:space="preserve"> to 2025 April 22: searched 23.4.2025</w:t>
            </w:r>
          </w:p>
        </w:tc>
        <w:tc>
          <w:tcPr>
            <w:tcW w:w="1525" w:type="dxa"/>
          </w:tcPr>
          <w:p w14:paraId="40EBE6CC" w14:textId="77777777" w:rsidR="00AB57F0" w:rsidRPr="00D17D7C" w:rsidRDefault="00AB57F0" w:rsidP="00A20850">
            <w:pPr>
              <w:spacing w:after="120"/>
              <w:rPr>
                <w:rFonts w:ascii="Arial" w:hAnsi="Arial" w:cs="Arial"/>
                <w:sz w:val="20"/>
                <w:szCs w:val="20"/>
              </w:rPr>
            </w:pPr>
          </w:p>
        </w:tc>
      </w:tr>
      <w:tr w:rsidR="00DC409C" w:rsidRPr="00D17D7C" w14:paraId="41CF4BAF" w14:textId="77777777" w:rsidTr="0086084E">
        <w:trPr>
          <w:trHeight w:val="300"/>
        </w:trPr>
        <w:tc>
          <w:tcPr>
            <w:tcW w:w="1095" w:type="dxa"/>
          </w:tcPr>
          <w:p w14:paraId="3D7437C7" w14:textId="0877DBD8" w:rsidR="00DC409C" w:rsidRPr="00D17D7C" w:rsidRDefault="00DC409C" w:rsidP="00DC409C">
            <w:pPr>
              <w:spacing w:after="120"/>
              <w:rPr>
                <w:rFonts w:ascii="Arial" w:hAnsi="Arial" w:cs="Arial"/>
                <w:sz w:val="20"/>
                <w:szCs w:val="20"/>
              </w:rPr>
            </w:pPr>
            <w:r w:rsidRPr="00D17D7C">
              <w:rPr>
                <w:rFonts w:ascii="Arial" w:hAnsi="Arial" w:cs="Arial"/>
                <w:b/>
                <w:bCs/>
                <w:sz w:val="20"/>
                <w:szCs w:val="20"/>
              </w:rPr>
              <w:t>#</w:t>
            </w:r>
          </w:p>
        </w:tc>
        <w:tc>
          <w:tcPr>
            <w:tcW w:w="6730" w:type="dxa"/>
          </w:tcPr>
          <w:p w14:paraId="2E8C948D" w14:textId="7939A357" w:rsidR="00DC409C" w:rsidRPr="00D17D7C" w:rsidRDefault="00DC409C" w:rsidP="00DC409C">
            <w:pPr>
              <w:spacing w:after="120"/>
              <w:rPr>
                <w:rFonts w:ascii="Arial" w:hAnsi="Arial" w:cs="Arial"/>
                <w:sz w:val="20"/>
                <w:szCs w:val="20"/>
              </w:rPr>
            </w:pPr>
            <w:r w:rsidRPr="00D17D7C">
              <w:rPr>
                <w:rFonts w:ascii="Arial" w:hAnsi="Arial" w:cs="Arial"/>
                <w:b/>
                <w:bCs/>
                <w:sz w:val="20"/>
                <w:szCs w:val="20"/>
              </w:rPr>
              <w:t>Searches</w:t>
            </w:r>
          </w:p>
        </w:tc>
        <w:tc>
          <w:tcPr>
            <w:tcW w:w="1525" w:type="dxa"/>
          </w:tcPr>
          <w:p w14:paraId="622BB518" w14:textId="333C3173" w:rsidR="00DC409C" w:rsidRPr="00D17D7C" w:rsidRDefault="00DC409C" w:rsidP="00DC409C">
            <w:pPr>
              <w:spacing w:after="120"/>
              <w:rPr>
                <w:rFonts w:ascii="Arial" w:hAnsi="Arial" w:cs="Arial"/>
                <w:sz w:val="20"/>
                <w:szCs w:val="20"/>
              </w:rPr>
            </w:pPr>
            <w:r w:rsidRPr="00D17D7C">
              <w:rPr>
                <w:rFonts w:ascii="Arial" w:hAnsi="Arial" w:cs="Arial"/>
                <w:b/>
                <w:bCs/>
                <w:sz w:val="20"/>
                <w:szCs w:val="20"/>
              </w:rPr>
              <w:t>Results</w:t>
            </w:r>
          </w:p>
        </w:tc>
      </w:tr>
      <w:tr w:rsidR="00DC409C" w:rsidRPr="00D17D7C" w14:paraId="4FA8AAC8" w14:textId="77777777" w:rsidTr="0086084E">
        <w:trPr>
          <w:trHeight w:val="300"/>
        </w:trPr>
        <w:tc>
          <w:tcPr>
            <w:tcW w:w="1095" w:type="dxa"/>
            <w:vAlign w:val="center"/>
          </w:tcPr>
          <w:p w14:paraId="2FEAD469" w14:textId="4E5852E2" w:rsidR="00DC409C" w:rsidRPr="00D17D7C" w:rsidRDefault="00DC409C" w:rsidP="00DC409C">
            <w:pPr>
              <w:spacing w:after="120"/>
              <w:rPr>
                <w:rFonts w:ascii="Arial" w:hAnsi="Arial" w:cs="Arial"/>
                <w:sz w:val="20"/>
                <w:szCs w:val="20"/>
              </w:rPr>
            </w:pPr>
            <w:r w:rsidRPr="00D17D7C">
              <w:rPr>
                <w:rFonts w:ascii="Arial" w:hAnsi="Arial" w:cs="Arial"/>
                <w:sz w:val="20"/>
                <w:szCs w:val="20"/>
              </w:rPr>
              <w:t>1</w:t>
            </w:r>
          </w:p>
        </w:tc>
        <w:tc>
          <w:tcPr>
            <w:tcW w:w="6730" w:type="dxa"/>
            <w:vAlign w:val="center"/>
          </w:tcPr>
          <w:p w14:paraId="5EE39C01" w14:textId="2D7077AD" w:rsidR="00DC409C" w:rsidRPr="00D17D7C" w:rsidRDefault="00DC409C" w:rsidP="00DC409C">
            <w:pPr>
              <w:spacing w:after="120"/>
              <w:rPr>
                <w:rFonts w:ascii="Arial" w:hAnsi="Arial" w:cs="Arial"/>
                <w:sz w:val="20"/>
                <w:szCs w:val="20"/>
              </w:rPr>
            </w:pPr>
            <w:r w:rsidRPr="00D17D7C">
              <w:rPr>
                <w:rFonts w:ascii="Arial" w:hAnsi="Arial" w:cs="Arial"/>
                <w:sz w:val="20"/>
                <w:szCs w:val="20"/>
              </w:rPr>
              <w:t xml:space="preserve">social </w:t>
            </w:r>
            <w:proofErr w:type="spellStart"/>
            <w:r w:rsidRPr="00D17D7C">
              <w:rPr>
                <w:rFonts w:ascii="Arial" w:hAnsi="Arial" w:cs="Arial"/>
                <w:sz w:val="20"/>
                <w:szCs w:val="20"/>
              </w:rPr>
              <w:t>surplus.ti,ab</w:t>
            </w:r>
            <w:proofErr w:type="spellEnd"/>
            <w:r w:rsidRPr="00D17D7C">
              <w:rPr>
                <w:rFonts w:ascii="Arial" w:hAnsi="Arial" w:cs="Arial"/>
                <w:sz w:val="20"/>
                <w:szCs w:val="20"/>
              </w:rPr>
              <w:t>.</w:t>
            </w:r>
          </w:p>
        </w:tc>
        <w:tc>
          <w:tcPr>
            <w:tcW w:w="1525" w:type="dxa"/>
            <w:vAlign w:val="center"/>
          </w:tcPr>
          <w:p w14:paraId="5CE4C6BA" w14:textId="4EABFDF1" w:rsidR="00DC409C" w:rsidRPr="00D17D7C" w:rsidRDefault="00DC409C" w:rsidP="00DC409C">
            <w:pPr>
              <w:spacing w:after="120"/>
              <w:rPr>
                <w:rFonts w:ascii="Arial" w:hAnsi="Arial" w:cs="Arial"/>
                <w:sz w:val="20"/>
                <w:szCs w:val="20"/>
              </w:rPr>
            </w:pPr>
            <w:r w:rsidRPr="00D17D7C">
              <w:rPr>
                <w:rFonts w:ascii="Arial" w:hAnsi="Arial" w:cs="Arial"/>
                <w:sz w:val="20"/>
                <w:szCs w:val="20"/>
              </w:rPr>
              <w:t>443</w:t>
            </w:r>
          </w:p>
        </w:tc>
      </w:tr>
      <w:tr w:rsidR="00DC409C" w:rsidRPr="00D17D7C" w14:paraId="25B0B590" w14:textId="77777777" w:rsidTr="0086084E">
        <w:trPr>
          <w:trHeight w:val="300"/>
        </w:trPr>
        <w:tc>
          <w:tcPr>
            <w:tcW w:w="1095" w:type="dxa"/>
            <w:vAlign w:val="center"/>
          </w:tcPr>
          <w:p w14:paraId="28461607" w14:textId="3739D514" w:rsidR="00DC409C" w:rsidRPr="00D17D7C" w:rsidRDefault="00DC409C" w:rsidP="00DC409C">
            <w:pPr>
              <w:spacing w:after="120"/>
              <w:rPr>
                <w:rFonts w:ascii="Arial" w:hAnsi="Arial" w:cs="Arial"/>
                <w:sz w:val="20"/>
                <w:szCs w:val="20"/>
              </w:rPr>
            </w:pPr>
            <w:r w:rsidRPr="00D17D7C">
              <w:rPr>
                <w:rFonts w:ascii="Arial" w:hAnsi="Arial" w:cs="Arial"/>
                <w:sz w:val="20"/>
                <w:szCs w:val="20"/>
              </w:rPr>
              <w:t>2</w:t>
            </w:r>
          </w:p>
        </w:tc>
        <w:tc>
          <w:tcPr>
            <w:tcW w:w="6730" w:type="dxa"/>
            <w:vAlign w:val="center"/>
          </w:tcPr>
          <w:p w14:paraId="23C7D001" w14:textId="40B02187" w:rsidR="00DC409C" w:rsidRPr="00D17D7C" w:rsidRDefault="00DC409C" w:rsidP="00DC409C">
            <w:pPr>
              <w:spacing w:after="120"/>
              <w:rPr>
                <w:rFonts w:ascii="Arial" w:hAnsi="Arial" w:cs="Arial"/>
                <w:sz w:val="20"/>
                <w:szCs w:val="20"/>
              </w:rPr>
            </w:pPr>
            <w:r w:rsidRPr="00D17D7C">
              <w:rPr>
                <w:rFonts w:ascii="Arial" w:hAnsi="Arial" w:cs="Arial"/>
                <w:sz w:val="20"/>
                <w:szCs w:val="20"/>
              </w:rPr>
              <w:t xml:space="preserve">producer </w:t>
            </w:r>
            <w:proofErr w:type="spellStart"/>
            <w:r w:rsidRPr="00D17D7C">
              <w:rPr>
                <w:rFonts w:ascii="Arial" w:hAnsi="Arial" w:cs="Arial"/>
                <w:sz w:val="20"/>
                <w:szCs w:val="20"/>
              </w:rPr>
              <w:t>surplus.ti,ab</w:t>
            </w:r>
            <w:proofErr w:type="spellEnd"/>
            <w:r w:rsidRPr="00D17D7C">
              <w:rPr>
                <w:rFonts w:ascii="Arial" w:hAnsi="Arial" w:cs="Arial"/>
                <w:sz w:val="20"/>
                <w:szCs w:val="20"/>
              </w:rPr>
              <w:t>.</w:t>
            </w:r>
          </w:p>
        </w:tc>
        <w:tc>
          <w:tcPr>
            <w:tcW w:w="1525" w:type="dxa"/>
            <w:vAlign w:val="center"/>
          </w:tcPr>
          <w:p w14:paraId="43837873" w14:textId="400319E6" w:rsidR="00DC409C" w:rsidRPr="00D17D7C" w:rsidRDefault="00DC409C" w:rsidP="00DC409C">
            <w:pPr>
              <w:spacing w:after="120"/>
              <w:rPr>
                <w:rFonts w:ascii="Arial" w:hAnsi="Arial" w:cs="Arial"/>
                <w:sz w:val="20"/>
                <w:szCs w:val="20"/>
              </w:rPr>
            </w:pPr>
            <w:r w:rsidRPr="00D17D7C">
              <w:rPr>
                <w:rFonts w:ascii="Arial" w:hAnsi="Arial" w:cs="Arial"/>
                <w:sz w:val="20"/>
                <w:szCs w:val="20"/>
              </w:rPr>
              <w:t>362</w:t>
            </w:r>
          </w:p>
        </w:tc>
      </w:tr>
      <w:tr w:rsidR="00DC409C" w:rsidRPr="00D17D7C" w14:paraId="16C6311C" w14:textId="77777777" w:rsidTr="0086084E">
        <w:trPr>
          <w:trHeight w:val="300"/>
        </w:trPr>
        <w:tc>
          <w:tcPr>
            <w:tcW w:w="1095" w:type="dxa"/>
            <w:vAlign w:val="center"/>
          </w:tcPr>
          <w:p w14:paraId="0CC5CBCF" w14:textId="52056EEF" w:rsidR="00DC409C" w:rsidRPr="00D17D7C" w:rsidRDefault="00DC409C" w:rsidP="00DC409C">
            <w:pPr>
              <w:spacing w:after="120"/>
              <w:rPr>
                <w:rFonts w:ascii="Arial" w:hAnsi="Arial" w:cs="Arial"/>
                <w:sz w:val="20"/>
                <w:szCs w:val="20"/>
              </w:rPr>
            </w:pPr>
            <w:r w:rsidRPr="00D17D7C">
              <w:rPr>
                <w:rFonts w:ascii="Arial" w:hAnsi="Arial" w:cs="Arial"/>
                <w:sz w:val="20"/>
                <w:szCs w:val="20"/>
              </w:rPr>
              <w:lastRenderedPageBreak/>
              <w:t>3</w:t>
            </w:r>
          </w:p>
        </w:tc>
        <w:tc>
          <w:tcPr>
            <w:tcW w:w="6730" w:type="dxa"/>
            <w:vAlign w:val="center"/>
          </w:tcPr>
          <w:p w14:paraId="1B286C70" w14:textId="357DB39F" w:rsidR="00DC409C" w:rsidRPr="00D17D7C" w:rsidRDefault="00DC409C" w:rsidP="00DC409C">
            <w:pPr>
              <w:spacing w:after="120"/>
              <w:rPr>
                <w:rFonts w:ascii="Arial" w:hAnsi="Arial" w:cs="Arial"/>
                <w:sz w:val="20"/>
                <w:szCs w:val="20"/>
              </w:rPr>
            </w:pPr>
            <w:r w:rsidRPr="00D17D7C">
              <w:rPr>
                <w:rFonts w:ascii="Arial" w:hAnsi="Arial" w:cs="Arial"/>
                <w:sz w:val="20"/>
                <w:szCs w:val="20"/>
              </w:rPr>
              <w:t xml:space="preserve">(value </w:t>
            </w:r>
            <w:proofErr w:type="spellStart"/>
            <w:r w:rsidRPr="00D17D7C">
              <w:rPr>
                <w:rFonts w:ascii="Arial" w:hAnsi="Arial" w:cs="Arial"/>
                <w:sz w:val="20"/>
                <w:szCs w:val="20"/>
              </w:rPr>
              <w:t>appropriat</w:t>
            </w:r>
            <w:proofErr w:type="spellEnd"/>
            <w:r w:rsidRPr="00D17D7C">
              <w:rPr>
                <w:rFonts w:ascii="Arial" w:hAnsi="Arial" w:cs="Arial"/>
                <w:sz w:val="20"/>
                <w:szCs w:val="20"/>
              </w:rPr>
              <w:t xml:space="preserve">$ or surplus </w:t>
            </w:r>
            <w:proofErr w:type="spellStart"/>
            <w:r w:rsidRPr="00D17D7C">
              <w:rPr>
                <w:rFonts w:ascii="Arial" w:hAnsi="Arial" w:cs="Arial"/>
                <w:sz w:val="20"/>
                <w:szCs w:val="20"/>
              </w:rPr>
              <w:t>appropriat</w:t>
            </w:r>
            <w:proofErr w:type="spellEnd"/>
            <w:r w:rsidRPr="00D17D7C">
              <w:rPr>
                <w:rFonts w:ascii="Arial" w:hAnsi="Arial" w:cs="Arial"/>
                <w:sz w:val="20"/>
                <w:szCs w:val="20"/>
              </w:rPr>
              <w:t>$).</w:t>
            </w:r>
            <w:proofErr w:type="spellStart"/>
            <w:r w:rsidRPr="00D17D7C">
              <w:rPr>
                <w:rFonts w:ascii="Arial" w:hAnsi="Arial" w:cs="Arial"/>
                <w:sz w:val="20"/>
                <w:szCs w:val="20"/>
              </w:rPr>
              <w:t>ti,ab</w:t>
            </w:r>
            <w:proofErr w:type="spellEnd"/>
            <w:r w:rsidRPr="00D17D7C">
              <w:rPr>
                <w:rFonts w:ascii="Arial" w:hAnsi="Arial" w:cs="Arial"/>
                <w:sz w:val="20"/>
                <w:szCs w:val="20"/>
              </w:rPr>
              <w:t>.</w:t>
            </w:r>
          </w:p>
        </w:tc>
        <w:tc>
          <w:tcPr>
            <w:tcW w:w="1525" w:type="dxa"/>
            <w:vAlign w:val="center"/>
          </w:tcPr>
          <w:p w14:paraId="78D4CCEA" w14:textId="3260AAB6" w:rsidR="00DC409C" w:rsidRPr="00D17D7C" w:rsidRDefault="00DC409C" w:rsidP="00DC409C">
            <w:pPr>
              <w:spacing w:after="120"/>
              <w:rPr>
                <w:rFonts w:ascii="Arial" w:hAnsi="Arial" w:cs="Arial"/>
                <w:sz w:val="20"/>
                <w:szCs w:val="20"/>
              </w:rPr>
            </w:pPr>
            <w:r w:rsidRPr="00D17D7C">
              <w:rPr>
                <w:rFonts w:ascii="Arial" w:hAnsi="Arial" w:cs="Arial"/>
                <w:sz w:val="20"/>
                <w:szCs w:val="20"/>
              </w:rPr>
              <w:t>64</w:t>
            </w:r>
          </w:p>
        </w:tc>
      </w:tr>
      <w:tr w:rsidR="00DC409C" w:rsidRPr="00D17D7C" w14:paraId="5D22A923" w14:textId="77777777" w:rsidTr="0086084E">
        <w:trPr>
          <w:trHeight w:val="300"/>
        </w:trPr>
        <w:tc>
          <w:tcPr>
            <w:tcW w:w="1095" w:type="dxa"/>
            <w:vAlign w:val="center"/>
          </w:tcPr>
          <w:p w14:paraId="2208012D" w14:textId="4181DAB0" w:rsidR="00DC409C" w:rsidRPr="00D17D7C" w:rsidRDefault="00DC409C" w:rsidP="00DC409C">
            <w:pPr>
              <w:spacing w:after="120"/>
              <w:rPr>
                <w:rFonts w:ascii="Arial" w:hAnsi="Arial" w:cs="Arial"/>
                <w:sz w:val="20"/>
                <w:szCs w:val="20"/>
              </w:rPr>
            </w:pPr>
            <w:r w:rsidRPr="00D17D7C">
              <w:rPr>
                <w:rFonts w:ascii="Arial" w:hAnsi="Arial" w:cs="Arial"/>
                <w:sz w:val="20"/>
                <w:szCs w:val="20"/>
              </w:rPr>
              <w:t>4</w:t>
            </w:r>
          </w:p>
        </w:tc>
        <w:tc>
          <w:tcPr>
            <w:tcW w:w="6730" w:type="dxa"/>
            <w:vAlign w:val="center"/>
          </w:tcPr>
          <w:p w14:paraId="2821E681" w14:textId="2DAF7239" w:rsidR="00DC409C" w:rsidRPr="00D17D7C" w:rsidRDefault="00DC409C" w:rsidP="00DC409C">
            <w:pPr>
              <w:spacing w:after="120"/>
              <w:rPr>
                <w:rFonts w:ascii="Arial" w:hAnsi="Arial" w:cs="Arial"/>
                <w:sz w:val="20"/>
                <w:szCs w:val="20"/>
              </w:rPr>
            </w:pPr>
            <w:r w:rsidRPr="00D17D7C">
              <w:rPr>
                <w:rFonts w:ascii="Arial" w:hAnsi="Arial" w:cs="Arial"/>
                <w:sz w:val="20"/>
                <w:szCs w:val="20"/>
              </w:rPr>
              <w:t>(social value or societal value).</w:t>
            </w:r>
            <w:proofErr w:type="spellStart"/>
            <w:r w:rsidRPr="00D17D7C">
              <w:rPr>
                <w:rFonts w:ascii="Arial" w:hAnsi="Arial" w:cs="Arial"/>
                <w:sz w:val="20"/>
                <w:szCs w:val="20"/>
              </w:rPr>
              <w:t>ti,ab</w:t>
            </w:r>
            <w:proofErr w:type="spellEnd"/>
            <w:r w:rsidRPr="00D17D7C">
              <w:rPr>
                <w:rFonts w:ascii="Arial" w:hAnsi="Arial" w:cs="Arial"/>
                <w:sz w:val="20"/>
                <w:szCs w:val="20"/>
              </w:rPr>
              <w:t>.</w:t>
            </w:r>
          </w:p>
        </w:tc>
        <w:tc>
          <w:tcPr>
            <w:tcW w:w="1525" w:type="dxa"/>
            <w:vAlign w:val="center"/>
          </w:tcPr>
          <w:p w14:paraId="3794A8F6" w14:textId="3EBDB7D8" w:rsidR="00DC409C" w:rsidRPr="00D17D7C" w:rsidRDefault="00DC409C" w:rsidP="00DC409C">
            <w:pPr>
              <w:spacing w:after="120"/>
              <w:rPr>
                <w:rFonts w:ascii="Arial" w:hAnsi="Arial" w:cs="Arial"/>
                <w:sz w:val="20"/>
                <w:szCs w:val="20"/>
              </w:rPr>
            </w:pPr>
            <w:r w:rsidRPr="00D17D7C">
              <w:rPr>
                <w:rFonts w:ascii="Arial" w:hAnsi="Arial" w:cs="Arial"/>
                <w:sz w:val="20"/>
                <w:szCs w:val="20"/>
              </w:rPr>
              <w:t>49</w:t>
            </w:r>
          </w:p>
        </w:tc>
      </w:tr>
      <w:tr w:rsidR="00DC409C" w:rsidRPr="00D17D7C" w14:paraId="724D29F9" w14:textId="77777777" w:rsidTr="0086084E">
        <w:trPr>
          <w:trHeight w:val="300"/>
        </w:trPr>
        <w:tc>
          <w:tcPr>
            <w:tcW w:w="1095" w:type="dxa"/>
            <w:vAlign w:val="center"/>
          </w:tcPr>
          <w:p w14:paraId="3F5F21E6" w14:textId="0F42A9B8" w:rsidR="00DC409C" w:rsidRPr="00D17D7C" w:rsidRDefault="00DC409C" w:rsidP="00DC409C">
            <w:pPr>
              <w:spacing w:after="120"/>
              <w:rPr>
                <w:rFonts w:ascii="Arial" w:hAnsi="Arial" w:cs="Arial"/>
                <w:sz w:val="20"/>
                <w:szCs w:val="20"/>
              </w:rPr>
            </w:pPr>
            <w:r w:rsidRPr="00D17D7C">
              <w:rPr>
                <w:rFonts w:ascii="Arial" w:hAnsi="Arial" w:cs="Arial"/>
                <w:sz w:val="20"/>
                <w:szCs w:val="20"/>
              </w:rPr>
              <w:t>5</w:t>
            </w:r>
          </w:p>
        </w:tc>
        <w:tc>
          <w:tcPr>
            <w:tcW w:w="6730" w:type="dxa"/>
            <w:vAlign w:val="center"/>
          </w:tcPr>
          <w:p w14:paraId="3FA458CF" w14:textId="0B75BFEE" w:rsidR="00DC409C" w:rsidRPr="00D17D7C" w:rsidRDefault="00DC409C" w:rsidP="00DC409C">
            <w:pPr>
              <w:spacing w:after="120"/>
              <w:rPr>
                <w:rFonts w:ascii="Arial" w:hAnsi="Arial" w:cs="Arial"/>
                <w:sz w:val="20"/>
                <w:szCs w:val="20"/>
              </w:rPr>
            </w:pPr>
            <w:r w:rsidRPr="00D17D7C">
              <w:rPr>
                <w:rFonts w:ascii="Arial" w:hAnsi="Arial" w:cs="Arial"/>
                <w:sz w:val="20"/>
                <w:szCs w:val="20"/>
              </w:rPr>
              <w:t xml:space="preserve">value </w:t>
            </w:r>
            <w:proofErr w:type="spellStart"/>
            <w:r w:rsidRPr="00D17D7C">
              <w:rPr>
                <w:rFonts w:ascii="Arial" w:hAnsi="Arial" w:cs="Arial"/>
                <w:sz w:val="20"/>
                <w:szCs w:val="20"/>
              </w:rPr>
              <w:t>accruing.ti,ab</w:t>
            </w:r>
            <w:proofErr w:type="spellEnd"/>
            <w:r w:rsidRPr="00D17D7C">
              <w:rPr>
                <w:rFonts w:ascii="Arial" w:hAnsi="Arial" w:cs="Arial"/>
                <w:sz w:val="20"/>
                <w:szCs w:val="20"/>
              </w:rPr>
              <w:t>.</w:t>
            </w:r>
          </w:p>
        </w:tc>
        <w:tc>
          <w:tcPr>
            <w:tcW w:w="1525" w:type="dxa"/>
            <w:vAlign w:val="center"/>
          </w:tcPr>
          <w:p w14:paraId="1EEFD864" w14:textId="3F50B6E6" w:rsidR="00DC409C" w:rsidRPr="00D17D7C" w:rsidRDefault="00DC409C" w:rsidP="00DC409C">
            <w:pPr>
              <w:spacing w:after="120"/>
              <w:rPr>
                <w:rFonts w:ascii="Arial" w:hAnsi="Arial" w:cs="Arial"/>
                <w:sz w:val="20"/>
                <w:szCs w:val="20"/>
              </w:rPr>
            </w:pPr>
            <w:r w:rsidRPr="00D17D7C">
              <w:rPr>
                <w:rFonts w:ascii="Arial" w:hAnsi="Arial" w:cs="Arial"/>
                <w:sz w:val="20"/>
                <w:szCs w:val="20"/>
              </w:rPr>
              <w:t>9</w:t>
            </w:r>
          </w:p>
        </w:tc>
      </w:tr>
      <w:tr w:rsidR="00DC409C" w:rsidRPr="00D17D7C" w14:paraId="37B9DD0E" w14:textId="77777777" w:rsidTr="0086084E">
        <w:trPr>
          <w:trHeight w:val="300"/>
        </w:trPr>
        <w:tc>
          <w:tcPr>
            <w:tcW w:w="1095" w:type="dxa"/>
            <w:vAlign w:val="center"/>
          </w:tcPr>
          <w:p w14:paraId="5B947F78" w14:textId="16855A31" w:rsidR="00DC409C" w:rsidRPr="00D17D7C" w:rsidRDefault="00DC409C" w:rsidP="00DC409C">
            <w:pPr>
              <w:spacing w:after="120"/>
              <w:rPr>
                <w:rFonts w:ascii="Arial" w:hAnsi="Arial" w:cs="Arial"/>
                <w:sz w:val="20"/>
                <w:szCs w:val="20"/>
              </w:rPr>
            </w:pPr>
            <w:r w:rsidRPr="00D17D7C">
              <w:rPr>
                <w:rFonts w:ascii="Arial" w:hAnsi="Arial" w:cs="Arial"/>
                <w:sz w:val="20"/>
                <w:szCs w:val="20"/>
              </w:rPr>
              <w:t>6</w:t>
            </w:r>
          </w:p>
        </w:tc>
        <w:tc>
          <w:tcPr>
            <w:tcW w:w="6730" w:type="dxa"/>
            <w:vAlign w:val="center"/>
          </w:tcPr>
          <w:p w14:paraId="6AEAFB34" w14:textId="14E1CBF7" w:rsidR="00DC409C" w:rsidRPr="00D17D7C" w:rsidRDefault="00DC409C" w:rsidP="00DC409C">
            <w:pPr>
              <w:spacing w:after="120"/>
              <w:rPr>
                <w:rFonts w:ascii="Arial" w:hAnsi="Arial" w:cs="Arial"/>
                <w:sz w:val="20"/>
                <w:szCs w:val="20"/>
              </w:rPr>
            </w:pPr>
            <w:r w:rsidRPr="00D17D7C">
              <w:rPr>
                <w:rFonts w:ascii="Arial" w:hAnsi="Arial" w:cs="Arial"/>
                <w:sz w:val="20"/>
                <w:szCs w:val="20"/>
              </w:rPr>
              <w:t>((share$ or social) adj3 value).</w:t>
            </w:r>
            <w:proofErr w:type="spellStart"/>
            <w:r w:rsidRPr="00D17D7C">
              <w:rPr>
                <w:rFonts w:ascii="Arial" w:hAnsi="Arial" w:cs="Arial"/>
                <w:sz w:val="20"/>
                <w:szCs w:val="20"/>
              </w:rPr>
              <w:t>ti</w:t>
            </w:r>
            <w:proofErr w:type="spellEnd"/>
            <w:r w:rsidRPr="00D17D7C">
              <w:rPr>
                <w:rFonts w:ascii="Arial" w:hAnsi="Arial" w:cs="Arial"/>
                <w:sz w:val="20"/>
                <w:szCs w:val="20"/>
              </w:rPr>
              <w:t>.</w:t>
            </w:r>
          </w:p>
        </w:tc>
        <w:tc>
          <w:tcPr>
            <w:tcW w:w="1525" w:type="dxa"/>
            <w:vAlign w:val="center"/>
          </w:tcPr>
          <w:p w14:paraId="53B3E736" w14:textId="355A851E" w:rsidR="00DC409C" w:rsidRPr="00D17D7C" w:rsidRDefault="00DC409C" w:rsidP="00DC409C">
            <w:pPr>
              <w:spacing w:after="120"/>
              <w:rPr>
                <w:rFonts w:ascii="Arial" w:hAnsi="Arial" w:cs="Arial"/>
                <w:sz w:val="20"/>
                <w:szCs w:val="20"/>
              </w:rPr>
            </w:pPr>
            <w:r w:rsidRPr="00D17D7C">
              <w:rPr>
                <w:rFonts w:ascii="Arial" w:hAnsi="Arial" w:cs="Arial"/>
                <w:sz w:val="20"/>
                <w:szCs w:val="20"/>
              </w:rPr>
              <w:t>793</w:t>
            </w:r>
          </w:p>
        </w:tc>
      </w:tr>
      <w:tr w:rsidR="00DC409C" w:rsidRPr="00D17D7C" w14:paraId="1DD59CC2" w14:textId="77777777" w:rsidTr="0086084E">
        <w:trPr>
          <w:trHeight w:val="300"/>
        </w:trPr>
        <w:tc>
          <w:tcPr>
            <w:tcW w:w="1095" w:type="dxa"/>
            <w:vAlign w:val="center"/>
          </w:tcPr>
          <w:p w14:paraId="5CEDF80A" w14:textId="6CB1A730" w:rsidR="00DC409C" w:rsidRPr="00D17D7C" w:rsidRDefault="00DC409C" w:rsidP="00DC409C">
            <w:pPr>
              <w:spacing w:after="120"/>
              <w:rPr>
                <w:rFonts w:ascii="Arial" w:hAnsi="Arial" w:cs="Arial"/>
                <w:sz w:val="20"/>
                <w:szCs w:val="20"/>
              </w:rPr>
            </w:pPr>
            <w:r w:rsidRPr="00D17D7C">
              <w:rPr>
                <w:rFonts w:ascii="Arial" w:hAnsi="Arial" w:cs="Arial"/>
                <w:sz w:val="20"/>
                <w:szCs w:val="20"/>
              </w:rPr>
              <w:t>7</w:t>
            </w:r>
          </w:p>
        </w:tc>
        <w:tc>
          <w:tcPr>
            <w:tcW w:w="6730" w:type="dxa"/>
            <w:vAlign w:val="center"/>
          </w:tcPr>
          <w:p w14:paraId="30517A77" w14:textId="7667CDBA" w:rsidR="00DC409C" w:rsidRPr="00D17D7C" w:rsidRDefault="00DC409C" w:rsidP="00DC409C">
            <w:pPr>
              <w:spacing w:after="120"/>
              <w:rPr>
                <w:rFonts w:ascii="Arial" w:hAnsi="Arial" w:cs="Arial"/>
                <w:sz w:val="20"/>
                <w:szCs w:val="20"/>
              </w:rPr>
            </w:pPr>
            <w:r w:rsidRPr="00D17D7C">
              <w:rPr>
                <w:rFonts w:ascii="Arial" w:hAnsi="Arial" w:cs="Arial"/>
                <w:sz w:val="20"/>
                <w:szCs w:val="20"/>
              </w:rPr>
              <w:t>(surplus adj2 (economics or cost$)).</w:t>
            </w:r>
            <w:proofErr w:type="spellStart"/>
            <w:r w:rsidRPr="00D17D7C">
              <w:rPr>
                <w:rFonts w:ascii="Arial" w:hAnsi="Arial" w:cs="Arial"/>
                <w:sz w:val="20"/>
                <w:szCs w:val="20"/>
              </w:rPr>
              <w:t>ti,ab</w:t>
            </w:r>
            <w:proofErr w:type="spellEnd"/>
            <w:r w:rsidRPr="00D17D7C">
              <w:rPr>
                <w:rFonts w:ascii="Arial" w:hAnsi="Arial" w:cs="Arial"/>
                <w:sz w:val="20"/>
                <w:szCs w:val="20"/>
              </w:rPr>
              <w:t>.</w:t>
            </w:r>
          </w:p>
        </w:tc>
        <w:tc>
          <w:tcPr>
            <w:tcW w:w="1525" w:type="dxa"/>
            <w:vAlign w:val="center"/>
          </w:tcPr>
          <w:p w14:paraId="40D3F11C" w14:textId="074C4AFD" w:rsidR="00DC409C" w:rsidRPr="00D17D7C" w:rsidRDefault="00DC409C" w:rsidP="00DC409C">
            <w:pPr>
              <w:spacing w:after="120"/>
              <w:rPr>
                <w:rFonts w:ascii="Arial" w:hAnsi="Arial" w:cs="Arial"/>
                <w:sz w:val="20"/>
                <w:szCs w:val="20"/>
              </w:rPr>
            </w:pPr>
            <w:r w:rsidRPr="00D17D7C">
              <w:rPr>
                <w:rFonts w:ascii="Arial" w:hAnsi="Arial" w:cs="Arial"/>
                <w:sz w:val="20"/>
                <w:szCs w:val="20"/>
              </w:rPr>
              <w:t>90</w:t>
            </w:r>
          </w:p>
        </w:tc>
      </w:tr>
      <w:tr w:rsidR="00DC409C" w:rsidRPr="00D17D7C" w14:paraId="5C3D6DCE" w14:textId="77777777" w:rsidTr="0086084E">
        <w:trPr>
          <w:trHeight w:val="300"/>
        </w:trPr>
        <w:tc>
          <w:tcPr>
            <w:tcW w:w="1095" w:type="dxa"/>
            <w:vAlign w:val="center"/>
          </w:tcPr>
          <w:p w14:paraId="21907F99" w14:textId="14E58D7A" w:rsidR="00DC409C" w:rsidRPr="00D17D7C" w:rsidRDefault="00DC409C" w:rsidP="00DC409C">
            <w:pPr>
              <w:spacing w:after="120"/>
              <w:rPr>
                <w:rFonts w:ascii="Arial" w:hAnsi="Arial" w:cs="Arial"/>
                <w:sz w:val="20"/>
                <w:szCs w:val="20"/>
              </w:rPr>
            </w:pPr>
            <w:r w:rsidRPr="00D17D7C">
              <w:rPr>
                <w:rFonts w:ascii="Arial" w:hAnsi="Arial" w:cs="Arial"/>
                <w:sz w:val="20"/>
                <w:szCs w:val="20"/>
              </w:rPr>
              <w:t>8</w:t>
            </w:r>
          </w:p>
        </w:tc>
        <w:tc>
          <w:tcPr>
            <w:tcW w:w="6730" w:type="dxa"/>
            <w:vAlign w:val="center"/>
          </w:tcPr>
          <w:p w14:paraId="3F7BE21B" w14:textId="45713253" w:rsidR="00DC409C" w:rsidRPr="00D17D7C" w:rsidRDefault="00DC409C" w:rsidP="00DC409C">
            <w:pPr>
              <w:spacing w:after="120"/>
              <w:rPr>
                <w:rFonts w:ascii="Arial" w:hAnsi="Arial" w:cs="Arial"/>
                <w:sz w:val="20"/>
                <w:szCs w:val="20"/>
              </w:rPr>
            </w:pPr>
            <w:r w:rsidRPr="00D17D7C">
              <w:rPr>
                <w:rFonts w:ascii="Arial" w:hAnsi="Arial" w:cs="Arial"/>
                <w:sz w:val="20"/>
                <w:szCs w:val="20"/>
              </w:rPr>
              <w:t>(</w:t>
            </w:r>
            <w:proofErr w:type="spellStart"/>
            <w:r w:rsidRPr="00D17D7C">
              <w:rPr>
                <w:rFonts w:ascii="Arial" w:hAnsi="Arial" w:cs="Arial"/>
                <w:sz w:val="20"/>
                <w:szCs w:val="20"/>
              </w:rPr>
              <w:t>innovat</w:t>
            </w:r>
            <w:proofErr w:type="spellEnd"/>
            <w:r w:rsidRPr="00D17D7C">
              <w:rPr>
                <w:rFonts w:ascii="Arial" w:hAnsi="Arial" w:cs="Arial"/>
                <w:sz w:val="20"/>
                <w:szCs w:val="20"/>
              </w:rPr>
              <w:t>$ adj4 (economic or value or price)).</w:t>
            </w:r>
            <w:proofErr w:type="spellStart"/>
            <w:r w:rsidRPr="00D17D7C">
              <w:rPr>
                <w:rFonts w:ascii="Arial" w:hAnsi="Arial" w:cs="Arial"/>
                <w:sz w:val="20"/>
                <w:szCs w:val="20"/>
              </w:rPr>
              <w:t>ti</w:t>
            </w:r>
            <w:proofErr w:type="spellEnd"/>
            <w:r w:rsidRPr="00D17D7C">
              <w:rPr>
                <w:rFonts w:ascii="Arial" w:hAnsi="Arial" w:cs="Arial"/>
                <w:sz w:val="20"/>
                <w:szCs w:val="20"/>
              </w:rPr>
              <w:t>.</w:t>
            </w:r>
          </w:p>
        </w:tc>
        <w:tc>
          <w:tcPr>
            <w:tcW w:w="1525" w:type="dxa"/>
            <w:vAlign w:val="center"/>
          </w:tcPr>
          <w:p w14:paraId="0E9DF144" w14:textId="25BEA3B9" w:rsidR="00DC409C" w:rsidRPr="00D17D7C" w:rsidRDefault="00DC409C" w:rsidP="00DC409C">
            <w:pPr>
              <w:spacing w:after="120"/>
              <w:rPr>
                <w:rFonts w:ascii="Arial" w:hAnsi="Arial" w:cs="Arial"/>
                <w:sz w:val="20"/>
                <w:szCs w:val="20"/>
              </w:rPr>
            </w:pPr>
            <w:r w:rsidRPr="00D17D7C">
              <w:rPr>
                <w:rFonts w:ascii="Arial" w:hAnsi="Arial" w:cs="Arial"/>
                <w:sz w:val="20"/>
                <w:szCs w:val="20"/>
              </w:rPr>
              <w:t>1</w:t>
            </w:r>
            <w:r w:rsidR="0086084E">
              <w:rPr>
                <w:rFonts w:ascii="Arial" w:hAnsi="Arial" w:cs="Arial"/>
                <w:sz w:val="20"/>
                <w:szCs w:val="20"/>
              </w:rPr>
              <w:t>,</w:t>
            </w:r>
            <w:r w:rsidRPr="00D17D7C">
              <w:rPr>
                <w:rFonts w:ascii="Arial" w:hAnsi="Arial" w:cs="Arial"/>
                <w:sz w:val="20"/>
                <w:szCs w:val="20"/>
              </w:rPr>
              <w:t>120</w:t>
            </w:r>
          </w:p>
        </w:tc>
      </w:tr>
      <w:tr w:rsidR="00DC409C" w:rsidRPr="00D17D7C" w14:paraId="264DCDCD" w14:textId="77777777" w:rsidTr="0086084E">
        <w:trPr>
          <w:trHeight w:val="300"/>
        </w:trPr>
        <w:tc>
          <w:tcPr>
            <w:tcW w:w="1095" w:type="dxa"/>
            <w:vAlign w:val="center"/>
          </w:tcPr>
          <w:p w14:paraId="09815BA7" w14:textId="18D1F6A8" w:rsidR="00DC409C" w:rsidRPr="00D17D7C" w:rsidRDefault="00DC409C" w:rsidP="00DC409C">
            <w:pPr>
              <w:spacing w:after="120"/>
              <w:rPr>
                <w:rFonts w:ascii="Arial" w:hAnsi="Arial" w:cs="Arial"/>
                <w:sz w:val="20"/>
                <w:szCs w:val="20"/>
              </w:rPr>
            </w:pPr>
            <w:r w:rsidRPr="00D17D7C">
              <w:rPr>
                <w:rFonts w:ascii="Arial" w:hAnsi="Arial" w:cs="Arial"/>
                <w:sz w:val="20"/>
                <w:szCs w:val="20"/>
              </w:rPr>
              <w:t>9</w:t>
            </w:r>
          </w:p>
        </w:tc>
        <w:tc>
          <w:tcPr>
            <w:tcW w:w="6730" w:type="dxa"/>
            <w:vAlign w:val="center"/>
          </w:tcPr>
          <w:p w14:paraId="42A5C1CD" w14:textId="49F04CE5" w:rsidR="00DC409C" w:rsidRPr="00D17D7C" w:rsidRDefault="00DC409C" w:rsidP="00DC409C">
            <w:pPr>
              <w:spacing w:after="120"/>
              <w:rPr>
                <w:rFonts w:ascii="Arial" w:hAnsi="Arial" w:cs="Arial"/>
                <w:sz w:val="20"/>
                <w:szCs w:val="20"/>
              </w:rPr>
            </w:pPr>
            <w:r w:rsidRPr="00D17D7C">
              <w:rPr>
                <w:rFonts w:ascii="Arial" w:hAnsi="Arial" w:cs="Arial"/>
                <w:sz w:val="20"/>
                <w:szCs w:val="20"/>
              </w:rPr>
              <w:t>or/1-8</w:t>
            </w:r>
          </w:p>
        </w:tc>
        <w:tc>
          <w:tcPr>
            <w:tcW w:w="1525" w:type="dxa"/>
            <w:vAlign w:val="center"/>
          </w:tcPr>
          <w:p w14:paraId="6C08BD29" w14:textId="1D9BB5F8" w:rsidR="00DC409C" w:rsidRPr="00D17D7C" w:rsidRDefault="00DC409C" w:rsidP="00DC409C">
            <w:pPr>
              <w:spacing w:after="120"/>
              <w:rPr>
                <w:rFonts w:ascii="Arial" w:hAnsi="Arial" w:cs="Arial"/>
                <w:sz w:val="20"/>
                <w:szCs w:val="20"/>
              </w:rPr>
            </w:pPr>
            <w:r w:rsidRPr="00D17D7C">
              <w:rPr>
                <w:rFonts w:ascii="Arial" w:hAnsi="Arial" w:cs="Arial"/>
                <w:sz w:val="20"/>
                <w:szCs w:val="20"/>
              </w:rPr>
              <w:t>2</w:t>
            </w:r>
            <w:r w:rsidR="0086084E">
              <w:rPr>
                <w:rFonts w:ascii="Arial" w:hAnsi="Arial" w:cs="Arial"/>
                <w:sz w:val="20"/>
                <w:szCs w:val="20"/>
              </w:rPr>
              <w:t>,</w:t>
            </w:r>
            <w:r w:rsidRPr="00D17D7C">
              <w:rPr>
                <w:rFonts w:ascii="Arial" w:hAnsi="Arial" w:cs="Arial"/>
                <w:sz w:val="20"/>
                <w:szCs w:val="20"/>
              </w:rPr>
              <w:t>885</w:t>
            </w:r>
          </w:p>
        </w:tc>
      </w:tr>
      <w:tr w:rsidR="00DC409C" w:rsidRPr="00D17D7C" w14:paraId="5D41D8EB" w14:textId="77777777" w:rsidTr="0086084E">
        <w:trPr>
          <w:trHeight w:val="300"/>
        </w:trPr>
        <w:tc>
          <w:tcPr>
            <w:tcW w:w="1095" w:type="dxa"/>
            <w:vAlign w:val="center"/>
          </w:tcPr>
          <w:p w14:paraId="442E92D6" w14:textId="236905F4" w:rsidR="00DC409C" w:rsidRPr="00D17D7C" w:rsidRDefault="00DC409C" w:rsidP="00DC409C">
            <w:pPr>
              <w:spacing w:after="120"/>
              <w:rPr>
                <w:rFonts w:ascii="Arial" w:hAnsi="Arial" w:cs="Arial"/>
                <w:sz w:val="20"/>
                <w:szCs w:val="20"/>
              </w:rPr>
            </w:pPr>
            <w:r w:rsidRPr="00D17D7C">
              <w:rPr>
                <w:rFonts w:ascii="Arial" w:hAnsi="Arial" w:cs="Arial"/>
                <w:sz w:val="20"/>
                <w:szCs w:val="20"/>
              </w:rPr>
              <w:t>10</w:t>
            </w:r>
          </w:p>
        </w:tc>
        <w:tc>
          <w:tcPr>
            <w:tcW w:w="6730" w:type="dxa"/>
            <w:vAlign w:val="center"/>
          </w:tcPr>
          <w:p w14:paraId="49C3E9E4" w14:textId="0F162B13" w:rsidR="00DC409C" w:rsidRPr="00D17D7C" w:rsidRDefault="00DC409C" w:rsidP="00DC409C">
            <w:pPr>
              <w:spacing w:after="120"/>
              <w:rPr>
                <w:rFonts w:ascii="Arial" w:hAnsi="Arial" w:cs="Arial"/>
                <w:sz w:val="20"/>
                <w:szCs w:val="20"/>
              </w:rPr>
            </w:pPr>
            <w:r w:rsidRPr="00D17D7C">
              <w:rPr>
                <w:rFonts w:ascii="Arial" w:hAnsi="Arial" w:cs="Arial"/>
                <w:sz w:val="20"/>
                <w:szCs w:val="20"/>
              </w:rPr>
              <w:t>(drug$ or medicine$ or pharmaceutical$ or medical$ or treatment$).</w:t>
            </w:r>
            <w:proofErr w:type="spellStart"/>
            <w:r w:rsidRPr="00D17D7C">
              <w:rPr>
                <w:rFonts w:ascii="Arial" w:hAnsi="Arial" w:cs="Arial"/>
                <w:sz w:val="20"/>
                <w:szCs w:val="20"/>
              </w:rPr>
              <w:t>ti,ab</w:t>
            </w:r>
            <w:proofErr w:type="spellEnd"/>
            <w:r w:rsidRPr="00D17D7C">
              <w:rPr>
                <w:rFonts w:ascii="Arial" w:hAnsi="Arial" w:cs="Arial"/>
                <w:sz w:val="20"/>
                <w:szCs w:val="20"/>
              </w:rPr>
              <w:t>.</w:t>
            </w:r>
          </w:p>
        </w:tc>
        <w:tc>
          <w:tcPr>
            <w:tcW w:w="1525" w:type="dxa"/>
            <w:vAlign w:val="center"/>
          </w:tcPr>
          <w:p w14:paraId="7BF0BAF9" w14:textId="79A0A2B0" w:rsidR="00DC409C" w:rsidRPr="00D17D7C" w:rsidRDefault="00DC409C" w:rsidP="00DC409C">
            <w:pPr>
              <w:spacing w:after="120"/>
              <w:rPr>
                <w:rFonts w:ascii="Arial" w:hAnsi="Arial" w:cs="Arial"/>
                <w:sz w:val="20"/>
                <w:szCs w:val="20"/>
              </w:rPr>
            </w:pPr>
            <w:r w:rsidRPr="00D17D7C">
              <w:rPr>
                <w:rFonts w:ascii="Arial" w:hAnsi="Arial" w:cs="Arial"/>
                <w:sz w:val="20"/>
                <w:szCs w:val="20"/>
              </w:rPr>
              <w:t>48</w:t>
            </w:r>
            <w:r w:rsidR="0086084E">
              <w:rPr>
                <w:rFonts w:ascii="Arial" w:hAnsi="Arial" w:cs="Arial"/>
                <w:sz w:val="20"/>
                <w:szCs w:val="20"/>
              </w:rPr>
              <w:t>,</w:t>
            </w:r>
            <w:r w:rsidRPr="00D17D7C">
              <w:rPr>
                <w:rFonts w:ascii="Arial" w:hAnsi="Arial" w:cs="Arial"/>
                <w:sz w:val="20"/>
                <w:szCs w:val="20"/>
              </w:rPr>
              <w:t>891</w:t>
            </w:r>
          </w:p>
        </w:tc>
      </w:tr>
      <w:tr w:rsidR="00DC409C" w:rsidRPr="00D17D7C" w14:paraId="17EBBC4B" w14:textId="77777777" w:rsidTr="0086084E">
        <w:trPr>
          <w:trHeight w:val="300"/>
        </w:trPr>
        <w:tc>
          <w:tcPr>
            <w:tcW w:w="1095" w:type="dxa"/>
            <w:vAlign w:val="center"/>
          </w:tcPr>
          <w:p w14:paraId="6C8F4BE7" w14:textId="09BB7965" w:rsidR="00DC409C" w:rsidRPr="00D17D7C" w:rsidRDefault="00DC409C" w:rsidP="00DC409C">
            <w:pPr>
              <w:spacing w:after="120"/>
              <w:rPr>
                <w:rFonts w:ascii="Arial" w:hAnsi="Arial" w:cs="Arial"/>
                <w:sz w:val="20"/>
                <w:szCs w:val="20"/>
              </w:rPr>
            </w:pPr>
            <w:r w:rsidRPr="00D17D7C">
              <w:rPr>
                <w:rFonts w:ascii="Arial" w:hAnsi="Arial" w:cs="Arial"/>
                <w:sz w:val="20"/>
                <w:szCs w:val="20"/>
              </w:rPr>
              <w:t>11</w:t>
            </w:r>
          </w:p>
        </w:tc>
        <w:tc>
          <w:tcPr>
            <w:tcW w:w="6730" w:type="dxa"/>
            <w:vAlign w:val="center"/>
          </w:tcPr>
          <w:p w14:paraId="505FC4FE" w14:textId="782CE098" w:rsidR="00DC409C" w:rsidRPr="00D17D7C" w:rsidRDefault="00DC409C" w:rsidP="00DC409C">
            <w:pPr>
              <w:spacing w:after="120"/>
              <w:rPr>
                <w:rFonts w:ascii="Arial" w:hAnsi="Arial" w:cs="Arial"/>
                <w:sz w:val="20"/>
                <w:szCs w:val="20"/>
              </w:rPr>
            </w:pPr>
            <w:r w:rsidRPr="00D17D7C">
              <w:rPr>
                <w:rFonts w:ascii="Arial" w:hAnsi="Arial" w:cs="Arial"/>
                <w:sz w:val="20"/>
                <w:szCs w:val="20"/>
              </w:rPr>
              <w:t>9 and 10</w:t>
            </w:r>
          </w:p>
        </w:tc>
        <w:tc>
          <w:tcPr>
            <w:tcW w:w="1525" w:type="dxa"/>
            <w:vAlign w:val="center"/>
          </w:tcPr>
          <w:p w14:paraId="051529A8" w14:textId="6CB11D4E" w:rsidR="00DC409C" w:rsidRPr="00D17D7C" w:rsidRDefault="00DC409C" w:rsidP="00DC409C">
            <w:pPr>
              <w:spacing w:after="120"/>
              <w:rPr>
                <w:rFonts w:ascii="Arial" w:hAnsi="Arial" w:cs="Arial"/>
                <w:sz w:val="20"/>
                <w:szCs w:val="20"/>
              </w:rPr>
            </w:pPr>
            <w:r w:rsidRPr="00D17D7C">
              <w:rPr>
                <w:rFonts w:ascii="Arial" w:hAnsi="Arial" w:cs="Arial"/>
                <w:sz w:val="20"/>
                <w:szCs w:val="20"/>
              </w:rPr>
              <w:t>153</w:t>
            </w:r>
          </w:p>
        </w:tc>
      </w:tr>
      <w:tr w:rsidR="00DC409C" w:rsidRPr="00D17D7C" w14:paraId="5C429F2C" w14:textId="77777777" w:rsidTr="0086084E">
        <w:trPr>
          <w:trHeight w:val="300"/>
        </w:trPr>
        <w:tc>
          <w:tcPr>
            <w:tcW w:w="1095" w:type="dxa"/>
            <w:vAlign w:val="center"/>
          </w:tcPr>
          <w:p w14:paraId="38F35FAD" w14:textId="61BE1D5D" w:rsidR="00DC409C" w:rsidRPr="00D17D7C" w:rsidRDefault="00DC409C" w:rsidP="00DC409C">
            <w:pPr>
              <w:spacing w:after="120"/>
              <w:rPr>
                <w:rFonts w:ascii="Arial" w:hAnsi="Arial" w:cs="Arial"/>
                <w:sz w:val="20"/>
                <w:szCs w:val="20"/>
              </w:rPr>
            </w:pPr>
            <w:r w:rsidRPr="00D17D7C">
              <w:rPr>
                <w:rFonts w:ascii="Arial" w:hAnsi="Arial" w:cs="Arial"/>
                <w:sz w:val="20"/>
                <w:szCs w:val="20"/>
              </w:rPr>
              <w:t>12</w:t>
            </w:r>
          </w:p>
        </w:tc>
        <w:tc>
          <w:tcPr>
            <w:tcW w:w="6730" w:type="dxa"/>
            <w:vAlign w:val="center"/>
          </w:tcPr>
          <w:p w14:paraId="6BAA3887" w14:textId="55796581" w:rsidR="00DC409C" w:rsidRPr="00D17D7C" w:rsidRDefault="00DC409C" w:rsidP="00DC409C">
            <w:pPr>
              <w:spacing w:after="120"/>
              <w:rPr>
                <w:rFonts w:ascii="Arial" w:hAnsi="Arial" w:cs="Arial"/>
                <w:sz w:val="20"/>
                <w:szCs w:val="20"/>
              </w:rPr>
            </w:pPr>
            <w:r w:rsidRPr="00D17D7C">
              <w:rPr>
                <w:rFonts w:ascii="Arial" w:hAnsi="Arial" w:cs="Arial"/>
                <w:sz w:val="20"/>
                <w:szCs w:val="20"/>
              </w:rPr>
              <w:t>limit 11 to yr="2005 -Current"</w:t>
            </w:r>
          </w:p>
        </w:tc>
        <w:tc>
          <w:tcPr>
            <w:tcW w:w="1525" w:type="dxa"/>
            <w:vAlign w:val="center"/>
          </w:tcPr>
          <w:p w14:paraId="7C477439" w14:textId="2D37F535" w:rsidR="00DC409C" w:rsidRPr="00D17D7C" w:rsidRDefault="00DC409C" w:rsidP="00DC409C">
            <w:pPr>
              <w:spacing w:after="120"/>
              <w:rPr>
                <w:rFonts w:ascii="Arial" w:hAnsi="Arial" w:cs="Arial"/>
                <w:sz w:val="20"/>
                <w:szCs w:val="20"/>
              </w:rPr>
            </w:pPr>
            <w:r w:rsidRPr="00D17D7C">
              <w:rPr>
                <w:rFonts w:ascii="Arial" w:hAnsi="Arial" w:cs="Arial"/>
                <w:sz w:val="20"/>
                <w:szCs w:val="20"/>
              </w:rPr>
              <w:t>122</w:t>
            </w:r>
          </w:p>
        </w:tc>
      </w:tr>
      <w:tr w:rsidR="00DC409C" w:rsidRPr="00D17D7C" w14:paraId="219F8226" w14:textId="77777777" w:rsidTr="0086084E">
        <w:trPr>
          <w:trHeight w:val="300"/>
        </w:trPr>
        <w:tc>
          <w:tcPr>
            <w:tcW w:w="1095" w:type="dxa"/>
            <w:vAlign w:val="center"/>
          </w:tcPr>
          <w:p w14:paraId="042095A4" w14:textId="0F2DB9A3" w:rsidR="00DC409C" w:rsidRPr="00D17D7C" w:rsidRDefault="00DC409C" w:rsidP="00DC409C">
            <w:pPr>
              <w:spacing w:after="120"/>
              <w:rPr>
                <w:rFonts w:ascii="Arial" w:hAnsi="Arial" w:cs="Arial"/>
                <w:sz w:val="20"/>
                <w:szCs w:val="20"/>
              </w:rPr>
            </w:pPr>
          </w:p>
        </w:tc>
        <w:tc>
          <w:tcPr>
            <w:tcW w:w="6730" w:type="dxa"/>
            <w:vAlign w:val="center"/>
          </w:tcPr>
          <w:p w14:paraId="71196C06" w14:textId="037FDFA4" w:rsidR="00DC409C" w:rsidRPr="00D17D7C" w:rsidRDefault="00AE3FFF" w:rsidP="00DC409C">
            <w:pPr>
              <w:spacing w:after="120"/>
              <w:rPr>
                <w:rFonts w:ascii="Arial" w:hAnsi="Arial" w:cs="Arial"/>
                <w:sz w:val="20"/>
                <w:szCs w:val="20"/>
              </w:rPr>
            </w:pPr>
            <w:r w:rsidRPr="00D17D7C">
              <w:rPr>
                <w:rFonts w:ascii="Arial" w:hAnsi="Arial" w:cs="Arial"/>
                <w:sz w:val="20"/>
                <w:szCs w:val="20"/>
              </w:rPr>
              <w:t xml:space="preserve">Note: De-duping with Embase results as reference resulted in an additional 93 </w:t>
            </w:r>
            <w:r w:rsidR="0003375C" w:rsidRPr="00D17D7C">
              <w:rPr>
                <w:rFonts w:ascii="Arial" w:hAnsi="Arial" w:cs="Arial"/>
                <w:sz w:val="20"/>
                <w:szCs w:val="20"/>
              </w:rPr>
              <w:t xml:space="preserve">studies </w:t>
            </w:r>
            <w:r w:rsidR="002D6A67" w:rsidRPr="00D17D7C">
              <w:rPr>
                <w:rFonts w:ascii="Arial" w:hAnsi="Arial" w:cs="Arial"/>
                <w:sz w:val="20"/>
                <w:szCs w:val="20"/>
              </w:rPr>
              <w:t xml:space="preserve">eligible </w:t>
            </w:r>
            <w:r w:rsidR="0003375C" w:rsidRPr="00D17D7C">
              <w:rPr>
                <w:rFonts w:ascii="Arial" w:hAnsi="Arial" w:cs="Arial"/>
                <w:sz w:val="20"/>
                <w:szCs w:val="20"/>
              </w:rPr>
              <w:t>for screening.</w:t>
            </w:r>
          </w:p>
        </w:tc>
        <w:tc>
          <w:tcPr>
            <w:tcW w:w="1525" w:type="dxa"/>
            <w:vAlign w:val="center"/>
          </w:tcPr>
          <w:p w14:paraId="77520BE7" w14:textId="28FC5B83" w:rsidR="00DC409C" w:rsidRPr="00D17D7C" w:rsidRDefault="002D6A67" w:rsidP="00DC409C">
            <w:pPr>
              <w:spacing w:after="120"/>
              <w:rPr>
                <w:rFonts w:ascii="Arial" w:hAnsi="Arial" w:cs="Arial"/>
                <w:sz w:val="20"/>
                <w:szCs w:val="20"/>
              </w:rPr>
            </w:pPr>
            <w:r w:rsidRPr="00D17D7C">
              <w:rPr>
                <w:rFonts w:ascii="Arial" w:hAnsi="Arial" w:cs="Arial"/>
                <w:sz w:val="20"/>
                <w:szCs w:val="20"/>
              </w:rPr>
              <w:t>93</w:t>
            </w:r>
          </w:p>
        </w:tc>
      </w:tr>
    </w:tbl>
    <w:p w14:paraId="79C990EA" w14:textId="77777777" w:rsidR="001A6EDF" w:rsidRDefault="001A6EDF" w:rsidP="003A486B">
      <w:pPr>
        <w:rPr>
          <w:rFonts w:ascii="Arial" w:hAnsi="Arial" w:cs="Arial"/>
          <w:b/>
          <w:bCs/>
          <w:sz w:val="22"/>
          <w:szCs w:val="22"/>
        </w:rPr>
      </w:pPr>
    </w:p>
    <w:p w14:paraId="745964AC" w14:textId="44C95FB6" w:rsidR="00571354" w:rsidRPr="00D17D7C" w:rsidRDefault="00571354" w:rsidP="003A486B">
      <w:pPr>
        <w:rPr>
          <w:rFonts w:ascii="Arial" w:hAnsi="Arial" w:cs="Arial"/>
          <w:b/>
          <w:bCs/>
          <w:sz w:val="22"/>
          <w:szCs w:val="22"/>
        </w:rPr>
        <w:sectPr w:rsidR="00571354" w:rsidRPr="00D17D7C" w:rsidSect="00571354">
          <w:footnotePr>
            <w:numFmt w:val="lowerLetter"/>
          </w:footnotePr>
          <w:endnotePr>
            <w:numFmt w:val="decimal"/>
          </w:endnotePr>
          <w:pgSz w:w="12240" w:h="15840"/>
          <w:pgMar w:top="1440" w:right="1440" w:bottom="1440" w:left="1440" w:header="720" w:footer="720" w:gutter="0"/>
          <w:cols w:space="720"/>
          <w:docGrid w:linePitch="360"/>
        </w:sectPr>
      </w:pPr>
    </w:p>
    <w:p w14:paraId="247802DD" w14:textId="77777777" w:rsidR="00571354" w:rsidRDefault="00571354" w:rsidP="00571354">
      <w:pPr>
        <w:spacing w:after="120" w:line="240" w:lineRule="auto"/>
        <w:rPr>
          <w:rFonts w:ascii="Arial" w:hAnsi="Arial" w:cs="Arial"/>
          <w:b/>
          <w:bCs/>
          <w:sz w:val="22"/>
          <w:szCs w:val="22"/>
        </w:rPr>
      </w:pPr>
      <w:r w:rsidRPr="00D17D7C">
        <w:rPr>
          <w:rFonts w:ascii="Arial" w:hAnsi="Arial" w:cs="Arial"/>
          <w:b/>
          <w:bCs/>
          <w:sz w:val="22"/>
          <w:szCs w:val="22"/>
        </w:rPr>
        <w:lastRenderedPageBreak/>
        <w:t>Table S2. Overview of the 24 Included Studies (NOTE: citations for all included studies to be a part of supplemental file)</w:t>
      </w:r>
    </w:p>
    <w:tbl>
      <w:tblPr>
        <w:tblStyle w:val="TableGrid"/>
        <w:tblW w:w="14256" w:type="dxa"/>
        <w:tblLayout w:type="fixed"/>
        <w:tblCellMar>
          <w:left w:w="14" w:type="dxa"/>
          <w:right w:w="14" w:type="dxa"/>
        </w:tblCellMar>
        <w:tblLook w:val="04A0" w:firstRow="1" w:lastRow="0" w:firstColumn="1" w:lastColumn="0" w:noHBand="0" w:noVBand="1"/>
      </w:tblPr>
      <w:tblGrid>
        <w:gridCol w:w="864"/>
        <w:gridCol w:w="432"/>
        <w:gridCol w:w="576"/>
        <w:gridCol w:w="1584"/>
        <w:gridCol w:w="1584"/>
        <w:gridCol w:w="720"/>
        <w:gridCol w:w="864"/>
        <w:gridCol w:w="1296"/>
        <w:gridCol w:w="720"/>
        <w:gridCol w:w="864"/>
        <w:gridCol w:w="1296"/>
        <w:gridCol w:w="720"/>
        <w:gridCol w:w="432"/>
        <w:gridCol w:w="576"/>
        <w:gridCol w:w="576"/>
        <w:gridCol w:w="576"/>
        <w:gridCol w:w="576"/>
      </w:tblGrid>
      <w:tr w:rsidR="00E775C0" w:rsidRPr="00194656" w14:paraId="04201C0B" w14:textId="77777777" w:rsidTr="00E775C0">
        <w:trPr>
          <w:trHeight w:val="240"/>
          <w:tblHeader/>
        </w:trPr>
        <w:tc>
          <w:tcPr>
            <w:tcW w:w="864" w:type="dxa"/>
            <w:vMerge w:val="restart"/>
            <w:vAlign w:val="center"/>
            <w:hideMark/>
          </w:tcPr>
          <w:p w14:paraId="5DE5314F" w14:textId="77777777" w:rsidR="00E775C0" w:rsidRPr="00E775C0" w:rsidRDefault="00E775C0" w:rsidP="00194656">
            <w:pPr>
              <w:spacing w:after="120"/>
              <w:rPr>
                <w:rFonts w:ascii="Arial Narrow" w:hAnsi="Arial Narrow" w:cs="Arial"/>
                <w:b/>
                <w:bCs/>
                <w:sz w:val="15"/>
                <w:szCs w:val="15"/>
              </w:rPr>
            </w:pPr>
            <w:r w:rsidRPr="00E775C0">
              <w:rPr>
                <w:rFonts w:ascii="Arial Narrow" w:hAnsi="Arial Narrow" w:cs="Arial"/>
                <w:b/>
                <w:bCs/>
                <w:sz w:val="15"/>
                <w:szCs w:val="15"/>
              </w:rPr>
              <w:t>Author</w:t>
            </w:r>
          </w:p>
        </w:tc>
        <w:tc>
          <w:tcPr>
            <w:tcW w:w="432" w:type="dxa"/>
            <w:vMerge w:val="restart"/>
            <w:vAlign w:val="center"/>
            <w:hideMark/>
          </w:tcPr>
          <w:p w14:paraId="3CA1966A" w14:textId="77777777" w:rsidR="00E775C0" w:rsidRPr="00E775C0" w:rsidRDefault="00E775C0" w:rsidP="00194656">
            <w:pPr>
              <w:spacing w:after="120"/>
              <w:jc w:val="center"/>
              <w:rPr>
                <w:rFonts w:ascii="Arial Narrow" w:hAnsi="Arial Narrow" w:cs="Arial"/>
                <w:b/>
                <w:bCs/>
                <w:sz w:val="15"/>
                <w:szCs w:val="15"/>
              </w:rPr>
            </w:pPr>
            <w:r w:rsidRPr="00E775C0">
              <w:rPr>
                <w:rFonts w:ascii="Arial Narrow" w:hAnsi="Arial Narrow" w:cs="Arial"/>
                <w:b/>
                <w:bCs/>
                <w:sz w:val="15"/>
                <w:szCs w:val="15"/>
              </w:rPr>
              <w:t>Pub Year</w:t>
            </w:r>
          </w:p>
        </w:tc>
        <w:tc>
          <w:tcPr>
            <w:tcW w:w="576" w:type="dxa"/>
            <w:vMerge w:val="restart"/>
            <w:vAlign w:val="center"/>
            <w:hideMark/>
          </w:tcPr>
          <w:p w14:paraId="1E143DDF" w14:textId="77777777" w:rsidR="00E775C0" w:rsidRPr="00E775C0" w:rsidRDefault="00E775C0" w:rsidP="00194656">
            <w:pPr>
              <w:spacing w:after="120"/>
              <w:jc w:val="center"/>
              <w:rPr>
                <w:rFonts w:ascii="Arial Narrow" w:hAnsi="Arial Narrow" w:cs="Arial"/>
                <w:b/>
                <w:bCs/>
                <w:sz w:val="15"/>
                <w:szCs w:val="15"/>
              </w:rPr>
            </w:pPr>
            <w:r w:rsidRPr="00E775C0">
              <w:rPr>
                <w:rFonts w:ascii="Arial Narrow" w:hAnsi="Arial Narrow" w:cs="Arial"/>
                <w:b/>
                <w:bCs/>
                <w:sz w:val="15"/>
                <w:szCs w:val="15"/>
              </w:rPr>
              <w:t>Country</w:t>
            </w:r>
          </w:p>
        </w:tc>
        <w:tc>
          <w:tcPr>
            <w:tcW w:w="1584" w:type="dxa"/>
            <w:vMerge w:val="restart"/>
            <w:vAlign w:val="center"/>
            <w:hideMark/>
          </w:tcPr>
          <w:p w14:paraId="099653EE" w14:textId="77777777" w:rsidR="00E775C0" w:rsidRPr="00E775C0" w:rsidRDefault="00E775C0" w:rsidP="00E775C0">
            <w:pPr>
              <w:spacing w:after="120"/>
              <w:rPr>
                <w:rFonts w:ascii="Arial Narrow" w:hAnsi="Arial Narrow" w:cs="Arial"/>
                <w:b/>
                <w:bCs/>
                <w:sz w:val="15"/>
                <w:szCs w:val="15"/>
              </w:rPr>
            </w:pPr>
            <w:r w:rsidRPr="00E775C0">
              <w:rPr>
                <w:rFonts w:ascii="Arial Narrow" w:hAnsi="Arial Narrow" w:cs="Arial"/>
                <w:b/>
                <w:bCs/>
                <w:sz w:val="15"/>
                <w:szCs w:val="15"/>
              </w:rPr>
              <w:t>Specific Disease</w:t>
            </w:r>
          </w:p>
        </w:tc>
        <w:tc>
          <w:tcPr>
            <w:tcW w:w="1584" w:type="dxa"/>
            <w:vMerge w:val="restart"/>
            <w:vAlign w:val="center"/>
            <w:hideMark/>
          </w:tcPr>
          <w:p w14:paraId="671E829D" w14:textId="77777777" w:rsidR="00E775C0" w:rsidRPr="00E775C0" w:rsidRDefault="00E775C0" w:rsidP="00194656">
            <w:pPr>
              <w:spacing w:after="120"/>
              <w:rPr>
                <w:rFonts w:ascii="Arial Narrow" w:hAnsi="Arial Narrow" w:cs="Arial"/>
                <w:b/>
                <w:bCs/>
                <w:sz w:val="15"/>
                <w:szCs w:val="15"/>
              </w:rPr>
            </w:pPr>
            <w:r w:rsidRPr="00E775C0">
              <w:rPr>
                <w:rFonts w:ascii="Arial Narrow" w:hAnsi="Arial Narrow" w:cs="Arial"/>
                <w:b/>
                <w:bCs/>
                <w:sz w:val="15"/>
                <w:szCs w:val="15"/>
              </w:rPr>
              <w:t>Single Drug / Multiple Drugs Collectively</w:t>
            </w:r>
          </w:p>
        </w:tc>
        <w:tc>
          <w:tcPr>
            <w:tcW w:w="720" w:type="dxa"/>
            <w:vMerge w:val="restart"/>
            <w:vAlign w:val="center"/>
            <w:hideMark/>
          </w:tcPr>
          <w:p w14:paraId="1885A0DF" w14:textId="77777777" w:rsidR="00E775C0" w:rsidRPr="00E775C0" w:rsidRDefault="00E775C0" w:rsidP="00194656">
            <w:pPr>
              <w:spacing w:after="120"/>
              <w:rPr>
                <w:rFonts w:ascii="Arial Narrow" w:hAnsi="Arial Narrow" w:cs="Arial"/>
                <w:b/>
                <w:bCs/>
                <w:sz w:val="15"/>
                <w:szCs w:val="15"/>
              </w:rPr>
            </w:pPr>
            <w:r w:rsidRPr="00E775C0">
              <w:rPr>
                <w:rFonts w:ascii="Arial Narrow" w:hAnsi="Arial Narrow" w:cs="Arial"/>
                <w:b/>
                <w:bCs/>
                <w:sz w:val="15"/>
                <w:szCs w:val="15"/>
              </w:rPr>
              <w:t>Drug Class</w:t>
            </w:r>
          </w:p>
        </w:tc>
        <w:tc>
          <w:tcPr>
            <w:tcW w:w="864" w:type="dxa"/>
            <w:vMerge w:val="restart"/>
            <w:vAlign w:val="center"/>
            <w:hideMark/>
          </w:tcPr>
          <w:p w14:paraId="59794AB3" w14:textId="77777777" w:rsidR="00E775C0" w:rsidRPr="00E775C0" w:rsidRDefault="00E775C0" w:rsidP="00194656">
            <w:pPr>
              <w:spacing w:after="120"/>
              <w:rPr>
                <w:rFonts w:ascii="Arial Narrow" w:hAnsi="Arial Narrow" w:cs="Arial"/>
                <w:b/>
                <w:bCs/>
                <w:sz w:val="15"/>
                <w:szCs w:val="15"/>
              </w:rPr>
            </w:pPr>
            <w:r w:rsidRPr="00E775C0">
              <w:rPr>
                <w:rFonts w:ascii="Arial Narrow" w:hAnsi="Arial Narrow" w:cs="Arial"/>
                <w:b/>
                <w:bCs/>
                <w:sz w:val="15"/>
                <w:szCs w:val="15"/>
              </w:rPr>
              <w:t>Comparator Category</w:t>
            </w:r>
          </w:p>
        </w:tc>
        <w:tc>
          <w:tcPr>
            <w:tcW w:w="1296" w:type="dxa"/>
            <w:vMerge w:val="restart"/>
            <w:vAlign w:val="center"/>
            <w:hideMark/>
          </w:tcPr>
          <w:p w14:paraId="1D339E01" w14:textId="77777777" w:rsidR="00E775C0" w:rsidRPr="00E775C0" w:rsidRDefault="00E775C0" w:rsidP="00194656">
            <w:pPr>
              <w:spacing w:after="120"/>
              <w:rPr>
                <w:rFonts w:ascii="Arial Narrow" w:hAnsi="Arial Narrow" w:cs="Arial"/>
                <w:b/>
                <w:bCs/>
                <w:sz w:val="15"/>
                <w:szCs w:val="15"/>
              </w:rPr>
            </w:pPr>
            <w:r w:rsidRPr="00E775C0">
              <w:rPr>
                <w:rFonts w:ascii="Arial Narrow" w:hAnsi="Arial Narrow" w:cs="Arial"/>
                <w:b/>
                <w:bCs/>
                <w:sz w:val="15"/>
                <w:szCs w:val="15"/>
              </w:rPr>
              <w:t>Analysis Summary</w:t>
            </w:r>
          </w:p>
        </w:tc>
        <w:tc>
          <w:tcPr>
            <w:tcW w:w="720" w:type="dxa"/>
            <w:vMerge w:val="restart"/>
            <w:vAlign w:val="center"/>
            <w:hideMark/>
          </w:tcPr>
          <w:p w14:paraId="60415232" w14:textId="77777777" w:rsidR="00E775C0" w:rsidRPr="00E775C0" w:rsidRDefault="00E775C0" w:rsidP="00194656">
            <w:pPr>
              <w:spacing w:after="120"/>
              <w:rPr>
                <w:rFonts w:ascii="Arial Narrow" w:hAnsi="Arial Narrow" w:cs="Arial"/>
                <w:b/>
                <w:bCs/>
                <w:sz w:val="15"/>
                <w:szCs w:val="15"/>
              </w:rPr>
            </w:pPr>
            <w:r w:rsidRPr="00E775C0">
              <w:rPr>
                <w:rFonts w:ascii="Arial Narrow" w:hAnsi="Arial Narrow" w:cs="Arial"/>
                <w:b/>
                <w:bCs/>
                <w:sz w:val="15"/>
                <w:szCs w:val="15"/>
              </w:rPr>
              <w:t>Time Period</w:t>
            </w:r>
          </w:p>
        </w:tc>
        <w:tc>
          <w:tcPr>
            <w:tcW w:w="864" w:type="dxa"/>
            <w:vMerge w:val="restart"/>
            <w:vAlign w:val="center"/>
            <w:hideMark/>
          </w:tcPr>
          <w:p w14:paraId="44FB2D18" w14:textId="77777777" w:rsidR="00E775C0" w:rsidRPr="00E775C0" w:rsidRDefault="00E775C0" w:rsidP="00194656">
            <w:pPr>
              <w:spacing w:after="120"/>
              <w:rPr>
                <w:rFonts w:ascii="Arial Narrow" w:hAnsi="Arial Narrow" w:cs="Arial"/>
                <w:b/>
                <w:bCs/>
                <w:sz w:val="15"/>
                <w:szCs w:val="15"/>
              </w:rPr>
            </w:pPr>
            <w:r w:rsidRPr="00E775C0">
              <w:rPr>
                <w:rFonts w:ascii="Arial Narrow" w:hAnsi="Arial Narrow" w:cs="Arial"/>
                <w:b/>
                <w:bCs/>
                <w:sz w:val="15"/>
                <w:szCs w:val="15"/>
              </w:rPr>
              <w:t>Point in Lifecycle</w:t>
            </w:r>
          </w:p>
        </w:tc>
        <w:tc>
          <w:tcPr>
            <w:tcW w:w="1296" w:type="dxa"/>
            <w:vMerge w:val="restart"/>
            <w:vAlign w:val="center"/>
            <w:hideMark/>
          </w:tcPr>
          <w:p w14:paraId="72FDBEE4" w14:textId="77777777" w:rsidR="00E775C0" w:rsidRPr="00E775C0" w:rsidRDefault="00E775C0" w:rsidP="00194656">
            <w:pPr>
              <w:spacing w:after="120"/>
              <w:rPr>
                <w:rFonts w:ascii="Arial Narrow" w:hAnsi="Arial Narrow" w:cs="Arial"/>
                <w:b/>
                <w:bCs/>
                <w:sz w:val="15"/>
                <w:szCs w:val="15"/>
              </w:rPr>
            </w:pPr>
            <w:r w:rsidRPr="00E775C0">
              <w:rPr>
                <w:rFonts w:ascii="Arial Narrow" w:hAnsi="Arial Narrow" w:cs="Arial"/>
                <w:b/>
                <w:bCs/>
                <w:sz w:val="15"/>
                <w:szCs w:val="15"/>
              </w:rPr>
              <w:t>WTP for Health Gains</w:t>
            </w:r>
          </w:p>
        </w:tc>
        <w:tc>
          <w:tcPr>
            <w:tcW w:w="720" w:type="dxa"/>
            <w:vMerge w:val="restart"/>
            <w:vAlign w:val="center"/>
            <w:hideMark/>
          </w:tcPr>
          <w:p w14:paraId="0B91347B" w14:textId="77777777" w:rsidR="00E775C0" w:rsidRPr="00E775C0" w:rsidRDefault="00E775C0" w:rsidP="00194656">
            <w:pPr>
              <w:spacing w:after="120"/>
              <w:jc w:val="center"/>
              <w:rPr>
                <w:rFonts w:ascii="Arial Narrow" w:hAnsi="Arial Narrow" w:cs="Arial"/>
                <w:b/>
                <w:bCs/>
                <w:sz w:val="15"/>
                <w:szCs w:val="15"/>
              </w:rPr>
            </w:pPr>
            <w:r w:rsidRPr="00E775C0">
              <w:rPr>
                <w:rFonts w:ascii="Arial Narrow" w:hAnsi="Arial Narrow" w:cs="Arial"/>
                <w:b/>
                <w:bCs/>
                <w:sz w:val="15"/>
                <w:szCs w:val="15"/>
              </w:rPr>
              <w:t>Number of unique estimates</w:t>
            </w:r>
          </w:p>
        </w:tc>
        <w:tc>
          <w:tcPr>
            <w:tcW w:w="432" w:type="dxa"/>
            <w:vMerge w:val="restart"/>
            <w:vAlign w:val="center"/>
            <w:hideMark/>
          </w:tcPr>
          <w:p w14:paraId="5C970BB4" w14:textId="77777777" w:rsidR="00E775C0" w:rsidRPr="00E775C0" w:rsidRDefault="00E775C0" w:rsidP="00194656">
            <w:pPr>
              <w:spacing w:after="120"/>
              <w:jc w:val="center"/>
              <w:rPr>
                <w:rFonts w:ascii="Arial Narrow" w:hAnsi="Arial Narrow" w:cs="Arial"/>
                <w:b/>
                <w:bCs/>
                <w:sz w:val="15"/>
                <w:szCs w:val="15"/>
              </w:rPr>
            </w:pPr>
            <w:r w:rsidRPr="00E775C0">
              <w:rPr>
                <w:rFonts w:ascii="Arial Narrow" w:hAnsi="Arial Narrow" w:cs="Arial"/>
                <w:b/>
                <w:bCs/>
                <w:sz w:val="15"/>
                <w:szCs w:val="15"/>
              </w:rPr>
              <w:t>Cost Year</w:t>
            </w:r>
          </w:p>
        </w:tc>
        <w:tc>
          <w:tcPr>
            <w:tcW w:w="2304" w:type="dxa"/>
            <w:gridSpan w:val="4"/>
            <w:vAlign w:val="bottom"/>
          </w:tcPr>
          <w:p w14:paraId="1739167B" w14:textId="606EC08C" w:rsidR="00E775C0" w:rsidRPr="00E775C0" w:rsidRDefault="00E775C0" w:rsidP="00E775C0">
            <w:pPr>
              <w:spacing w:after="120"/>
              <w:jc w:val="center"/>
              <w:rPr>
                <w:rFonts w:ascii="Arial Narrow" w:hAnsi="Arial Narrow" w:cs="Arial"/>
                <w:b/>
                <w:bCs/>
                <w:sz w:val="15"/>
                <w:szCs w:val="15"/>
              </w:rPr>
            </w:pPr>
            <w:r>
              <w:rPr>
                <w:rFonts w:ascii="Arial Narrow" w:hAnsi="Arial Narrow" w:cs="Arial"/>
                <w:b/>
                <w:bCs/>
                <w:sz w:val="15"/>
                <w:szCs w:val="15"/>
              </w:rPr>
              <w:t>Sponsors</w:t>
            </w:r>
          </w:p>
        </w:tc>
      </w:tr>
      <w:tr w:rsidR="00E775C0" w:rsidRPr="00194656" w14:paraId="14BBBA39" w14:textId="77777777" w:rsidTr="00E775C0">
        <w:trPr>
          <w:trHeight w:val="240"/>
          <w:tblHeader/>
        </w:trPr>
        <w:tc>
          <w:tcPr>
            <w:tcW w:w="864" w:type="dxa"/>
            <w:vMerge/>
            <w:vAlign w:val="center"/>
          </w:tcPr>
          <w:p w14:paraId="0BDC10DC" w14:textId="77777777" w:rsidR="00E775C0" w:rsidRPr="00E775C0" w:rsidRDefault="00E775C0" w:rsidP="00E775C0">
            <w:pPr>
              <w:spacing w:after="120"/>
              <w:rPr>
                <w:rFonts w:ascii="Arial Narrow" w:hAnsi="Arial Narrow" w:cs="Arial"/>
                <w:b/>
                <w:bCs/>
                <w:sz w:val="15"/>
                <w:szCs w:val="15"/>
              </w:rPr>
            </w:pPr>
          </w:p>
        </w:tc>
        <w:tc>
          <w:tcPr>
            <w:tcW w:w="432" w:type="dxa"/>
            <w:vMerge/>
            <w:vAlign w:val="center"/>
          </w:tcPr>
          <w:p w14:paraId="147F6D04" w14:textId="77777777" w:rsidR="00E775C0" w:rsidRPr="00E775C0" w:rsidRDefault="00E775C0" w:rsidP="00E775C0">
            <w:pPr>
              <w:spacing w:after="120"/>
              <w:jc w:val="center"/>
              <w:rPr>
                <w:rFonts w:ascii="Arial Narrow" w:hAnsi="Arial Narrow" w:cs="Arial"/>
                <w:b/>
                <w:bCs/>
                <w:sz w:val="15"/>
                <w:szCs w:val="15"/>
              </w:rPr>
            </w:pPr>
          </w:p>
        </w:tc>
        <w:tc>
          <w:tcPr>
            <w:tcW w:w="576" w:type="dxa"/>
            <w:vMerge/>
            <w:vAlign w:val="center"/>
          </w:tcPr>
          <w:p w14:paraId="7785E28E" w14:textId="77777777" w:rsidR="00E775C0" w:rsidRPr="00E775C0" w:rsidRDefault="00E775C0" w:rsidP="00E775C0">
            <w:pPr>
              <w:spacing w:after="120"/>
              <w:jc w:val="center"/>
              <w:rPr>
                <w:rFonts w:ascii="Arial Narrow" w:hAnsi="Arial Narrow" w:cs="Arial"/>
                <w:b/>
                <w:bCs/>
                <w:sz w:val="15"/>
                <w:szCs w:val="15"/>
              </w:rPr>
            </w:pPr>
          </w:p>
        </w:tc>
        <w:tc>
          <w:tcPr>
            <w:tcW w:w="1584" w:type="dxa"/>
            <w:vMerge/>
            <w:vAlign w:val="center"/>
          </w:tcPr>
          <w:p w14:paraId="665152F3" w14:textId="77777777" w:rsidR="00E775C0" w:rsidRPr="00E775C0" w:rsidRDefault="00E775C0" w:rsidP="00E775C0">
            <w:pPr>
              <w:spacing w:after="120"/>
              <w:rPr>
                <w:rFonts w:ascii="Arial Narrow" w:hAnsi="Arial Narrow" w:cs="Arial"/>
                <w:b/>
                <w:bCs/>
                <w:sz w:val="15"/>
                <w:szCs w:val="15"/>
              </w:rPr>
            </w:pPr>
          </w:p>
        </w:tc>
        <w:tc>
          <w:tcPr>
            <w:tcW w:w="1584" w:type="dxa"/>
            <w:vMerge/>
            <w:vAlign w:val="center"/>
          </w:tcPr>
          <w:p w14:paraId="58E82DBC" w14:textId="77777777" w:rsidR="00E775C0" w:rsidRPr="00E775C0" w:rsidRDefault="00E775C0" w:rsidP="00E775C0">
            <w:pPr>
              <w:spacing w:after="120"/>
              <w:rPr>
                <w:rFonts w:ascii="Arial Narrow" w:hAnsi="Arial Narrow" w:cs="Arial"/>
                <w:b/>
                <w:bCs/>
                <w:sz w:val="15"/>
                <w:szCs w:val="15"/>
              </w:rPr>
            </w:pPr>
          </w:p>
        </w:tc>
        <w:tc>
          <w:tcPr>
            <w:tcW w:w="720" w:type="dxa"/>
            <w:vMerge/>
            <w:vAlign w:val="center"/>
          </w:tcPr>
          <w:p w14:paraId="5E2F6FFE" w14:textId="77777777" w:rsidR="00E775C0" w:rsidRPr="00E775C0" w:rsidRDefault="00E775C0" w:rsidP="00E775C0">
            <w:pPr>
              <w:spacing w:after="120"/>
              <w:rPr>
                <w:rFonts w:ascii="Arial Narrow" w:hAnsi="Arial Narrow" w:cs="Arial"/>
                <w:b/>
                <w:bCs/>
                <w:sz w:val="15"/>
                <w:szCs w:val="15"/>
              </w:rPr>
            </w:pPr>
          </w:p>
        </w:tc>
        <w:tc>
          <w:tcPr>
            <w:tcW w:w="864" w:type="dxa"/>
            <w:vMerge/>
            <w:vAlign w:val="center"/>
          </w:tcPr>
          <w:p w14:paraId="5CE85649" w14:textId="77777777" w:rsidR="00E775C0" w:rsidRPr="00E775C0" w:rsidRDefault="00E775C0" w:rsidP="00E775C0">
            <w:pPr>
              <w:spacing w:after="120"/>
              <w:rPr>
                <w:rFonts w:ascii="Arial Narrow" w:hAnsi="Arial Narrow" w:cs="Arial"/>
                <w:b/>
                <w:bCs/>
                <w:sz w:val="15"/>
                <w:szCs w:val="15"/>
              </w:rPr>
            </w:pPr>
          </w:p>
        </w:tc>
        <w:tc>
          <w:tcPr>
            <w:tcW w:w="1296" w:type="dxa"/>
            <w:vMerge/>
            <w:vAlign w:val="center"/>
          </w:tcPr>
          <w:p w14:paraId="584327C1" w14:textId="77777777" w:rsidR="00E775C0" w:rsidRPr="00E775C0" w:rsidRDefault="00E775C0" w:rsidP="00E775C0">
            <w:pPr>
              <w:spacing w:after="120"/>
              <w:rPr>
                <w:rFonts w:ascii="Arial Narrow" w:hAnsi="Arial Narrow" w:cs="Arial"/>
                <w:b/>
                <w:bCs/>
                <w:sz w:val="15"/>
                <w:szCs w:val="15"/>
              </w:rPr>
            </w:pPr>
          </w:p>
        </w:tc>
        <w:tc>
          <w:tcPr>
            <w:tcW w:w="720" w:type="dxa"/>
            <w:vMerge/>
            <w:vAlign w:val="center"/>
          </w:tcPr>
          <w:p w14:paraId="2358ECE9" w14:textId="77777777" w:rsidR="00E775C0" w:rsidRPr="00E775C0" w:rsidRDefault="00E775C0" w:rsidP="00E775C0">
            <w:pPr>
              <w:spacing w:after="120"/>
              <w:rPr>
                <w:rFonts w:ascii="Arial Narrow" w:hAnsi="Arial Narrow" w:cs="Arial"/>
                <w:b/>
                <w:bCs/>
                <w:sz w:val="15"/>
                <w:szCs w:val="15"/>
              </w:rPr>
            </w:pPr>
          </w:p>
        </w:tc>
        <w:tc>
          <w:tcPr>
            <w:tcW w:w="864" w:type="dxa"/>
            <w:vMerge/>
            <w:vAlign w:val="center"/>
          </w:tcPr>
          <w:p w14:paraId="2585594C" w14:textId="77777777" w:rsidR="00E775C0" w:rsidRPr="00E775C0" w:rsidRDefault="00E775C0" w:rsidP="00E775C0">
            <w:pPr>
              <w:spacing w:after="120"/>
              <w:rPr>
                <w:rFonts w:ascii="Arial Narrow" w:hAnsi="Arial Narrow" w:cs="Arial"/>
                <w:b/>
                <w:bCs/>
                <w:sz w:val="15"/>
                <w:szCs w:val="15"/>
              </w:rPr>
            </w:pPr>
          </w:p>
        </w:tc>
        <w:tc>
          <w:tcPr>
            <w:tcW w:w="1296" w:type="dxa"/>
            <w:vMerge/>
            <w:vAlign w:val="center"/>
          </w:tcPr>
          <w:p w14:paraId="07BF8A5C" w14:textId="77777777" w:rsidR="00E775C0" w:rsidRPr="00E775C0" w:rsidRDefault="00E775C0" w:rsidP="00E775C0">
            <w:pPr>
              <w:spacing w:after="120"/>
              <w:rPr>
                <w:rFonts w:ascii="Arial Narrow" w:hAnsi="Arial Narrow" w:cs="Arial"/>
                <w:b/>
                <w:bCs/>
                <w:sz w:val="15"/>
                <w:szCs w:val="15"/>
              </w:rPr>
            </w:pPr>
          </w:p>
        </w:tc>
        <w:tc>
          <w:tcPr>
            <w:tcW w:w="720" w:type="dxa"/>
            <w:vMerge/>
            <w:vAlign w:val="center"/>
          </w:tcPr>
          <w:p w14:paraId="5A2BA56A" w14:textId="77777777" w:rsidR="00E775C0" w:rsidRPr="00E775C0" w:rsidRDefault="00E775C0" w:rsidP="00E775C0">
            <w:pPr>
              <w:spacing w:after="120"/>
              <w:jc w:val="center"/>
              <w:rPr>
                <w:rFonts w:ascii="Arial Narrow" w:hAnsi="Arial Narrow" w:cs="Arial"/>
                <w:b/>
                <w:bCs/>
                <w:sz w:val="15"/>
                <w:szCs w:val="15"/>
              </w:rPr>
            </w:pPr>
          </w:p>
        </w:tc>
        <w:tc>
          <w:tcPr>
            <w:tcW w:w="432" w:type="dxa"/>
            <w:vMerge/>
            <w:vAlign w:val="center"/>
          </w:tcPr>
          <w:p w14:paraId="5775C3F9" w14:textId="77777777" w:rsidR="00E775C0" w:rsidRPr="00E775C0" w:rsidRDefault="00E775C0" w:rsidP="00E775C0">
            <w:pPr>
              <w:spacing w:after="120"/>
              <w:jc w:val="center"/>
              <w:rPr>
                <w:rFonts w:ascii="Arial Narrow" w:hAnsi="Arial Narrow" w:cs="Arial"/>
                <w:b/>
                <w:bCs/>
                <w:sz w:val="15"/>
                <w:szCs w:val="15"/>
              </w:rPr>
            </w:pPr>
          </w:p>
        </w:tc>
        <w:tc>
          <w:tcPr>
            <w:tcW w:w="576" w:type="dxa"/>
            <w:vAlign w:val="center"/>
          </w:tcPr>
          <w:p w14:paraId="5BEC19F2" w14:textId="4DC3E50F" w:rsidR="00E775C0" w:rsidRPr="00E775C0" w:rsidRDefault="00E775C0" w:rsidP="00E775C0">
            <w:pPr>
              <w:spacing w:after="120"/>
              <w:jc w:val="center"/>
              <w:rPr>
                <w:rFonts w:ascii="Arial Narrow" w:hAnsi="Arial Narrow" w:cs="Arial"/>
                <w:b/>
                <w:bCs/>
                <w:sz w:val="15"/>
                <w:szCs w:val="15"/>
              </w:rPr>
            </w:pPr>
            <w:r w:rsidRPr="00E775C0">
              <w:rPr>
                <w:rFonts w:ascii="Arial Narrow" w:hAnsi="Arial Narrow" w:cs="Arial"/>
                <w:b/>
                <w:bCs/>
                <w:sz w:val="15"/>
                <w:szCs w:val="15"/>
              </w:rPr>
              <w:t>Pharma*</w:t>
            </w:r>
          </w:p>
        </w:tc>
        <w:tc>
          <w:tcPr>
            <w:tcW w:w="576" w:type="dxa"/>
            <w:vAlign w:val="center"/>
          </w:tcPr>
          <w:p w14:paraId="0BAC47BD" w14:textId="6F3743B1" w:rsidR="00E775C0" w:rsidRPr="00E775C0" w:rsidRDefault="00E775C0" w:rsidP="00E775C0">
            <w:pPr>
              <w:spacing w:after="120"/>
              <w:jc w:val="center"/>
              <w:rPr>
                <w:rFonts w:ascii="Arial Narrow" w:hAnsi="Arial Narrow" w:cs="Arial"/>
                <w:b/>
                <w:bCs/>
                <w:sz w:val="15"/>
                <w:szCs w:val="15"/>
              </w:rPr>
            </w:pPr>
            <w:r w:rsidRPr="00E775C0">
              <w:rPr>
                <w:rFonts w:ascii="Arial Narrow" w:hAnsi="Arial Narrow" w:cs="Arial"/>
                <w:b/>
                <w:bCs/>
                <w:sz w:val="15"/>
                <w:szCs w:val="15"/>
              </w:rPr>
              <w:t>Gov't</w:t>
            </w:r>
          </w:p>
        </w:tc>
        <w:tc>
          <w:tcPr>
            <w:tcW w:w="576" w:type="dxa"/>
            <w:vAlign w:val="center"/>
          </w:tcPr>
          <w:p w14:paraId="6B48C392" w14:textId="362CD5F0" w:rsidR="00E775C0" w:rsidRPr="00E775C0" w:rsidRDefault="00E775C0" w:rsidP="00E775C0">
            <w:pPr>
              <w:spacing w:after="120"/>
              <w:jc w:val="center"/>
              <w:rPr>
                <w:rFonts w:ascii="Arial Narrow" w:hAnsi="Arial Narrow" w:cs="Arial"/>
                <w:b/>
                <w:bCs/>
                <w:sz w:val="15"/>
                <w:szCs w:val="15"/>
              </w:rPr>
            </w:pPr>
            <w:r w:rsidRPr="00E775C0">
              <w:rPr>
                <w:rFonts w:ascii="Arial Narrow" w:hAnsi="Arial Narrow" w:cs="Arial"/>
                <w:b/>
                <w:bCs/>
                <w:sz w:val="15"/>
                <w:szCs w:val="15"/>
              </w:rPr>
              <w:t>Other Private</w:t>
            </w:r>
          </w:p>
        </w:tc>
        <w:tc>
          <w:tcPr>
            <w:tcW w:w="576" w:type="dxa"/>
            <w:vAlign w:val="center"/>
          </w:tcPr>
          <w:p w14:paraId="6183B4CB" w14:textId="71181C98" w:rsidR="00E775C0" w:rsidRPr="00E775C0" w:rsidRDefault="00E775C0" w:rsidP="00E775C0">
            <w:pPr>
              <w:spacing w:after="120"/>
              <w:jc w:val="center"/>
              <w:rPr>
                <w:rFonts w:ascii="Arial Narrow" w:hAnsi="Arial Narrow" w:cs="Arial"/>
                <w:b/>
                <w:bCs/>
                <w:sz w:val="15"/>
                <w:szCs w:val="15"/>
              </w:rPr>
            </w:pPr>
            <w:r w:rsidRPr="00E775C0">
              <w:rPr>
                <w:rFonts w:ascii="Arial Narrow" w:hAnsi="Arial Narrow" w:cs="Arial"/>
                <w:b/>
                <w:bCs/>
                <w:sz w:val="15"/>
                <w:szCs w:val="15"/>
              </w:rPr>
              <w:t>None</w:t>
            </w:r>
          </w:p>
        </w:tc>
      </w:tr>
      <w:tr w:rsidR="00194656" w:rsidRPr="00194656" w14:paraId="5EAD15F5" w14:textId="77777777" w:rsidTr="00E775C0">
        <w:trPr>
          <w:trHeight w:val="560"/>
        </w:trPr>
        <w:tc>
          <w:tcPr>
            <w:tcW w:w="864" w:type="dxa"/>
            <w:noWrap/>
            <w:vAlign w:val="center"/>
            <w:hideMark/>
          </w:tcPr>
          <w:p w14:paraId="5EE07DAD" w14:textId="77777777" w:rsidR="00194656" w:rsidRPr="00194656" w:rsidRDefault="00194656" w:rsidP="00194656">
            <w:pPr>
              <w:spacing w:after="120"/>
              <w:rPr>
                <w:rFonts w:ascii="Arial Narrow" w:hAnsi="Arial Narrow" w:cs="Arial"/>
                <w:sz w:val="15"/>
                <w:szCs w:val="15"/>
              </w:rPr>
            </w:pPr>
            <w:r w:rsidRPr="00194656">
              <w:rPr>
                <w:rFonts w:ascii="Arial Narrow" w:hAnsi="Arial Narrow" w:cs="Arial"/>
                <w:sz w:val="15"/>
                <w:szCs w:val="15"/>
              </w:rPr>
              <w:t>Philipson</w:t>
            </w:r>
          </w:p>
        </w:tc>
        <w:tc>
          <w:tcPr>
            <w:tcW w:w="432" w:type="dxa"/>
            <w:noWrap/>
            <w:vAlign w:val="center"/>
            <w:hideMark/>
          </w:tcPr>
          <w:p w14:paraId="65425214" w14:textId="77777777" w:rsidR="00194656" w:rsidRPr="00194656" w:rsidRDefault="00194656" w:rsidP="00194656">
            <w:pPr>
              <w:spacing w:after="120"/>
              <w:jc w:val="center"/>
              <w:rPr>
                <w:rFonts w:ascii="Arial Narrow" w:hAnsi="Arial Narrow" w:cs="Arial"/>
                <w:sz w:val="15"/>
                <w:szCs w:val="15"/>
              </w:rPr>
            </w:pPr>
            <w:r w:rsidRPr="00194656">
              <w:rPr>
                <w:rFonts w:ascii="Arial Narrow" w:hAnsi="Arial Narrow" w:cs="Arial"/>
                <w:sz w:val="15"/>
                <w:szCs w:val="15"/>
              </w:rPr>
              <w:t>2006</w:t>
            </w:r>
          </w:p>
        </w:tc>
        <w:tc>
          <w:tcPr>
            <w:tcW w:w="576" w:type="dxa"/>
            <w:noWrap/>
            <w:vAlign w:val="center"/>
            <w:hideMark/>
          </w:tcPr>
          <w:p w14:paraId="3C53A940" w14:textId="23F3B6AB" w:rsidR="00194656" w:rsidRPr="00194656" w:rsidRDefault="00194656" w:rsidP="00194656">
            <w:pPr>
              <w:spacing w:after="120"/>
              <w:jc w:val="center"/>
              <w:rPr>
                <w:rFonts w:ascii="Arial Narrow" w:hAnsi="Arial Narrow" w:cs="Arial"/>
                <w:sz w:val="15"/>
                <w:szCs w:val="15"/>
              </w:rPr>
            </w:pPr>
            <w:r w:rsidRPr="00194656">
              <w:rPr>
                <w:rFonts w:ascii="Arial Narrow" w:hAnsi="Arial Narrow" w:cs="Arial"/>
                <w:sz w:val="15"/>
                <w:szCs w:val="15"/>
              </w:rPr>
              <w:t>U</w:t>
            </w:r>
            <w:r w:rsidR="00C57F6E">
              <w:rPr>
                <w:rFonts w:ascii="Arial Narrow" w:hAnsi="Arial Narrow" w:cs="Arial"/>
                <w:sz w:val="15"/>
                <w:szCs w:val="15"/>
              </w:rPr>
              <w:t>.</w:t>
            </w:r>
            <w:r w:rsidRPr="00194656">
              <w:rPr>
                <w:rFonts w:ascii="Arial Narrow" w:hAnsi="Arial Narrow" w:cs="Arial"/>
                <w:sz w:val="15"/>
                <w:szCs w:val="15"/>
              </w:rPr>
              <w:t>S</w:t>
            </w:r>
            <w:r w:rsidR="00C57F6E">
              <w:rPr>
                <w:rFonts w:ascii="Arial Narrow" w:hAnsi="Arial Narrow" w:cs="Arial"/>
                <w:sz w:val="15"/>
                <w:szCs w:val="15"/>
              </w:rPr>
              <w:t>.</w:t>
            </w:r>
          </w:p>
        </w:tc>
        <w:tc>
          <w:tcPr>
            <w:tcW w:w="1584" w:type="dxa"/>
            <w:vAlign w:val="center"/>
            <w:hideMark/>
          </w:tcPr>
          <w:p w14:paraId="7090C9E0" w14:textId="77777777" w:rsidR="00194656" w:rsidRPr="00194656" w:rsidRDefault="00194656" w:rsidP="00E775C0">
            <w:pPr>
              <w:spacing w:after="120"/>
              <w:rPr>
                <w:rFonts w:ascii="Arial Narrow" w:hAnsi="Arial Narrow" w:cs="Arial"/>
                <w:sz w:val="15"/>
                <w:szCs w:val="15"/>
              </w:rPr>
            </w:pPr>
            <w:r w:rsidRPr="00194656">
              <w:rPr>
                <w:rFonts w:ascii="Arial Narrow" w:hAnsi="Arial Narrow" w:cs="Arial"/>
                <w:sz w:val="15"/>
                <w:szCs w:val="15"/>
              </w:rPr>
              <w:t>HIV/AIDS</w:t>
            </w:r>
          </w:p>
        </w:tc>
        <w:tc>
          <w:tcPr>
            <w:tcW w:w="1584" w:type="dxa"/>
            <w:vAlign w:val="center"/>
            <w:hideMark/>
          </w:tcPr>
          <w:p w14:paraId="7D9D771B" w14:textId="77777777" w:rsidR="00194656" w:rsidRPr="00194656" w:rsidRDefault="00194656" w:rsidP="00194656">
            <w:pPr>
              <w:spacing w:after="120"/>
              <w:rPr>
                <w:rFonts w:ascii="Arial Narrow" w:hAnsi="Arial Narrow" w:cs="Arial"/>
                <w:sz w:val="15"/>
                <w:szCs w:val="15"/>
              </w:rPr>
            </w:pPr>
            <w:r w:rsidRPr="00194656">
              <w:rPr>
                <w:rFonts w:ascii="Arial Narrow" w:hAnsi="Arial Narrow" w:cs="Arial"/>
                <w:sz w:val="15"/>
                <w:szCs w:val="15"/>
              </w:rPr>
              <w:t>Multiple: HAART</w:t>
            </w:r>
          </w:p>
        </w:tc>
        <w:tc>
          <w:tcPr>
            <w:tcW w:w="720" w:type="dxa"/>
            <w:vAlign w:val="center"/>
            <w:hideMark/>
          </w:tcPr>
          <w:p w14:paraId="1CEF33D5" w14:textId="77777777" w:rsidR="00194656" w:rsidRPr="00194656" w:rsidRDefault="00194656" w:rsidP="00194656">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1FA430F2" w14:textId="77777777" w:rsidR="00194656" w:rsidRPr="00194656" w:rsidRDefault="00194656" w:rsidP="00194656">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78F68116" w14:textId="77777777" w:rsidR="00194656" w:rsidRPr="00194656" w:rsidRDefault="00194656" w:rsidP="00194656">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23C32CA5" w14:textId="77777777" w:rsidR="00194656" w:rsidRPr="00194656" w:rsidRDefault="00194656" w:rsidP="00194656">
            <w:pPr>
              <w:spacing w:after="120"/>
              <w:rPr>
                <w:rFonts w:ascii="Arial Narrow" w:hAnsi="Arial Narrow" w:cs="Arial"/>
                <w:sz w:val="15"/>
                <w:szCs w:val="15"/>
              </w:rPr>
            </w:pPr>
            <w:r w:rsidRPr="00194656">
              <w:rPr>
                <w:rFonts w:ascii="Arial Narrow" w:hAnsi="Arial Narrow" w:cs="Arial"/>
                <w:sz w:val="15"/>
                <w:szCs w:val="15"/>
              </w:rPr>
              <w:t>1980-2000</w:t>
            </w:r>
          </w:p>
        </w:tc>
        <w:tc>
          <w:tcPr>
            <w:tcW w:w="864" w:type="dxa"/>
            <w:noWrap/>
            <w:vAlign w:val="center"/>
            <w:hideMark/>
          </w:tcPr>
          <w:p w14:paraId="11946EF7" w14:textId="77777777" w:rsidR="00194656" w:rsidRPr="00194656" w:rsidRDefault="00194656" w:rsidP="00194656">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0671B5FA" w14:textId="77777777" w:rsidR="00194656" w:rsidRPr="00194656" w:rsidRDefault="00194656" w:rsidP="00194656">
            <w:pPr>
              <w:spacing w:after="120"/>
              <w:rPr>
                <w:rFonts w:ascii="Arial Narrow" w:hAnsi="Arial Narrow" w:cs="Arial"/>
                <w:sz w:val="15"/>
                <w:szCs w:val="15"/>
              </w:rPr>
            </w:pPr>
            <w:r w:rsidRPr="00194656">
              <w:rPr>
                <w:rFonts w:ascii="Arial Narrow" w:hAnsi="Arial Narrow" w:cs="Arial"/>
                <w:sz w:val="15"/>
                <w:szCs w:val="15"/>
              </w:rPr>
              <w:t>100,000 $/LY</w:t>
            </w:r>
          </w:p>
        </w:tc>
        <w:tc>
          <w:tcPr>
            <w:tcW w:w="720" w:type="dxa"/>
            <w:vAlign w:val="center"/>
            <w:hideMark/>
          </w:tcPr>
          <w:p w14:paraId="535EECCB" w14:textId="77777777" w:rsidR="00194656" w:rsidRPr="00194656" w:rsidRDefault="00194656" w:rsidP="00194656">
            <w:pPr>
              <w:spacing w:after="120"/>
              <w:jc w:val="center"/>
              <w:rPr>
                <w:rFonts w:ascii="Arial Narrow" w:hAnsi="Arial Narrow" w:cs="Arial"/>
                <w:sz w:val="15"/>
                <w:szCs w:val="15"/>
              </w:rPr>
            </w:pPr>
            <w:r w:rsidRPr="00194656">
              <w:rPr>
                <w:rFonts w:ascii="Arial Narrow" w:hAnsi="Arial Narrow" w:cs="Arial"/>
                <w:sz w:val="15"/>
                <w:szCs w:val="15"/>
              </w:rPr>
              <w:t>1</w:t>
            </w:r>
          </w:p>
        </w:tc>
        <w:tc>
          <w:tcPr>
            <w:tcW w:w="432" w:type="dxa"/>
            <w:noWrap/>
            <w:vAlign w:val="center"/>
            <w:hideMark/>
          </w:tcPr>
          <w:p w14:paraId="7BAF11B1" w14:textId="77777777" w:rsidR="00194656" w:rsidRPr="00194656" w:rsidRDefault="00194656" w:rsidP="00194656">
            <w:pPr>
              <w:spacing w:after="120"/>
              <w:jc w:val="center"/>
              <w:rPr>
                <w:rFonts w:ascii="Arial Narrow" w:hAnsi="Arial Narrow" w:cs="Arial"/>
                <w:sz w:val="15"/>
                <w:szCs w:val="15"/>
              </w:rPr>
            </w:pPr>
            <w:r w:rsidRPr="00194656">
              <w:rPr>
                <w:rFonts w:ascii="Arial Narrow" w:hAnsi="Arial Narrow" w:cs="Arial"/>
                <w:sz w:val="15"/>
                <w:szCs w:val="15"/>
              </w:rPr>
              <w:t>2000</w:t>
            </w:r>
          </w:p>
        </w:tc>
        <w:tc>
          <w:tcPr>
            <w:tcW w:w="576" w:type="dxa"/>
            <w:noWrap/>
            <w:vAlign w:val="center"/>
            <w:hideMark/>
          </w:tcPr>
          <w:p w14:paraId="0646AD5D" w14:textId="77777777" w:rsidR="00194656" w:rsidRPr="00194656" w:rsidRDefault="00194656" w:rsidP="00194656">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60757837" w14:textId="77777777" w:rsidR="00194656" w:rsidRPr="00194656" w:rsidRDefault="00194656" w:rsidP="00194656">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1591AF00" w14:textId="77777777" w:rsidR="00194656" w:rsidRPr="00194656" w:rsidRDefault="00194656" w:rsidP="00194656">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10F33E63" w14:textId="77777777" w:rsidR="00194656" w:rsidRPr="00194656" w:rsidRDefault="00194656" w:rsidP="00194656">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6F60363A" w14:textId="77777777" w:rsidTr="00E775C0">
        <w:trPr>
          <w:trHeight w:val="560"/>
        </w:trPr>
        <w:tc>
          <w:tcPr>
            <w:tcW w:w="864" w:type="dxa"/>
            <w:noWrap/>
            <w:vAlign w:val="center"/>
            <w:hideMark/>
          </w:tcPr>
          <w:p w14:paraId="3130487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Cutler</w:t>
            </w:r>
          </w:p>
        </w:tc>
        <w:tc>
          <w:tcPr>
            <w:tcW w:w="432" w:type="dxa"/>
            <w:noWrap/>
            <w:vAlign w:val="center"/>
            <w:hideMark/>
          </w:tcPr>
          <w:p w14:paraId="24591616"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2007</w:t>
            </w:r>
          </w:p>
        </w:tc>
        <w:tc>
          <w:tcPr>
            <w:tcW w:w="576" w:type="dxa"/>
            <w:noWrap/>
            <w:vAlign w:val="center"/>
            <w:hideMark/>
          </w:tcPr>
          <w:p w14:paraId="08B11274" w14:textId="25A5D601"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0C1D920F"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HTN (Female and Male)</w:t>
            </w:r>
          </w:p>
        </w:tc>
        <w:tc>
          <w:tcPr>
            <w:tcW w:w="1584" w:type="dxa"/>
            <w:vAlign w:val="center"/>
            <w:hideMark/>
          </w:tcPr>
          <w:p w14:paraId="6578F97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 anti-hypertensives</w:t>
            </w:r>
          </w:p>
        </w:tc>
        <w:tc>
          <w:tcPr>
            <w:tcW w:w="720" w:type="dxa"/>
            <w:vAlign w:val="center"/>
            <w:hideMark/>
          </w:tcPr>
          <w:p w14:paraId="6D07A7B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59BA14F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52C3EAF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411A541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1999-2000</w:t>
            </w:r>
          </w:p>
        </w:tc>
        <w:tc>
          <w:tcPr>
            <w:tcW w:w="864" w:type="dxa"/>
            <w:noWrap/>
            <w:vAlign w:val="center"/>
            <w:hideMark/>
          </w:tcPr>
          <w:p w14:paraId="2A188C9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0AD7147E"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90,000 $/LY</w:t>
            </w:r>
          </w:p>
        </w:tc>
        <w:tc>
          <w:tcPr>
            <w:tcW w:w="720" w:type="dxa"/>
            <w:vAlign w:val="center"/>
            <w:hideMark/>
          </w:tcPr>
          <w:p w14:paraId="7839D4C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w:t>
            </w:r>
          </w:p>
        </w:tc>
        <w:tc>
          <w:tcPr>
            <w:tcW w:w="432" w:type="dxa"/>
            <w:noWrap/>
            <w:vAlign w:val="center"/>
            <w:hideMark/>
          </w:tcPr>
          <w:p w14:paraId="5DA3C5A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2002</w:t>
            </w:r>
          </w:p>
        </w:tc>
        <w:tc>
          <w:tcPr>
            <w:tcW w:w="576" w:type="dxa"/>
            <w:noWrap/>
            <w:vAlign w:val="center"/>
            <w:hideMark/>
          </w:tcPr>
          <w:p w14:paraId="6EE38EA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2AE5ADB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4844F1C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17FD66D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43D28011" w14:textId="77777777" w:rsidTr="00E775C0">
        <w:trPr>
          <w:trHeight w:val="560"/>
        </w:trPr>
        <w:tc>
          <w:tcPr>
            <w:tcW w:w="864" w:type="dxa"/>
            <w:noWrap/>
            <w:vAlign w:val="center"/>
            <w:hideMark/>
          </w:tcPr>
          <w:p w14:paraId="590D384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Jena</w:t>
            </w:r>
          </w:p>
        </w:tc>
        <w:tc>
          <w:tcPr>
            <w:tcW w:w="432" w:type="dxa"/>
            <w:noWrap/>
            <w:vAlign w:val="center"/>
            <w:hideMark/>
          </w:tcPr>
          <w:p w14:paraId="6B3489CD"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2008</w:t>
            </w:r>
          </w:p>
        </w:tc>
        <w:tc>
          <w:tcPr>
            <w:tcW w:w="576" w:type="dxa"/>
            <w:noWrap/>
            <w:vAlign w:val="center"/>
            <w:hideMark/>
          </w:tcPr>
          <w:p w14:paraId="59977C66" w14:textId="7C6AECB0"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238C49B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Myocardial infarction, high risk stroke, Crohn's disease</w:t>
            </w:r>
          </w:p>
        </w:tc>
        <w:tc>
          <w:tcPr>
            <w:tcW w:w="1584" w:type="dxa"/>
            <w:vAlign w:val="center"/>
            <w:hideMark/>
          </w:tcPr>
          <w:p w14:paraId="57F4EA9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Multiple: captopril, </w:t>
            </w:r>
            <w:proofErr w:type="spellStart"/>
            <w:r w:rsidRPr="00194656">
              <w:rPr>
                <w:rFonts w:ascii="Arial Narrow" w:hAnsi="Arial Narrow" w:cs="Arial"/>
                <w:sz w:val="15"/>
                <w:szCs w:val="15"/>
              </w:rPr>
              <w:t>ticlopidin</w:t>
            </w:r>
            <w:proofErr w:type="spellEnd"/>
            <w:r w:rsidRPr="00194656">
              <w:rPr>
                <w:rFonts w:ascii="Arial Narrow" w:hAnsi="Arial Narrow" w:cs="Arial"/>
                <w:sz w:val="15"/>
                <w:szCs w:val="15"/>
              </w:rPr>
              <w:t>, mesalamine</w:t>
            </w:r>
          </w:p>
        </w:tc>
        <w:tc>
          <w:tcPr>
            <w:tcW w:w="720" w:type="dxa"/>
            <w:vAlign w:val="center"/>
            <w:hideMark/>
          </w:tcPr>
          <w:p w14:paraId="69D7848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0C0436AB"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18B1E8C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7C3B1B8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not specified</w:t>
            </w:r>
          </w:p>
        </w:tc>
        <w:tc>
          <w:tcPr>
            <w:tcW w:w="864" w:type="dxa"/>
            <w:noWrap/>
            <w:vAlign w:val="center"/>
            <w:hideMark/>
          </w:tcPr>
          <w:p w14:paraId="029B63E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1E5483BD"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50,000 $/QALY, 100,000 $/QALY</w:t>
            </w:r>
          </w:p>
        </w:tc>
        <w:tc>
          <w:tcPr>
            <w:tcW w:w="720" w:type="dxa"/>
            <w:vAlign w:val="center"/>
            <w:hideMark/>
          </w:tcPr>
          <w:p w14:paraId="2B4EB5F1"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6</w:t>
            </w:r>
          </w:p>
        </w:tc>
        <w:tc>
          <w:tcPr>
            <w:tcW w:w="432" w:type="dxa"/>
            <w:noWrap/>
            <w:vAlign w:val="center"/>
            <w:hideMark/>
          </w:tcPr>
          <w:p w14:paraId="05A6A596"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1998</w:t>
            </w:r>
          </w:p>
        </w:tc>
        <w:tc>
          <w:tcPr>
            <w:tcW w:w="576" w:type="dxa"/>
            <w:noWrap/>
            <w:vAlign w:val="center"/>
            <w:hideMark/>
          </w:tcPr>
          <w:p w14:paraId="652B2675"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436F54D5"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211652A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706DEAB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r>
      <w:tr w:rsidR="00C57F6E" w:rsidRPr="00194656" w14:paraId="718B300C" w14:textId="77777777" w:rsidTr="00E775C0">
        <w:trPr>
          <w:trHeight w:val="560"/>
        </w:trPr>
        <w:tc>
          <w:tcPr>
            <w:tcW w:w="864" w:type="dxa"/>
            <w:noWrap/>
            <w:vAlign w:val="center"/>
            <w:hideMark/>
          </w:tcPr>
          <w:p w14:paraId="7D87E35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Garrison</w:t>
            </w:r>
          </w:p>
        </w:tc>
        <w:tc>
          <w:tcPr>
            <w:tcW w:w="432" w:type="dxa"/>
            <w:noWrap/>
            <w:vAlign w:val="center"/>
            <w:hideMark/>
          </w:tcPr>
          <w:p w14:paraId="61287DC7"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2009</w:t>
            </w:r>
          </w:p>
        </w:tc>
        <w:tc>
          <w:tcPr>
            <w:tcW w:w="576" w:type="dxa"/>
            <w:noWrap/>
            <w:vAlign w:val="center"/>
            <w:hideMark/>
          </w:tcPr>
          <w:p w14:paraId="696E35F3" w14:textId="5B34516B"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4418926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Early and metastatic HER2+ breast cancer (EBC, MBC)</w:t>
            </w:r>
          </w:p>
        </w:tc>
        <w:tc>
          <w:tcPr>
            <w:tcW w:w="1584" w:type="dxa"/>
            <w:vAlign w:val="center"/>
            <w:hideMark/>
          </w:tcPr>
          <w:p w14:paraId="7DB46AAD"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Single: Trastuzumab</w:t>
            </w:r>
          </w:p>
        </w:tc>
        <w:tc>
          <w:tcPr>
            <w:tcW w:w="720" w:type="dxa"/>
            <w:noWrap/>
            <w:vAlign w:val="center"/>
            <w:hideMark/>
          </w:tcPr>
          <w:p w14:paraId="0D6D6E14"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Biologic</w:t>
            </w:r>
          </w:p>
        </w:tc>
        <w:tc>
          <w:tcPr>
            <w:tcW w:w="864" w:type="dxa"/>
            <w:noWrap/>
            <w:vAlign w:val="center"/>
            <w:hideMark/>
          </w:tcPr>
          <w:p w14:paraId="3A24B914"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2DDCF68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10E97C3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1998-2016</w:t>
            </w:r>
          </w:p>
        </w:tc>
        <w:tc>
          <w:tcPr>
            <w:tcW w:w="864" w:type="dxa"/>
            <w:noWrap/>
            <w:vAlign w:val="center"/>
            <w:hideMark/>
          </w:tcPr>
          <w:p w14:paraId="684F438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43DDEA4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50,000 $/QALY, 150,000 $/QALY</w:t>
            </w:r>
          </w:p>
        </w:tc>
        <w:tc>
          <w:tcPr>
            <w:tcW w:w="720" w:type="dxa"/>
            <w:vAlign w:val="center"/>
            <w:hideMark/>
          </w:tcPr>
          <w:p w14:paraId="3370AE82"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w:t>
            </w:r>
          </w:p>
        </w:tc>
        <w:tc>
          <w:tcPr>
            <w:tcW w:w="432" w:type="dxa"/>
            <w:noWrap/>
            <w:vAlign w:val="center"/>
            <w:hideMark/>
          </w:tcPr>
          <w:p w14:paraId="04E3847A"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1998</w:t>
            </w:r>
          </w:p>
        </w:tc>
        <w:tc>
          <w:tcPr>
            <w:tcW w:w="576" w:type="dxa"/>
            <w:noWrap/>
            <w:vAlign w:val="center"/>
            <w:hideMark/>
          </w:tcPr>
          <w:p w14:paraId="275DE83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58A2E3D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7C0BA916"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6662A61A"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0E9F20C6" w14:textId="77777777" w:rsidTr="00E775C0">
        <w:trPr>
          <w:trHeight w:val="560"/>
        </w:trPr>
        <w:tc>
          <w:tcPr>
            <w:tcW w:w="864" w:type="dxa"/>
            <w:noWrap/>
            <w:vAlign w:val="center"/>
            <w:hideMark/>
          </w:tcPr>
          <w:p w14:paraId="03BF3F30" w14:textId="77777777" w:rsidR="00C57F6E" w:rsidRPr="00194656" w:rsidRDefault="00C57F6E" w:rsidP="00C57F6E">
            <w:pPr>
              <w:spacing w:after="120"/>
              <w:rPr>
                <w:rFonts w:ascii="Arial Narrow" w:hAnsi="Arial Narrow" w:cs="Arial"/>
                <w:sz w:val="15"/>
                <w:szCs w:val="15"/>
              </w:rPr>
            </w:pPr>
            <w:proofErr w:type="spellStart"/>
            <w:r w:rsidRPr="00194656">
              <w:rPr>
                <w:rFonts w:ascii="Arial Narrow" w:hAnsi="Arial Narrow" w:cs="Arial"/>
                <w:sz w:val="15"/>
                <w:szCs w:val="15"/>
              </w:rPr>
              <w:t>Lackdawalla</w:t>
            </w:r>
            <w:proofErr w:type="spellEnd"/>
          </w:p>
        </w:tc>
        <w:tc>
          <w:tcPr>
            <w:tcW w:w="432" w:type="dxa"/>
            <w:noWrap/>
            <w:vAlign w:val="center"/>
            <w:hideMark/>
          </w:tcPr>
          <w:p w14:paraId="5AE7CD75"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2010</w:t>
            </w:r>
          </w:p>
        </w:tc>
        <w:tc>
          <w:tcPr>
            <w:tcW w:w="576" w:type="dxa"/>
            <w:noWrap/>
            <w:vAlign w:val="center"/>
            <w:hideMark/>
          </w:tcPr>
          <w:p w14:paraId="09C1E41D" w14:textId="5C0647E2"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6E58E18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Breast, colorectal, lung, pancreas, and NHL</w:t>
            </w:r>
          </w:p>
        </w:tc>
        <w:tc>
          <w:tcPr>
            <w:tcW w:w="1584" w:type="dxa"/>
            <w:vAlign w:val="center"/>
            <w:hideMark/>
          </w:tcPr>
          <w:p w14:paraId="62D0222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 anti-cancer treatments, not specified</w:t>
            </w:r>
          </w:p>
        </w:tc>
        <w:tc>
          <w:tcPr>
            <w:tcW w:w="720" w:type="dxa"/>
            <w:vAlign w:val="center"/>
            <w:hideMark/>
          </w:tcPr>
          <w:p w14:paraId="65BBEC0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w:t>
            </w:r>
          </w:p>
        </w:tc>
        <w:tc>
          <w:tcPr>
            <w:tcW w:w="864" w:type="dxa"/>
            <w:noWrap/>
            <w:vAlign w:val="center"/>
            <w:hideMark/>
          </w:tcPr>
          <w:p w14:paraId="755B37B6"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4775398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772CC5F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1988-2000</w:t>
            </w:r>
          </w:p>
        </w:tc>
        <w:tc>
          <w:tcPr>
            <w:tcW w:w="864" w:type="dxa"/>
            <w:noWrap/>
            <w:vAlign w:val="center"/>
            <w:hideMark/>
          </w:tcPr>
          <w:p w14:paraId="0BB43B8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1C5B670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322,000 $/QALY</w:t>
            </w:r>
          </w:p>
        </w:tc>
        <w:tc>
          <w:tcPr>
            <w:tcW w:w="720" w:type="dxa"/>
            <w:vAlign w:val="center"/>
            <w:hideMark/>
          </w:tcPr>
          <w:p w14:paraId="798B727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432" w:type="dxa"/>
            <w:noWrap/>
            <w:vAlign w:val="center"/>
            <w:hideMark/>
          </w:tcPr>
          <w:p w14:paraId="75B34F04"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2000</w:t>
            </w:r>
          </w:p>
        </w:tc>
        <w:tc>
          <w:tcPr>
            <w:tcW w:w="576" w:type="dxa"/>
            <w:noWrap/>
            <w:vAlign w:val="center"/>
            <w:hideMark/>
          </w:tcPr>
          <w:p w14:paraId="7AEB3C2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2D70373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4503A4C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37D5580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2A74DBA5" w14:textId="77777777" w:rsidTr="00E775C0">
        <w:trPr>
          <w:trHeight w:val="560"/>
        </w:trPr>
        <w:tc>
          <w:tcPr>
            <w:tcW w:w="864" w:type="dxa"/>
            <w:noWrap/>
            <w:vAlign w:val="center"/>
            <w:hideMark/>
          </w:tcPr>
          <w:p w14:paraId="09B8F4B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Grabner</w:t>
            </w:r>
          </w:p>
        </w:tc>
        <w:tc>
          <w:tcPr>
            <w:tcW w:w="432" w:type="dxa"/>
            <w:noWrap/>
            <w:vAlign w:val="center"/>
            <w:hideMark/>
          </w:tcPr>
          <w:p w14:paraId="178FFCF3"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2011</w:t>
            </w:r>
          </w:p>
        </w:tc>
        <w:tc>
          <w:tcPr>
            <w:tcW w:w="576" w:type="dxa"/>
            <w:noWrap/>
            <w:vAlign w:val="center"/>
            <w:hideMark/>
          </w:tcPr>
          <w:p w14:paraId="09E7B72B" w14:textId="4522F34B"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196AABA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Hyperlipidemia</w:t>
            </w:r>
          </w:p>
        </w:tc>
        <w:tc>
          <w:tcPr>
            <w:tcW w:w="1584" w:type="dxa"/>
            <w:vAlign w:val="center"/>
            <w:hideMark/>
          </w:tcPr>
          <w:p w14:paraId="2C475CD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Single: atorvastatin</w:t>
            </w:r>
          </w:p>
        </w:tc>
        <w:tc>
          <w:tcPr>
            <w:tcW w:w="720" w:type="dxa"/>
            <w:vAlign w:val="center"/>
            <w:hideMark/>
          </w:tcPr>
          <w:p w14:paraId="48C168A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3ED9235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2B2CA0EF"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New model and observational data</w:t>
            </w:r>
          </w:p>
        </w:tc>
        <w:tc>
          <w:tcPr>
            <w:tcW w:w="720" w:type="dxa"/>
            <w:noWrap/>
            <w:vAlign w:val="center"/>
            <w:hideMark/>
          </w:tcPr>
          <w:p w14:paraId="6A26C7BD"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1997-2030</w:t>
            </w:r>
          </w:p>
        </w:tc>
        <w:tc>
          <w:tcPr>
            <w:tcW w:w="864" w:type="dxa"/>
            <w:noWrap/>
            <w:vAlign w:val="center"/>
            <w:hideMark/>
          </w:tcPr>
          <w:p w14:paraId="6CC9927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0C050C9E"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50,000 $/QALY, 100,000 $/QALY, 150,000 $/QALY</w:t>
            </w:r>
          </w:p>
        </w:tc>
        <w:tc>
          <w:tcPr>
            <w:tcW w:w="720" w:type="dxa"/>
            <w:vAlign w:val="center"/>
            <w:hideMark/>
          </w:tcPr>
          <w:p w14:paraId="38C1C903"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3</w:t>
            </w:r>
          </w:p>
        </w:tc>
        <w:tc>
          <w:tcPr>
            <w:tcW w:w="432" w:type="dxa"/>
            <w:noWrap/>
            <w:vAlign w:val="center"/>
            <w:hideMark/>
          </w:tcPr>
          <w:p w14:paraId="7D495A1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2008</w:t>
            </w:r>
          </w:p>
        </w:tc>
        <w:tc>
          <w:tcPr>
            <w:tcW w:w="576" w:type="dxa"/>
            <w:noWrap/>
            <w:vAlign w:val="center"/>
            <w:hideMark/>
          </w:tcPr>
          <w:p w14:paraId="02123B0A"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106FACE7"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2748CB3A"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2EA9281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072B158F" w14:textId="77777777" w:rsidTr="00E775C0">
        <w:trPr>
          <w:trHeight w:val="560"/>
        </w:trPr>
        <w:tc>
          <w:tcPr>
            <w:tcW w:w="864" w:type="dxa"/>
            <w:noWrap/>
            <w:vAlign w:val="center"/>
            <w:hideMark/>
          </w:tcPr>
          <w:p w14:paraId="601B0D2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Grabowski</w:t>
            </w:r>
          </w:p>
        </w:tc>
        <w:tc>
          <w:tcPr>
            <w:tcW w:w="432" w:type="dxa"/>
            <w:noWrap/>
            <w:vAlign w:val="center"/>
            <w:hideMark/>
          </w:tcPr>
          <w:p w14:paraId="08D369B5"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2012</w:t>
            </w:r>
          </w:p>
        </w:tc>
        <w:tc>
          <w:tcPr>
            <w:tcW w:w="576" w:type="dxa"/>
            <w:noWrap/>
            <w:vAlign w:val="center"/>
            <w:hideMark/>
          </w:tcPr>
          <w:p w14:paraId="318AF981" w14:textId="0C301666"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3B929EE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Hyperlipidemia</w:t>
            </w:r>
          </w:p>
        </w:tc>
        <w:tc>
          <w:tcPr>
            <w:tcW w:w="1584" w:type="dxa"/>
            <w:vAlign w:val="center"/>
            <w:hideMark/>
          </w:tcPr>
          <w:p w14:paraId="02E70A5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 Statins</w:t>
            </w:r>
          </w:p>
        </w:tc>
        <w:tc>
          <w:tcPr>
            <w:tcW w:w="720" w:type="dxa"/>
            <w:vAlign w:val="center"/>
            <w:hideMark/>
          </w:tcPr>
          <w:p w14:paraId="7484803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1A37012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4B339FF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168C911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1987-2008</w:t>
            </w:r>
          </w:p>
        </w:tc>
        <w:tc>
          <w:tcPr>
            <w:tcW w:w="864" w:type="dxa"/>
            <w:noWrap/>
            <w:vAlign w:val="center"/>
            <w:hideMark/>
          </w:tcPr>
          <w:p w14:paraId="29A5CD7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58C8CA2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150,000 $/LY</w:t>
            </w:r>
          </w:p>
        </w:tc>
        <w:tc>
          <w:tcPr>
            <w:tcW w:w="720" w:type="dxa"/>
            <w:vAlign w:val="center"/>
            <w:hideMark/>
          </w:tcPr>
          <w:p w14:paraId="29FF947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432" w:type="dxa"/>
            <w:noWrap/>
            <w:vAlign w:val="center"/>
            <w:hideMark/>
          </w:tcPr>
          <w:p w14:paraId="4CEFFE83"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2008</w:t>
            </w:r>
          </w:p>
        </w:tc>
        <w:tc>
          <w:tcPr>
            <w:tcW w:w="576" w:type="dxa"/>
            <w:noWrap/>
            <w:vAlign w:val="center"/>
            <w:hideMark/>
          </w:tcPr>
          <w:p w14:paraId="2E03BA8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6017F687"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1259944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119B201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438F2093" w14:textId="77777777" w:rsidTr="00E775C0">
        <w:trPr>
          <w:trHeight w:val="560"/>
        </w:trPr>
        <w:tc>
          <w:tcPr>
            <w:tcW w:w="864" w:type="dxa"/>
            <w:noWrap/>
            <w:vAlign w:val="center"/>
            <w:hideMark/>
          </w:tcPr>
          <w:p w14:paraId="1AE6C47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Lindgren</w:t>
            </w:r>
          </w:p>
        </w:tc>
        <w:tc>
          <w:tcPr>
            <w:tcW w:w="432" w:type="dxa"/>
            <w:noWrap/>
            <w:vAlign w:val="center"/>
            <w:hideMark/>
          </w:tcPr>
          <w:p w14:paraId="220B3DC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2012</w:t>
            </w:r>
          </w:p>
        </w:tc>
        <w:tc>
          <w:tcPr>
            <w:tcW w:w="576" w:type="dxa"/>
            <w:noWrap/>
            <w:vAlign w:val="center"/>
            <w:hideMark/>
          </w:tcPr>
          <w:p w14:paraId="244DD881"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SE</w:t>
            </w:r>
          </w:p>
        </w:tc>
        <w:tc>
          <w:tcPr>
            <w:tcW w:w="1584" w:type="dxa"/>
            <w:vAlign w:val="center"/>
            <w:hideMark/>
          </w:tcPr>
          <w:p w14:paraId="5977A534"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Hyperlipidemia</w:t>
            </w:r>
          </w:p>
        </w:tc>
        <w:tc>
          <w:tcPr>
            <w:tcW w:w="1584" w:type="dxa"/>
            <w:vAlign w:val="center"/>
            <w:hideMark/>
          </w:tcPr>
          <w:p w14:paraId="5E099BA6"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Single: simvastatin</w:t>
            </w:r>
          </w:p>
        </w:tc>
        <w:tc>
          <w:tcPr>
            <w:tcW w:w="720" w:type="dxa"/>
            <w:vAlign w:val="center"/>
            <w:hideMark/>
          </w:tcPr>
          <w:p w14:paraId="31A50E64"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2425D91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5B05004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New model and observational data</w:t>
            </w:r>
          </w:p>
        </w:tc>
        <w:tc>
          <w:tcPr>
            <w:tcW w:w="720" w:type="dxa"/>
            <w:noWrap/>
            <w:vAlign w:val="center"/>
            <w:hideMark/>
          </w:tcPr>
          <w:p w14:paraId="69E83F84"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1987-2028</w:t>
            </w:r>
          </w:p>
        </w:tc>
        <w:tc>
          <w:tcPr>
            <w:tcW w:w="864" w:type="dxa"/>
            <w:noWrap/>
            <w:vAlign w:val="center"/>
            <w:hideMark/>
          </w:tcPr>
          <w:p w14:paraId="0DD98CBD"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6DF8E3B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75,000 €/QALY</w:t>
            </w:r>
          </w:p>
        </w:tc>
        <w:tc>
          <w:tcPr>
            <w:tcW w:w="720" w:type="dxa"/>
            <w:vAlign w:val="center"/>
            <w:hideMark/>
          </w:tcPr>
          <w:p w14:paraId="004487AD"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432" w:type="dxa"/>
            <w:noWrap/>
            <w:vAlign w:val="center"/>
            <w:hideMark/>
          </w:tcPr>
          <w:p w14:paraId="6015A122"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2008</w:t>
            </w:r>
          </w:p>
        </w:tc>
        <w:tc>
          <w:tcPr>
            <w:tcW w:w="576" w:type="dxa"/>
            <w:noWrap/>
            <w:vAlign w:val="center"/>
            <w:hideMark/>
          </w:tcPr>
          <w:p w14:paraId="38D3726A"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22D9254D"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7F78B7D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5530934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539207DF" w14:textId="77777777" w:rsidTr="00E775C0">
        <w:trPr>
          <w:trHeight w:val="560"/>
        </w:trPr>
        <w:tc>
          <w:tcPr>
            <w:tcW w:w="864" w:type="dxa"/>
            <w:noWrap/>
            <w:vAlign w:val="center"/>
            <w:hideMark/>
          </w:tcPr>
          <w:p w14:paraId="64E1851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Camejo </w:t>
            </w:r>
          </w:p>
        </w:tc>
        <w:tc>
          <w:tcPr>
            <w:tcW w:w="432" w:type="dxa"/>
            <w:noWrap/>
            <w:vAlign w:val="center"/>
            <w:hideMark/>
          </w:tcPr>
          <w:p w14:paraId="3ABA929A"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2014</w:t>
            </w:r>
          </w:p>
        </w:tc>
        <w:tc>
          <w:tcPr>
            <w:tcW w:w="576" w:type="dxa"/>
            <w:noWrap/>
            <w:vAlign w:val="center"/>
            <w:hideMark/>
          </w:tcPr>
          <w:p w14:paraId="2296E4F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Eng + Wales</w:t>
            </w:r>
          </w:p>
        </w:tc>
        <w:tc>
          <w:tcPr>
            <w:tcW w:w="1584" w:type="dxa"/>
            <w:vAlign w:val="center"/>
            <w:hideMark/>
          </w:tcPr>
          <w:p w14:paraId="11DB2C2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Hyperlipidemia, COPD</w:t>
            </w:r>
          </w:p>
        </w:tc>
        <w:tc>
          <w:tcPr>
            <w:tcW w:w="1584" w:type="dxa"/>
            <w:vAlign w:val="center"/>
            <w:hideMark/>
          </w:tcPr>
          <w:p w14:paraId="2039AC2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 statins, novel COPD treatments</w:t>
            </w:r>
          </w:p>
        </w:tc>
        <w:tc>
          <w:tcPr>
            <w:tcW w:w="720" w:type="dxa"/>
            <w:vAlign w:val="center"/>
            <w:hideMark/>
          </w:tcPr>
          <w:p w14:paraId="5F8D77A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51334F2D"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38715C9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6FF9241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1990-2010</w:t>
            </w:r>
          </w:p>
        </w:tc>
        <w:tc>
          <w:tcPr>
            <w:tcW w:w="864" w:type="dxa"/>
            <w:noWrap/>
            <w:vAlign w:val="center"/>
            <w:hideMark/>
          </w:tcPr>
          <w:p w14:paraId="43EAFC3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28D9E2A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20,000 £/QALY</w:t>
            </w:r>
          </w:p>
        </w:tc>
        <w:tc>
          <w:tcPr>
            <w:tcW w:w="720" w:type="dxa"/>
            <w:vAlign w:val="center"/>
            <w:hideMark/>
          </w:tcPr>
          <w:p w14:paraId="49D90E5D"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w:t>
            </w:r>
          </w:p>
        </w:tc>
        <w:tc>
          <w:tcPr>
            <w:tcW w:w="432" w:type="dxa"/>
            <w:noWrap/>
            <w:vAlign w:val="center"/>
            <w:hideMark/>
          </w:tcPr>
          <w:p w14:paraId="2708DCA1"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2010</w:t>
            </w:r>
          </w:p>
        </w:tc>
        <w:tc>
          <w:tcPr>
            <w:tcW w:w="576" w:type="dxa"/>
            <w:noWrap/>
            <w:vAlign w:val="center"/>
            <w:hideMark/>
          </w:tcPr>
          <w:p w14:paraId="1A04D3F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4644B5D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5502119D"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4B6A999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376D400A" w14:textId="77777777" w:rsidTr="00E775C0">
        <w:trPr>
          <w:trHeight w:val="720"/>
        </w:trPr>
        <w:tc>
          <w:tcPr>
            <w:tcW w:w="864" w:type="dxa"/>
            <w:noWrap/>
            <w:vAlign w:val="center"/>
            <w:hideMark/>
          </w:tcPr>
          <w:p w14:paraId="2444D8B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Vanderpuye-</w:t>
            </w:r>
            <w:proofErr w:type="spellStart"/>
            <w:r w:rsidRPr="00194656">
              <w:rPr>
                <w:rFonts w:ascii="Arial Narrow" w:hAnsi="Arial Narrow" w:cs="Arial"/>
                <w:sz w:val="15"/>
                <w:szCs w:val="15"/>
              </w:rPr>
              <w:t>Orgle</w:t>
            </w:r>
            <w:proofErr w:type="spellEnd"/>
          </w:p>
        </w:tc>
        <w:tc>
          <w:tcPr>
            <w:tcW w:w="432" w:type="dxa"/>
            <w:noWrap/>
            <w:vAlign w:val="center"/>
            <w:hideMark/>
          </w:tcPr>
          <w:p w14:paraId="0039E09C"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2016</w:t>
            </w:r>
          </w:p>
        </w:tc>
        <w:tc>
          <w:tcPr>
            <w:tcW w:w="576" w:type="dxa"/>
            <w:noWrap/>
            <w:vAlign w:val="center"/>
            <w:hideMark/>
          </w:tcPr>
          <w:p w14:paraId="476A8023" w14:textId="00C8A1DF"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5BC292C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Non-myeloid cancers; chemotherapy induced neutropenia </w:t>
            </w:r>
          </w:p>
        </w:tc>
        <w:tc>
          <w:tcPr>
            <w:tcW w:w="1584" w:type="dxa"/>
            <w:vAlign w:val="center"/>
            <w:hideMark/>
          </w:tcPr>
          <w:p w14:paraId="5286099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Multiple: filgrastim and </w:t>
            </w:r>
            <w:proofErr w:type="spellStart"/>
            <w:r w:rsidRPr="00194656">
              <w:rPr>
                <w:rFonts w:ascii="Arial Narrow" w:hAnsi="Arial Narrow" w:cs="Arial"/>
                <w:sz w:val="15"/>
                <w:szCs w:val="15"/>
              </w:rPr>
              <w:t>pegfilgrastim</w:t>
            </w:r>
            <w:proofErr w:type="spellEnd"/>
          </w:p>
        </w:tc>
        <w:tc>
          <w:tcPr>
            <w:tcW w:w="720" w:type="dxa"/>
            <w:vAlign w:val="center"/>
            <w:hideMark/>
          </w:tcPr>
          <w:p w14:paraId="7B2B37F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Biologic</w:t>
            </w:r>
          </w:p>
        </w:tc>
        <w:tc>
          <w:tcPr>
            <w:tcW w:w="864" w:type="dxa"/>
            <w:noWrap/>
            <w:vAlign w:val="center"/>
            <w:hideMark/>
          </w:tcPr>
          <w:p w14:paraId="440E71C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792F5C3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28F1BF64"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1991-2014</w:t>
            </w:r>
          </w:p>
        </w:tc>
        <w:tc>
          <w:tcPr>
            <w:tcW w:w="864" w:type="dxa"/>
            <w:noWrap/>
            <w:vAlign w:val="center"/>
            <w:hideMark/>
          </w:tcPr>
          <w:p w14:paraId="5D481A2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321FEDD6"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72,000 $/QALY</w:t>
            </w:r>
          </w:p>
        </w:tc>
        <w:tc>
          <w:tcPr>
            <w:tcW w:w="720" w:type="dxa"/>
            <w:vAlign w:val="center"/>
            <w:hideMark/>
          </w:tcPr>
          <w:p w14:paraId="0DF3EFE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432" w:type="dxa"/>
            <w:noWrap/>
            <w:vAlign w:val="center"/>
            <w:hideMark/>
          </w:tcPr>
          <w:p w14:paraId="62473D7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2014</w:t>
            </w:r>
          </w:p>
        </w:tc>
        <w:tc>
          <w:tcPr>
            <w:tcW w:w="576" w:type="dxa"/>
            <w:noWrap/>
            <w:vAlign w:val="center"/>
            <w:hideMark/>
          </w:tcPr>
          <w:p w14:paraId="620EFD0A"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740E428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621BCD7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5FA77CD7"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033DCD1F" w14:textId="77777777" w:rsidTr="00E775C0">
        <w:trPr>
          <w:trHeight w:val="560"/>
        </w:trPr>
        <w:tc>
          <w:tcPr>
            <w:tcW w:w="864" w:type="dxa"/>
            <w:noWrap/>
            <w:vAlign w:val="center"/>
            <w:hideMark/>
          </w:tcPr>
          <w:p w14:paraId="753E83BD"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MacEwan(A)</w:t>
            </w:r>
          </w:p>
        </w:tc>
        <w:tc>
          <w:tcPr>
            <w:tcW w:w="432" w:type="dxa"/>
            <w:noWrap/>
            <w:vAlign w:val="center"/>
            <w:hideMark/>
          </w:tcPr>
          <w:p w14:paraId="7A50EE21"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2017</w:t>
            </w:r>
          </w:p>
        </w:tc>
        <w:tc>
          <w:tcPr>
            <w:tcW w:w="576" w:type="dxa"/>
            <w:noWrap/>
            <w:vAlign w:val="center"/>
            <w:hideMark/>
          </w:tcPr>
          <w:p w14:paraId="0DCC6D97" w14:textId="24429FE4"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7694E83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Stage 4 or </w:t>
            </w:r>
            <w:proofErr w:type="spellStart"/>
            <w:r w:rsidRPr="00194656">
              <w:rPr>
                <w:rFonts w:ascii="Arial Narrow" w:hAnsi="Arial Narrow" w:cs="Arial"/>
                <w:sz w:val="15"/>
                <w:szCs w:val="15"/>
              </w:rPr>
              <w:t>unstaged</w:t>
            </w:r>
            <w:proofErr w:type="spellEnd"/>
            <w:r w:rsidRPr="00194656">
              <w:rPr>
                <w:rFonts w:ascii="Arial Narrow" w:hAnsi="Arial Narrow" w:cs="Arial"/>
                <w:sz w:val="15"/>
                <w:szCs w:val="15"/>
              </w:rPr>
              <w:t xml:space="preserve"> metastatic prostate cancer</w:t>
            </w:r>
          </w:p>
        </w:tc>
        <w:tc>
          <w:tcPr>
            <w:tcW w:w="1584" w:type="dxa"/>
            <w:vAlign w:val="center"/>
            <w:hideMark/>
          </w:tcPr>
          <w:p w14:paraId="499E305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Single: Gemcitabine, </w:t>
            </w:r>
            <w:proofErr w:type="spellStart"/>
            <w:r w:rsidRPr="00194656">
              <w:rPr>
                <w:rFonts w:ascii="Arial Narrow" w:hAnsi="Arial Narrow" w:cs="Arial"/>
                <w:sz w:val="15"/>
                <w:szCs w:val="15"/>
              </w:rPr>
              <w:t>nP+GEM</w:t>
            </w:r>
            <w:proofErr w:type="spellEnd"/>
            <w:r w:rsidRPr="00194656">
              <w:rPr>
                <w:rFonts w:ascii="Arial Narrow" w:hAnsi="Arial Narrow" w:cs="Arial"/>
                <w:sz w:val="15"/>
                <w:szCs w:val="15"/>
              </w:rPr>
              <w:t>, FFX</w:t>
            </w:r>
          </w:p>
        </w:tc>
        <w:tc>
          <w:tcPr>
            <w:tcW w:w="720" w:type="dxa"/>
            <w:vAlign w:val="center"/>
            <w:hideMark/>
          </w:tcPr>
          <w:p w14:paraId="54B1850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3949F87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65CE0F0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New model and observational data</w:t>
            </w:r>
          </w:p>
        </w:tc>
        <w:tc>
          <w:tcPr>
            <w:tcW w:w="720" w:type="dxa"/>
            <w:noWrap/>
            <w:vAlign w:val="center"/>
            <w:hideMark/>
          </w:tcPr>
          <w:p w14:paraId="2D22530F"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1996+</w:t>
            </w:r>
          </w:p>
        </w:tc>
        <w:tc>
          <w:tcPr>
            <w:tcW w:w="864" w:type="dxa"/>
            <w:noWrap/>
            <w:vAlign w:val="center"/>
            <w:hideMark/>
          </w:tcPr>
          <w:p w14:paraId="18D93B0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60BAF19B"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59,000 $/QALY</w:t>
            </w:r>
          </w:p>
        </w:tc>
        <w:tc>
          <w:tcPr>
            <w:tcW w:w="720" w:type="dxa"/>
            <w:vAlign w:val="center"/>
            <w:hideMark/>
          </w:tcPr>
          <w:p w14:paraId="7ED3B4A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3</w:t>
            </w:r>
          </w:p>
        </w:tc>
        <w:tc>
          <w:tcPr>
            <w:tcW w:w="432" w:type="dxa"/>
            <w:noWrap/>
            <w:vAlign w:val="center"/>
            <w:hideMark/>
          </w:tcPr>
          <w:p w14:paraId="1AC55ED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2015</w:t>
            </w:r>
          </w:p>
        </w:tc>
        <w:tc>
          <w:tcPr>
            <w:tcW w:w="576" w:type="dxa"/>
            <w:noWrap/>
            <w:vAlign w:val="center"/>
            <w:hideMark/>
          </w:tcPr>
          <w:p w14:paraId="20D4AD4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1A08861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540BE4A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675000D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3BE99A1D" w14:textId="77777777" w:rsidTr="00E775C0">
        <w:trPr>
          <w:trHeight w:val="560"/>
        </w:trPr>
        <w:tc>
          <w:tcPr>
            <w:tcW w:w="864" w:type="dxa"/>
            <w:noWrap/>
            <w:vAlign w:val="center"/>
            <w:hideMark/>
          </w:tcPr>
          <w:p w14:paraId="74F2BF8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MacEwan(B)</w:t>
            </w:r>
          </w:p>
        </w:tc>
        <w:tc>
          <w:tcPr>
            <w:tcW w:w="432" w:type="dxa"/>
            <w:noWrap/>
            <w:vAlign w:val="center"/>
            <w:hideMark/>
          </w:tcPr>
          <w:p w14:paraId="1FAA90C3"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2017</w:t>
            </w:r>
          </w:p>
        </w:tc>
        <w:tc>
          <w:tcPr>
            <w:tcW w:w="576" w:type="dxa"/>
            <w:noWrap/>
            <w:vAlign w:val="center"/>
            <w:hideMark/>
          </w:tcPr>
          <w:p w14:paraId="6D8056D6" w14:textId="43826BB6"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6F90535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Myelodysplastic syndromes (MDS)</w:t>
            </w:r>
          </w:p>
        </w:tc>
        <w:tc>
          <w:tcPr>
            <w:tcW w:w="1584" w:type="dxa"/>
            <w:vAlign w:val="center"/>
            <w:hideMark/>
          </w:tcPr>
          <w:p w14:paraId="0ED922C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 azacitidine, lenalidomide, decitabine</w:t>
            </w:r>
          </w:p>
        </w:tc>
        <w:tc>
          <w:tcPr>
            <w:tcW w:w="720" w:type="dxa"/>
            <w:vAlign w:val="center"/>
            <w:hideMark/>
          </w:tcPr>
          <w:p w14:paraId="3B17990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1356D45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051C36C4"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266DC30A" w14:textId="3FBE73A2"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2001-2011</w:t>
            </w:r>
          </w:p>
        </w:tc>
        <w:tc>
          <w:tcPr>
            <w:tcW w:w="864" w:type="dxa"/>
            <w:noWrap/>
            <w:vAlign w:val="center"/>
            <w:hideMark/>
          </w:tcPr>
          <w:p w14:paraId="5BE0153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3E9A12B4"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59,000 $/QALY</w:t>
            </w:r>
          </w:p>
        </w:tc>
        <w:tc>
          <w:tcPr>
            <w:tcW w:w="720" w:type="dxa"/>
            <w:vAlign w:val="center"/>
            <w:hideMark/>
          </w:tcPr>
          <w:p w14:paraId="37CC60AD"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432" w:type="dxa"/>
            <w:noWrap/>
            <w:vAlign w:val="center"/>
            <w:hideMark/>
          </w:tcPr>
          <w:p w14:paraId="36A5AC2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2013</w:t>
            </w:r>
          </w:p>
        </w:tc>
        <w:tc>
          <w:tcPr>
            <w:tcW w:w="576" w:type="dxa"/>
            <w:noWrap/>
            <w:vAlign w:val="center"/>
            <w:hideMark/>
          </w:tcPr>
          <w:p w14:paraId="0CCA562C"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49588F14"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6575DBD6"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757F9E52"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19A7AB74" w14:textId="77777777" w:rsidTr="00E775C0">
        <w:trPr>
          <w:trHeight w:val="1120"/>
        </w:trPr>
        <w:tc>
          <w:tcPr>
            <w:tcW w:w="864" w:type="dxa"/>
            <w:noWrap/>
            <w:vAlign w:val="center"/>
            <w:hideMark/>
          </w:tcPr>
          <w:p w14:paraId="0BCA1AC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lastRenderedPageBreak/>
              <w:t>Philipson</w:t>
            </w:r>
          </w:p>
        </w:tc>
        <w:tc>
          <w:tcPr>
            <w:tcW w:w="432" w:type="dxa"/>
            <w:noWrap/>
            <w:vAlign w:val="center"/>
            <w:hideMark/>
          </w:tcPr>
          <w:p w14:paraId="6372591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2017</w:t>
            </w:r>
          </w:p>
        </w:tc>
        <w:tc>
          <w:tcPr>
            <w:tcW w:w="576" w:type="dxa"/>
            <w:noWrap/>
            <w:vAlign w:val="center"/>
            <w:hideMark/>
          </w:tcPr>
          <w:p w14:paraId="34D10A3F" w14:textId="1604447C"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5282D78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Childhood vaccinations</w:t>
            </w:r>
          </w:p>
        </w:tc>
        <w:tc>
          <w:tcPr>
            <w:tcW w:w="1584" w:type="dxa"/>
            <w:vAlign w:val="center"/>
            <w:hideMark/>
          </w:tcPr>
          <w:p w14:paraId="0092F1D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Multiple: DTaP/Tdap, Hib, Hepatitis A, Hepatitis B, MMR, </w:t>
            </w:r>
            <w:proofErr w:type="spellStart"/>
            <w:r w:rsidRPr="00194656">
              <w:rPr>
                <w:rFonts w:ascii="Arial Narrow" w:hAnsi="Arial Narrow" w:cs="Arial"/>
                <w:sz w:val="15"/>
                <w:szCs w:val="15"/>
              </w:rPr>
              <w:t>Pneumococcusrelateddiseases</w:t>
            </w:r>
            <w:proofErr w:type="spellEnd"/>
            <w:r w:rsidRPr="00194656">
              <w:rPr>
                <w:rFonts w:ascii="Arial Narrow" w:hAnsi="Arial Narrow" w:cs="Arial"/>
                <w:sz w:val="15"/>
                <w:szCs w:val="15"/>
              </w:rPr>
              <w:t>, Polio, Rotavirus, Varicella</w:t>
            </w:r>
          </w:p>
        </w:tc>
        <w:tc>
          <w:tcPr>
            <w:tcW w:w="720" w:type="dxa"/>
            <w:vAlign w:val="center"/>
            <w:hideMark/>
          </w:tcPr>
          <w:p w14:paraId="2054ADD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Vaccines </w:t>
            </w:r>
          </w:p>
        </w:tc>
        <w:tc>
          <w:tcPr>
            <w:tcW w:w="864" w:type="dxa"/>
            <w:noWrap/>
            <w:vAlign w:val="center"/>
            <w:hideMark/>
          </w:tcPr>
          <w:p w14:paraId="6B9E81D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3AE85EA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New model and observational data</w:t>
            </w:r>
          </w:p>
        </w:tc>
        <w:tc>
          <w:tcPr>
            <w:tcW w:w="720" w:type="dxa"/>
            <w:noWrap/>
            <w:vAlign w:val="center"/>
            <w:hideMark/>
          </w:tcPr>
          <w:p w14:paraId="7F82FAD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2009 onward</w:t>
            </w:r>
          </w:p>
        </w:tc>
        <w:tc>
          <w:tcPr>
            <w:tcW w:w="864" w:type="dxa"/>
            <w:noWrap/>
            <w:vAlign w:val="center"/>
            <w:hideMark/>
          </w:tcPr>
          <w:p w14:paraId="5EDEC8D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23CC217F"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150,000 $/QALY</w:t>
            </w:r>
          </w:p>
        </w:tc>
        <w:tc>
          <w:tcPr>
            <w:tcW w:w="720" w:type="dxa"/>
            <w:vAlign w:val="center"/>
            <w:hideMark/>
          </w:tcPr>
          <w:p w14:paraId="692DD7D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9</w:t>
            </w:r>
          </w:p>
        </w:tc>
        <w:tc>
          <w:tcPr>
            <w:tcW w:w="432" w:type="dxa"/>
            <w:noWrap/>
            <w:vAlign w:val="center"/>
            <w:hideMark/>
          </w:tcPr>
          <w:p w14:paraId="1EBEDAC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2015</w:t>
            </w:r>
          </w:p>
        </w:tc>
        <w:tc>
          <w:tcPr>
            <w:tcW w:w="576" w:type="dxa"/>
            <w:noWrap/>
            <w:vAlign w:val="center"/>
            <w:hideMark/>
          </w:tcPr>
          <w:p w14:paraId="1ADBE58D"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0102233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4A0E02B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168C265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4B99CAC4" w14:textId="77777777" w:rsidTr="00E775C0">
        <w:trPr>
          <w:trHeight w:val="560"/>
        </w:trPr>
        <w:tc>
          <w:tcPr>
            <w:tcW w:w="864" w:type="dxa"/>
            <w:noWrap/>
            <w:vAlign w:val="center"/>
            <w:hideMark/>
          </w:tcPr>
          <w:p w14:paraId="50693E6E"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Romley</w:t>
            </w:r>
          </w:p>
        </w:tc>
        <w:tc>
          <w:tcPr>
            <w:tcW w:w="432" w:type="dxa"/>
            <w:noWrap/>
            <w:vAlign w:val="center"/>
            <w:hideMark/>
          </w:tcPr>
          <w:p w14:paraId="708CF22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2018</w:t>
            </w:r>
          </w:p>
        </w:tc>
        <w:tc>
          <w:tcPr>
            <w:tcW w:w="576" w:type="dxa"/>
            <w:noWrap/>
            <w:vAlign w:val="center"/>
            <w:hideMark/>
          </w:tcPr>
          <w:p w14:paraId="6A31B29A" w14:textId="1D77F193"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0F9DBD4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Melanoma, NSCLC</w:t>
            </w:r>
          </w:p>
        </w:tc>
        <w:tc>
          <w:tcPr>
            <w:tcW w:w="1584" w:type="dxa"/>
            <w:vAlign w:val="center"/>
            <w:hideMark/>
          </w:tcPr>
          <w:p w14:paraId="31720B0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 Ipilimumab, Nivolumab</w:t>
            </w:r>
          </w:p>
        </w:tc>
        <w:tc>
          <w:tcPr>
            <w:tcW w:w="720" w:type="dxa"/>
            <w:vAlign w:val="center"/>
            <w:hideMark/>
          </w:tcPr>
          <w:p w14:paraId="7F1DF00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Biologic</w:t>
            </w:r>
          </w:p>
        </w:tc>
        <w:tc>
          <w:tcPr>
            <w:tcW w:w="864" w:type="dxa"/>
            <w:noWrap/>
            <w:vAlign w:val="center"/>
            <w:hideMark/>
          </w:tcPr>
          <w:p w14:paraId="3A8DDFE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6FD3BD4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New model and observational data</w:t>
            </w:r>
          </w:p>
        </w:tc>
        <w:tc>
          <w:tcPr>
            <w:tcW w:w="720" w:type="dxa"/>
            <w:noWrap/>
            <w:vAlign w:val="center"/>
            <w:hideMark/>
          </w:tcPr>
          <w:p w14:paraId="2911C34F"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2008-2012</w:t>
            </w:r>
          </w:p>
        </w:tc>
        <w:tc>
          <w:tcPr>
            <w:tcW w:w="864" w:type="dxa"/>
            <w:noWrap/>
            <w:vAlign w:val="center"/>
            <w:hideMark/>
          </w:tcPr>
          <w:p w14:paraId="297E781B"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73D2657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200,000 $/LY</w:t>
            </w:r>
          </w:p>
        </w:tc>
        <w:tc>
          <w:tcPr>
            <w:tcW w:w="720" w:type="dxa"/>
            <w:vAlign w:val="center"/>
            <w:hideMark/>
          </w:tcPr>
          <w:p w14:paraId="698AA4B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w:t>
            </w:r>
          </w:p>
        </w:tc>
        <w:tc>
          <w:tcPr>
            <w:tcW w:w="432" w:type="dxa"/>
            <w:noWrap/>
            <w:vAlign w:val="center"/>
            <w:hideMark/>
          </w:tcPr>
          <w:p w14:paraId="06DF279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2012</w:t>
            </w:r>
          </w:p>
        </w:tc>
        <w:tc>
          <w:tcPr>
            <w:tcW w:w="576" w:type="dxa"/>
            <w:noWrap/>
            <w:vAlign w:val="center"/>
            <w:hideMark/>
          </w:tcPr>
          <w:p w14:paraId="39FF0E3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08D15AE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629A151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4C2892E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66511408" w14:textId="77777777" w:rsidTr="00E775C0">
        <w:trPr>
          <w:trHeight w:val="840"/>
        </w:trPr>
        <w:tc>
          <w:tcPr>
            <w:tcW w:w="864" w:type="dxa"/>
            <w:noWrap/>
            <w:vAlign w:val="center"/>
            <w:hideMark/>
          </w:tcPr>
          <w:p w14:paraId="6604A94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Snider</w:t>
            </w:r>
          </w:p>
        </w:tc>
        <w:tc>
          <w:tcPr>
            <w:tcW w:w="432" w:type="dxa"/>
            <w:noWrap/>
            <w:vAlign w:val="center"/>
            <w:hideMark/>
          </w:tcPr>
          <w:p w14:paraId="5BDEEE1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2019</w:t>
            </w:r>
          </w:p>
        </w:tc>
        <w:tc>
          <w:tcPr>
            <w:tcW w:w="576" w:type="dxa"/>
            <w:noWrap/>
            <w:vAlign w:val="center"/>
            <w:hideMark/>
          </w:tcPr>
          <w:p w14:paraId="1260FEBD" w14:textId="6734E3B9"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2E19615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Pediatric acute lymphoblastic leukemia (</w:t>
            </w:r>
            <w:proofErr w:type="spellStart"/>
            <w:r w:rsidRPr="00194656">
              <w:rPr>
                <w:rFonts w:ascii="Arial Narrow" w:hAnsi="Arial Narrow" w:cs="Arial"/>
                <w:sz w:val="15"/>
                <w:szCs w:val="15"/>
              </w:rPr>
              <w:t>pALL</w:t>
            </w:r>
            <w:proofErr w:type="spellEnd"/>
            <w:r w:rsidRPr="00194656">
              <w:rPr>
                <w:rFonts w:ascii="Arial Narrow" w:hAnsi="Arial Narrow" w:cs="Arial"/>
                <w:sz w:val="15"/>
                <w:szCs w:val="15"/>
              </w:rPr>
              <w:t>), Diffuse large B-cell lymphoma (DLBCL),</w:t>
            </w:r>
          </w:p>
        </w:tc>
        <w:tc>
          <w:tcPr>
            <w:tcW w:w="1584" w:type="dxa"/>
            <w:vAlign w:val="center"/>
            <w:hideMark/>
          </w:tcPr>
          <w:p w14:paraId="1EB827C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Multiple: </w:t>
            </w:r>
            <w:proofErr w:type="spellStart"/>
            <w:r w:rsidRPr="00194656">
              <w:rPr>
                <w:rFonts w:ascii="Arial Narrow" w:hAnsi="Arial Narrow" w:cs="Arial"/>
                <w:sz w:val="15"/>
                <w:szCs w:val="15"/>
              </w:rPr>
              <w:t>Tisangenleleucel</w:t>
            </w:r>
            <w:proofErr w:type="spellEnd"/>
            <w:r w:rsidRPr="00194656">
              <w:rPr>
                <w:rFonts w:ascii="Arial Narrow" w:hAnsi="Arial Narrow" w:cs="Arial"/>
                <w:sz w:val="15"/>
                <w:szCs w:val="15"/>
              </w:rPr>
              <w:t xml:space="preserve">, </w:t>
            </w:r>
            <w:proofErr w:type="spellStart"/>
            <w:r w:rsidRPr="00194656">
              <w:rPr>
                <w:rFonts w:ascii="Arial Narrow" w:hAnsi="Arial Narrow" w:cs="Arial"/>
                <w:sz w:val="15"/>
                <w:szCs w:val="15"/>
              </w:rPr>
              <w:t>Axicabtagene</w:t>
            </w:r>
            <w:proofErr w:type="spellEnd"/>
            <w:r w:rsidRPr="00194656">
              <w:rPr>
                <w:rFonts w:ascii="Arial Narrow" w:hAnsi="Arial Narrow" w:cs="Arial"/>
                <w:sz w:val="15"/>
                <w:szCs w:val="15"/>
              </w:rPr>
              <w:t xml:space="preserve"> </w:t>
            </w:r>
            <w:proofErr w:type="spellStart"/>
            <w:r w:rsidRPr="00194656">
              <w:rPr>
                <w:rFonts w:ascii="Arial Narrow" w:hAnsi="Arial Narrow" w:cs="Arial"/>
                <w:sz w:val="15"/>
                <w:szCs w:val="15"/>
              </w:rPr>
              <w:t>Ciloleucel</w:t>
            </w:r>
            <w:proofErr w:type="spellEnd"/>
          </w:p>
        </w:tc>
        <w:tc>
          <w:tcPr>
            <w:tcW w:w="720" w:type="dxa"/>
            <w:vAlign w:val="center"/>
            <w:hideMark/>
          </w:tcPr>
          <w:p w14:paraId="19DB3A6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Cell Therapy</w:t>
            </w:r>
          </w:p>
        </w:tc>
        <w:tc>
          <w:tcPr>
            <w:tcW w:w="864" w:type="dxa"/>
            <w:noWrap/>
            <w:vAlign w:val="center"/>
            <w:hideMark/>
          </w:tcPr>
          <w:p w14:paraId="0A5CB9A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224BA1B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New model and observational data</w:t>
            </w:r>
          </w:p>
        </w:tc>
        <w:tc>
          <w:tcPr>
            <w:tcW w:w="720" w:type="dxa"/>
            <w:noWrap/>
            <w:vAlign w:val="center"/>
            <w:hideMark/>
          </w:tcPr>
          <w:p w14:paraId="4A871BEE"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2019+</w:t>
            </w:r>
          </w:p>
        </w:tc>
        <w:tc>
          <w:tcPr>
            <w:tcW w:w="864" w:type="dxa"/>
            <w:noWrap/>
            <w:vAlign w:val="center"/>
            <w:hideMark/>
          </w:tcPr>
          <w:p w14:paraId="3C47536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1756628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150,000 $/QALY</w:t>
            </w:r>
          </w:p>
        </w:tc>
        <w:tc>
          <w:tcPr>
            <w:tcW w:w="720" w:type="dxa"/>
            <w:vAlign w:val="center"/>
            <w:hideMark/>
          </w:tcPr>
          <w:p w14:paraId="680E373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w:t>
            </w:r>
          </w:p>
        </w:tc>
        <w:tc>
          <w:tcPr>
            <w:tcW w:w="432" w:type="dxa"/>
            <w:noWrap/>
            <w:vAlign w:val="center"/>
            <w:hideMark/>
          </w:tcPr>
          <w:p w14:paraId="0469545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2017</w:t>
            </w:r>
          </w:p>
        </w:tc>
        <w:tc>
          <w:tcPr>
            <w:tcW w:w="576" w:type="dxa"/>
            <w:noWrap/>
            <w:vAlign w:val="center"/>
            <w:hideMark/>
          </w:tcPr>
          <w:p w14:paraId="57D422E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004CE233"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208E7AEC"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150E72A6"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0FD98EC7" w14:textId="77777777" w:rsidTr="00E775C0">
        <w:trPr>
          <w:trHeight w:val="560"/>
        </w:trPr>
        <w:tc>
          <w:tcPr>
            <w:tcW w:w="864" w:type="dxa"/>
            <w:noWrap/>
            <w:vAlign w:val="center"/>
            <w:hideMark/>
          </w:tcPr>
          <w:p w14:paraId="4F7A6CEB"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Ward</w:t>
            </w:r>
          </w:p>
        </w:tc>
        <w:tc>
          <w:tcPr>
            <w:tcW w:w="432" w:type="dxa"/>
            <w:noWrap/>
            <w:vAlign w:val="center"/>
            <w:hideMark/>
          </w:tcPr>
          <w:p w14:paraId="26B1506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2019</w:t>
            </w:r>
          </w:p>
        </w:tc>
        <w:tc>
          <w:tcPr>
            <w:tcW w:w="576" w:type="dxa"/>
            <w:noWrap/>
            <w:vAlign w:val="center"/>
            <w:hideMark/>
          </w:tcPr>
          <w:p w14:paraId="7B677CBA" w14:textId="24260EB8"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4C28D39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Febrile neutropenia (FN)</w:t>
            </w:r>
          </w:p>
        </w:tc>
        <w:tc>
          <w:tcPr>
            <w:tcW w:w="1584" w:type="dxa"/>
            <w:vAlign w:val="center"/>
            <w:hideMark/>
          </w:tcPr>
          <w:p w14:paraId="5549665F"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 Granulocyte colony-stimulating factor (G-CSF)</w:t>
            </w:r>
          </w:p>
        </w:tc>
        <w:tc>
          <w:tcPr>
            <w:tcW w:w="720" w:type="dxa"/>
            <w:vAlign w:val="center"/>
            <w:hideMark/>
          </w:tcPr>
          <w:p w14:paraId="7BE93EA6"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Biologic</w:t>
            </w:r>
          </w:p>
        </w:tc>
        <w:tc>
          <w:tcPr>
            <w:tcW w:w="864" w:type="dxa"/>
            <w:noWrap/>
            <w:vAlign w:val="center"/>
            <w:hideMark/>
          </w:tcPr>
          <w:p w14:paraId="3E1554F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5369B93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New model and observational data</w:t>
            </w:r>
          </w:p>
        </w:tc>
        <w:tc>
          <w:tcPr>
            <w:tcW w:w="720" w:type="dxa"/>
            <w:noWrap/>
            <w:vAlign w:val="center"/>
            <w:hideMark/>
          </w:tcPr>
          <w:p w14:paraId="19F4186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2017-2027</w:t>
            </w:r>
          </w:p>
        </w:tc>
        <w:tc>
          <w:tcPr>
            <w:tcW w:w="864" w:type="dxa"/>
            <w:noWrap/>
            <w:vAlign w:val="center"/>
            <w:hideMark/>
          </w:tcPr>
          <w:p w14:paraId="4458E69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2192C0B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150,000 $/QALY</w:t>
            </w:r>
          </w:p>
        </w:tc>
        <w:tc>
          <w:tcPr>
            <w:tcW w:w="720" w:type="dxa"/>
            <w:vAlign w:val="center"/>
            <w:hideMark/>
          </w:tcPr>
          <w:p w14:paraId="15F7029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432" w:type="dxa"/>
            <w:noWrap/>
            <w:vAlign w:val="center"/>
            <w:hideMark/>
          </w:tcPr>
          <w:p w14:paraId="402C49B4"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2017</w:t>
            </w:r>
          </w:p>
        </w:tc>
        <w:tc>
          <w:tcPr>
            <w:tcW w:w="576" w:type="dxa"/>
            <w:noWrap/>
            <w:vAlign w:val="center"/>
            <w:hideMark/>
          </w:tcPr>
          <w:p w14:paraId="7E146437"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6F558C6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3FF890B4"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3DD42D45"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7835D622" w14:textId="77777777" w:rsidTr="00E775C0">
        <w:trPr>
          <w:trHeight w:val="2448"/>
        </w:trPr>
        <w:tc>
          <w:tcPr>
            <w:tcW w:w="864" w:type="dxa"/>
            <w:noWrap/>
            <w:vAlign w:val="center"/>
            <w:hideMark/>
          </w:tcPr>
          <w:p w14:paraId="2847328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MacEwan</w:t>
            </w:r>
          </w:p>
        </w:tc>
        <w:tc>
          <w:tcPr>
            <w:tcW w:w="432" w:type="dxa"/>
            <w:noWrap/>
            <w:vAlign w:val="center"/>
            <w:hideMark/>
          </w:tcPr>
          <w:p w14:paraId="4E6AFEEC"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2021</w:t>
            </w:r>
          </w:p>
        </w:tc>
        <w:tc>
          <w:tcPr>
            <w:tcW w:w="576" w:type="dxa"/>
            <w:noWrap/>
            <w:vAlign w:val="center"/>
            <w:hideMark/>
          </w:tcPr>
          <w:p w14:paraId="79C28A4F" w14:textId="39A23863"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3740EC1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Relapsed/refractory multiple myeloma</w:t>
            </w:r>
          </w:p>
        </w:tc>
        <w:tc>
          <w:tcPr>
            <w:tcW w:w="1584" w:type="dxa"/>
            <w:vAlign w:val="center"/>
            <w:hideMark/>
          </w:tcPr>
          <w:p w14:paraId="50ADFDB4"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Single: bortezomib + dexamethasone (</w:t>
            </w:r>
            <w:proofErr w:type="spellStart"/>
            <w:r w:rsidRPr="00194656">
              <w:rPr>
                <w:rFonts w:ascii="Arial Narrow" w:hAnsi="Arial Narrow" w:cs="Arial"/>
                <w:sz w:val="15"/>
                <w:szCs w:val="15"/>
              </w:rPr>
              <w:t>Vd</w:t>
            </w:r>
            <w:proofErr w:type="spellEnd"/>
            <w:r w:rsidRPr="00194656">
              <w:rPr>
                <w:rFonts w:ascii="Arial Narrow" w:hAnsi="Arial Narrow" w:cs="Arial"/>
                <w:sz w:val="15"/>
                <w:szCs w:val="15"/>
              </w:rPr>
              <w:t>) and lenalidomide + dexamethasone (Rd), Novel (</w:t>
            </w:r>
            <w:proofErr w:type="spellStart"/>
            <w:r w:rsidRPr="00194656">
              <w:rPr>
                <w:rFonts w:ascii="Arial Narrow" w:hAnsi="Arial Narrow" w:cs="Arial"/>
                <w:sz w:val="15"/>
                <w:szCs w:val="15"/>
              </w:rPr>
              <w:t>carfilzomib+dexamethasone</w:t>
            </w:r>
            <w:proofErr w:type="spellEnd"/>
            <w:r w:rsidRPr="00194656">
              <w:rPr>
                <w:rFonts w:ascii="Arial Narrow" w:hAnsi="Arial Narrow" w:cs="Arial"/>
                <w:sz w:val="15"/>
                <w:szCs w:val="15"/>
              </w:rPr>
              <w:t xml:space="preserve"> (</w:t>
            </w:r>
            <w:proofErr w:type="spellStart"/>
            <w:r w:rsidRPr="00194656">
              <w:rPr>
                <w:rFonts w:ascii="Arial Narrow" w:hAnsi="Arial Narrow" w:cs="Arial"/>
                <w:sz w:val="15"/>
                <w:szCs w:val="15"/>
              </w:rPr>
              <w:t>Kd</w:t>
            </w:r>
            <w:proofErr w:type="spellEnd"/>
            <w:r w:rsidRPr="00194656">
              <w:rPr>
                <w:rFonts w:ascii="Arial Narrow" w:hAnsi="Arial Narrow" w:cs="Arial"/>
                <w:sz w:val="15"/>
                <w:szCs w:val="15"/>
              </w:rPr>
              <w:t xml:space="preserve">), </w:t>
            </w:r>
            <w:proofErr w:type="spellStart"/>
            <w:r w:rsidRPr="00194656">
              <w:rPr>
                <w:rFonts w:ascii="Arial Narrow" w:hAnsi="Arial Narrow" w:cs="Arial"/>
                <w:sz w:val="15"/>
                <w:szCs w:val="15"/>
              </w:rPr>
              <w:t>carfilzomib+lenalidomide+dexamethasone</w:t>
            </w:r>
            <w:proofErr w:type="spellEnd"/>
            <w:r w:rsidRPr="00194656">
              <w:rPr>
                <w:rFonts w:ascii="Arial Narrow" w:hAnsi="Arial Narrow" w:cs="Arial"/>
                <w:sz w:val="15"/>
                <w:szCs w:val="15"/>
              </w:rPr>
              <w:t xml:space="preserve"> (</w:t>
            </w:r>
            <w:proofErr w:type="spellStart"/>
            <w:r w:rsidRPr="00194656">
              <w:rPr>
                <w:rFonts w:ascii="Arial Narrow" w:hAnsi="Arial Narrow" w:cs="Arial"/>
                <w:sz w:val="15"/>
                <w:szCs w:val="15"/>
              </w:rPr>
              <w:t>KRd</w:t>
            </w:r>
            <w:proofErr w:type="spellEnd"/>
            <w:r w:rsidRPr="00194656">
              <w:rPr>
                <w:rFonts w:ascii="Arial Narrow" w:hAnsi="Arial Narrow" w:cs="Arial"/>
                <w:sz w:val="15"/>
                <w:szCs w:val="15"/>
              </w:rPr>
              <w:t xml:space="preserve">), </w:t>
            </w:r>
            <w:proofErr w:type="spellStart"/>
            <w:r w:rsidRPr="00194656">
              <w:rPr>
                <w:rFonts w:ascii="Arial Narrow" w:hAnsi="Arial Narrow" w:cs="Arial"/>
                <w:sz w:val="15"/>
                <w:szCs w:val="15"/>
              </w:rPr>
              <w:t>daratumum</w:t>
            </w:r>
            <w:proofErr w:type="spellEnd"/>
            <w:r w:rsidRPr="00194656">
              <w:rPr>
                <w:rFonts w:ascii="Arial Narrow" w:hAnsi="Arial Narrow" w:cs="Arial"/>
                <w:sz w:val="15"/>
                <w:szCs w:val="15"/>
              </w:rPr>
              <w:br/>
            </w:r>
            <w:proofErr w:type="spellStart"/>
            <w:r w:rsidRPr="00194656">
              <w:rPr>
                <w:rFonts w:ascii="Arial Narrow" w:hAnsi="Arial Narrow" w:cs="Arial"/>
                <w:sz w:val="15"/>
                <w:szCs w:val="15"/>
              </w:rPr>
              <w:t>ab+lenalidomide+dexamethasone</w:t>
            </w:r>
            <w:proofErr w:type="spellEnd"/>
            <w:r w:rsidRPr="00194656">
              <w:rPr>
                <w:rFonts w:ascii="Arial Narrow" w:hAnsi="Arial Narrow" w:cs="Arial"/>
                <w:sz w:val="15"/>
                <w:szCs w:val="15"/>
              </w:rPr>
              <w:t xml:space="preserve"> (</w:t>
            </w:r>
            <w:proofErr w:type="spellStart"/>
            <w:r w:rsidRPr="00194656">
              <w:rPr>
                <w:rFonts w:ascii="Arial Narrow" w:hAnsi="Arial Narrow" w:cs="Arial"/>
                <w:sz w:val="15"/>
                <w:szCs w:val="15"/>
              </w:rPr>
              <w:t>DaraRd</w:t>
            </w:r>
            <w:proofErr w:type="spellEnd"/>
            <w:r w:rsidRPr="00194656">
              <w:rPr>
                <w:rFonts w:ascii="Arial Narrow" w:hAnsi="Arial Narrow" w:cs="Arial"/>
                <w:sz w:val="15"/>
                <w:szCs w:val="15"/>
              </w:rPr>
              <w:t xml:space="preserve">), and </w:t>
            </w:r>
            <w:proofErr w:type="spellStart"/>
            <w:r w:rsidRPr="00194656">
              <w:rPr>
                <w:rFonts w:ascii="Arial Narrow" w:hAnsi="Arial Narrow" w:cs="Arial"/>
                <w:sz w:val="15"/>
                <w:szCs w:val="15"/>
              </w:rPr>
              <w:t>elotuzumab+lenalidomide+dexamethasone</w:t>
            </w:r>
            <w:proofErr w:type="spellEnd"/>
            <w:r w:rsidRPr="00194656">
              <w:rPr>
                <w:rFonts w:ascii="Arial Narrow" w:hAnsi="Arial Narrow" w:cs="Arial"/>
                <w:sz w:val="15"/>
                <w:szCs w:val="15"/>
              </w:rPr>
              <w:t xml:space="preserve"> (</w:t>
            </w:r>
            <w:proofErr w:type="spellStart"/>
            <w:r w:rsidRPr="00194656">
              <w:rPr>
                <w:rFonts w:ascii="Arial Narrow" w:hAnsi="Arial Narrow" w:cs="Arial"/>
                <w:sz w:val="15"/>
                <w:szCs w:val="15"/>
              </w:rPr>
              <w:t>EloRd</w:t>
            </w:r>
            <w:proofErr w:type="spellEnd"/>
            <w:r w:rsidRPr="00194656">
              <w:rPr>
                <w:rFonts w:ascii="Arial Narrow" w:hAnsi="Arial Narrow" w:cs="Arial"/>
                <w:sz w:val="15"/>
                <w:szCs w:val="15"/>
              </w:rPr>
              <w:t>)}</w:t>
            </w:r>
          </w:p>
        </w:tc>
        <w:tc>
          <w:tcPr>
            <w:tcW w:w="720" w:type="dxa"/>
            <w:vAlign w:val="center"/>
            <w:hideMark/>
          </w:tcPr>
          <w:p w14:paraId="3DEAC9F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molecules, biologics</w:t>
            </w:r>
          </w:p>
        </w:tc>
        <w:tc>
          <w:tcPr>
            <w:tcW w:w="864" w:type="dxa"/>
            <w:noWrap/>
            <w:vAlign w:val="center"/>
            <w:hideMark/>
          </w:tcPr>
          <w:p w14:paraId="7351FD7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2B74983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32FF55DC" w14:textId="0FE9A17D"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1983-2013</w:t>
            </w:r>
          </w:p>
        </w:tc>
        <w:tc>
          <w:tcPr>
            <w:tcW w:w="864" w:type="dxa"/>
            <w:noWrap/>
            <w:vAlign w:val="center"/>
            <w:hideMark/>
          </w:tcPr>
          <w:p w14:paraId="088DAC6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3E1B5F8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60,000 $/QALY</w:t>
            </w:r>
          </w:p>
        </w:tc>
        <w:tc>
          <w:tcPr>
            <w:tcW w:w="720" w:type="dxa"/>
            <w:vAlign w:val="center"/>
            <w:hideMark/>
          </w:tcPr>
          <w:p w14:paraId="3B2BB646"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w:t>
            </w:r>
          </w:p>
        </w:tc>
        <w:tc>
          <w:tcPr>
            <w:tcW w:w="432" w:type="dxa"/>
            <w:noWrap/>
            <w:vAlign w:val="center"/>
            <w:hideMark/>
          </w:tcPr>
          <w:p w14:paraId="16FC702D"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2018</w:t>
            </w:r>
          </w:p>
        </w:tc>
        <w:tc>
          <w:tcPr>
            <w:tcW w:w="576" w:type="dxa"/>
            <w:noWrap/>
            <w:vAlign w:val="center"/>
            <w:hideMark/>
          </w:tcPr>
          <w:p w14:paraId="6D68328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5167707C"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0853203D"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780879C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563C3C4E" w14:textId="77777777" w:rsidTr="00E775C0">
        <w:trPr>
          <w:trHeight w:val="2160"/>
        </w:trPr>
        <w:tc>
          <w:tcPr>
            <w:tcW w:w="864" w:type="dxa"/>
            <w:noWrap/>
            <w:vAlign w:val="center"/>
            <w:hideMark/>
          </w:tcPr>
          <w:p w14:paraId="4464D1C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Woods</w:t>
            </w:r>
          </w:p>
        </w:tc>
        <w:tc>
          <w:tcPr>
            <w:tcW w:w="432" w:type="dxa"/>
            <w:noWrap/>
            <w:vAlign w:val="center"/>
            <w:hideMark/>
          </w:tcPr>
          <w:p w14:paraId="6ACFDF9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2021</w:t>
            </w:r>
          </w:p>
        </w:tc>
        <w:tc>
          <w:tcPr>
            <w:tcW w:w="576" w:type="dxa"/>
            <w:noWrap/>
            <w:vAlign w:val="center"/>
            <w:hideMark/>
          </w:tcPr>
          <w:p w14:paraId="43C23F3C"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UK</w:t>
            </w:r>
          </w:p>
        </w:tc>
        <w:tc>
          <w:tcPr>
            <w:tcW w:w="1584" w:type="dxa"/>
            <w:vAlign w:val="center"/>
            <w:hideMark/>
          </w:tcPr>
          <w:p w14:paraId="0E00B94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Alcohol dependence, major depression disorder, acute coronary syndrome, multiple myeloma, hidradenitis suppurativa, Crohn’s disease, Metastatic prostate cancer, NSCLC, prostate cancer, metastatic prostate cancer, advanced  melanoma, Ovarian, fallopian tube or peritoneal cancer</w:t>
            </w:r>
          </w:p>
        </w:tc>
        <w:tc>
          <w:tcPr>
            <w:tcW w:w="1584" w:type="dxa"/>
            <w:vAlign w:val="center"/>
            <w:hideMark/>
          </w:tcPr>
          <w:p w14:paraId="4CD1133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Single: Nalmefene, Vortioxetine, Rivaroxaban, Thalidomide, Adalimumab, Vedolizumab, Enzalutamide (pre-chemotherapy), Pembrolizumab (NSCLC), </w:t>
            </w:r>
            <w:proofErr w:type="spellStart"/>
            <w:r w:rsidRPr="00194656">
              <w:rPr>
                <w:rFonts w:ascii="Arial Narrow" w:hAnsi="Arial Narrow" w:cs="Arial"/>
                <w:sz w:val="15"/>
                <w:szCs w:val="15"/>
              </w:rPr>
              <w:t>Cabazitaxel</w:t>
            </w:r>
            <w:proofErr w:type="spellEnd"/>
            <w:r w:rsidRPr="00194656">
              <w:rPr>
                <w:rFonts w:ascii="Arial Narrow" w:hAnsi="Arial Narrow" w:cs="Arial"/>
                <w:sz w:val="15"/>
                <w:szCs w:val="15"/>
              </w:rPr>
              <w:t>, Enzalutamide (post-chemotherapy), Pembrolizumab , Olaparib</w:t>
            </w:r>
          </w:p>
        </w:tc>
        <w:tc>
          <w:tcPr>
            <w:tcW w:w="720" w:type="dxa"/>
            <w:vAlign w:val="center"/>
            <w:hideMark/>
          </w:tcPr>
          <w:p w14:paraId="0BDAFBD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molecules, biologics</w:t>
            </w:r>
          </w:p>
        </w:tc>
        <w:tc>
          <w:tcPr>
            <w:tcW w:w="864" w:type="dxa"/>
            <w:noWrap/>
            <w:vAlign w:val="center"/>
            <w:hideMark/>
          </w:tcPr>
          <w:p w14:paraId="6AFB952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50951E2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Based on prior CEA</w:t>
            </w:r>
          </w:p>
        </w:tc>
        <w:tc>
          <w:tcPr>
            <w:tcW w:w="720" w:type="dxa"/>
            <w:noWrap/>
            <w:vAlign w:val="center"/>
            <w:hideMark/>
          </w:tcPr>
          <w:p w14:paraId="03B1BDA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not specified</w:t>
            </w:r>
          </w:p>
        </w:tc>
        <w:tc>
          <w:tcPr>
            <w:tcW w:w="864" w:type="dxa"/>
            <w:noWrap/>
            <w:vAlign w:val="center"/>
            <w:hideMark/>
          </w:tcPr>
          <w:p w14:paraId="54C60F4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4D440B0D"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15,000 £/QALY </w:t>
            </w:r>
          </w:p>
        </w:tc>
        <w:tc>
          <w:tcPr>
            <w:tcW w:w="720" w:type="dxa"/>
            <w:vAlign w:val="center"/>
            <w:hideMark/>
          </w:tcPr>
          <w:p w14:paraId="4668D4C7"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12</w:t>
            </w:r>
          </w:p>
        </w:tc>
        <w:tc>
          <w:tcPr>
            <w:tcW w:w="432" w:type="dxa"/>
            <w:noWrap/>
            <w:vAlign w:val="center"/>
            <w:hideMark/>
          </w:tcPr>
          <w:p w14:paraId="3EB7B514"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2021</w:t>
            </w:r>
          </w:p>
        </w:tc>
        <w:tc>
          <w:tcPr>
            <w:tcW w:w="576" w:type="dxa"/>
            <w:noWrap/>
            <w:vAlign w:val="center"/>
            <w:hideMark/>
          </w:tcPr>
          <w:p w14:paraId="28AA917D"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329C3E5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2F10E9A6"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36E04EC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4528ED95" w14:textId="77777777" w:rsidTr="00E775C0">
        <w:trPr>
          <w:trHeight w:val="560"/>
        </w:trPr>
        <w:tc>
          <w:tcPr>
            <w:tcW w:w="864" w:type="dxa"/>
            <w:noWrap/>
            <w:vAlign w:val="center"/>
            <w:hideMark/>
          </w:tcPr>
          <w:p w14:paraId="5FE265C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Lindgren</w:t>
            </w:r>
          </w:p>
        </w:tc>
        <w:tc>
          <w:tcPr>
            <w:tcW w:w="432" w:type="dxa"/>
            <w:noWrap/>
            <w:vAlign w:val="center"/>
            <w:hideMark/>
          </w:tcPr>
          <w:p w14:paraId="0B66B32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2022</w:t>
            </w:r>
          </w:p>
        </w:tc>
        <w:tc>
          <w:tcPr>
            <w:tcW w:w="576" w:type="dxa"/>
            <w:noWrap/>
            <w:vAlign w:val="center"/>
            <w:hideMark/>
          </w:tcPr>
          <w:p w14:paraId="7DF27876"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SE</w:t>
            </w:r>
          </w:p>
        </w:tc>
        <w:tc>
          <w:tcPr>
            <w:tcW w:w="1584" w:type="dxa"/>
            <w:vAlign w:val="center"/>
            <w:hideMark/>
          </w:tcPr>
          <w:p w14:paraId="5A043CA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Hepatitis C</w:t>
            </w:r>
          </w:p>
        </w:tc>
        <w:tc>
          <w:tcPr>
            <w:tcW w:w="1584" w:type="dxa"/>
            <w:vAlign w:val="center"/>
            <w:hideMark/>
          </w:tcPr>
          <w:p w14:paraId="6F97C12F"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 DAA</w:t>
            </w:r>
          </w:p>
        </w:tc>
        <w:tc>
          <w:tcPr>
            <w:tcW w:w="720" w:type="dxa"/>
            <w:vAlign w:val="center"/>
            <w:hideMark/>
          </w:tcPr>
          <w:p w14:paraId="2BDB253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112F22C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5855A21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New model and observational data</w:t>
            </w:r>
          </w:p>
        </w:tc>
        <w:tc>
          <w:tcPr>
            <w:tcW w:w="720" w:type="dxa"/>
            <w:noWrap/>
            <w:vAlign w:val="center"/>
            <w:hideMark/>
          </w:tcPr>
          <w:p w14:paraId="6838A4A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2014-2019</w:t>
            </w:r>
          </w:p>
        </w:tc>
        <w:tc>
          <w:tcPr>
            <w:tcW w:w="864" w:type="dxa"/>
            <w:noWrap/>
            <w:vAlign w:val="center"/>
            <w:hideMark/>
          </w:tcPr>
          <w:p w14:paraId="6012438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37B5AB9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120,000 €/QALY</w:t>
            </w:r>
          </w:p>
        </w:tc>
        <w:tc>
          <w:tcPr>
            <w:tcW w:w="720" w:type="dxa"/>
            <w:vAlign w:val="center"/>
            <w:hideMark/>
          </w:tcPr>
          <w:p w14:paraId="4F83E0D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432" w:type="dxa"/>
            <w:noWrap/>
            <w:vAlign w:val="center"/>
            <w:hideMark/>
          </w:tcPr>
          <w:p w14:paraId="1155B263"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2019</w:t>
            </w:r>
          </w:p>
        </w:tc>
        <w:tc>
          <w:tcPr>
            <w:tcW w:w="576" w:type="dxa"/>
            <w:noWrap/>
            <w:vAlign w:val="center"/>
            <w:hideMark/>
          </w:tcPr>
          <w:p w14:paraId="1FA9335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392467DA"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44B0F3B5"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5382349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57080247" w14:textId="77777777" w:rsidTr="00E775C0">
        <w:trPr>
          <w:trHeight w:val="560"/>
        </w:trPr>
        <w:tc>
          <w:tcPr>
            <w:tcW w:w="864" w:type="dxa"/>
            <w:noWrap/>
            <w:vAlign w:val="center"/>
            <w:hideMark/>
          </w:tcPr>
          <w:p w14:paraId="4E2F4DB6" w14:textId="77777777" w:rsidR="00C57F6E" w:rsidRPr="00194656" w:rsidRDefault="00C57F6E" w:rsidP="00C57F6E">
            <w:pPr>
              <w:spacing w:after="120"/>
              <w:rPr>
                <w:rFonts w:ascii="Arial Narrow" w:hAnsi="Arial Narrow" w:cs="Arial"/>
                <w:sz w:val="15"/>
                <w:szCs w:val="15"/>
              </w:rPr>
            </w:pPr>
            <w:proofErr w:type="spellStart"/>
            <w:r w:rsidRPr="00194656">
              <w:rPr>
                <w:rFonts w:ascii="Arial Narrow" w:hAnsi="Arial Narrow" w:cs="Arial"/>
                <w:sz w:val="15"/>
                <w:szCs w:val="15"/>
              </w:rPr>
              <w:lastRenderedPageBreak/>
              <w:t>Berdud</w:t>
            </w:r>
            <w:proofErr w:type="spellEnd"/>
          </w:p>
        </w:tc>
        <w:tc>
          <w:tcPr>
            <w:tcW w:w="432" w:type="dxa"/>
            <w:noWrap/>
            <w:vAlign w:val="center"/>
            <w:hideMark/>
          </w:tcPr>
          <w:p w14:paraId="07C51E21"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2023</w:t>
            </w:r>
          </w:p>
        </w:tc>
        <w:tc>
          <w:tcPr>
            <w:tcW w:w="576" w:type="dxa"/>
            <w:noWrap/>
            <w:vAlign w:val="center"/>
            <w:hideMark/>
          </w:tcPr>
          <w:p w14:paraId="302197C1"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UK, SE</w:t>
            </w:r>
          </w:p>
        </w:tc>
        <w:tc>
          <w:tcPr>
            <w:tcW w:w="1584" w:type="dxa"/>
            <w:vAlign w:val="center"/>
            <w:hideMark/>
          </w:tcPr>
          <w:p w14:paraId="13C790B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Schizophrenia</w:t>
            </w:r>
          </w:p>
        </w:tc>
        <w:tc>
          <w:tcPr>
            <w:tcW w:w="1584" w:type="dxa"/>
            <w:vAlign w:val="center"/>
            <w:hideMark/>
          </w:tcPr>
          <w:p w14:paraId="6A06BE6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Single: risperidone</w:t>
            </w:r>
          </w:p>
        </w:tc>
        <w:tc>
          <w:tcPr>
            <w:tcW w:w="720" w:type="dxa"/>
            <w:vAlign w:val="center"/>
            <w:hideMark/>
          </w:tcPr>
          <w:p w14:paraId="1FC24E2E"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7C3E045D"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723A52D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4288703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1994-2017</w:t>
            </w:r>
          </w:p>
        </w:tc>
        <w:tc>
          <w:tcPr>
            <w:tcW w:w="864" w:type="dxa"/>
            <w:noWrap/>
            <w:vAlign w:val="center"/>
            <w:hideMark/>
          </w:tcPr>
          <w:p w14:paraId="07451EA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Overall lifecycle</w:t>
            </w:r>
          </w:p>
        </w:tc>
        <w:tc>
          <w:tcPr>
            <w:tcW w:w="1296" w:type="dxa"/>
            <w:vAlign w:val="center"/>
            <w:hideMark/>
          </w:tcPr>
          <w:p w14:paraId="01B4F8FC"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20,000 £/QALY, 70,000 €/QALY</w:t>
            </w:r>
          </w:p>
        </w:tc>
        <w:tc>
          <w:tcPr>
            <w:tcW w:w="720" w:type="dxa"/>
            <w:vAlign w:val="center"/>
            <w:hideMark/>
          </w:tcPr>
          <w:p w14:paraId="16C07DA4"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w:t>
            </w:r>
          </w:p>
        </w:tc>
        <w:tc>
          <w:tcPr>
            <w:tcW w:w="432" w:type="dxa"/>
            <w:noWrap/>
            <w:vAlign w:val="center"/>
            <w:hideMark/>
          </w:tcPr>
          <w:p w14:paraId="71A0C8D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2017</w:t>
            </w:r>
          </w:p>
        </w:tc>
        <w:tc>
          <w:tcPr>
            <w:tcW w:w="576" w:type="dxa"/>
            <w:noWrap/>
            <w:vAlign w:val="center"/>
            <w:hideMark/>
          </w:tcPr>
          <w:p w14:paraId="404666F4"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67E87FF8"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5D824B6C"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6A945183"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3483DFD1" w14:textId="77777777" w:rsidTr="00E775C0">
        <w:trPr>
          <w:trHeight w:val="560"/>
        </w:trPr>
        <w:tc>
          <w:tcPr>
            <w:tcW w:w="864" w:type="dxa"/>
            <w:noWrap/>
            <w:vAlign w:val="center"/>
            <w:hideMark/>
          </w:tcPr>
          <w:p w14:paraId="694C490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Hult</w:t>
            </w:r>
          </w:p>
        </w:tc>
        <w:tc>
          <w:tcPr>
            <w:tcW w:w="432" w:type="dxa"/>
            <w:noWrap/>
            <w:vAlign w:val="center"/>
            <w:hideMark/>
          </w:tcPr>
          <w:p w14:paraId="2E99F585"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2023</w:t>
            </w:r>
          </w:p>
        </w:tc>
        <w:tc>
          <w:tcPr>
            <w:tcW w:w="576" w:type="dxa"/>
            <w:noWrap/>
            <w:vAlign w:val="center"/>
            <w:hideMark/>
          </w:tcPr>
          <w:p w14:paraId="636CCBB3" w14:textId="74352C78"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5FCF90CE" w14:textId="73998F7C"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&gt;3</w:t>
            </w:r>
            <w:r w:rsidR="00980FE4">
              <w:rPr>
                <w:rFonts w:ascii="Arial Narrow" w:hAnsi="Arial Narrow" w:cs="Arial"/>
                <w:sz w:val="15"/>
                <w:szCs w:val="15"/>
              </w:rPr>
              <w:t>,</w:t>
            </w:r>
            <w:r w:rsidRPr="00194656">
              <w:rPr>
                <w:rFonts w:ascii="Arial Narrow" w:hAnsi="Arial Narrow" w:cs="Arial"/>
                <w:sz w:val="15"/>
                <w:szCs w:val="15"/>
              </w:rPr>
              <w:t>000 conditions</w:t>
            </w:r>
          </w:p>
        </w:tc>
        <w:tc>
          <w:tcPr>
            <w:tcW w:w="1584" w:type="dxa"/>
            <w:vAlign w:val="center"/>
            <w:hideMark/>
          </w:tcPr>
          <w:p w14:paraId="38F3159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 various drugs</w:t>
            </w:r>
          </w:p>
        </w:tc>
        <w:tc>
          <w:tcPr>
            <w:tcW w:w="720" w:type="dxa"/>
            <w:vAlign w:val="center"/>
            <w:hideMark/>
          </w:tcPr>
          <w:p w14:paraId="608F1046"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Multiple*</w:t>
            </w:r>
          </w:p>
        </w:tc>
        <w:tc>
          <w:tcPr>
            <w:tcW w:w="864" w:type="dxa"/>
            <w:noWrap/>
            <w:vAlign w:val="center"/>
            <w:hideMark/>
          </w:tcPr>
          <w:p w14:paraId="6B703AE6"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4B9071DB"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Based on prior CEA</w:t>
            </w:r>
          </w:p>
        </w:tc>
        <w:tc>
          <w:tcPr>
            <w:tcW w:w="720" w:type="dxa"/>
            <w:noWrap/>
            <w:vAlign w:val="center"/>
            <w:hideMark/>
          </w:tcPr>
          <w:p w14:paraId="7F6CB266"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1997-2019</w:t>
            </w:r>
          </w:p>
        </w:tc>
        <w:tc>
          <w:tcPr>
            <w:tcW w:w="864" w:type="dxa"/>
            <w:noWrap/>
            <w:vAlign w:val="center"/>
            <w:hideMark/>
          </w:tcPr>
          <w:p w14:paraId="0804FD14"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426D8BB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150,000 $/QALY, 450,000 $/QALY</w:t>
            </w:r>
          </w:p>
        </w:tc>
        <w:tc>
          <w:tcPr>
            <w:tcW w:w="720" w:type="dxa"/>
            <w:vAlign w:val="center"/>
            <w:hideMark/>
          </w:tcPr>
          <w:p w14:paraId="7F95755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w:t>
            </w:r>
          </w:p>
        </w:tc>
        <w:tc>
          <w:tcPr>
            <w:tcW w:w="432" w:type="dxa"/>
            <w:noWrap/>
            <w:vAlign w:val="center"/>
            <w:hideMark/>
          </w:tcPr>
          <w:p w14:paraId="23C49674"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2019</w:t>
            </w:r>
          </w:p>
        </w:tc>
        <w:tc>
          <w:tcPr>
            <w:tcW w:w="576" w:type="dxa"/>
            <w:noWrap/>
            <w:vAlign w:val="center"/>
            <w:hideMark/>
          </w:tcPr>
          <w:p w14:paraId="47CCAAF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11C8BDB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5D2327D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28BB4CF3"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7CCF9BE5" w14:textId="77777777" w:rsidTr="00E775C0">
        <w:trPr>
          <w:trHeight w:val="840"/>
        </w:trPr>
        <w:tc>
          <w:tcPr>
            <w:tcW w:w="864" w:type="dxa"/>
            <w:noWrap/>
            <w:vAlign w:val="center"/>
            <w:hideMark/>
          </w:tcPr>
          <w:p w14:paraId="422E3116"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Justo</w:t>
            </w:r>
          </w:p>
        </w:tc>
        <w:tc>
          <w:tcPr>
            <w:tcW w:w="432" w:type="dxa"/>
            <w:noWrap/>
            <w:vAlign w:val="center"/>
            <w:hideMark/>
          </w:tcPr>
          <w:p w14:paraId="011E02D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2023</w:t>
            </w:r>
          </w:p>
        </w:tc>
        <w:tc>
          <w:tcPr>
            <w:tcW w:w="576" w:type="dxa"/>
            <w:noWrap/>
            <w:vAlign w:val="center"/>
            <w:hideMark/>
          </w:tcPr>
          <w:p w14:paraId="7760CB5F"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SE</w:t>
            </w:r>
          </w:p>
        </w:tc>
        <w:tc>
          <w:tcPr>
            <w:tcW w:w="1584" w:type="dxa"/>
            <w:vAlign w:val="center"/>
            <w:hideMark/>
          </w:tcPr>
          <w:p w14:paraId="5766FBB7"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HER2-positive metastatic breast cancer (MBC), Early breast cancer (EBC)</w:t>
            </w:r>
          </w:p>
        </w:tc>
        <w:tc>
          <w:tcPr>
            <w:tcW w:w="1584" w:type="dxa"/>
            <w:vAlign w:val="center"/>
            <w:hideMark/>
          </w:tcPr>
          <w:p w14:paraId="24D3789E"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Single: Trastuzumab</w:t>
            </w:r>
          </w:p>
        </w:tc>
        <w:tc>
          <w:tcPr>
            <w:tcW w:w="720" w:type="dxa"/>
            <w:vAlign w:val="center"/>
            <w:hideMark/>
          </w:tcPr>
          <w:p w14:paraId="5FC716C5"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Biologic</w:t>
            </w:r>
          </w:p>
        </w:tc>
        <w:tc>
          <w:tcPr>
            <w:tcW w:w="864" w:type="dxa"/>
            <w:noWrap/>
            <w:vAlign w:val="center"/>
            <w:hideMark/>
          </w:tcPr>
          <w:p w14:paraId="73C1677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Drug</w:t>
            </w:r>
          </w:p>
        </w:tc>
        <w:tc>
          <w:tcPr>
            <w:tcW w:w="1296" w:type="dxa"/>
            <w:vAlign w:val="center"/>
            <w:hideMark/>
          </w:tcPr>
          <w:p w14:paraId="5DAA5F1F"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New model and observational data</w:t>
            </w:r>
          </w:p>
        </w:tc>
        <w:tc>
          <w:tcPr>
            <w:tcW w:w="720" w:type="dxa"/>
            <w:noWrap/>
            <w:vAlign w:val="center"/>
            <w:hideMark/>
          </w:tcPr>
          <w:p w14:paraId="6C1018E0" w14:textId="3AA184F9"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2000-2021</w:t>
            </w:r>
          </w:p>
        </w:tc>
        <w:tc>
          <w:tcPr>
            <w:tcW w:w="864" w:type="dxa"/>
            <w:noWrap/>
            <w:vAlign w:val="center"/>
            <w:hideMark/>
          </w:tcPr>
          <w:p w14:paraId="409749CD"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06F7240E"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1,000,000 SEK/QALY</w:t>
            </w:r>
          </w:p>
        </w:tc>
        <w:tc>
          <w:tcPr>
            <w:tcW w:w="720" w:type="dxa"/>
            <w:vAlign w:val="center"/>
            <w:hideMark/>
          </w:tcPr>
          <w:p w14:paraId="522ED3C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w:t>
            </w:r>
          </w:p>
        </w:tc>
        <w:tc>
          <w:tcPr>
            <w:tcW w:w="432" w:type="dxa"/>
            <w:noWrap/>
            <w:vAlign w:val="center"/>
            <w:hideMark/>
          </w:tcPr>
          <w:p w14:paraId="697E3C1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2021</w:t>
            </w:r>
          </w:p>
        </w:tc>
        <w:tc>
          <w:tcPr>
            <w:tcW w:w="576" w:type="dxa"/>
            <w:noWrap/>
            <w:vAlign w:val="center"/>
            <w:hideMark/>
          </w:tcPr>
          <w:p w14:paraId="2AD472A2"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333E8BBE"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0183B82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353CE951"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r>
      <w:tr w:rsidR="00C57F6E" w:rsidRPr="00194656" w14:paraId="2F27C2C6" w14:textId="77777777" w:rsidTr="00E775C0">
        <w:trPr>
          <w:trHeight w:val="560"/>
        </w:trPr>
        <w:tc>
          <w:tcPr>
            <w:tcW w:w="864" w:type="dxa"/>
            <w:noWrap/>
            <w:vAlign w:val="center"/>
            <w:hideMark/>
          </w:tcPr>
          <w:p w14:paraId="439C92DF"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Garrison</w:t>
            </w:r>
          </w:p>
        </w:tc>
        <w:tc>
          <w:tcPr>
            <w:tcW w:w="432" w:type="dxa"/>
            <w:noWrap/>
            <w:vAlign w:val="center"/>
            <w:hideMark/>
          </w:tcPr>
          <w:p w14:paraId="68BB3BA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2024</w:t>
            </w:r>
          </w:p>
        </w:tc>
        <w:tc>
          <w:tcPr>
            <w:tcW w:w="576" w:type="dxa"/>
            <w:noWrap/>
            <w:vAlign w:val="center"/>
            <w:hideMark/>
          </w:tcPr>
          <w:p w14:paraId="71ECF3F9" w14:textId="3FD0C173"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2A588408"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Hepatitis C</w:t>
            </w:r>
          </w:p>
        </w:tc>
        <w:tc>
          <w:tcPr>
            <w:tcW w:w="1584" w:type="dxa"/>
            <w:vAlign w:val="center"/>
            <w:hideMark/>
          </w:tcPr>
          <w:p w14:paraId="20CDE207" w14:textId="6111EA58"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Multiple: Oral </w:t>
            </w:r>
            <w:r w:rsidR="00787AF1">
              <w:rPr>
                <w:rFonts w:ascii="Arial Narrow" w:hAnsi="Arial Narrow" w:cs="Arial"/>
                <w:sz w:val="15"/>
                <w:szCs w:val="15"/>
              </w:rPr>
              <w:t>DAA</w:t>
            </w:r>
            <w:r w:rsidR="00145321">
              <w:rPr>
                <w:rFonts w:ascii="Arial Narrow" w:hAnsi="Arial Narrow" w:cs="Arial"/>
                <w:sz w:val="15"/>
                <w:szCs w:val="15"/>
              </w:rPr>
              <w:t>s</w:t>
            </w:r>
          </w:p>
        </w:tc>
        <w:tc>
          <w:tcPr>
            <w:tcW w:w="720" w:type="dxa"/>
            <w:vAlign w:val="center"/>
            <w:hideMark/>
          </w:tcPr>
          <w:p w14:paraId="1564E616"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Small molecule</w:t>
            </w:r>
          </w:p>
        </w:tc>
        <w:tc>
          <w:tcPr>
            <w:tcW w:w="864" w:type="dxa"/>
            <w:noWrap/>
            <w:vAlign w:val="center"/>
            <w:hideMark/>
          </w:tcPr>
          <w:p w14:paraId="5ADB8EA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33FD043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0C96D65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2015-2019</w:t>
            </w:r>
          </w:p>
        </w:tc>
        <w:tc>
          <w:tcPr>
            <w:tcW w:w="864" w:type="dxa"/>
            <w:noWrap/>
            <w:vAlign w:val="center"/>
            <w:hideMark/>
          </w:tcPr>
          <w:p w14:paraId="11A9C23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388B8B92"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57,000 $/QALY, 114,000 $/QALY, 171,000 $/QALY</w:t>
            </w:r>
          </w:p>
        </w:tc>
        <w:tc>
          <w:tcPr>
            <w:tcW w:w="720" w:type="dxa"/>
            <w:vAlign w:val="center"/>
            <w:hideMark/>
          </w:tcPr>
          <w:p w14:paraId="5C763B9A"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3</w:t>
            </w:r>
          </w:p>
        </w:tc>
        <w:tc>
          <w:tcPr>
            <w:tcW w:w="432" w:type="dxa"/>
            <w:noWrap/>
            <w:vAlign w:val="center"/>
            <w:hideMark/>
          </w:tcPr>
          <w:p w14:paraId="3ED95B7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2015</w:t>
            </w:r>
          </w:p>
        </w:tc>
        <w:tc>
          <w:tcPr>
            <w:tcW w:w="576" w:type="dxa"/>
            <w:noWrap/>
            <w:vAlign w:val="center"/>
            <w:hideMark/>
          </w:tcPr>
          <w:p w14:paraId="33959F05"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0E0259A9"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0B366FE1"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426EC927"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r w:rsidR="00C57F6E" w:rsidRPr="00194656" w14:paraId="746D2D44" w14:textId="77777777" w:rsidTr="00E775C0">
        <w:trPr>
          <w:trHeight w:val="1728"/>
        </w:trPr>
        <w:tc>
          <w:tcPr>
            <w:tcW w:w="864" w:type="dxa"/>
            <w:noWrap/>
            <w:vAlign w:val="center"/>
            <w:hideMark/>
          </w:tcPr>
          <w:p w14:paraId="2367E519"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Philipson</w:t>
            </w:r>
          </w:p>
        </w:tc>
        <w:tc>
          <w:tcPr>
            <w:tcW w:w="432" w:type="dxa"/>
            <w:noWrap/>
            <w:vAlign w:val="center"/>
            <w:hideMark/>
          </w:tcPr>
          <w:p w14:paraId="63CCA847"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2025</w:t>
            </w:r>
          </w:p>
        </w:tc>
        <w:tc>
          <w:tcPr>
            <w:tcW w:w="576" w:type="dxa"/>
            <w:noWrap/>
            <w:vAlign w:val="center"/>
            <w:hideMark/>
          </w:tcPr>
          <w:p w14:paraId="3D608E79" w14:textId="14ADA60B"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U</w:t>
            </w:r>
            <w:r>
              <w:rPr>
                <w:rFonts w:ascii="Arial Narrow" w:hAnsi="Arial Narrow" w:cs="Arial"/>
                <w:sz w:val="15"/>
                <w:szCs w:val="15"/>
              </w:rPr>
              <w:t>.</w:t>
            </w:r>
            <w:r w:rsidRPr="00194656">
              <w:rPr>
                <w:rFonts w:ascii="Arial Narrow" w:hAnsi="Arial Narrow" w:cs="Arial"/>
                <w:sz w:val="15"/>
                <w:szCs w:val="15"/>
              </w:rPr>
              <w:t>S</w:t>
            </w:r>
            <w:r>
              <w:rPr>
                <w:rFonts w:ascii="Arial Narrow" w:hAnsi="Arial Narrow" w:cs="Arial"/>
                <w:sz w:val="15"/>
                <w:szCs w:val="15"/>
              </w:rPr>
              <w:t>.</w:t>
            </w:r>
          </w:p>
        </w:tc>
        <w:tc>
          <w:tcPr>
            <w:tcW w:w="1584" w:type="dxa"/>
            <w:vAlign w:val="center"/>
            <w:hideMark/>
          </w:tcPr>
          <w:p w14:paraId="3C469A4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Covid-19</w:t>
            </w:r>
          </w:p>
        </w:tc>
        <w:tc>
          <w:tcPr>
            <w:tcW w:w="1584" w:type="dxa"/>
            <w:vAlign w:val="center"/>
            <w:hideMark/>
          </w:tcPr>
          <w:p w14:paraId="7B98E22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 xml:space="preserve">Multiple: Four Covid-19 vaccines combined, Five Covid-19 treatments evaluated separately: Remdesivir, </w:t>
            </w:r>
            <w:proofErr w:type="spellStart"/>
            <w:r w:rsidRPr="00194656">
              <w:rPr>
                <w:rFonts w:ascii="Arial Narrow" w:hAnsi="Arial Narrow" w:cs="Arial"/>
                <w:sz w:val="15"/>
                <w:szCs w:val="15"/>
              </w:rPr>
              <w:t>Casirivimab+imdevimab</w:t>
            </w:r>
            <w:proofErr w:type="spellEnd"/>
            <w:r w:rsidRPr="00194656">
              <w:rPr>
                <w:rFonts w:ascii="Arial Narrow" w:hAnsi="Arial Narrow" w:cs="Arial"/>
                <w:sz w:val="15"/>
                <w:szCs w:val="15"/>
              </w:rPr>
              <w:t xml:space="preserve">, </w:t>
            </w:r>
            <w:proofErr w:type="spellStart"/>
            <w:r w:rsidRPr="00194656">
              <w:rPr>
                <w:rFonts w:ascii="Arial Narrow" w:hAnsi="Arial Narrow" w:cs="Arial"/>
                <w:sz w:val="15"/>
                <w:szCs w:val="15"/>
              </w:rPr>
              <w:t>Bamlanivimab+Etesevimab</w:t>
            </w:r>
            <w:proofErr w:type="spellEnd"/>
            <w:r w:rsidRPr="00194656">
              <w:rPr>
                <w:rFonts w:ascii="Arial Narrow" w:hAnsi="Arial Narrow" w:cs="Arial"/>
                <w:sz w:val="15"/>
                <w:szCs w:val="15"/>
              </w:rPr>
              <w:t xml:space="preserve">, </w:t>
            </w:r>
            <w:proofErr w:type="spellStart"/>
            <w:r w:rsidRPr="00194656">
              <w:rPr>
                <w:rFonts w:ascii="Arial Narrow" w:hAnsi="Arial Narrow" w:cs="Arial"/>
                <w:sz w:val="15"/>
                <w:szCs w:val="15"/>
              </w:rPr>
              <w:t>Nirmatrelvir+ritonavir</w:t>
            </w:r>
            <w:proofErr w:type="spellEnd"/>
            <w:r w:rsidRPr="00194656">
              <w:rPr>
                <w:rFonts w:ascii="Arial Narrow" w:hAnsi="Arial Narrow" w:cs="Arial"/>
                <w:sz w:val="15"/>
                <w:szCs w:val="15"/>
              </w:rPr>
              <w:t>; Molnupiravir</w:t>
            </w:r>
          </w:p>
        </w:tc>
        <w:tc>
          <w:tcPr>
            <w:tcW w:w="720" w:type="dxa"/>
            <w:vAlign w:val="center"/>
            <w:hideMark/>
          </w:tcPr>
          <w:p w14:paraId="33295FB1"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Vaccine, small molecule, biologic</w:t>
            </w:r>
          </w:p>
        </w:tc>
        <w:tc>
          <w:tcPr>
            <w:tcW w:w="864" w:type="dxa"/>
            <w:noWrap/>
            <w:vAlign w:val="center"/>
            <w:hideMark/>
          </w:tcPr>
          <w:p w14:paraId="5548DB7F"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counterfactual</w:t>
            </w:r>
          </w:p>
        </w:tc>
        <w:tc>
          <w:tcPr>
            <w:tcW w:w="1296" w:type="dxa"/>
            <w:vAlign w:val="center"/>
            <w:hideMark/>
          </w:tcPr>
          <w:p w14:paraId="67197AF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Retrospective data analysis</w:t>
            </w:r>
          </w:p>
        </w:tc>
        <w:tc>
          <w:tcPr>
            <w:tcW w:w="720" w:type="dxa"/>
            <w:noWrap/>
            <w:vAlign w:val="center"/>
            <w:hideMark/>
          </w:tcPr>
          <w:p w14:paraId="578E474A"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2021-2023</w:t>
            </w:r>
          </w:p>
        </w:tc>
        <w:tc>
          <w:tcPr>
            <w:tcW w:w="864" w:type="dxa"/>
            <w:noWrap/>
            <w:vAlign w:val="center"/>
            <w:hideMark/>
          </w:tcPr>
          <w:p w14:paraId="0851D6A0"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Pre-LOE</w:t>
            </w:r>
          </w:p>
        </w:tc>
        <w:tc>
          <w:tcPr>
            <w:tcW w:w="1296" w:type="dxa"/>
            <w:vAlign w:val="center"/>
            <w:hideMark/>
          </w:tcPr>
          <w:p w14:paraId="46A36B73" w14:textId="77777777" w:rsidR="00C57F6E" w:rsidRPr="00194656" w:rsidRDefault="00C57F6E" w:rsidP="00C57F6E">
            <w:pPr>
              <w:spacing w:after="120"/>
              <w:rPr>
                <w:rFonts w:ascii="Arial Narrow" w:hAnsi="Arial Narrow" w:cs="Arial"/>
                <w:sz w:val="15"/>
                <w:szCs w:val="15"/>
              </w:rPr>
            </w:pPr>
            <w:r w:rsidRPr="00194656">
              <w:rPr>
                <w:rFonts w:ascii="Arial Narrow" w:hAnsi="Arial Narrow" w:cs="Arial"/>
                <w:sz w:val="15"/>
                <w:szCs w:val="15"/>
              </w:rPr>
              <w:t>285,000 $/QALY</w:t>
            </w:r>
          </w:p>
        </w:tc>
        <w:tc>
          <w:tcPr>
            <w:tcW w:w="720" w:type="dxa"/>
            <w:vAlign w:val="center"/>
            <w:hideMark/>
          </w:tcPr>
          <w:p w14:paraId="065E04E1"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6</w:t>
            </w:r>
          </w:p>
        </w:tc>
        <w:tc>
          <w:tcPr>
            <w:tcW w:w="432" w:type="dxa"/>
            <w:noWrap/>
            <w:vAlign w:val="center"/>
            <w:hideMark/>
          </w:tcPr>
          <w:p w14:paraId="5FEDE701"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2023</w:t>
            </w:r>
          </w:p>
        </w:tc>
        <w:tc>
          <w:tcPr>
            <w:tcW w:w="576" w:type="dxa"/>
            <w:noWrap/>
            <w:vAlign w:val="center"/>
            <w:hideMark/>
          </w:tcPr>
          <w:p w14:paraId="44C40534"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2F086EB0"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c>
          <w:tcPr>
            <w:tcW w:w="576" w:type="dxa"/>
            <w:noWrap/>
            <w:vAlign w:val="center"/>
            <w:hideMark/>
          </w:tcPr>
          <w:p w14:paraId="718B24C2"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1</w:t>
            </w:r>
          </w:p>
        </w:tc>
        <w:tc>
          <w:tcPr>
            <w:tcW w:w="576" w:type="dxa"/>
            <w:noWrap/>
            <w:vAlign w:val="center"/>
            <w:hideMark/>
          </w:tcPr>
          <w:p w14:paraId="020E29FB" w14:textId="77777777" w:rsidR="00C57F6E" w:rsidRPr="00194656" w:rsidRDefault="00C57F6E" w:rsidP="00C57F6E">
            <w:pPr>
              <w:spacing w:after="120"/>
              <w:jc w:val="center"/>
              <w:rPr>
                <w:rFonts w:ascii="Arial Narrow" w:hAnsi="Arial Narrow" w:cs="Arial"/>
                <w:sz w:val="15"/>
                <w:szCs w:val="15"/>
              </w:rPr>
            </w:pPr>
            <w:r w:rsidRPr="00194656">
              <w:rPr>
                <w:rFonts w:ascii="Arial Narrow" w:hAnsi="Arial Narrow" w:cs="Arial"/>
                <w:sz w:val="15"/>
                <w:szCs w:val="15"/>
              </w:rPr>
              <w:t>0</w:t>
            </w:r>
          </w:p>
        </w:tc>
      </w:tr>
    </w:tbl>
    <w:p w14:paraId="24EFA40A" w14:textId="77777777" w:rsidR="00165F78" w:rsidRDefault="00165F78" w:rsidP="00E775C0">
      <w:pPr>
        <w:tabs>
          <w:tab w:val="left" w:pos="931"/>
        </w:tabs>
        <w:spacing w:after="0"/>
        <w:rPr>
          <w:rFonts w:ascii="Arial Narrow" w:hAnsi="Arial Narrow" w:cs="Arial"/>
          <w:sz w:val="16"/>
          <w:szCs w:val="16"/>
        </w:rPr>
      </w:pPr>
      <w:r w:rsidRPr="00165F78">
        <w:rPr>
          <w:rFonts w:ascii="Arial Narrow" w:hAnsi="Arial Narrow" w:cs="Arial"/>
          <w:sz w:val="16"/>
          <w:szCs w:val="16"/>
        </w:rPr>
        <w:t>Total Number of Unique Estimates</w:t>
      </w:r>
      <w:r w:rsidRPr="00165F78">
        <w:rPr>
          <w:rFonts w:ascii="Arial Narrow" w:hAnsi="Arial Narrow" w:cs="Arial"/>
          <w:sz w:val="16"/>
          <w:szCs w:val="16"/>
        </w:rPr>
        <w:tab/>
        <w:t>68</w:t>
      </w:r>
    </w:p>
    <w:p w14:paraId="3805B889" w14:textId="41C46144" w:rsidR="00E775C0" w:rsidRDefault="00E775C0" w:rsidP="00E775C0">
      <w:pPr>
        <w:tabs>
          <w:tab w:val="left" w:pos="931"/>
        </w:tabs>
        <w:ind w:left="58"/>
        <w:rPr>
          <w:rFonts w:ascii="Arial Narrow" w:hAnsi="Arial Narrow" w:cs="Arial"/>
          <w:sz w:val="16"/>
          <w:szCs w:val="16"/>
        </w:rPr>
      </w:pPr>
      <w:r>
        <w:rPr>
          <w:rFonts w:ascii="Arial Narrow" w:hAnsi="Arial Narrow" w:cs="Arial"/>
          <w:sz w:val="16"/>
          <w:szCs w:val="16"/>
        </w:rPr>
        <w:t>* Pharma indicates manufacturer or trade association</w:t>
      </w:r>
    </w:p>
    <w:p w14:paraId="5E801E10" w14:textId="77777777" w:rsidR="00E775C0" w:rsidRPr="00165F78" w:rsidRDefault="00E775C0" w:rsidP="00E775C0">
      <w:pPr>
        <w:tabs>
          <w:tab w:val="left" w:pos="931"/>
        </w:tabs>
        <w:spacing w:after="0"/>
        <w:ind w:left="58"/>
        <w:rPr>
          <w:rFonts w:ascii="Arial Narrow" w:hAnsi="Arial Narrow" w:cs="Arial"/>
          <w:sz w:val="16"/>
          <w:szCs w:val="16"/>
        </w:rPr>
      </w:pPr>
    </w:p>
    <w:p w14:paraId="2CD38E7C" w14:textId="7EC4F803" w:rsidR="00D17D7C" w:rsidRDefault="00571354" w:rsidP="00571354">
      <w:pPr>
        <w:spacing w:after="120" w:line="240" w:lineRule="auto"/>
        <w:rPr>
          <w:rFonts w:ascii="Arial" w:hAnsi="Arial" w:cs="Arial"/>
          <w:b/>
          <w:bCs/>
          <w:sz w:val="22"/>
          <w:szCs w:val="22"/>
        </w:rPr>
        <w:sectPr w:rsidR="00D17D7C" w:rsidSect="00165F78">
          <w:pgSz w:w="15840" w:h="12240" w:orient="landscape"/>
          <w:pgMar w:top="1440" w:right="864" w:bottom="1440" w:left="864" w:header="720" w:footer="720" w:gutter="0"/>
          <w:cols w:space="720"/>
          <w:docGrid w:linePitch="360"/>
        </w:sectPr>
      </w:pPr>
      <w:r w:rsidRPr="00C30DBF">
        <w:rPr>
          <w:rFonts w:ascii="Arial" w:hAnsi="Arial" w:cs="Arial"/>
          <w:sz w:val="20"/>
          <w:szCs w:val="20"/>
        </w:rPr>
        <w:t xml:space="preserve">Abbreviations: </w:t>
      </w:r>
      <w:r w:rsidR="00801632" w:rsidRPr="00801632">
        <w:rPr>
          <w:rFonts w:ascii="Arial" w:hAnsi="Arial" w:cs="Arial"/>
          <w:sz w:val="20"/>
          <w:szCs w:val="20"/>
        </w:rPr>
        <w:t xml:space="preserve">ACS = acute coronary syndrome; AIDS = acquired immunodeficiency syndrome; CEA = cost-effectiveness analysis; CD = Crohn’s disease; COPD = chronic obstructive pulmonary disease; COVID-19 = coronavirus disease 2019; DAA = direct-acting antiviral; </w:t>
      </w:r>
      <w:proofErr w:type="spellStart"/>
      <w:r w:rsidR="00801632" w:rsidRPr="00801632">
        <w:rPr>
          <w:rFonts w:ascii="Arial" w:hAnsi="Arial" w:cs="Arial"/>
          <w:sz w:val="20"/>
          <w:szCs w:val="20"/>
        </w:rPr>
        <w:t>DaraRd</w:t>
      </w:r>
      <w:proofErr w:type="spellEnd"/>
      <w:r w:rsidR="00801632" w:rsidRPr="00801632">
        <w:rPr>
          <w:rFonts w:ascii="Arial" w:hAnsi="Arial" w:cs="Arial"/>
          <w:sz w:val="20"/>
          <w:szCs w:val="20"/>
        </w:rPr>
        <w:t xml:space="preserve"> = daratumumab, lenalidomide, and dexamethasone; DLBCL = diffuse large B-cell lymphoma; DTaP = diphtheria, tetanus, and acellular pertussis vaccine; EBC = early breast cancer; </w:t>
      </w:r>
      <w:proofErr w:type="spellStart"/>
      <w:r w:rsidR="00801632" w:rsidRPr="00801632">
        <w:rPr>
          <w:rFonts w:ascii="Arial" w:hAnsi="Arial" w:cs="Arial"/>
          <w:sz w:val="20"/>
          <w:szCs w:val="20"/>
        </w:rPr>
        <w:t>EloRd</w:t>
      </w:r>
      <w:proofErr w:type="spellEnd"/>
      <w:r w:rsidR="00801632" w:rsidRPr="00801632">
        <w:rPr>
          <w:rFonts w:ascii="Arial" w:hAnsi="Arial" w:cs="Arial"/>
          <w:sz w:val="20"/>
          <w:szCs w:val="20"/>
        </w:rPr>
        <w:t xml:space="preserve"> = </w:t>
      </w:r>
      <w:proofErr w:type="spellStart"/>
      <w:r w:rsidR="00801632" w:rsidRPr="00801632">
        <w:rPr>
          <w:rFonts w:ascii="Arial" w:hAnsi="Arial" w:cs="Arial"/>
          <w:sz w:val="20"/>
          <w:szCs w:val="20"/>
        </w:rPr>
        <w:t>elotuzumab</w:t>
      </w:r>
      <w:proofErr w:type="spellEnd"/>
      <w:r w:rsidR="00801632" w:rsidRPr="00801632">
        <w:rPr>
          <w:rFonts w:ascii="Arial" w:hAnsi="Arial" w:cs="Arial"/>
          <w:sz w:val="20"/>
          <w:szCs w:val="20"/>
        </w:rPr>
        <w:t xml:space="preserve">, lenalidomide, and dexamethasone; </w:t>
      </w:r>
      <w:r w:rsidR="00801632">
        <w:rPr>
          <w:rFonts w:ascii="Arial" w:hAnsi="Arial" w:cs="Arial"/>
          <w:sz w:val="20"/>
          <w:szCs w:val="20"/>
        </w:rPr>
        <w:t xml:space="preserve">Eng = England; </w:t>
      </w:r>
      <w:r w:rsidR="00801632" w:rsidRPr="00801632">
        <w:rPr>
          <w:rFonts w:ascii="Arial" w:hAnsi="Arial" w:cs="Arial"/>
          <w:sz w:val="20"/>
          <w:szCs w:val="20"/>
        </w:rPr>
        <w:t xml:space="preserve">FFX = FOLFIRINOX (fluorouracil, leucovorin, irinotecan, and oxaliplatin); FN = febrile neutropenia; G-CSF = granulocyte colony-stimulating factor; GEM = gemcitabine; Gov’t = government; HAART = highly active antiretroviral therapy; HER2 = human epidermal growth factor receptor 2; Hib = </w:t>
      </w:r>
      <w:proofErr w:type="spellStart"/>
      <w:r w:rsidR="00801632" w:rsidRPr="00801632">
        <w:rPr>
          <w:rFonts w:ascii="Arial" w:hAnsi="Arial" w:cs="Arial"/>
          <w:sz w:val="20"/>
          <w:szCs w:val="20"/>
        </w:rPr>
        <w:t>Haemophilus</w:t>
      </w:r>
      <w:proofErr w:type="spellEnd"/>
      <w:r w:rsidR="00801632" w:rsidRPr="00801632">
        <w:rPr>
          <w:rFonts w:ascii="Arial" w:hAnsi="Arial" w:cs="Arial"/>
          <w:sz w:val="20"/>
          <w:szCs w:val="20"/>
        </w:rPr>
        <w:t xml:space="preserve"> influenzae type b; HIV = human immunodeficiency virus; HS = hidradenitis suppurativa; HTN = hypertension; </w:t>
      </w:r>
      <w:proofErr w:type="spellStart"/>
      <w:r w:rsidR="00801632" w:rsidRPr="00801632">
        <w:rPr>
          <w:rFonts w:ascii="Arial" w:hAnsi="Arial" w:cs="Arial"/>
          <w:sz w:val="20"/>
          <w:szCs w:val="20"/>
        </w:rPr>
        <w:t>Kd</w:t>
      </w:r>
      <w:proofErr w:type="spellEnd"/>
      <w:r w:rsidR="00801632" w:rsidRPr="00801632">
        <w:rPr>
          <w:rFonts w:ascii="Arial" w:hAnsi="Arial" w:cs="Arial"/>
          <w:sz w:val="20"/>
          <w:szCs w:val="20"/>
        </w:rPr>
        <w:t xml:space="preserve"> = carfilzomib and dexamethasone; </w:t>
      </w:r>
      <w:proofErr w:type="spellStart"/>
      <w:r w:rsidR="00801632" w:rsidRPr="00801632">
        <w:rPr>
          <w:rFonts w:ascii="Arial" w:hAnsi="Arial" w:cs="Arial"/>
          <w:sz w:val="20"/>
          <w:szCs w:val="20"/>
        </w:rPr>
        <w:t>KRd</w:t>
      </w:r>
      <w:proofErr w:type="spellEnd"/>
      <w:r w:rsidR="00801632" w:rsidRPr="00801632">
        <w:rPr>
          <w:rFonts w:ascii="Arial" w:hAnsi="Arial" w:cs="Arial"/>
          <w:sz w:val="20"/>
          <w:szCs w:val="20"/>
        </w:rPr>
        <w:t xml:space="preserve"> = carfilzomib, lenalidomide, and dexamethasone; LOE = loss of exclusivity; LY = life-year; MBC = metastatic breast cancer; MDD = major depressive disorder; MDS = myelodysplastic syndromes; MI = myocardial infarction; MM = multiple myeloma; MMR = measles, mumps, and rubella vaccine; MPC = metastatic prostate cancer; NHL = non-Hodgkin lymphoma; </w:t>
      </w:r>
      <w:proofErr w:type="spellStart"/>
      <w:r w:rsidR="00801632" w:rsidRPr="00801632">
        <w:rPr>
          <w:rFonts w:ascii="Arial" w:hAnsi="Arial" w:cs="Arial"/>
          <w:sz w:val="20"/>
          <w:szCs w:val="20"/>
        </w:rPr>
        <w:t>nP</w:t>
      </w:r>
      <w:proofErr w:type="spellEnd"/>
      <w:r w:rsidR="00801632" w:rsidRPr="00801632">
        <w:rPr>
          <w:rFonts w:ascii="Arial" w:hAnsi="Arial" w:cs="Arial"/>
          <w:sz w:val="20"/>
          <w:szCs w:val="20"/>
        </w:rPr>
        <w:t xml:space="preserve"> = nab-paclitaxel; </w:t>
      </w:r>
      <w:proofErr w:type="spellStart"/>
      <w:r w:rsidR="00801632" w:rsidRPr="00801632">
        <w:rPr>
          <w:rFonts w:ascii="Arial" w:hAnsi="Arial" w:cs="Arial"/>
          <w:sz w:val="20"/>
          <w:szCs w:val="20"/>
        </w:rPr>
        <w:t>nP+GEM</w:t>
      </w:r>
      <w:proofErr w:type="spellEnd"/>
      <w:r w:rsidR="00801632" w:rsidRPr="00801632">
        <w:rPr>
          <w:rFonts w:ascii="Arial" w:hAnsi="Arial" w:cs="Arial"/>
          <w:sz w:val="20"/>
          <w:szCs w:val="20"/>
        </w:rPr>
        <w:t xml:space="preserve"> = nab-paclitaxel plus gemcitabine; NSCLC = non-small cell lung cancer; </w:t>
      </w:r>
      <w:proofErr w:type="spellStart"/>
      <w:r w:rsidR="00801632" w:rsidRPr="00801632">
        <w:rPr>
          <w:rFonts w:ascii="Arial" w:hAnsi="Arial" w:cs="Arial"/>
          <w:sz w:val="20"/>
          <w:szCs w:val="20"/>
        </w:rPr>
        <w:t>pALL</w:t>
      </w:r>
      <w:proofErr w:type="spellEnd"/>
      <w:r w:rsidR="00801632" w:rsidRPr="00801632">
        <w:rPr>
          <w:rFonts w:ascii="Arial" w:hAnsi="Arial" w:cs="Arial"/>
          <w:sz w:val="20"/>
          <w:szCs w:val="20"/>
        </w:rPr>
        <w:t xml:space="preserve"> = pediatric acute lymphoblastic leukemia; PC = prostate cancer; </w:t>
      </w:r>
      <w:r w:rsidR="00266D3C">
        <w:rPr>
          <w:rFonts w:ascii="Arial" w:hAnsi="Arial" w:cs="Arial"/>
          <w:sz w:val="20"/>
          <w:szCs w:val="20"/>
        </w:rPr>
        <w:t xml:space="preserve">Pub Year = publication year; </w:t>
      </w:r>
      <w:r w:rsidR="00801632" w:rsidRPr="00801632">
        <w:rPr>
          <w:rFonts w:ascii="Arial" w:hAnsi="Arial" w:cs="Arial"/>
          <w:sz w:val="20"/>
          <w:szCs w:val="20"/>
        </w:rPr>
        <w:t xml:space="preserve">QALY = quality-adjusted life-year; Rd = lenalidomide and dexamethasone; SE = Sweden; </w:t>
      </w:r>
      <w:r w:rsidR="00266D3C" w:rsidRPr="00266D3C">
        <w:rPr>
          <w:rFonts w:ascii="Arial" w:hAnsi="Arial" w:cs="Arial"/>
          <w:sz w:val="20"/>
          <w:szCs w:val="20"/>
        </w:rPr>
        <w:t>SEK = Swedish krona</w:t>
      </w:r>
      <w:r w:rsidR="00266D3C">
        <w:rPr>
          <w:rFonts w:ascii="Arial" w:hAnsi="Arial" w:cs="Arial"/>
          <w:sz w:val="20"/>
          <w:szCs w:val="20"/>
        </w:rPr>
        <w:t xml:space="preserve">; </w:t>
      </w:r>
      <w:r w:rsidR="00801632" w:rsidRPr="00801632">
        <w:rPr>
          <w:rFonts w:ascii="Arial" w:hAnsi="Arial" w:cs="Arial"/>
          <w:sz w:val="20"/>
          <w:szCs w:val="20"/>
        </w:rPr>
        <w:t xml:space="preserve">Tdap = tetanus, diphtheria, and acellular pertussis vaccine; UK = United Kingdom; U.S. = United States; </w:t>
      </w:r>
      <w:proofErr w:type="spellStart"/>
      <w:r w:rsidR="00801632" w:rsidRPr="00801632">
        <w:rPr>
          <w:rFonts w:ascii="Arial" w:hAnsi="Arial" w:cs="Arial"/>
          <w:sz w:val="20"/>
          <w:szCs w:val="20"/>
        </w:rPr>
        <w:t>Vd</w:t>
      </w:r>
      <w:proofErr w:type="spellEnd"/>
      <w:r w:rsidR="00801632" w:rsidRPr="00801632">
        <w:rPr>
          <w:rFonts w:ascii="Arial" w:hAnsi="Arial" w:cs="Arial"/>
          <w:sz w:val="20"/>
          <w:szCs w:val="20"/>
        </w:rPr>
        <w:t xml:space="preserve"> = bortezomib and dexamethasone; WTP = willingness to pay.</w:t>
      </w:r>
    </w:p>
    <w:p w14:paraId="1131C6B9" w14:textId="6BD9980F" w:rsidR="009E1E6F" w:rsidRPr="00D17D7C" w:rsidRDefault="009E1E6F" w:rsidP="00BB5AD2">
      <w:pPr>
        <w:rPr>
          <w:rFonts w:ascii="Arial" w:hAnsi="Arial" w:cs="Arial"/>
          <w:b/>
          <w:bCs/>
          <w:sz w:val="22"/>
          <w:szCs w:val="22"/>
        </w:rPr>
      </w:pPr>
      <w:r w:rsidRPr="00D17D7C">
        <w:rPr>
          <w:rFonts w:ascii="Arial" w:hAnsi="Arial" w:cs="Arial"/>
          <w:b/>
          <w:bCs/>
          <w:sz w:val="22"/>
          <w:szCs w:val="22"/>
        </w:rPr>
        <w:lastRenderedPageBreak/>
        <w:t>Empirical studies included in review</w:t>
      </w:r>
      <w:r w:rsidR="000C664B">
        <w:rPr>
          <w:rFonts w:ascii="Arial" w:hAnsi="Arial" w:cs="Arial"/>
          <w:b/>
          <w:bCs/>
          <w:sz w:val="22"/>
          <w:szCs w:val="22"/>
        </w:rPr>
        <w:t xml:space="preserve"> in alphabetical order</w:t>
      </w:r>
    </w:p>
    <w:p w14:paraId="74CF8056" w14:textId="3B1AE0E0" w:rsidR="00BB5AD2" w:rsidRPr="00D17D7C" w:rsidRDefault="00BB5AD2" w:rsidP="00BB5AD2">
      <w:pPr>
        <w:rPr>
          <w:rFonts w:ascii="Arial" w:hAnsi="Arial" w:cs="Arial"/>
          <w:sz w:val="22"/>
          <w:szCs w:val="22"/>
        </w:rPr>
      </w:pPr>
      <w:proofErr w:type="spellStart"/>
      <w:r w:rsidRPr="00D17D7C">
        <w:rPr>
          <w:rFonts w:ascii="Arial" w:hAnsi="Arial" w:cs="Arial"/>
          <w:sz w:val="22"/>
          <w:szCs w:val="22"/>
        </w:rPr>
        <w:t>Berdud</w:t>
      </w:r>
      <w:proofErr w:type="spellEnd"/>
      <w:r w:rsidRPr="00D17D7C">
        <w:rPr>
          <w:rFonts w:ascii="Arial" w:hAnsi="Arial" w:cs="Arial"/>
          <w:sz w:val="22"/>
          <w:szCs w:val="22"/>
        </w:rPr>
        <w:t xml:space="preserve"> M, Wallin-Bernhardsson N, Zamora B, Lindgren P, Towse A. The Allocation of the Economic Value of Second-Generation Antipsychotics Over the Product Life Cycle: The Case of Risperidone in Sweden and the United Kingdom. Value Health. 2023 Mar;26(3):328-335. </w:t>
      </w:r>
    </w:p>
    <w:p w14:paraId="1EC5DFAB" w14:textId="2F08899E" w:rsidR="00A65C80" w:rsidRDefault="00A65C80" w:rsidP="00BB5AD2">
      <w:pPr>
        <w:rPr>
          <w:rFonts w:ascii="Arial" w:hAnsi="Arial" w:cs="Arial"/>
          <w:sz w:val="22"/>
          <w:szCs w:val="22"/>
        </w:rPr>
      </w:pPr>
      <w:proofErr w:type="spellStart"/>
      <w:r w:rsidRPr="00120B02">
        <w:rPr>
          <w:rFonts w:ascii="Arial" w:hAnsi="Arial" w:cs="Arial"/>
          <w:sz w:val="22"/>
          <w:szCs w:val="22"/>
        </w:rPr>
        <w:t>Refoios</w:t>
      </w:r>
      <w:proofErr w:type="spellEnd"/>
      <w:r w:rsidRPr="00120B02">
        <w:rPr>
          <w:rFonts w:ascii="Arial" w:hAnsi="Arial" w:cs="Arial"/>
          <w:sz w:val="22"/>
          <w:szCs w:val="22"/>
        </w:rPr>
        <w:t xml:space="preserve"> </w:t>
      </w:r>
      <w:r w:rsidRPr="00D17D7C">
        <w:rPr>
          <w:rFonts w:ascii="Arial" w:hAnsi="Arial" w:cs="Arial"/>
          <w:sz w:val="22"/>
          <w:szCs w:val="22"/>
        </w:rPr>
        <w:t xml:space="preserve">Camejo R, McGrath C, </w:t>
      </w:r>
      <w:proofErr w:type="spellStart"/>
      <w:r w:rsidRPr="00D17D7C">
        <w:rPr>
          <w:rFonts w:ascii="Arial" w:hAnsi="Arial" w:cs="Arial"/>
          <w:sz w:val="22"/>
          <w:szCs w:val="22"/>
        </w:rPr>
        <w:t>Miraldo</w:t>
      </w:r>
      <w:proofErr w:type="spellEnd"/>
      <w:r w:rsidRPr="00D17D7C">
        <w:rPr>
          <w:rFonts w:ascii="Arial" w:hAnsi="Arial" w:cs="Arial"/>
          <w:sz w:val="22"/>
          <w:szCs w:val="22"/>
        </w:rPr>
        <w:t xml:space="preserve"> M, Rutten F. Distribution of health- related social surplus in pharmaceuticals: an estimation of consumer and producer surplus in the management of high blood lipids and COPD. </w:t>
      </w:r>
      <w:proofErr w:type="spellStart"/>
      <w:r w:rsidRPr="00D17D7C">
        <w:rPr>
          <w:rFonts w:ascii="Arial" w:hAnsi="Arial" w:cs="Arial"/>
          <w:sz w:val="22"/>
          <w:szCs w:val="22"/>
        </w:rPr>
        <w:t>Eur</w:t>
      </w:r>
      <w:proofErr w:type="spellEnd"/>
      <w:r w:rsidRPr="00D17D7C">
        <w:rPr>
          <w:rFonts w:ascii="Arial" w:hAnsi="Arial" w:cs="Arial"/>
          <w:sz w:val="22"/>
          <w:szCs w:val="22"/>
        </w:rPr>
        <w:t xml:space="preserve"> J Health Econ. 2014 May;15(4):439-45. </w:t>
      </w:r>
    </w:p>
    <w:p w14:paraId="33160493" w14:textId="1FEB3E68" w:rsidR="00BB5AD2" w:rsidRPr="00D17D7C" w:rsidRDefault="00BB5AD2" w:rsidP="00BB5AD2">
      <w:pPr>
        <w:rPr>
          <w:rFonts w:ascii="Arial" w:hAnsi="Arial" w:cs="Arial"/>
          <w:sz w:val="22"/>
          <w:szCs w:val="22"/>
        </w:rPr>
      </w:pPr>
      <w:r w:rsidRPr="00D17D7C">
        <w:rPr>
          <w:rFonts w:ascii="Arial" w:hAnsi="Arial" w:cs="Arial"/>
          <w:sz w:val="22"/>
          <w:szCs w:val="22"/>
        </w:rPr>
        <w:t>Cutler DM, Long G, Berndt ER, Royer J, Fournier AA, Sasser A, Cremieux P. The value of antihypertensive drugs: a perspective on medical innovation. Health Aff (Millwood). 2007 Jan-Feb;26(1):97-110</w:t>
      </w:r>
    </w:p>
    <w:p w14:paraId="6EBA467A" w14:textId="77777777" w:rsidR="00BB5AD2" w:rsidRPr="00D17D7C" w:rsidRDefault="00BB5AD2" w:rsidP="00BB5AD2">
      <w:pPr>
        <w:rPr>
          <w:rFonts w:ascii="Arial" w:hAnsi="Arial" w:cs="Arial"/>
          <w:sz w:val="22"/>
          <w:szCs w:val="22"/>
        </w:rPr>
      </w:pPr>
      <w:r w:rsidRPr="00D17D7C">
        <w:rPr>
          <w:rFonts w:ascii="Arial" w:hAnsi="Arial" w:cs="Arial"/>
          <w:sz w:val="22"/>
          <w:szCs w:val="22"/>
        </w:rPr>
        <w:t xml:space="preserve">Garrison LP Jr, Jiao B, </w:t>
      </w:r>
      <w:proofErr w:type="spellStart"/>
      <w:r w:rsidRPr="00D17D7C">
        <w:rPr>
          <w:rFonts w:ascii="Arial" w:hAnsi="Arial" w:cs="Arial"/>
          <w:sz w:val="22"/>
          <w:szCs w:val="22"/>
        </w:rPr>
        <w:t>Elsisi</w:t>
      </w:r>
      <w:proofErr w:type="spellEnd"/>
      <w:r w:rsidRPr="00D17D7C">
        <w:rPr>
          <w:rFonts w:ascii="Arial" w:hAnsi="Arial" w:cs="Arial"/>
          <w:sz w:val="22"/>
          <w:szCs w:val="22"/>
        </w:rPr>
        <w:t xml:space="preserve"> Z, Yehoshua A, </w:t>
      </w:r>
      <w:proofErr w:type="spellStart"/>
      <w:r w:rsidRPr="00D17D7C">
        <w:rPr>
          <w:rFonts w:ascii="Arial" w:hAnsi="Arial" w:cs="Arial"/>
          <w:sz w:val="22"/>
          <w:szCs w:val="22"/>
        </w:rPr>
        <w:t>Koruth</w:t>
      </w:r>
      <w:proofErr w:type="spellEnd"/>
      <w:r w:rsidRPr="00D17D7C">
        <w:rPr>
          <w:rFonts w:ascii="Arial" w:hAnsi="Arial" w:cs="Arial"/>
          <w:sz w:val="22"/>
          <w:szCs w:val="22"/>
        </w:rPr>
        <w:t xml:space="preserve"> R, Kreter B, </w:t>
      </w:r>
      <w:proofErr w:type="spellStart"/>
      <w:r w:rsidRPr="00D17D7C">
        <w:rPr>
          <w:rFonts w:ascii="Arial" w:hAnsi="Arial" w:cs="Arial"/>
          <w:sz w:val="22"/>
          <w:szCs w:val="22"/>
        </w:rPr>
        <w:t>Grueger</w:t>
      </w:r>
      <w:proofErr w:type="spellEnd"/>
      <w:r w:rsidRPr="00D17D7C">
        <w:rPr>
          <w:rFonts w:ascii="Arial" w:hAnsi="Arial" w:cs="Arial"/>
          <w:sz w:val="22"/>
          <w:szCs w:val="22"/>
        </w:rPr>
        <w:t xml:space="preserve"> J. Estimating the Allocation of the Economic Value Generated by Utilization of All-Oral Direct-Acting Antivirals for Hepatitis C in the United States, 2015 to 2019. Value Health. 2024 Aug;27(8):1021-1029.</w:t>
      </w:r>
    </w:p>
    <w:p w14:paraId="7B2EB6AB" w14:textId="77777777" w:rsidR="00BB5AD2" w:rsidRPr="00D17D7C" w:rsidRDefault="00BB5AD2" w:rsidP="00BB5AD2">
      <w:pPr>
        <w:rPr>
          <w:rFonts w:ascii="Arial" w:hAnsi="Arial" w:cs="Arial"/>
          <w:sz w:val="22"/>
          <w:szCs w:val="22"/>
        </w:rPr>
      </w:pPr>
      <w:r w:rsidRPr="00D17D7C">
        <w:rPr>
          <w:rFonts w:ascii="Arial" w:hAnsi="Arial" w:cs="Arial"/>
          <w:sz w:val="22"/>
          <w:szCs w:val="22"/>
        </w:rPr>
        <w:t>Garrison LP Jr, Veenstra DL. The economic value of innovative treatments over the product life cycle: the case of targeted trastuzumab therapy for breast cancer. Value Health. 2009 Nov-Dec;12(8):1118-23.</w:t>
      </w:r>
    </w:p>
    <w:p w14:paraId="4A22C42B" w14:textId="77777777" w:rsidR="00BB5AD2" w:rsidRPr="00D17D7C" w:rsidRDefault="00BB5AD2" w:rsidP="00BB5AD2">
      <w:pPr>
        <w:rPr>
          <w:rFonts w:ascii="Arial" w:hAnsi="Arial" w:cs="Arial"/>
          <w:sz w:val="22"/>
          <w:szCs w:val="22"/>
        </w:rPr>
      </w:pPr>
      <w:r w:rsidRPr="00D17D7C">
        <w:rPr>
          <w:rFonts w:ascii="Arial" w:hAnsi="Arial" w:cs="Arial"/>
          <w:sz w:val="22"/>
          <w:szCs w:val="22"/>
        </w:rPr>
        <w:t>Grabner M, Johnson W, Abdulhalim AM, Kuznik A, Mullins CD. The value of atorvastatin over the product life cycle in the United States. Clin Ther. 2011 Oct;33(10):1433-43. </w:t>
      </w:r>
    </w:p>
    <w:p w14:paraId="32CC7DD0" w14:textId="77777777" w:rsidR="00BB5AD2" w:rsidRPr="00D17D7C" w:rsidRDefault="00BB5AD2" w:rsidP="00BB5AD2">
      <w:pPr>
        <w:rPr>
          <w:rFonts w:ascii="Arial" w:hAnsi="Arial" w:cs="Arial"/>
          <w:sz w:val="22"/>
          <w:szCs w:val="22"/>
        </w:rPr>
      </w:pPr>
      <w:r w:rsidRPr="00D17D7C">
        <w:rPr>
          <w:rFonts w:ascii="Arial" w:hAnsi="Arial" w:cs="Arial"/>
          <w:sz w:val="22"/>
          <w:szCs w:val="22"/>
        </w:rPr>
        <w:t xml:space="preserve">Grabowski DC, Lakdawalla DN, Goldman DP, Eber M, Liu LZ, </w:t>
      </w:r>
      <w:proofErr w:type="spellStart"/>
      <w:r w:rsidRPr="00D17D7C">
        <w:rPr>
          <w:rFonts w:ascii="Arial" w:hAnsi="Arial" w:cs="Arial"/>
          <w:sz w:val="22"/>
          <w:szCs w:val="22"/>
        </w:rPr>
        <w:t>Abdelgawad</w:t>
      </w:r>
      <w:proofErr w:type="spellEnd"/>
      <w:r w:rsidRPr="00D17D7C">
        <w:rPr>
          <w:rFonts w:ascii="Arial" w:hAnsi="Arial" w:cs="Arial"/>
          <w:sz w:val="22"/>
          <w:szCs w:val="22"/>
        </w:rPr>
        <w:t xml:space="preserve"> T, Kuznik A, </w:t>
      </w:r>
      <w:proofErr w:type="spellStart"/>
      <w:r w:rsidRPr="00D17D7C">
        <w:rPr>
          <w:rFonts w:ascii="Arial" w:hAnsi="Arial" w:cs="Arial"/>
          <w:sz w:val="22"/>
          <w:szCs w:val="22"/>
        </w:rPr>
        <w:t>Chernew</w:t>
      </w:r>
      <w:proofErr w:type="spellEnd"/>
      <w:r w:rsidRPr="00D17D7C">
        <w:rPr>
          <w:rFonts w:ascii="Arial" w:hAnsi="Arial" w:cs="Arial"/>
          <w:sz w:val="22"/>
          <w:szCs w:val="22"/>
        </w:rPr>
        <w:t xml:space="preserve"> ME, Philipson T. The large social value resulting from use of statins warrants steps to improve adherence and broaden treatment. Health Aff (Millwood). 2012 Oct;31(10):2276-85. </w:t>
      </w:r>
    </w:p>
    <w:p w14:paraId="6A036662" w14:textId="77777777" w:rsidR="00BB5AD2" w:rsidRPr="00D17D7C" w:rsidRDefault="00BB5AD2" w:rsidP="00BB5AD2">
      <w:pPr>
        <w:rPr>
          <w:rFonts w:ascii="Arial" w:hAnsi="Arial" w:cs="Arial"/>
          <w:sz w:val="22"/>
          <w:szCs w:val="22"/>
        </w:rPr>
      </w:pPr>
      <w:r w:rsidRPr="00D17D7C">
        <w:rPr>
          <w:rFonts w:ascii="Arial" w:hAnsi="Arial" w:cs="Arial"/>
          <w:sz w:val="22"/>
          <w:szCs w:val="22"/>
        </w:rPr>
        <w:t>Hult KJ, Philipson TJ. The Value of Medical Innovation Versus Industry Rewards. Value Health. 2023 Mar;26(3):320-327. </w:t>
      </w:r>
    </w:p>
    <w:p w14:paraId="1BF2A458" w14:textId="77777777" w:rsidR="00BB5AD2" w:rsidRPr="00D17D7C" w:rsidRDefault="00BB5AD2" w:rsidP="00BB5AD2">
      <w:pPr>
        <w:rPr>
          <w:rFonts w:ascii="Arial" w:hAnsi="Arial" w:cs="Arial"/>
          <w:sz w:val="22"/>
          <w:szCs w:val="22"/>
        </w:rPr>
      </w:pPr>
      <w:r w:rsidRPr="00D17D7C">
        <w:rPr>
          <w:rFonts w:ascii="Arial" w:hAnsi="Arial" w:cs="Arial"/>
          <w:sz w:val="22"/>
          <w:szCs w:val="22"/>
        </w:rPr>
        <w:t xml:space="preserve">Jena AB, Philipson TJ. Cost-effectiveness analysis and innovation. J Health Econ. 2008 Sep;27(5):1224-36. </w:t>
      </w:r>
    </w:p>
    <w:p w14:paraId="65730471" w14:textId="77777777" w:rsidR="00BB5AD2" w:rsidRPr="00D17D7C" w:rsidRDefault="00BB5AD2" w:rsidP="00BB5AD2">
      <w:pPr>
        <w:rPr>
          <w:rFonts w:ascii="Arial" w:hAnsi="Arial" w:cs="Arial"/>
          <w:sz w:val="22"/>
          <w:szCs w:val="22"/>
        </w:rPr>
      </w:pPr>
      <w:r w:rsidRPr="00D17D7C">
        <w:rPr>
          <w:rFonts w:ascii="Arial" w:hAnsi="Arial" w:cs="Arial"/>
          <w:sz w:val="22"/>
          <w:szCs w:val="22"/>
        </w:rPr>
        <w:t xml:space="preserve">Justo N, Wilking N, Jönsson L. Estimating the Product Lifecycle Value of Trastuzumab Based on Registry Data in Sweden. Clin Drug </w:t>
      </w:r>
      <w:proofErr w:type="spellStart"/>
      <w:r w:rsidRPr="00D17D7C">
        <w:rPr>
          <w:rFonts w:ascii="Arial" w:hAnsi="Arial" w:cs="Arial"/>
          <w:sz w:val="22"/>
          <w:szCs w:val="22"/>
        </w:rPr>
        <w:t>Investig</w:t>
      </w:r>
      <w:proofErr w:type="spellEnd"/>
      <w:r w:rsidRPr="00D17D7C">
        <w:rPr>
          <w:rFonts w:ascii="Arial" w:hAnsi="Arial" w:cs="Arial"/>
          <w:sz w:val="22"/>
          <w:szCs w:val="22"/>
        </w:rPr>
        <w:t>. 2023 Jul;43(7):529-540.</w:t>
      </w:r>
    </w:p>
    <w:p w14:paraId="087E55EB" w14:textId="77777777" w:rsidR="00BB5AD2" w:rsidRPr="00D17D7C" w:rsidRDefault="00BB5AD2" w:rsidP="00BB5AD2">
      <w:pPr>
        <w:rPr>
          <w:rFonts w:ascii="Arial" w:hAnsi="Arial" w:cs="Arial"/>
          <w:sz w:val="22"/>
          <w:szCs w:val="22"/>
        </w:rPr>
      </w:pPr>
      <w:r w:rsidRPr="00D17D7C">
        <w:rPr>
          <w:rFonts w:ascii="Arial" w:hAnsi="Arial" w:cs="Arial"/>
          <w:sz w:val="22"/>
          <w:szCs w:val="22"/>
        </w:rPr>
        <w:t xml:space="preserve">Lakdawalla DN, Sun EC, Jena AB, Reyes CM, Goldman DP, Philipson TJ. An economic evaluation of the war on cancer. J Health Econ. 2010 May;29(3):333-46. </w:t>
      </w:r>
    </w:p>
    <w:p w14:paraId="71B2DD4D" w14:textId="77777777" w:rsidR="00BB5AD2" w:rsidRPr="00D17D7C" w:rsidRDefault="00BB5AD2" w:rsidP="00BB5AD2">
      <w:pPr>
        <w:rPr>
          <w:rFonts w:ascii="Arial" w:hAnsi="Arial" w:cs="Arial"/>
          <w:sz w:val="22"/>
          <w:szCs w:val="22"/>
        </w:rPr>
      </w:pPr>
      <w:r w:rsidRPr="00D17D7C">
        <w:rPr>
          <w:rFonts w:ascii="Arial" w:hAnsi="Arial" w:cs="Arial"/>
          <w:sz w:val="22"/>
          <w:szCs w:val="22"/>
        </w:rPr>
        <w:t xml:space="preserve">Lindgren P, Jönsson B. Cost-effectiveness of statins revisited: lessons learned about the value of innovation. </w:t>
      </w:r>
      <w:proofErr w:type="spellStart"/>
      <w:r w:rsidRPr="00D17D7C">
        <w:rPr>
          <w:rFonts w:ascii="Arial" w:hAnsi="Arial" w:cs="Arial"/>
          <w:sz w:val="22"/>
          <w:szCs w:val="22"/>
        </w:rPr>
        <w:t>Eur</w:t>
      </w:r>
      <w:proofErr w:type="spellEnd"/>
      <w:r w:rsidRPr="00D17D7C">
        <w:rPr>
          <w:rFonts w:ascii="Arial" w:hAnsi="Arial" w:cs="Arial"/>
          <w:sz w:val="22"/>
          <w:szCs w:val="22"/>
        </w:rPr>
        <w:t xml:space="preserve"> J Health Econ. 2012 Aug;13(4):445-50.</w:t>
      </w:r>
    </w:p>
    <w:p w14:paraId="75E0D75E" w14:textId="77777777" w:rsidR="00BB5AD2" w:rsidRPr="00D17D7C" w:rsidRDefault="00BB5AD2" w:rsidP="00BB5AD2">
      <w:pPr>
        <w:rPr>
          <w:rFonts w:ascii="Arial" w:hAnsi="Arial" w:cs="Arial"/>
          <w:sz w:val="22"/>
          <w:szCs w:val="22"/>
        </w:rPr>
      </w:pPr>
      <w:r w:rsidRPr="00D17D7C">
        <w:rPr>
          <w:rFonts w:ascii="Arial" w:hAnsi="Arial" w:cs="Arial"/>
          <w:sz w:val="22"/>
          <w:szCs w:val="22"/>
        </w:rPr>
        <w:t xml:space="preserve">Lindgren P, </w:t>
      </w:r>
      <w:proofErr w:type="spellStart"/>
      <w:r w:rsidRPr="00D17D7C">
        <w:rPr>
          <w:rFonts w:ascii="Arial" w:hAnsi="Arial" w:cs="Arial"/>
          <w:sz w:val="22"/>
          <w:szCs w:val="22"/>
        </w:rPr>
        <w:t>Löfvendahl</w:t>
      </w:r>
      <w:proofErr w:type="spellEnd"/>
      <w:r w:rsidRPr="00D17D7C">
        <w:rPr>
          <w:rFonts w:ascii="Arial" w:hAnsi="Arial" w:cs="Arial"/>
          <w:sz w:val="22"/>
          <w:szCs w:val="22"/>
        </w:rPr>
        <w:t xml:space="preserve"> S, </w:t>
      </w:r>
      <w:proofErr w:type="spellStart"/>
      <w:r w:rsidRPr="00D17D7C">
        <w:rPr>
          <w:rFonts w:ascii="Arial" w:hAnsi="Arial" w:cs="Arial"/>
          <w:sz w:val="22"/>
          <w:szCs w:val="22"/>
        </w:rPr>
        <w:t>Brådvik</w:t>
      </w:r>
      <w:proofErr w:type="spellEnd"/>
      <w:r w:rsidRPr="00D17D7C">
        <w:rPr>
          <w:rFonts w:ascii="Arial" w:hAnsi="Arial" w:cs="Arial"/>
          <w:sz w:val="22"/>
          <w:szCs w:val="22"/>
        </w:rPr>
        <w:t xml:space="preserve"> G, Weiland O, Jönsson B. Value appropriation in hepatitis C. </w:t>
      </w:r>
      <w:proofErr w:type="spellStart"/>
      <w:r w:rsidRPr="00D17D7C">
        <w:rPr>
          <w:rFonts w:ascii="Arial" w:hAnsi="Arial" w:cs="Arial"/>
          <w:sz w:val="22"/>
          <w:szCs w:val="22"/>
        </w:rPr>
        <w:t>Eur</w:t>
      </w:r>
      <w:proofErr w:type="spellEnd"/>
      <w:r w:rsidRPr="00D17D7C">
        <w:rPr>
          <w:rFonts w:ascii="Arial" w:hAnsi="Arial" w:cs="Arial"/>
          <w:sz w:val="22"/>
          <w:szCs w:val="22"/>
        </w:rPr>
        <w:t xml:space="preserve"> J Health Econ. 2022 Aug;23(6):1059-1070. </w:t>
      </w:r>
    </w:p>
    <w:p w14:paraId="4DB32FDA" w14:textId="77777777" w:rsidR="00BB5AD2" w:rsidRPr="00D17D7C" w:rsidRDefault="00BB5AD2" w:rsidP="00BB5AD2">
      <w:pPr>
        <w:rPr>
          <w:rFonts w:ascii="Arial" w:hAnsi="Arial" w:cs="Arial"/>
          <w:sz w:val="22"/>
          <w:szCs w:val="22"/>
        </w:rPr>
      </w:pPr>
      <w:r w:rsidRPr="00D17D7C">
        <w:rPr>
          <w:rFonts w:ascii="Arial" w:hAnsi="Arial" w:cs="Arial"/>
          <w:sz w:val="22"/>
          <w:szCs w:val="22"/>
        </w:rPr>
        <w:t>MacEwan JP, Yin W, Kaura S, Khan ZM. The Value of Survival Gains in Pancreatic Cancer from Novel Treatment Regimens. J Manag Care Spec Pharm. 2017 Feb;23(2):206-213. </w:t>
      </w:r>
    </w:p>
    <w:p w14:paraId="6E3F9E07" w14:textId="77777777" w:rsidR="00BB5AD2" w:rsidRPr="00D17D7C" w:rsidRDefault="00BB5AD2" w:rsidP="00BB5AD2">
      <w:pPr>
        <w:rPr>
          <w:rFonts w:ascii="Arial" w:hAnsi="Arial" w:cs="Arial"/>
          <w:sz w:val="22"/>
          <w:szCs w:val="22"/>
        </w:rPr>
      </w:pPr>
      <w:r w:rsidRPr="00D17D7C">
        <w:rPr>
          <w:rFonts w:ascii="Arial" w:hAnsi="Arial" w:cs="Arial"/>
          <w:sz w:val="22"/>
          <w:szCs w:val="22"/>
        </w:rPr>
        <w:lastRenderedPageBreak/>
        <w:t xml:space="preserve">MacEwan JP, Yin W, Kaura S, Khan ZM. The value of survival gains in myelodysplastic syndromes. Am J Manag Care. 2017 Jan 1;23(1):e10-e15. </w:t>
      </w:r>
    </w:p>
    <w:p w14:paraId="059B05F5" w14:textId="6F32A57D" w:rsidR="005A2FCA" w:rsidRPr="00D17D7C" w:rsidRDefault="005A2FCA" w:rsidP="00BB5AD2">
      <w:pPr>
        <w:rPr>
          <w:rFonts w:ascii="Arial" w:hAnsi="Arial" w:cs="Arial"/>
          <w:sz w:val="22"/>
          <w:szCs w:val="22"/>
        </w:rPr>
      </w:pPr>
      <w:r w:rsidRPr="00D17D7C">
        <w:rPr>
          <w:rFonts w:ascii="Arial" w:hAnsi="Arial" w:cs="Arial"/>
          <w:sz w:val="22"/>
          <w:szCs w:val="22"/>
        </w:rPr>
        <w:t xml:space="preserve">MacEwan JP, Majer I, Chou JW, Panjabi S. The value of survival gains from therapeutic innovations for US patients with relapsed/refractory multiple myeloma. Ther Adv </w:t>
      </w:r>
      <w:proofErr w:type="spellStart"/>
      <w:r w:rsidRPr="00D17D7C">
        <w:rPr>
          <w:rFonts w:ascii="Arial" w:hAnsi="Arial" w:cs="Arial"/>
          <w:sz w:val="22"/>
          <w:szCs w:val="22"/>
        </w:rPr>
        <w:t>Hematol</w:t>
      </w:r>
      <w:proofErr w:type="spellEnd"/>
      <w:r w:rsidRPr="00D17D7C">
        <w:rPr>
          <w:rFonts w:ascii="Arial" w:hAnsi="Arial" w:cs="Arial"/>
          <w:sz w:val="22"/>
          <w:szCs w:val="22"/>
        </w:rPr>
        <w:t>. 2021 Jul 3;12:20406207211027463.</w:t>
      </w:r>
    </w:p>
    <w:p w14:paraId="199E5899" w14:textId="77777777" w:rsidR="00BB5AD2" w:rsidRPr="00D17D7C" w:rsidRDefault="00BB5AD2" w:rsidP="00BB5AD2">
      <w:pPr>
        <w:rPr>
          <w:rFonts w:ascii="Arial" w:hAnsi="Arial" w:cs="Arial"/>
          <w:sz w:val="22"/>
          <w:szCs w:val="22"/>
        </w:rPr>
      </w:pPr>
      <w:r w:rsidRPr="00D17D7C">
        <w:rPr>
          <w:rFonts w:ascii="Arial" w:hAnsi="Arial" w:cs="Arial"/>
          <w:sz w:val="22"/>
          <w:szCs w:val="22"/>
        </w:rPr>
        <w:t>Philipson TJ and Jena AB. Who Benefits from New Medical Technologies? Estimates of Consumer and Producer Surpluses for HIV/AIDS Drugs. Forum for Health Economics &amp; Policy. 2006;9(2). https://doi.org/10.2202/1558-9544.1005</w:t>
      </w:r>
    </w:p>
    <w:p w14:paraId="6AB9A857" w14:textId="77777777" w:rsidR="00BB5AD2" w:rsidRPr="00D17D7C" w:rsidRDefault="00BB5AD2" w:rsidP="00BB5AD2">
      <w:pPr>
        <w:rPr>
          <w:rFonts w:ascii="Arial" w:hAnsi="Arial" w:cs="Arial"/>
          <w:sz w:val="22"/>
          <w:szCs w:val="22"/>
        </w:rPr>
      </w:pPr>
      <w:r w:rsidRPr="00D17D7C">
        <w:rPr>
          <w:rFonts w:ascii="Arial" w:hAnsi="Arial" w:cs="Arial"/>
          <w:sz w:val="22"/>
          <w:szCs w:val="22"/>
        </w:rPr>
        <w:t>Philipson TJ, Fendrick AM, Kataria A, Di Cera G, Zhao Q, Guo S, Abbasi A. COVID-19 Biopharmaceutical Innovation and Industry Appropriation. Forum Health Econ Policy. 2025 Mar 11;27(2):117-146. </w:t>
      </w:r>
    </w:p>
    <w:p w14:paraId="6F7C0BBC" w14:textId="77777777" w:rsidR="00BB5AD2" w:rsidRPr="00D17D7C" w:rsidRDefault="00BB5AD2" w:rsidP="00BB5AD2">
      <w:pPr>
        <w:rPr>
          <w:rFonts w:ascii="Arial" w:hAnsi="Arial" w:cs="Arial"/>
          <w:sz w:val="22"/>
          <w:szCs w:val="22"/>
        </w:rPr>
      </w:pPr>
      <w:r w:rsidRPr="00D17D7C">
        <w:rPr>
          <w:rFonts w:ascii="Arial" w:hAnsi="Arial" w:cs="Arial"/>
          <w:sz w:val="22"/>
          <w:szCs w:val="22"/>
        </w:rPr>
        <w:t xml:space="preserve">Philipson TJ, Thornton Snider J, Chit A, Green S, Hosbach P, Tinkham Schwartz T, Wu Y, Aubry WM. The social value of childhood vaccination in the United States. Am J Manag Care. 2017 Jan;23(1):41-47. </w:t>
      </w:r>
    </w:p>
    <w:p w14:paraId="04DB2E5A" w14:textId="5DBB1FCD" w:rsidR="00BB5AD2" w:rsidRPr="00D17D7C" w:rsidRDefault="00BB5AD2" w:rsidP="00BB5AD2">
      <w:pPr>
        <w:rPr>
          <w:rFonts w:ascii="Arial" w:hAnsi="Arial" w:cs="Arial"/>
          <w:sz w:val="22"/>
          <w:szCs w:val="22"/>
        </w:rPr>
      </w:pPr>
      <w:r w:rsidRPr="00D17D7C">
        <w:rPr>
          <w:rFonts w:ascii="Arial" w:hAnsi="Arial" w:cs="Arial"/>
          <w:sz w:val="22"/>
          <w:szCs w:val="22"/>
        </w:rPr>
        <w:t>Romley JA, Delgado A, Shim J, Batt K. The value of novel immuno-oncology treatments. Am J Manag Care. 2018 Dec 1;24(12):e380-e385. </w:t>
      </w:r>
    </w:p>
    <w:p w14:paraId="678DDA55" w14:textId="77777777" w:rsidR="00BB5AD2" w:rsidRPr="00D17D7C" w:rsidRDefault="00BB5AD2" w:rsidP="00BB5AD2">
      <w:pPr>
        <w:rPr>
          <w:rFonts w:ascii="Arial" w:hAnsi="Arial" w:cs="Arial"/>
          <w:sz w:val="22"/>
          <w:szCs w:val="22"/>
        </w:rPr>
      </w:pPr>
      <w:r w:rsidRPr="00D17D7C">
        <w:rPr>
          <w:rFonts w:ascii="Arial" w:hAnsi="Arial" w:cs="Arial"/>
          <w:sz w:val="22"/>
          <w:szCs w:val="22"/>
        </w:rPr>
        <w:t xml:space="preserve">Sexton Ward A, Kabiri M, Yucel A, Silverstein AR, van </w:t>
      </w:r>
      <w:proofErr w:type="spellStart"/>
      <w:r w:rsidRPr="00D17D7C">
        <w:rPr>
          <w:rFonts w:ascii="Arial" w:hAnsi="Arial" w:cs="Arial"/>
          <w:sz w:val="22"/>
          <w:szCs w:val="22"/>
        </w:rPr>
        <w:t>Eijndhoven</w:t>
      </w:r>
      <w:proofErr w:type="spellEnd"/>
      <w:r w:rsidRPr="00D17D7C">
        <w:rPr>
          <w:rFonts w:ascii="Arial" w:hAnsi="Arial" w:cs="Arial"/>
          <w:sz w:val="22"/>
          <w:szCs w:val="22"/>
        </w:rPr>
        <w:t xml:space="preserve"> E, Bowers C, Bensink M, Goldman D. The long-term social value of granulocyte colony-stimulating factors. Am J Manag Care. 2019 Oct;25(10):486-493.</w:t>
      </w:r>
    </w:p>
    <w:p w14:paraId="47FDCC17" w14:textId="77777777" w:rsidR="00BB5AD2" w:rsidRPr="00D17D7C" w:rsidRDefault="00BB5AD2" w:rsidP="00BB5AD2">
      <w:pPr>
        <w:rPr>
          <w:rFonts w:ascii="Arial" w:hAnsi="Arial" w:cs="Arial"/>
          <w:sz w:val="22"/>
          <w:szCs w:val="22"/>
        </w:rPr>
      </w:pPr>
      <w:r w:rsidRPr="00D17D7C">
        <w:rPr>
          <w:rFonts w:ascii="Arial" w:hAnsi="Arial" w:cs="Arial"/>
          <w:sz w:val="22"/>
          <w:szCs w:val="22"/>
        </w:rPr>
        <w:t xml:space="preserve">Thornton Snider J, Brauer M, Kee R, Batt K, Karaca-Mandic P, Zhang J, Goldman DP. The potential impact of CAR T-cell treatment delays on society. Am J Manag Care. 2019 Aug;25(8):379-386. </w:t>
      </w:r>
    </w:p>
    <w:p w14:paraId="6E8B66B2" w14:textId="77777777" w:rsidR="00BB5AD2" w:rsidRPr="00D17D7C" w:rsidRDefault="00BB5AD2" w:rsidP="00BB5AD2">
      <w:pPr>
        <w:rPr>
          <w:rFonts w:ascii="Arial" w:hAnsi="Arial" w:cs="Arial"/>
          <w:sz w:val="22"/>
          <w:szCs w:val="22"/>
        </w:rPr>
      </w:pPr>
      <w:r w:rsidRPr="00D17D7C">
        <w:rPr>
          <w:rFonts w:ascii="Arial" w:hAnsi="Arial" w:cs="Arial"/>
          <w:sz w:val="22"/>
          <w:szCs w:val="22"/>
        </w:rPr>
        <w:t>Vanderpuye-</w:t>
      </w:r>
      <w:proofErr w:type="spellStart"/>
      <w:r w:rsidRPr="00D17D7C">
        <w:rPr>
          <w:rFonts w:ascii="Arial" w:hAnsi="Arial" w:cs="Arial"/>
          <w:sz w:val="22"/>
          <w:szCs w:val="22"/>
        </w:rPr>
        <w:t>Orgle</w:t>
      </w:r>
      <w:proofErr w:type="spellEnd"/>
      <w:r w:rsidRPr="00D17D7C">
        <w:rPr>
          <w:rFonts w:ascii="Arial" w:hAnsi="Arial" w:cs="Arial"/>
          <w:sz w:val="22"/>
          <w:szCs w:val="22"/>
        </w:rPr>
        <w:t xml:space="preserve"> J, Sexton Ward A, Huber C, Kamson C, Jena AB. Estimating the social value of G-CSF therapies in the United States. Am J Manag Care. 2016 Oct 1;22(10):e343-e349. </w:t>
      </w:r>
    </w:p>
    <w:p w14:paraId="74EF9A6B" w14:textId="7FF5B177" w:rsidR="00BB5AD2" w:rsidRPr="00D17D7C" w:rsidRDefault="00BB5AD2" w:rsidP="00BB5AD2">
      <w:pPr>
        <w:rPr>
          <w:rFonts w:ascii="Arial" w:hAnsi="Arial" w:cs="Arial"/>
          <w:sz w:val="22"/>
          <w:szCs w:val="22"/>
        </w:rPr>
      </w:pPr>
      <w:r w:rsidRPr="00D17D7C">
        <w:rPr>
          <w:rFonts w:ascii="Arial" w:hAnsi="Arial" w:cs="Arial"/>
          <w:sz w:val="22"/>
          <w:szCs w:val="22"/>
        </w:rPr>
        <w:t xml:space="preserve">Woods B, Fox A, </w:t>
      </w:r>
      <w:proofErr w:type="spellStart"/>
      <w:r w:rsidRPr="00D17D7C">
        <w:rPr>
          <w:rFonts w:ascii="Arial" w:hAnsi="Arial" w:cs="Arial"/>
          <w:sz w:val="22"/>
          <w:szCs w:val="22"/>
        </w:rPr>
        <w:t>Sculpher</w:t>
      </w:r>
      <w:proofErr w:type="spellEnd"/>
      <w:r w:rsidRPr="00D17D7C">
        <w:rPr>
          <w:rFonts w:ascii="Arial" w:hAnsi="Arial" w:cs="Arial"/>
          <w:sz w:val="22"/>
          <w:szCs w:val="22"/>
        </w:rPr>
        <w:t xml:space="preserve"> M, Claxton K. Estimating the shares of the value of branded pharmaceuticals accruing to manufacturers and to patients served by health systems. Health Economics. 2021;30(11), 2649-2666.     </w:t>
      </w:r>
    </w:p>
    <w:sectPr w:rsidR="00BB5AD2" w:rsidRPr="00D17D7C" w:rsidSect="00D17D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numFmt w:val="lowerLetter"/>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AD2"/>
    <w:rsid w:val="00012310"/>
    <w:rsid w:val="0003375C"/>
    <w:rsid w:val="00065DC0"/>
    <w:rsid w:val="00072A73"/>
    <w:rsid w:val="000C664B"/>
    <w:rsid w:val="00120B02"/>
    <w:rsid w:val="00145321"/>
    <w:rsid w:val="00165F78"/>
    <w:rsid w:val="00194656"/>
    <w:rsid w:val="00195E43"/>
    <w:rsid w:val="001A61D5"/>
    <w:rsid w:val="001A6EDF"/>
    <w:rsid w:val="001C4AAC"/>
    <w:rsid w:val="00266D3C"/>
    <w:rsid w:val="002D6A67"/>
    <w:rsid w:val="00316988"/>
    <w:rsid w:val="00317B9F"/>
    <w:rsid w:val="0035088D"/>
    <w:rsid w:val="003A486B"/>
    <w:rsid w:val="00460F59"/>
    <w:rsid w:val="004B30DD"/>
    <w:rsid w:val="004F1D85"/>
    <w:rsid w:val="00526CC7"/>
    <w:rsid w:val="00571354"/>
    <w:rsid w:val="005A2FCA"/>
    <w:rsid w:val="005C452F"/>
    <w:rsid w:val="00610784"/>
    <w:rsid w:val="00636A17"/>
    <w:rsid w:val="006776BC"/>
    <w:rsid w:val="006A0B54"/>
    <w:rsid w:val="007675AB"/>
    <w:rsid w:val="00787AF1"/>
    <w:rsid w:val="00801632"/>
    <w:rsid w:val="0086084E"/>
    <w:rsid w:val="00884D1D"/>
    <w:rsid w:val="008C1D34"/>
    <w:rsid w:val="008E79C8"/>
    <w:rsid w:val="00943095"/>
    <w:rsid w:val="00980FE4"/>
    <w:rsid w:val="009A01AC"/>
    <w:rsid w:val="009E1E6F"/>
    <w:rsid w:val="00A65C80"/>
    <w:rsid w:val="00A957B4"/>
    <w:rsid w:val="00AB57F0"/>
    <w:rsid w:val="00AE3FFF"/>
    <w:rsid w:val="00AF0D7A"/>
    <w:rsid w:val="00B16293"/>
    <w:rsid w:val="00BB5AD2"/>
    <w:rsid w:val="00BD406E"/>
    <w:rsid w:val="00BF03C5"/>
    <w:rsid w:val="00C30DBF"/>
    <w:rsid w:val="00C57F6E"/>
    <w:rsid w:val="00C74CF3"/>
    <w:rsid w:val="00C74CFE"/>
    <w:rsid w:val="00C92E30"/>
    <w:rsid w:val="00CC22FF"/>
    <w:rsid w:val="00D17D7C"/>
    <w:rsid w:val="00D7748F"/>
    <w:rsid w:val="00DC409C"/>
    <w:rsid w:val="00E251E6"/>
    <w:rsid w:val="00E40FD5"/>
    <w:rsid w:val="00E674F0"/>
    <w:rsid w:val="00E763BC"/>
    <w:rsid w:val="00E775C0"/>
    <w:rsid w:val="00E90B05"/>
    <w:rsid w:val="00EA6C1F"/>
    <w:rsid w:val="00ED0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B4FF"/>
  <w15:chartTrackingRefBased/>
  <w15:docId w15:val="{08E4A527-7804-454F-8093-4D0D5FB0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A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5A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5A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5A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5A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5A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A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A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A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A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5A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5A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5A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5A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5A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A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A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AD2"/>
    <w:rPr>
      <w:rFonts w:eastAsiaTheme="majorEastAsia" w:cstheme="majorBidi"/>
      <w:color w:val="272727" w:themeColor="text1" w:themeTint="D8"/>
    </w:rPr>
  </w:style>
  <w:style w:type="paragraph" w:styleId="Title">
    <w:name w:val="Title"/>
    <w:basedOn w:val="Normal"/>
    <w:next w:val="Normal"/>
    <w:link w:val="TitleChar"/>
    <w:uiPriority w:val="10"/>
    <w:qFormat/>
    <w:rsid w:val="00BB5A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A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A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A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AD2"/>
    <w:pPr>
      <w:spacing w:before="160"/>
      <w:jc w:val="center"/>
    </w:pPr>
    <w:rPr>
      <w:i/>
      <w:iCs/>
      <w:color w:val="404040" w:themeColor="text1" w:themeTint="BF"/>
    </w:rPr>
  </w:style>
  <w:style w:type="character" w:customStyle="1" w:styleId="QuoteChar">
    <w:name w:val="Quote Char"/>
    <w:basedOn w:val="DefaultParagraphFont"/>
    <w:link w:val="Quote"/>
    <w:uiPriority w:val="29"/>
    <w:rsid w:val="00BB5AD2"/>
    <w:rPr>
      <w:i/>
      <w:iCs/>
      <w:color w:val="404040" w:themeColor="text1" w:themeTint="BF"/>
    </w:rPr>
  </w:style>
  <w:style w:type="paragraph" w:styleId="ListParagraph">
    <w:name w:val="List Paragraph"/>
    <w:basedOn w:val="Normal"/>
    <w:uiPriority w:val="34"/>
    <w:qFormat/>
    <w:rsid w:val="00BB5AD2"/>
    <w:pPr>
      <w:ind w:left="720"/>
      <w:contextualSpacing/>
    </w:pPr>
  </w:style>
  <w:style w:type="character" w:styleId="IntenseEmphasis">
    <w:name w:val="Intense Emphasis"/>
    <w:basedOn w:val="DefaultParagraphFont"/>
    <w:uiPriority w:val="21"/>
    <w:qFormat/>
    <w:rsid w:val="00BB5AD2"/>
    <w:rPr>
      <w:i/>
      <w:iCs/>
      <w:color w:val="0F4761" w:themeColor="accent1" w:themeShade="BF"/>
    </w:rPr>
  </w:style>
  <w:style w:type="paragraph" w:styleId="IntenseQuote">
    <w:name w:val="Intense Quote"/>
    <w:basedOn w:val="Normal"/>
    <w:next w:val="Normal"/>
    <w:link w:val="IntenseQuoteChar"/>
    <w:uiPriority w:val="30"/>
    <w:qFormat/>
    <w:rsid w:val="00BB5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AD2"/>
    <w:rPr>
      <w:i/>
      <w:iCs/>
      <w:color w:val="0F4761" w:themeColor="accent1" w:themeShade="BF"/>
    </w:rPr>
  </w:style>
  <w:style w:type="character" w:styleId="IntenseReference">
    <w:name w:val="Intense Reference"/>
    <w:basedOn w:val="DefaultParagraphFont"/>
    <w:uiPriority w:val="32"/>
    <w:qFormat/>
    <w:rsid w:val="00BB5AD2"/>
    <w:rPr>
      <w:b/>
      <w:bCs/>
      <w:smallCaps/>
      <w:color w:val="0F4761" w:themeColor="accent1" w:themeShade="BF"/>
      <w:spacing w:val="5"/>
    </w:rPr>
  </w:style>
  <w:style w:type="character" w:styleId="CommentReference">
    <w:name w:val="annotation reference"/>
    <w:basedOn w:val="DefaultParagraphFont"/>
    <w:uiPriority w:val="99"/>
    <w:semiHidden/>
    <w:unhideWhenUsed/>
    <w:rsid w:val="00571354"/>
    <w:rPr>
      <w:sz w:val="16"/>
      <w:szCs w:val="16"/>
    </w:rPr>
  </w:style>
  <w:style w:type="paragraph" w:styleId="CommentText">
    <w:name w:val="annotation text"/>
    <w:basedOn w:val="Normal"/>
    <w:link w:val="CommentTextChar"/>
    <w:uiPriority w:val="99"/>
    <w:unhideWhenUsed/>
    <w:rsid w:val="00571354"/>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571354"/>
    <w:rPr>
      <w:rFonts w:ascii="Arial" w:hAnsi="Arial" w:cs="Arial"/>
      <w:sz w:val="20"/>
      <w:szCs w:val="20"/>
    </w:rPr>
  </w:style>
  <w:style w:type="table" w:styleId="TableGrid">
    <w:name w:val="Table Grid"/>
    <w:basedOn w:val="TableNormal"/>
    <w:uiPriority w:val="39"/>
    <w:rsid w:val="00571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74CF3"/>
    <w:rPr>
      <w:color w:val="467886" w:themeColor="hyperlink"/>
      <w:u w:val="single"/>
    </w:rPr>
  </w:style>
  <w:style w:type="character" w:styleId="UnresolvedMention">
    <w:name w:val="Unresolved Mention"/>
    <w:basedOn w:val="DefaultParagraphFont"/>
    <w:uiPriority w:val="99"/>
    <w:semiHidden/>
    <w:unhideWhenUsed/>
    <w:rsid w:val="00C74CF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C22FF"/>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CC22F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3844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bnordyke@blueridgelifescience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24ca4a-3e55-4ba8-86eb-3db486afd4e6" xsi:nil="true"/>
    <lcf76f155ced4ddcb4097134ff3c332f xmlns="e451343b-58e3-4904-b3c5-5ee3c1aa1a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F17CC47BD21E48908B45F567DAE774" ma:contentTypeVersion="17" ma:contentTypeDescription="Create a new document." ma:contentTypeScope="" ma:versionID="727924f46d01ff9fa0b437e8839595d3">
  <xsd:schema xmlns:xsd="http://www.w3.org/2001/XMLSchema" xmlns:xs="http://www.w3.org/2001/XMLSchema" xmlns:p="http://schemas.microsoft.com/office/2006/metadata/properties" xmlns:ns2="e451343b-58e3-4904-b3c5-5ee3c1aa1a69" xmlns:ns3="7a24ca4a-3e55-4ba8-86eb-3db486afd4e6" targetNamespace="http://schemas.microsoft.com/office/2006/metadata/properties" ma:root="true" ma:fieldsID="586f3cb054d4a275a9daab6dbd723326" ns2:_="" ns3:_="">
    <xsd:import namespace="e451343b-58e3-4904-b3c5-5ee3c1aa1a69"/>
    <xsd:import namespace="7a24ca4a-3e55-4ba8-86eb-3db486afd4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1343b-58e3-4904-b3c5-5ee3c1aa1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60496c5-49e6-4dd4-ab44-ba55f7993d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4ca4a-3e55-4ba8-86eb-3db486afd4e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f493496-9547-46f2-9499-5ab8ae4d1f6b}" ma:internalName="TaxCatchAll" ma:showField="CatchAllData" ma:web="7a24ca4a-3e55-4ba8-86eb-3db486afd4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50A40-5472-442E-BC53-8C4C51005975}">
  <ds:schemaRefs>
    <ds:schemaRef ds:uri="http://schemas.microsoft.com/office/2006/metadata/properties"/>
    <ds:schemaRef ds:uri="http://schemas.microsoft.com/office/infopath/2007/PartnerControls"/>
    <ds:schemaRef ds:uri="7a24ca4a-3e55-4ba8-86eb-3db486afd4e6"/>
    <ds:schemaRef ds:uri="e451343b-58e3-4904-b3c5-5ee3c1aa1a69"/>
  </ds:schemaRefs>
</ds:datastoreItem>
</file>

<file path=customXml/itemProps2.xml><?xml version="1.0" encoding="utf-8"?>
<ds:datastoreItem xmlns:ds="http://schemas.openxmlformats.org/officeDocument/2006/customXml" ds:itemID="{91D69029-8B31-467B-9F7E-1D592BA3F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1343b-58e3-4904-b3c5-5ee3c1aa1a69"/>
    <ds:schemaRef ds:uri="7a24ca4a-3e55-4ba8-86eb-3db486afd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76EDA3-2946-4583-AB27-2E3F86958A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2079</Words>
  <Characters>12313</Characters>
  <Application>Microsoft Office Word</Application>
  <DocSecurity>0</DocSecurity>
  <Lines>820</Lines>
  <Paragraphs>654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Nordyke</dc:creator>
  <cp:keywords/>
  <dc:description/>
  <cp:lastModifiedBy>Bob Nordyke</cp:lastModifiedBy>
  <cp:revision>5</cp:revision>
  <dcterms:created xsi:type="dcterms:W3CDTF">2026-06-26T15:54:00Z</dcterms:created>
  <dcterms:modified xsi:type="dcterms:W3CDTF">2026-06-26T17:25:00Z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2025-10-09T23:05:26Z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ea4d7bed-a6c7-42fc-a949-46fe8e65bbc8</vt:lpwstr>
  </property>
  <property fmtid="{D5CDD505-2E9C-101B-9397-08002B2CF9AE}" pid="7" name="MSIP_Label_defa4170-0d19-0005-0004-bc88714345d2_ActionId">
    <vt:lpwstr>9aa87059-37f7-45b6-8588-88a761c02bcd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0x010100E1F17CC47BD21E48908B45F567DAE774</vt:lpwstr>
  </property>
  <property fmtid="{D5CDD505-2E9C-101B-9397-08002B2CF9AE}" pid="11" name="MediaServiceImageTags">
    <vt:lpwstr/>
  </property>
</Properties>
</file>