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463A0" w14:textId="77777777" w:rsidR="00643D53" w:rsidRDefault="00643D53" w:rsidP="004E6766">
      <w:pPr>
        <w:pStyle w:val="TitleAspiretitle"/>
        <w:rPr>
          <w:rFonts w:cs="Arial"/>
          <w:lang w:val="en-US"/>
        </w:rPr>
      </w:pPr>
      <w:bookmarkStart w:id="0" w:name="_Hlk108790072"/>
      <w:bookmarkStart w:id="1" w:name="_GoBack"/>
      <w:bookmarkEnd w:id="1"/>
      <w:r>
        <w:rPr>
          <w:rFonts w:cs="Arial"/>
          <w:lang w:val="en-US"/>
        </w:rPr>
        <w:t>Supplementary Material</w:t>
      </w:r>
    </w:p>
    <w:p w14:paraId="41AC13AA" w14:textId="77777777" w:rsidR="00643D53" w:rsidRDefault="00643D53" w:rsidP="008D1E80">
      <w:pPr>
        <w:rPr>
          <w:lang w:val="en-US"/>
        </w:rPr>
      </w:pPr>
    </w:p>
    <w:p w14:paraId="33E30C48" w14:textId="4F8C3108" w:rsidR="00074A18" w:rsidRPr="008D1E80" w:rsidRDefault="00F8639C" w:rsidP="008D1E80">
      <w:pPr>
        <w:rPr>
          <w:b/>
          <w:bCs/>
          <w:sz w:val="28"/>
          <w:szCs w:val="24"/>
          <w:lang w:val="en-US"/>
        </w:rPr>
      </w:pPr>
      <w:r w:rsidRPr="008D1E80">
        <w:rPr>
          <w:b/>
          <w:bCs/>
          <w:sz w:val="28"/>
          <w:szCs w:val="24"/>
          <w:lang w:val="en-US"/>
        </w:rPr>
        <w:t>C</w:t>
      </w:r>
      <w:r w:rsidR="0001548B" w:rsidRPr="008D1E80">
        <w:rPr>
          <w:b/>
          <w:bCs/>
          <w:sz w:val="28"/>
          <w:szCs w:val="24"/>
          <w:lang w:val="en-US"/>
        </w:rPr>
        <w:t>andidate bevacizumab biosimilar</w:t>
      </w:r>
      <w:r w:rsidRPr="008D1E80">
        <w:rPr>
          <w:b/>
          <w:bCs/>
          <w:sz w:val="28"/>
          <w:szCs w:val="24"/>
          <w:lang w:val="en-US"/>
        </w:rPr>
        <w:t xml:space="preserve"> CT-P16</w:t>
      </w:r>
      <w:r w:rsidR="0001548B" w:rsidRPr="008D1E80">
        <w:rPr>
          <w:b/>
          <w:bCs/>
          <w:sz w:val="28"/>
          <w:szCs w:val="24"/>
          <w:lang w:val="en-US"/>
        </w:rPr>
        <w:t xml:space="preserve"> </w:t>
      </w:r>
      <w:r w:rsidR="00507420" w:rsidRPr="008D1E80">
        <w:rPr>
          <w:b/>
          <w:bCs/>
          <w:sz w:val="28"/>
          <w:szCs w:val="24"/>
          <w:lang w:val="en-US"/>
        </w:rPr>
        <w:t>versus</w:t>
      </w:r>
      <w:r w:rsidR="0001548B" w:rsidRPr="008D1E80">
        <w:rPr>
          <w:b/>
          <w:bCs/>
          <w:sz w:val="28"/>
          <w:szCs w:val="24"/>
          <w:lang w:val="en-US"/>
        </w:rPr>
        <w:t xml:space="preserve"> </w:t>
      </w:r>
      <w:r w:rsidRPr="008D1E80">
        <w:rPr>
          <w:b/>
          <w:bCs/>
          <w:sz w:val="28"/>
          <w:szCs w:val="24"/>
          <w:lang w:val="en-US"/>
        </w:rPr>
        <w:t xml:space="preserve">European Union </w:t>
      </w:r>
      <w:r w:rsidR="00121070" w:rsidRPr="008D1E80">
        <w:rPr>
          <w:b/>
          <w:bCs/>
          <w:sz w:val="28"/>
          <w:szCs w:val="24"/>
          <w:lang w:val="en-US"/>
        </w:rPr>
        <w:t>reference</w:t>
      </w:r>
      <w:r w:rsidR="0001548B" w:rsidRPr="008D1E80">
        <w:rPr>
          <w:b/>
          <w:bCs/>
          <w:sz w:val="28"/>
          <w:szCs w:val="24"/>
          <w:lang w:val="en-US"/>
        </w:rPr>
        <w:t xml:space="preserve"> bevacizumab in patients with metastatic or recurrent non-small cell lung cancer</w:t>
      </w:r>
      <w:r w:rsidR="00507420" w:rsidRPr="008D1E80">
        <w:rPr>
          <w:b/>
          <w:bCs/>
          <w:sz w:val="28"/>
          <w:szCs w:val="24"/>
          <w:lang w:val="en-US"/>
        </w:rPr>
        <w:t>: a randomi</w:t>
      </w:r>
      <w:r w:rsidR="00DB1765" w:rsidRPr="008D1E80">
        <w:rPr>
          <w:b/>
          <w:bCs/>
          <w:sz w:val="28"/>
          <w:szCs w:val="24"/>
          <w:lang w:val="en-US"/>
        </w:rPr>
        <w:t>z</w:t>
      </w:r>
      <w:r w:rsidR="00507420" w:rsidRPr="008D1E80">
        <w:rPr>
          <w:b/>
          <w:bCs/>
          <w:sz w:val="28"/>
          <w:szCs w:val="24"/>
          <w:lang w:val="en-US"/>
        </w:rPr>
        <w:t>ed controlled trial</w:t>
      </w:r>
    </w:p>
    <w:p w14:paraId="0BE21818" w14:textId="77777777" w:rsidR="00463374" w:rsidRPr="008D1E80" w:rsidRDefault="00463374" w:rsidP="00463374">
      <w:pPr>
        <w:rPr>
          <w:lang w:val="en-US"/>
        </w:rPr>
      </w:pPr>
    </w:p>
    <w:p w14:paraId="78E937D1" w14:textId="6671BCE5" w:rsidR="00534C4C" w:rsidRDefault="00534C4C" w:rsidP="004E6766">
      <w:pPr>
        <w:rPr>
          <w:rFonts w:cs="Arial"/>
          <w:bCs/>
          <w:lang w:val="en-US"/>
        </w:rPr>
      </w:pPr>
      <w:r w:rsidRPr="008D1E80">
        <w:rPr>
          <w:rFonts w:cs="Arial"/>
          <w:bCs/>
          <w:i/>
          <w:iCs/>
          <w:lang w:val="en-US"/>
        </w:rPr>
        <w:t>BioDrugs</w:t>
      </w:r>
    </w:p>
    <w:p w14:paraId="215F6B43" w14:textId="77777777" w:rsidR="00643D53" w:rsidRDefault="00643D53" w:rsidP="004E6766">
      <w:pPr>
        <w:rPr>
          <w:rFonts w:cs="Arial"/>
          <w:bCs/>
          <w:lang w:val="en-US"/>
        </w:rPr>
      </w:pPr>
    </w:p>
    <w:p w14:paraId="42C5F1B8" w14:textId="664FE05E" w:rsidR="000E2DC4" w:rsidRPr="008D1E80" w:rsidRDefault="00FD526C" w:rsidP="004E6766">
      <w:pPr>
        <w:rPr>
          <w:rFonts w:cs="Arial"/>
          <w:bCs/>
          <w:szCs w:val="26"/>
          <w:lang w:val="en-US"/>
        </w:rPr>
      </w:pPr>
      <w:r w:rsidRPr="008D1E80">
        <w:rPr>
          <w:rFonts w:cs="Arial"/>
          <w:bCs/>
          <w:lang w:val="en-US"/>
        </w:rPr>
        <w:t xml:space="preserve">Claire Verschraegen, Zoran Andric, Yuriy Ostapenko, Tudor Ciuleanu, Fedor Moiseenko, Tamta Makharadze, Sergii Shevnya, Alona Oleksiienko, Eduardo Yañez Ruiz, SungHyun Kim, KeumYoung Ahn, TaeHong Park, Sijin Park, </w:t>
      </w:r>
      <w:r w:rsidR="00957CD5" w:rsidRPr="008D1E80">
        <w:rPr>
          <w:rFonts w:cs="Arial"/>
          <w:bCs/>
          <w:lang w:val="en-US"/>
        </w:rPr>
        <w:t>Hana Ju</w:t>
      </w:r>
      <w:r w:rsidRPr="008D1E80">
        <w:rPr>
          <w:rFonts w:cs="Arial"/>
          <w:bCs/>
          <w:lang w:val="en-US"/>
        </w:rPr>
        <w:t>, Yuichiro Ohe</w:t>
      </w:r>
    </w:p>
    <w:p w14:paraId="473CA504" w14:textId="77777777" w:rsidR="005300FB" w:rsidRPr="008D1E80" w:rsidRDefault="005300FB" w:rsidP="004E6766">
      <w:pPr>
        <w:rPr>
          <w:rFonts w:cs="Arial"/>
          <w:b/>
          <w:lang w:val="en-US"/>
        </w:rPr>
      </w:pPr>
    </w:p>
    <w:p w14:paraId="2AE87CDF" w14:textId="530EC1EA" w:rsidR="006B6E8B" w:rsidRPr="008D1E80" w:rsidRDefault="00B21DDA" w:rsidP="004E6766">
      <w:pPr>
        <w:rPr>
          <w:rFonts w:cs="Arial"/>
          <w:lang w:val="en-US"/>
        </w:rPr>
      </w:pPr>
      <w:r w:rsidRPr="008D1E80">
        <w:rPr>
          <w:rFonts w:cs="Arial"/>
          <w:b/>
          <w:lang w:val="en-US"/>
        </w:rPr>
        <w:t>Correspond</w:t>
      </w:r>
      <w:r w:rsidR="00957CD5" w:rsidRPr="008D1E80">
        <w:rPr>
          <w:rFonts w:cs="Arial"/>
          <w:b/>
          <w:lang w:val="en-US"/>
        </w:rPr>
        <w:t>ence</w:t>
      </w:r>
      <w:r w:rsidR="00074A18" w:rsidRPr="008D1E80">
        <w:rPr>
          <w:rFonts w:cs="Arial"/>
          <w:b/>
          <w:lang w:val="en-US"/>
        </w:rPr>
        <w:t>:</w:t>
      </w:r>
      <w:r w:rsidR="00957CD5" w:rsidRPr="008D1E80">
        <w:rPr>
          <w:rFonts w:cs="Arial"/>
          <w:b/>
          <w:lang w:val="en-US"/>
        </w:rPr>
        <w:t xml:space="preserve"> </w:t>
      </w:r>
      <w:r w:rsidR="007D67DD" w:rsidRPr="008D1E80">
        <w:rPr>
          <w:rFonts w:cs="Arial"/>
          <w:bCs/>
          <w:lang w:val="en-US"/>
        </w:rPr>
        <w:t xml:space="preserve">Dr </w:t>
      </w:r>
      <w:r w:rsidR="006B6E8B" w:rsidRPr="008D1E80">
        <w:rPr>
          <w:rFonts w:cs="Arial"/>
          <w:bCs/>
          <w:lang w:val="en-US"/>
        </w:rPr>
        <w:t>Yuichiro Ohe</w:t>
      </w:r>
      <w:r w:rsidR="006B6E8B" w:rsidRPr="008D1E80" w:rsidDel="006B6E8B">
        <w:rPr>
          <w:rFonts w:cs="Arial"/>
          <w:lang w:val="en-US"/>
        </w:rPr>
        <w:t xml:space="preserve"> </w:t>
      </w:r>
    </w:p>
    <w:p w14:paraId="6E77F91C" w14:textId="3771B3FD" w:rsidR="006B6E8B" w:rsidRPr="008D1E80" w:rsidRDefault="006B6E8B" w:rsidP="006B6E8B">
      <w:pPr>
        <w:rPr>
          <w:lang w:val="en-US" w:eastAsia="ko-KR"/>
        </w:rPr>
      </w:pPr>
      <w:r w:rsidRPr="008D1E80">
        <w:rPr>
          <w:rFonts w:cs="Arial"/>
          <w:lang w:val="en-US"/>
        </w:rPr>
        <w:t>National Cancer Center Hospital</w:t>
      </w:r>
      <w:r w:rsidR="00A642DC" w:rsidRPr="008D1E80">
        <w:rPr>
          <w:rFonts w:cs="Arial"/>
          <w:lang w:val="en-US"/>
        </w:rPr>
        <w:t xml:space="preserve">, </w:t>
      </w:r>
      <w:r w:rsidR="007D67DD" w:rsidRPr="008D1E80">
        <w:rPr>
          <w:lang w:val="en-US" w:eastAsia="ko-KR"/>
        </w:rPr>
        <w:t>5-1-1 Tsukiji Chuo-ku</w:t>
      </w:r>
      <w:r w:rsidR="006F1521" w:rsidRPr="008D1E80">
        <w:rPr>
          <w:lang w:val="en-US" w:eastAsia="ko-KR"/>
        </w:rPr>
        <w:t>,</w:t>
      </w:r>
      <w:r w:rsidR="007D67DD" w:rsidRPr="008D1E80">
        <w:rPr>
          <w:lang w:val="en-US" w:eastAsia="ko-KR"/>
        </w:rPr>
        <w:t xml:space="preserve"> Tokyo</w:t>
      </w:r>
      <w:r w:rsidR="006F1521" w:rsidRPr="008D1E80">
        <w:rPr>
          <w:lang w:val="en-US" w:eastAsia="ko-KR"/>
        </w:rPr>
        <w:t>,</w:t>
      </w:r>
      <w:r w:rsidR="007D67DD" w:rsidRPr="008D1E80">
        <w:rPr>
          <w:lang w:val="en-US" w:eastAsia="ko-KR"/>
        </w:rPr>
        <w:t xml:space="preserve"> 104-0045</w:t>
      </w:r>
      <w:r w:rsidR="00A642DC" w:rsidRPr="008D1E80">
        <w:rPr>
          <w:lang w:val="en-US" w:eastAsia="ko-KR"/>
        </w:rPr>
        <w:t xml:space="preserve">, </w:t>
      </w:r>
      <w:r w:rsidRPr="008D1E80">
        <w:rPr>
          <w:rFonts w:cs="Arial"/>
          <w:lang w:val="en-US"/>
        </w:rPr>
        <w:t>Japan</w:t>
      </w:r>
    </w:p>
    <w:p w14:paraId="0B4F6A83" w14:textId="3EA74051" w:rsidR="006B6E8B" w:rsidRPr="008D1E80" w:rsidRDefault="006B6E8B" w:rsidP="004E6766">
      <w:pPr>
        <w:rPr>
          <w:rFonts w:cs="Arial"/>
          <w:color w:val="000000"/>
          <w:lang w:val="en-US"/>
        </w:rPr>
      </w:pPr>
      <w:r w:rsidRPr="008D1E80">
        <w:rPr>
          <w:color w:val="000000"/>
          <w:lang w:val="en-US"/>
        </w:rPr>
        <w:t>yohe@ncc.go.jp</w:t>
      </w:r>
    </w:p>
    <w:p w14:paraId="782D9DE5" w14:textId="77777777" w:rsidR="00FA01CE" w:rsidRPr="008D1E80" w:rsidRDefault="00FA01CE">
      <w:pPr>
        <w:spacing w:before="0" w:after="0" w:line="240" w:lineRule="auto"/>
        <w:rPr>
          <w:rFonts w:eastAsia="Times New Roman"/>
          <w:b/>
          <w:bCs/>
          <w:szCs w:val="26"/>
          <w:lang w:val="en-US"/>
        </w:rPr>
      </w:pPr>
      <w:r w:rsidRPr="008D1E80">
        <w:rPr>
          <w:lang w:val="en-US"/>
        </w:rPr>
        <w:br w:type="page"/>
      </w:r>
    </w:p>
    <w:p w14:paraId="3D4F370C" w14:textId="54067452" w:rsidR="006B414E" w:rsidRPr="008D1E80" w:rsidRDefault="00D05C48" w:rsidP="00B247ED">
      <w:pPr>
        <w:pStyle w:val="Heading2"/>
      </w:pPr>
      <w:r w:rsidRPr="008D1E80">
        <w:lastRenderedPageBreak/>
        <w:t xml:space="preserve">Supplementary </w:t>
      </w:r>
      <w:r w:rsidR="00DB1765" w:rsidRPr="008D1E80">
        <w:t>M</w:t>
      </w:r>
      <w:r w:rsidRPr="008D1E80">
        <w:t>ethods</w:t>
      </w:r>
    </w:p>
    <w:p w14:paraId="06F062AA" w14:textId="4BF093F9" w:rsidR="002F2961" w:rsidRPr="008D1E80" w:rsidRDefault="002F2961" w:rsidP="00B247ED">
      <w:pPr>
        <w:pStyle w:val="Heading3"/>
      </w:pPr>
      <w:r w:rsidRPr="008D1E80">
        <w:t xml:space="preserve">Study </w:t>
      </w:r>
      <w:r w:rsidR="00DB1765" w:rsidRPr="008D1E80">
        <w:t>C</w:t>
      </w:r>
      <w:r w:rsidRPr="008D1E80">
        <w:t>ente</w:t>
      </w:r>
      <w:r w:rsidR="00DB1765" w:rsidRPr="008D1E80">
        <w:t>r</w:t>
      </w:r>
      <w:r w:rsidRPr="008D1E80">
        <w:t>s</w:t>
      </w:r>
    </w:p>
    <w:p w14:paraId="1413B156" w14:textId="036D14BD" w:rsidR="008526B3" w:rsidRPr="008D1E80" w:rsidRDefault="008526B3" w:rsidP="00B247ED">
      <w:pPr>
        <w:pStyle w:val="Heading3"/>
        <w:rPr>
          <w:b/>
          <w:iCs/>
        </w:rPr>
      </w:pPr>
      <w:r w:rsidRPr="008D1E80">
        <w:rPr>
          <w:b/>
          <w:bCs w:val="0"/>
          <w:i w:val="0"/>
          <w:iCs/>
        </w:rPr>
        <w:t>Supplementary Table S1</w:t>
      </w:r>
      <w:r w:rsidRPr="008D1E80">
        <w:rPr>
          <w:i w:val="0"/>
          <w:iCs/>
        </w:rPr>
        <w:t xml:space="preserve"> Patient enrol</w:t>
      </w:r>
      <w:r w:rsidR="00052244">
        <w:rPr>
          <w:i w:val="0"/>
          <w:iCs/>
        </w:rPr>
        <w:t>lment</w:t>
      </w:r>
      <w:r w:rsidRPr="008D1E80">
        <w:rPr>
          <w:i w:val="0"/>
          <w:iCs/>
        </w:rPr>
        <w:t xml:space="preserve"> by country (</w:t>
      </w:r>
      <w:r w:rsidR="00A20B9A" w:rsidRPr="008D1E80">
        <w:rPr>
          <w:i w:val="0"/>
          <w:iCs/>
        </w:rPr>
        <w:t>intent-to-treat</w:t>
      </w:r>
      <w:r w:rsidRPr="008D1E80">
        <w:rPr>
          <w:i w:val="0"/>
          <w:iCs/>
        </w:rPr>
        <w:t xml:space="preserve"> population)</w:t>
      </w:r>
    </w:p>
    <w:tbl>
      <w:tblPr>
        <w:tblW w:w="0" w:type="auto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977"/>
        <w:gridCol w:w="2977"/>
        <w:gridCol w:w="2977"/>
      </w:tblGrid>
      <w:tr w:rsidR="008526B3" w:rsidRPr="00DB1765" w14:paraId="423F1F04" w14:textId="77777777" w:rsidTr="009B56B8">
        <w:trPr>
          <w:trHeight w:val="567"/>
        </w:trPr>
        <w:tc>
          <w:tcPr>
            <w:tcW w:w="2977" w:type="dxa"/>
            <w:tcBorders>
              <w:bottom w:val="single" w:sz="4" w:space="0" w:color="7F7F7F"/>
            </w:tcBorders>
            <w:shd w:val="clear" w:color="auto" w:fill="auto"/>
          </w:tcPr>
          <w:p w14:paraId="5286DC39" w14:textId="77D9C96E" w:rsidR="008526B3" w:rsidRPr="008D1E80" w:rsidRDefault="0082275E" w:rsidP="001F02A1">
            <w:pPr>
              <w:spacing w:before="0" w:after="0"/>
              <w:rPr>
                <w:rFonts w:cs="Arial"/>
                <w:b/>
                <w:bCs/>
                <w:lang w:val="en-US"/>
              </w:rPr>
            </w:pPr>
            <w:r w:rsidRPr="008D1E80">
              <w:rPr>
                <w:rFonts w:cs="Arial"/>
                <w:b/>
                <w:bCs/>
                <w:lang w:val="en-US"/>
              </w:rPr>
              <w:t>Patients, n (%)</w:t>
            </w:r>
          </w:p>
        </w:tc>
        <w:tc>
          <w:tcPr>
            <w:tcW w:w="2977" w:type="dxa"/>
            <w:tcBorders>
              <w:bottom w:val="single" w:sz="4" w:space="0" w:color="7F7F7F"/>
            </w:tcBorders>
            <w:shd w:val="clear" w:color="auto" w:fill="auto"/>
          </w:tcPr>
          <w:p w14:paraId="2A7BAF99" w14:textId="77777777" w:rsidR="008526B3" w:rsidRPr="008D1E80" w:rsidRDefault="008526B3" w:rsidP="001F02A1">
            <w:pPr>
              <w:spacing w:before="0" w:after="0"/>
              <w:jc w:val="center"/>
              <w:rPr>
                <w:rFonts w:cs="Arial"/>
                <w:b/>
                <w:bCs/>
                <w:lang w:val="en-US"/>
              </w:rPr>
            </w:pPr>
            <w:r w:rsidRPr="008D1E80">
              <w:rPr>
                <w:rFonts w:cs="Arial"/>
                <w:b/>
                <w:bCs/>
                <w:lang w:val="en-US"/>
              </w:rPr>
              <w:t>CT-P16</w:t>
            </w:r>
          </w:p>
          <w:p w14:paraId="1ABB6873" w14:textId="35E56CAE" w:rsidR="008526B3" w:rsidRPr="008D1E80" w:rsidRDefault="008526B3" w:rsidP="001F02A1">
            <w:pPr>
              <w:spacing w:before="0" w:after="0"/>
              <w:jc w:val="center"/>
              <w:rPr>
                <w:rFonts w:cs="Arial"/>
                <w:b/>
                <w:bCs/>
                <w:lang w:val="en-US"/>
              </w:rPr>
            </w:pPr>
            <w:r w:rsidRPr="008D1E80">
              <w:rPr>
                <w:rFonts w:cs="Arial"/>
                <w:b/>
                <w:bCs/>
                <w:lang w:val="en-US"/>
              </w:rPr>
              <w:t>(N=</w:t>
            </w:r>
            <w:r w:rsidR="00D66012" w:rsidRPr="008D1E80">
              <w:rPr>
                <w:rFonts w:cs="Arial"/>
                <w:b/>
                <w:bCs/>
                <w:lang w:val="en-US"/>
              </w:rPr>
              <w:t>342</w:t>
            </w:r>
            <w:r w:rsidRPr="008D1E80">
              <w:rPr>
                <w:rFonts w:cs="Arial"/>
                <w:b/>
                <w:bCs/>
                <w:lang w:val="en-US"/>
              </w:rPr>
              <w:t>)</w:t>
            </w:r>
          </w:p>
        </w:tc>
        <w:tc>
          <w:tcPr>
            <w:tcW w:w="2977" w:type="dxa"/>
            <w:tcBorders>
              <w:bottom w:val="single" w:sz="4" w:space="0" w:color="7F7F7F"/>
            </w:tcBorders>
            <w:shd w:val="clear" w:color="auto" w:fill="auto"/>
          </w:tcPr>
          <w:p w14:paraId="2A919F2B" w14:textId="77777777" w:rsidR="008526B3" w:rsidRPr="008D1E80" w:rsidRDefault="008526B3" w:rsidP="001F02A1">
            <w:pPr>
              <w:spacing w:before="0" w:after="0"/>
              <w:jc w:val="center"/>
              <w:rPr>
                <w:rFonts w:cs="Arial"/>
                <w:b/>
                <w:bCs/>
                <w:lang w:val="en-US"/>
              </w:rPr>
            </w:pPr>
            <w:r w:rsidRPr="008D1E80">
              <w:rPr>
                <w:rFonts w:cs="Arial"/>
                <w:b/>
                <w:bCs/>
                <w:lang w:val="en-US"/>
              </w:rPr>
              <w:t>EU-bevacizumab</w:t>
            </w:r>
          </w:p>
          <w:p w14:paraId="22A2D347" w14:textId="12C3C5C8" w:rsidR="008526B3" w:rsidRPr="008D1E80" w:rsidRDefault="008526B3" w:rsidP="001F02A1">
            <w:pPr>
              <w:spacing w:before="0" w:after="0"/>
              <w:jc w:val="center"/>
              <w:rPr>
                <w:rFonts w:cs="Arial"/>
                <w:b/>
                <w:bCs/>
                <w:lang w:val="en-US"/>
              </w:rPr>
            </w:pPr>
            <w:r w:rsidRPr="008D1E80">
              <w:rPr>
                <w:rFonts w:cs="Arial"/>
                <w:b/>
                <w:bCs/>
                <w:lang w:val="en-US"/>
              </w:rPr>
              <w:t>(N=</w:t>
            </w:r>
            <w:r w:rsidR="00D66012" w:rsidRPr="008D1E80">
              <w:rPr>
                <w:rFonts w:cs="Arial"/>
                <w:b/>
                <w:bCs/>
                <w:lang w:val="en-US"/>
              </w:rPr>
              <w:t>347</w:t>
            </w:r>
            <w:r w:rsidRPr="008D1E80">
              <w:rPr>
                <w:rFonts w:cs="Arial"/>
                <w:b/>
                <w:bCs/>
                <w:lang w:val="en-US"/>
              </w:rPr>
              <w:t>)</w:t>
            </w:r>
          </w:p>
        </w:tc>
      </w:tr>
      <w:tr w:rsidR="008526B3" w:rsidRPr="00DB1765" w14:paraId="1A3CE5FB" w14:textId="77777777" w:rsidTr="009B56B8">
        <w:trPr>
          <w:trHeight w:val="567"/>
        </w:trPr>
        <w:tc>
          <w:tcPr>
            <w:tcW w:w="2977" w:type="dxa"/>
            <w:tcBorders>
              <w:top w:val="single" w:sz="4" w:space="0" w:color="7F7F7F"/>
              <w:bottom w:val="nil"/>
              <w:right w:val="nil"/>
            </w:tcBorders>
            <w:shd w:val="clear" w:color="auto" w:fill="auto"/>
          </w:tcPr>
          <w:p w14:paraId="0A95C3B5" w14:textId="24AAB274" w:rsidR="008526B3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Belarus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</w:tcPr>
          <w:p w14:paraId="2E81B5C5" w14:textId="5D19B445" w:rsidR="008526B3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13 (3.8)</w:t>
            </w:r>
          </w:p>
        </w:tc>
        <w:tc>
          <w:tcPr>
            <w:tcW w:w="2977" w:type="dxa"/>
            <w:tcBorders>
              <w:top w:val="single" w:sz="4" w:space="0" w:color="7F7F7F"/>
              <w:left w:val="nil"/>
              <w:bottom w:val="nil"/>
            </w:tcBorders>
            <w:shd w:val="clear" w:color="auto" w:fill="auto"/>
          </w:tcPr>
          <w:p w14:paraId="41271731" w14:textId="2DD0E5EE" w:rsidR="008526B3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9 (2.6)</w:t>
            </w:r>
          </w:p>
        </w:tc>
      </w:tr>
      <w:tr w:rsidR="00D66012" w:rsidRPr="00DB1765" w14:paraId="3B516949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87A327" w14:textId="7F839BBE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Brazil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AEEB3" w14:textId="225EC440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15 (4.4)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F43992" w14:textId="001E85C6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15 (4.3)</w:t>
            </w:r>
          </w:p>
        </w:tc>
      </w:tr>
      <w:tr w:rsidR="00D66012" w:rsidRPr="00DB1765" w14:paraId="0156590A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B19491" w14:textId="499D4875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Bulgaria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D3F7E" w14:textId="0C035163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 (0.3)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997CD2" w14:textId="3004CF38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 (0.6)</w:t>
            </w:r>
          </w:p>
        </w:tc>
      </w:tr>
      <w:tr w:rsidR="00D66012" w:rsidRPr="00DB1765" w14:paraId="534C13FC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D71065" w14:textId="5E69C7AB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Chile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C941D" w14:textId="464B742E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11 (3.2)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EAD076" w14:textId="742BF730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12 (3.5)</w:t>
            </w:r>
          </w:p>
        </w:tc>
      </w:tr>
      <w:tr w:rsidR="00D66012" w:rsidRPr="00DB1765" w14:paraId="5284B9EB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1C4FD3" w14:textId="1EAFD2AE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Croatia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F39CE" w14:textId="2B95F3AD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 (0.6)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C959BF" w14:textId="0DC76790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 (0.6)</w:t>
            </w:r>
          </w:p>
        </w:tc>
      </w:tr>
      <w:tr w:rsidR="00D66012" w:rsidRPr="00DB1765" w14:paraId="6E92EEBF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80832" w14:textId="36A42015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Georgia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F3A75" w14:textId="33E5F17B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18 (5.3)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AE2819B" w14:textId="6626931C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16 (4.6)</w:t>
            </w:r>
          </w:p>
        </w:tc>
      </w:tr>
      <w:tr w:rsidR="00D66012" w:rsidRPr="00DB1765" w14:paraId="731F9AA0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697887" w14:textId="57A5A28D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Hungary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1D2E0" w14:textId="260DB0AD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10 (2.9)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D438A5C" w14:textId="3A2B3660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8 (2.3)</w:t>
            </w:r>
          </w:p>
        </w:tc>
      </w:tr>
      <w:tr w:rsidR="00D66012" w:rsidRPr="00DB1765" w14:paraId="4E8D1422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6D4B01" w14:textId="305500E7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India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35168" w14:textId="707E1472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26 (7.6)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3B70022" w14:textId="5D12CD58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25 (7.2)</w:t>
            </w:r>
          </w:p>
        </w:tc>
      </w:tr>
      <w:tr w:rsidR="00D66012" w:rsidRPr="00DB1765" w14:paraId="1F886624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B0E72D" w14:textId="6BE65979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Japan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15E78" w14:textId="1F2C3C6F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3 (0.9)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4B2197B" w14:textId="4BEE86EE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 (0.6)</w:t>
            </w:r>
          </w:p>
        </w:tc>
      </w:tr>
      <w:tr w:rsidR="00D66012" w:rsidRPr="00DB1765" w14:paraId="631909A5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8FCA77" w14:textId="563063E7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Malaysia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70FF2" w14:textId="7B1B64EF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5 (1.5)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C0B9326" w14:textId="14B86D7A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4 (1.2)</w:t>
            </w:r>
          </w:p>
        </w:tc>
      </w:tr>
      <w:tr w:rsidR="00D66012" w:rsidRPr="00DB1765" w14:paraId="5A572C0D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628F10" w14:textId="6C9EBFDD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Mexico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71368" w14:textId="14E269D5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25 (7.3)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505845" w14:textId="7C7DB853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23 (6.6)</w:t>
            </w:r>
          </w:p>
        </w:tc>
      </w:tr>
      <w:tr w:rsidR="00D66012" w:rsidRPr="00DB1765" w14:paraId="1271F4F9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1AED66" w14:textId="2066BB7D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Peru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23A52" w14:textId="47E416BE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8 (2.3)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D543495" w14:textId="1DFF9E98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12 (3.5)</w:t>
            </w:r>
          </w:p>
        </w:tc>
      </w:tr>
      <w:tr w:rsidR="00D66012" w:rsidRPr="00DB1765" w14:paraId="3EA749E0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0ED2BEB" w14:textId="1929F0FF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Poland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AC03E" w14:textId="4E86630D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7 (2.0)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86DFD9D" w14:textId="3B5D4FCA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5 (1.4)</w:t>
            </w:r>
          </w:p>
        </w:tc>
      </w:tr>
      <w:tr w:rsidR="00D66012" w:rsidRPr="00DB1765" w14:paraId="2ECBC2A7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CF92294" w14:textId="0B7A31E9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Portugal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0602F" w14:textId="4D935B0C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 (0.3)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566AB70" w14:textId="2846E25E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 (0.6)</w:t>
            </w:r>
          </w:p>
        </w:tc>
      </w:tr>
      <w:tr w:rsidR="00D66012" w:rsidRPr="00DB1765" w14:paraId="200F8D6E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5713621" w14:textId="7A5B1309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Republic of Korea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69391" w14:textId="416B7F4D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9 (2.6)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C7D3A7" w14:textId="012DA788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6 (1.7)</w:t>
            </w:r>
          </w:p>
        </w:tc>
      </w:tr>
      <w:tr w:rsidR="00D66012" w:rsidRPr="00DB1765" w14:paraId="36A0C1F0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1B3958" w14:textId="25EE039F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Romania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3A674" w14:textId="3CD14DA4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19 (5.6)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1C5A6E7" w14:textId="69EDB2FE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18 (5.2)</w:t>
            </w:r>
          </w:p>
        </w:tc>
      </w:tr>
      <w:tr w:rsidR="00D66012" w:rsidRPr="00DB1765" w14:paraId="443F6844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E9ECAA" w14:textId="37922E18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Russian Federation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8FD04" w14:textId="784F7592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55 (16.1)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7F5DD4" w14:textId="07A21D06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63 (18.2)</w:t>
            </w:r>
          </w:p>
        </w:tc>
      </w:tr>
      <w:tr w:rsidR="00D66012" w:rsidRPr="00DB1765" w14:paraId="678CF4A1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7749DE" w14:textId="460013E6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Serbia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9BB03" w14:textId="1753E6CC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27 (7.9)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D685B8D" w14:textId="09C0EC98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31 (8.9)</w:t>
            </w:r>
          </w:p>
        </w:tc>
      </w:tr>
      <w:tr w:rsidR="00D66012" w:rsidRPr="00DB1765" w14:paraId="4890659A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671763" w14:textId="0E09F776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lastRenderedPageBreak/>
              <w:t>Thailand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90A21" w14:textId="57F5B759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4 (1.2)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0673AC" w14:textId="38442FD1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6 (1.7)</w:t>
            </w:r>
          </w:p>
        </w:tc>
      </w:tr>
      <w:tr w:rsidR="00D66012" w:rsidRPr="00DB1765" w14:paraId="3D27E449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9E4988" w14:textId="0699181C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Ukraine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7B4A1" w14:textId="109F3D89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73 (21.3)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59769C" w14:textId="5E4FA7B3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74 (21.3)</w:t>
            </w:r>
          </w:p>
        </w:tc>
      </w:tr>
      <w:tr w:rsidR="00D66012" w:rsidRPr="00DB1765" w14:paraId="372ABDD3" w14:textId="77777777" w:rsidTr="009B56B8">
        <w:trPr>
          <w:trHeight w:val="567"/>
        </w:trPr>
        <w:tc>
          <w:tcPr>
            <w:tcW w:w="2977" w:type="dxa"/>
            <w:tcBorders>
              <w:top w:val="nil"/>
              <w:bottom w:val="single" w:sz="4" w:space="0" w:color="7F7F7F"/>
              <w:right w:val="nil"/>
            </w:tcBorders>
            <w:shd w:val="clear" w:color="auto" w:fill="auto"/>
          </w:tcPr>
          <w:p w14:paraId="4ED9E279" w14:textId="2663B513" w:rsidR="00D66012" w:rsidRPr="008D1E80" w:rsidRDefault="00D66012" w:rsidP="001F02A1">
            <w:pPr>
              <w:spacing w:before="0" w:after="0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Vietnam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auto"/>
          </w:tcPr>
          <w:p w14:paraId="17D22D40" w14:textId="7CB5F5E4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10 (2.9)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7F7F7F"/>
            </w:tcBorders>
            <w:shd w:val="clear" w:color="auto" w:fill="auto"/>
          </w:tcPr>
          <w:p w14:paraId="751EBC4D" w14:textId="4A0268F6" w:rsidR="00D66012" w:rsidRPr="008D1E80" w:rsidRDefault="0082275E" w:rsidP="001F02A1">
            <w:pPr>
              <w:spacing w:before="0" w:after="0"/>
              <w:jc w:val="center"/>
              <w:rPr>
                <w:rFonts w:cs="Arial"/>
                <w:lang w:val="en-US"/>
              </w:rPr>
            </w:pPr>
            <w:r w:rsidRPr="008D1E80">
              <w:rPr>
                <w:rFonts w:cs="Arial"/>
                <w:lang w:val="en-US"/>
              </w:rPr>
              <w:t>12 (3.5)</w:t>
            </w:r>
          </w:p>
        </w:tc>
      </w:tr>
    </w:tbl>
    <w:p w14:paraId="3F38C3B0" w14:textId="2BEE8BA3" w:rsidR="008526B3" w:rsidRPr="008D1E80" w:rsidRDefault="00E712B2">
      <w:pPr>
        <w:rPr>
          <w:lang w:val="en-US"/>
        </w:rPr>
      </w:pPr>
      <w:r w:rsidRPr="008D1E80">
        <w:rPr>
          <w:i/>
          <w:iCs/>
          <w:lang w:val="en-US"/>
        </w:rPr>
        <w:t>EU-bevacizumab</w:t>
      </w:r>
      <w:r w:rsidRPr="008D1E80">
        <w:rPr>
          <w:lang w:val="en-US"/>
        </w:rPr>
        <w:t xml:space="preserve"> European Union-approved reference bevacizumab</w:t>
      </w:r>
    </w:p>
    <w:p w14:paraId="5BF984D5" w14:textId="77777777" w:rsidR="00932012" w:rsidRPr="008D1E80" w:rsidRDefault="00932012" w:rsidP="00B247ED">
      <w:pPr>
        <w:rPr>
          <w:rFonts w:cs="Arial"/>
          <w:lang w:val="en-US"/>
        </w:rPr>
      </w:pPr>
    </w:p>
    <w:p w14:paraId="25C7725B" w14:textId="77777777" w:rsidR="00D66012" w:rsidRPr="008D1E80" w:rsidRDefault="00D66012">
      <w:pPr>
        <w:spacing w:before="0" w:after="0" w:line="240" w:lineRule="auto"/>
        <w:rPr>
          <w:rFonts w:cs="Arial"/>
          <w:b/>
          <w:bCs/>
          <w:lang w:val="en-US"/>
        </w:rPr>
      </w:pPr>
      <w:r w:rsidRPr="008D1E80">
        <w:rPr>
          <w:rFonts w:cs="Arial"/>
          <w:b/>
          <w:bCs/>
          <w:lang w:val="en-US"/>
        </w:rPr>
        <w:br w:type="page"/>
      </w:r>
    </w:p>
    <w:p w14:paraId="2AA0025E" w14:textId="47D1C40D" w:rsidR="008C47D2" w:rsidRPr="008D1E80" w:rsidRDefault="008C47D2" w:rsidP="008C47D2">
      <w:pPr>
        <w:pStyle w:val="Heading3"/>
      </w:pPr>
      <w:r w:rsidRPr="008D1E80">
        <w:lastRenderedPageBreak/>
        <w:t xml:space="preserve">Significant </w:t>
      </w:r>
      <w:r w:rsidR="00DB1765" w:rsidRPr="008D1E80">
        <w:t>P</w:t>
      </w:r>
      <w:r w:rsidRPr="008D1E80">
        <w:t xml:space="preserve">rotocol </w:t>
      </w:r>
      <w:r w:rsidR="00DB1765" w:rsidRPr="008D1E80">
        <w:t>A</w:t>
      </w:r>
      <w:r w:rsidRPr="008D1E80">
        <w:t xml:space="preserve">mendments </w:t>
      </w:r>
      <w:r w:rsidR="00DB1765" w:rsidRPr="008D1E80">
        <w:t>A</w:t>
      </w:r>
      <w:r w:rsidRPr="008D1E80">
        <w:t xml:space="preserve">fter </w:t>
      </w:r>
      <w:r w:rsidR="00DB1765" w:rsidRPr="008D1E80">
        <w:t>S</w:t>
      </w:r>
      <w:r w:rsidRPr="008D1E80">
        <w:t xml:space="preserve">tudy </w:t>
      </w:r>
      <w:r w:rsidR="00DB1765" w:rsidRPr="008D1E80">
        <w:t>C</w:t>
      </w:r>
      <w:r w:rsidRPr="008D1E80">
        <w:t>ommencement</w:t>
      </w:r>
    </w:p>
    <w:p w14:paraId="5787911C" w14:textId="4D716B9A" w:rsidR="008C47D2" w:rsidRPr="008D1E80" w:rsidRDefault="008C47D2" w:rsidP="008C47D2">
      <w:pPr>
        <w:rPr>
          <w:lang w:val="en-US"/>
        </w:rPr>
      </w:pPr>
      <w:r w:rsidRPr="008D1E80">
        <w:rPr>
          <w:lang w:val="en-US"/>
        </w:rPr>
        <w:t>The global protocol was updated to version 2.0 on 14 June 2019</w:t>
      </w:r>
      <w:r w:rsidR="00C86D47" w:rsidRPr="008D1E80">
        <w:rPr>
          <w:lang w:val="en-US"/>
        </w:rPr>
        <w:t>, involving several clarifications regarding study design and eligibility criteria</w:t>
      </w:r>
      <w:r w:rsidRPr="008D1E80">
        <w:rPr>
          <w:lang w:val="en-US"/>
        </w:rPr>
        <w:t>. Significant amendments comprised:</w:t>
      </w:r>
    </w:p>
    <w:p w14:paraId="06D6CB86" w14:textId="762172DB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lang w:val="en-US"/>
        </w:rPr>
        <w:t xml:space="preserve">Study design was amended to allow an 8-week screening period for patients with central nervous system (CNS) metastases, to provide sufficient time for CNS treatment. </w:t>
      </w:r>
    </w:p>
    <w:p w14:paraId="794A79D1" w14:textId="77777777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lang w:val="en-US"/>
        </w:rPr>
        <w:t>Inclusion criterion 1 was updated from patients aged 18</w:t>
      </w:r>
      <w:r w:rsidRPr="008D1E80">
        <w:rPr>
          <w:rFonts w:cs="Arial"/>
          <w:lang w:val="en-US"/>
        </w:rPr>
        <w:t>–</w:t>
      </w:r>
      <w:r w:rsidRPr="008D1E80">
        <w:rPr>
          <w:rFonts w:hint="eastAsia"/>
          <w:lang w:val="en-US"/>
        </w:rPr>
        <w:t xml:space="preserve">75 years to patients aged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 xml:space="preserve">18 years, per local practice. </w:t>
      </w:r>
    </w:p>
    <w:p w14:paraId="39303239" w14:textId="30838086" w:rsidR="008C47D2" w:rsidRPr="008D1E80" w:rsidRDefault="00C86D47" w:rsidP="008C47D2">
      <w:pPr>
        <w:pStyle w:val="AspireBullet1"/>
        <w:rPr>
          <w:rFonts w:cs="Arial"/>
          <w:lang w:val="en-US"/>
        </w:rPr>
      </w:pPr>
      <w:r w:rsidRPr="008D1E80">
        <w:rPr>
          <w:lang w:val="en-US"/>
        </w:rPr>
        <w:t>Eligibility criteria</w:t>
      </w:r>
      <w:r w:rsidR="008C47D2" w:rsidRPr="008D1E80">
        <w:rPr>
          <w:lang w:val="en-US"/>
        </w:rPr>
        <w:t xml:space="preserve"> were amended to specify predominance of non-squamous non-small cell lung cancer (nsNSCLC), per local practice. </w:t>
      </w:r>
    </w:p>
    <w:p w14:paraId="090392BF" w14:textId="70A675AE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rFonts w:hint="eastAsia"/>
          <w:lang w:val="en-US"/>
        </w:rPr>
        <w:t xml:space="preserve">Inclusion criterion 8 was amended to adjust the range of hepatic function tests from 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 xml:space="preserve">2.5 </w:t>
      </w:r>
      <w:r w:rsidRPr="008D1E80">
        <w:rPr>
          <w:rFonts w:hint="eastAsia"/>
          <w:lang w:val="en-US"/>
        </w:rPr>
        <w:t>×</w:t>
      </w:r>
      <w:r w:rsidRPr="008D1E80">
        <w:rPr>
          <w:rFonts w:hint="eastAsia"/>
          <w:lang w:val="en-US"/>
        </w:rPr>
        <w:t xml:space="preserve"> upper limit of normal (ULN) to 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 xml:space="preserve">3.0 </w:t>
      </w:r>
      <w:r w:rsidRPr="008D1E80">
        <w:rPr>
          <w:rFonts w:hint="eastAsia"/>
          <w:lang w:val="en-US"/>
        </w:rPr>
        <w:t>×</w:t>
      </w:r>
      <w:r w:rsidRPr="008D1E80">
        <w:rPr>
          <w:rFonts w:hint="eastAsia"/>
          <w:lang w:val="en-US"/>
        </w:rPr>
        <w:t xml:space="preserve"> ULN, per local practice. </w:t>
      </w:r>
    </w:p>
    <w:p w14:paraId="3FB7FEAC" w14:textId="77777777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lang w:val="en-US"/>
        </w:rPr>
        <w:t xml:space="preserve">Exclusion criterion 3 was amended to specify the CNS metastases to be untreated or with bleeding risk at the investigator’s discretion and/or leptomeningeal disease, and that treated and clinically stable (asymptomatic; off steroids) brain metastases were allowed, per local practice. </w:t>
      </w:r>
    </w:p>
    <w:p w14:paraId="10B1EFB1" w14:textId="7AC522D4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lang w:val="en-US"/>
        </w:rPr>
        <w:t xml:space="preserve">Exclusion criterion 4 was amended to contain patients with tumor cavitation that were likely to bleed in the opinion of the investigator, per local practice. </w:t>
      </w:r>
    </w:p>
    <w:p w14:paraId="17DC5F61" w14:textId="14DEE9B9" w:rsidR="008C47D2" w:rsidRPr="008D1E80" w:rsidRDefault="008C47D2" w:rsidP="008C47D2">
      <w:pPr>
        <w:pStyle w:val="AspireBullet1"/>
        <w:rPr>
          <w:rFonts w:cs="Arial"/>
          <w:lang w:val="en-US"/>
        </w:rPr>
      </w:pPr>
      <w:r w:rsidRPr="008D1E80">
        <w:rPr>
          <w:rFonts w:hint="eastAsia"/>
          <w:lang w:val="en-US"/>
        </w:rPr>
        <w:t xml:space="preserve">Exclusion criterion 8d was amended to specify the grade of heart failure as New York Heart Association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 xml:space="preserve">Class 2. </w:t>
      </w:r>
    </w:p>
    <w:p w14:paraId="26FDF347" w14:textId="77777777" w:rsidR="008C47D2" w:rsidRPr="008D1E80" w:rsidRDefault="008C47D2" w:rsidP="008C47D2">
      <w:pPr>
        <w:rPr>
          <w:lang w:val="en-US"/>
        </w:rPr>
      </w:pPr>
      <w:r w:rsidRPr="008D1E80">
        <w:rPr>
          <w:lang w:val="en-US"/>
        </w:rPr>
        <w:t>In addition, country-specific amendments were made to the protocol following study commencement. Significant amendments comprised:</w:t>
      </w:r>
    </w:p>
    <w:p w14:paraId="776AA502" w14:textId="77777777" w:rsidR="008C47D2" w:rsidRPr="008D1E80" w:rsidRDefault="008C47D2" w:rsidP="008C47D2">
      <w:pPr>
        <w:pStyle w:val="AspireBullet1"/>
        <w:rPr>
          <w:lang w:val="en-US"/>
        </w:rPr>
      </w:pPr>
      <w:r w:rsidRPr="008D1E80">
        <w:rPr>
          <w:lang w:val="en-US"/>
        </w:rPr>
        <w:t>In Hungary:</w:t>
      </w:r>
    </w:p>
    <w:p w14:paraId="51494319" w14:textId="77777777" w:rsidR="008C47D2" w:rsidRPr="008D1E80" w:rsidRDefault="008C47D2" w:rsidP="008C47D2">
      <w:pPr>
        <w:pStyle w:val="AspireBullet2"/>
        <w:rPr>
          <w:lang w:val="en-US"/>
        </w:rPr>
      </w:pPr>
      <w:r w:rsidRPr="008D1E80">
        <w:rPr>
          <w:lang w:val="en-US"/>
        </w:rPr>
        <w:t>Inclusion criterion 7 and gene screening for pathological diagnosis for eligibility were amended to include a negative result for programmed death-</w:t>
      </w:r>
      <w:r w:rsidRPr="008D1E80">
        <w:rPr>
          <w:lang w:val="en-US"/>
        </w:rPr>
        <w:lastRenderedPageBreak/>
        <w:t xml:space="preserve">ligand 1 expression, per comments provided by the Hungarian regulatory authority. </w:t>
      </w:r>
    </w:p>
    <w:p w14:paraId="029FFC37" w14:textId="48F7D479" w:rsidR="008C47D2" w:rsidRPr="008D1E80" w:rsidRDefault="008C47D2" w:rsidP="008C47D2">
      <w:pPr>
        <w:pStyle w:val="AspireBullet1"/>
        <w:rPr>
          <w:lang w:val="en-US"/>
        </w:rPr>
      </w:pPr>
      <w:r w:rsidRPr="008D1E80">
        <w:rPr>
          <w:lang w:val="en-US"/>
        </w:rPr>
        <w:t>In Japan:</w:t>
      </w:r>
    </w:p>
    <w:p w14:paraId="4E9B6D32" w14:textId="1703F238" w:rsidR="008C47D2" w:rsidRPr="008D1E80" w:rsidRDefault="008C47D2" w:rsidP="008C47D2">
      <w:pPr>
        <w:pStyle w:val="AspireBullet2"/>
        <w:rPr>
          <w:lang w:val="en-US"/>
        </w:rPr>
      </w:pPr>
      <w:r w:rsidRPr="008D1E80">
        <w:rPr>
          <w:lang w:val="en-US"/>
        </w:rPr>
        <w:t>Inclusion criterion 1 was amended to include patients of the legal age of majority</w:t>
      </w:r>
      <w:r w:rsidR="004F0D84" w:rsidRPr="008D1E80">
        <w:rPr>
          <w:lang w:val="en-US"/>
        </w:rPr>
        <w:t xml:space="preserve"> (20 years at the time of the study)</w:t>
      </w:r>
      <w:r w:rsidRPr="008D1E80">
        <w:rPr>
          <w:lang w:val="en-US"/>
        </w:rPr>
        <w:t>.</w:t>
      </w:r>
    </w:p>
    <w:p w14:paraId="4324C377" w14:textId="6E4F6CF7" w:rsidR="008C47D2" w:rsidRPr="008D1E80" w:rsidRDefault="008C47D2" w:rsidP="008C47D2">
      <w:pPr>
        <w:pStyle w:val="AspireBullet2"/>
        <w:rPr>
          <w:lang w:val="en-US"/>
        </w:rPr>
      </w:pPr>
      <w:r w:rsidRPr="008D1E80">
        <w:rPr>
          <w:lang w:val="en-US"/>
        </w:rPr>
        <w:t>Study design and sample size calculation were amended to increase the number of patients to be enrolled from 678 to 690, based on a revised risk difference margin.</w:t>
      </w:r>
    </w:p>
    <w:p w14:paraId="746B932E" w14:textId="3099753F" w:rsidR="008C47D2" w:rsidRPr="008D1E80" w:rsidRDefault="008C47D2" w:rsidP="008C47D2">
      <w:pPr>
        <w:pStyle w:val="AspireBullet1"/>
        <w:rPr>
          <w:lang w:val="en-US"/>
        </w:rPr>
      </w:pPr>
      <w:r w:rsidRPr="008D1E80">
        <w:rPr>
          <w:lang w:val="en-US"/>
        </w:rPr>
        <w:t>In Korea (all changes made per comments provided by the Korean regulatory authority):</w:t>
      </w:r>
    </w:p>
    <w:p w14:paraId="6087A4DB" w14:textId="6157A18B" w:rsidR="008C47D2" w:rsidRPr="008D1E80" w:rsidRDefault="008C47D2" w:rsidP="005E586A">
      <w:pPr>
        <w:pStyle w:val="AspireBullet2"/>
        <w:rPr>
          <w:lang w:val="en-US"/>
        </w:rPr>
      </w:pPr>
      <w:r w:rsidRPr="008D1E80">
        <w:rPr>
          <w:lang w:val="en-US"/>
        </w:rPr>
        <w:t xml:space="preserve">Exclusion criteria were amended to exclude patients who had received live or live attenuated vaccines within 12 weeks prior to Day 1 of Cycle 1 and patients who had hearing impairment. </w:t>
      </w:r>
    </w:p>
    <w:p w14:paraId="4ECC587F" w14:textId="77777777" w:rsidR="008C47D2" w:rsidRPr="008D1E80" w:rsidRDefault="008C47D2" w:rsidP="008C47D2">
      <w:pPr>
        <w:pStyle w:val="AspireBullet1"/>
        <w:rPr>
          <w:lang w:val="en-US"/>
        </w:rPr>
      </w:pPr>
      <w:r w:rsidRPr="008D1E80">
        <w:rPr>
          <w:lang w:val="en-US"/>
        </w:rPr>
        <w:t xml:space="preserve">In the United States: </w:t>
      </w:r>
    </w:p>
    <w:p w14:paraId="183F3356" w14:textId="5D9C7007" w:rsidR="008C47D2" w:rsidRPr="008D1E80" w:rsidRDefault="008C47D2" w:rsidP="008B77C3">
      <w:pPr>
        <w:pStyle w:val="AspireBullet2"/>
        <w:numPr>
          <w:ilvl w:val="0"/>
          <w:numId w:val="35"/>
        </w:numPr>
        <w:rPr>
          <w:lang w:val="en-US"/>
        </w:rPr>
      </w:pPr>
      <w:r w:rsidRPr="008D1E80">
        <w:rPr>
          <w:lang w:val="en-US"/>
        </w:rPr>
        <w:t xml:space="preserve">Sample size calculation and primary efficacy endpoint analysis were amended to be based on risk ratio margin, per country-specific requirements. </w:t>
      </w:r>
    </w:p>
    <w:p w14:paraId="4BA11C85" w14:textId="77777777" w:rsidR="008C47D2" w:rsidRPr="008D1E80" w:rsidRDefault="008C47D2" w:rsidP="008C47D2">
      <w:pPr>
        <w:rPr>
          <w:rFonts w:cs="Arial"/>
          <w:lang w:val="en-US"/>
        </w:rPr>
      </w:pPr>
    </w:p>
    <w:p w14:paraId="5F2A877B" w14:textId="34E66CE7" w:rsidR="009B2ACE" w:rsidRPr="008D1E80" w:rsidRDefault="00C83F54" w:rsidP="00B247ED">
      <w:pPr>
        <w:pStyle w:val="Heading3"/>
        <w:rPr>
          <w:rFonts w:cs="Arial"/>
          <w:bCs w:val="0"/>
        </w:rPr>
      </w:pPr>
      <w:r w:rsidRPr="008D1E80">
        <w:t>Global e</w:t>
      </w:r>
      <w:r w:rsidR="002F2961" w:rsidRPr="008D1E80">
        <w:t xml:space="preserve">ligibility </w:t>
      </w:r>
      <w:r w:rsidR="00C6233F" w:rsidRPr="008D1E80">
        <w:t>c</w:t>
      </w:r>
      <w:r w:rsidR="002F2961" w:rsidRPr="008D1E80">
        <w:t>riteria</w:t>
      </w:r>
    </w:p>
    <w:p w14:paraId="5DE1BFBF" w14:textId="593A4E46" w:rsidR="009D55FE" w:rsidRPr="008D1E80" w:rsidRDefault="009B2ACE" w:rsidP="00B247ED">
      <w:pPr>
        <w:rPr>
          <w:lang w:val="en-US"/>
        </w:rPr>
      </w:pPr>
      <w:r w:rsidRPr="008D1E80">
        <w:rPr>
          <w:lang w:val="en-US"/>
        </w:rPr>
        <w:t xml:space="preserve">To be enrolled in the study, patients were required to meet all of the inclusion criteria and none of the exclusion criteria. </w:t>
      </w:r>
    </w:p>
    <w:p w14:paraId="54543448" w14:textId="76368B58" w:rsidR="002F2961" w:rsidRPr="008D1E80" w:rsidRDefault="002F2961" w:rsidP="00B247ED">
      <w:pPr>
        <w:pStyle w:val="Heading4"/>
        <w:rPr>
          <w:rFonts w:cs="Arial"/>
        </w:rPr>
      </w:pPr>
      <w:r w:rsidRPr="008D1E80">
        <w:rPr>
          <w:rFonts w:cs="Arial"/>
        </w:rPr>
        <w:t>Inclusion</w:t>
      </w:r>
      <w:r w:rsidR="00A64A59" w:rsidRPr="008D1E80">
        <w:rPr>
          <w:rFonts w:cs="Arial"/>
        </w:rPr>
        <w:t xml:space="preserve"> criteria</w:t>
      </w:r>
    </w:p>
    <w:p w14:paraId="67C7C9CF" w14:textId="1D632830" w:rsidR="006057F2" w:rsidRPr="008D1E80" w:rsidRDefault="009B2ACE" w:rsidP="009B2ACE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>Patient</w:t>
      </w:r>
      <w:r w:rsidR="006057F2" w:rsidRPr="008D1E80">
        <w:rPr>
          <w:lang w:val="en-US"/>
        </w:rPr>
        <w:t xml:space="preserve"> (male or female) was</w:t>
      </w:r>
      <w:r w:rsidRPr="008D1E80">
        <w:rPr>
          <w:rFonts w:hint="eastAsia"/>
          <w:lang w:val="en-US"/>
        </w:rPr>
        <w:t xml:space="preserve">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18 years of age.</w:t>
      </w:r>
    </w:p>
    <w:p w14:paraId="081E3BC4" w14:textId="63B3A921" w:rsidR="006057F2" w:rsidRPr="008D1E80" w:rsidRDefault="009B2ACE" w:rsidP="00B247ED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 xml:space="preserve">Patient had confirmed predominantly </w:t>
      </w:r>
      <w:r w:rsidR="00946D5C" w:rsidRPr="008D1E80">
        <w:rPr>
          <w:lang w:val="en-US"/>
        </w:rPr>
        <w:t>ns</w:t>
      </w:r>
      <w:r w:rsidRPr="008D1E80">
        <w:rPr>
          <w:lang w:val="en-US"/>
        </w:rPr>
        <w:t>NSCLC by hematoxylin and eosin staining or immunohistochemistry.</w:t>
      </w:r>
    </w:p>
    <w:p w14:paraId="2AE0F7E8" w14:textId="78424303" w:rsidR="009B2ACE" w:rsidRPr="008D1E80" w:rsidRDefault="00A25B42" w:rsidP="006057F2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lastRenderedPageBreak/>
        <w:t xml:space="preserve">Patient had recurrent disease or </w:t>
      </w:r>
      <w:r w:rsidR="006057F2" w:rsidRPr="008D1E80">
        <w:rPr>
          <w:lang w:val="en-US"/>
        </w:rPr>
        <w:t xml:space="preserve">a </w:t>
      </w:r>
      <w:r w:rsidR="00BE2A41" w:rsidRPr="008D1E80">
        <w:rPr>
          <w:lang w:val="en-US"/>
        </w:rPr>
        <w:t>s</w:t>
      </w:r>
      <w:r w:rsidRPr="008D1E80">
        <w:rPr>
          <w:lang w:val="en-US"/>
        </w:rPr>
        <w:t>tage IV diagnosis according to the American Joint Committee on Cancer 8th edition on Lung Cancer Staging. Stage IV was defined as:</w:t>
      </w:r>
      <w:r w:rsidR="006057F2" w:rsidRPr="008D1E80">
        <w:rPr>
          <w:lang w:val="en-US"/>
        </w:rPr>
        <w:t xml:space="preserve"> s</w:t>
      </w:r>
      <w:r w:rsidRPr="008D1E80">
        <w:rPr>
          <w:lang w:val="en-US"/>
        </w:rPr>
        <w:t xml:space="preserve">eparate </w:t>
      </w:r>
      <w:r w:rsidR="000F4FF2" w:rsidRPr="008D1E80">
        <w:rPr>
          <w:lang w:val="en-US"/>
        </w:rPr>
        <w:t>tumor</w:t>
      </w:r>
      <w:r w:rsidRPr="008D1E80">
        <w:rPr>
          <w:lang w:val="en-US"/>
        </w:rPr>
        <w:t xml:space="preserve"> nodule(s) in a contralateral lobe</w:t>
      </w:r>
      <w:r w:rsidR="006057F2" w:rsidRPr="008D1E80">
        <w:rPr>
          <w:lang w:val="en-US"/>
        </w:rPr>
        <w:t>; t</w:t>
      </w:r>
      <w:r w:rsidR="000F4FF2" w:rsidRPr="008D1E80">
        <w:rPr>
          <w:lang w:val="en-US"/>
        </w:rPr>
        <w:t>umor</w:t>
      </w:r>
      <w:r w:rsidRPr="008D1E80">
        <w:rPr>
          <w:lang w:val="en-US"/>
        </w:rPr>
        <w:t xml:space="preserve"> with pleural or pericardial nodules</w:t>
      </w:r>
      <w:r w:rsidR="006057F2" w:rsidRPr="008D1E80">
        <w:rPr>
          <w:lang w:val="en-US"/>
        </w:rPr>
        <w:t>; m</w:t>
      </w:r>
      <w:r w:rsidRPr="008D1E80">
        <w:rPr>
          <w:lang w:val="en-US"/>
        </w:rPr>
        <w:t xml:space="preserve">alignant pleural or pericardial effusion related to </w:t>
      </w:r>
      <w:r w:rsidR="006057F2" w:rsidRPr="008D1E80">
        <w:rPr>
          <w:lang w:val="en-US"/>
        </w:rPr>
        <w:t xml:space="preserve">the </w:t>
      </w:r>
      <w:r w:rsidRPr="008D1E80">
        <w:rPr>
          <w:lang w:val="en-US"/>
        </w:rPr>
        <w:t>tumor</w:t>
      </w:r>
      <w:r w:rsidR="006057F2" w:rsidRPr="008D1E80">
        <w:rPr>
          <w:lang w:val="en-US"/>
        </w:rPr>
        <w:t>; or s</w:t>
      </w:r>
      <w:r w:rsidRPr="008D1E80">
        <w:rPr>
          <w:lang w:val="en-US"/>
        </w:rPr>
        <w:t xml:space="preserve">ingle or multiple extrathoracic metastases in a single organ or in multiple organs. </w:t>
      </w:r>
    </w:p>
    <w:p w14:paraId="12B9838B" w14:textId="2BD89C40" w:rsidR="009B2ACE" w:rsidRPr="008D1E80" w:rsidRDefault="00A25B42" w:rsidP="006057F2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 xml:space="preserve">Patient had </w:t>
      </w:r>
      <w:r w:rsidR="007E012B" w:rsidRPr="008D1E80">
        <w:rPr>
          <w:rFonts w:cs="Arial" w:hint="eastAsia"/>
          <w:lang w:val="en-US"/>
        </w:rPr>
        <w:t>≥</w:t>
      </w:r>
      <w:r w:rsidRPr="008D1E80">
        <w:rPr>
          <w:lang w:val="en-US"/>
        </w:rPr>
        <w:t xml:space="preserve">1 measurable lesion by </w:t>
      </w:r>
      <w:r w:rsidR="006057F2" w:rsidRPr="008D1E80">
        <w:rPr>
          <w:szCs w:val="24"/>
          <w:lang w:val="en-US"/>
        </w:rPr>
        <w:t>Response Evaluation Criteria In Solid Tumours (</w:t>
      </w:r>
      <w:r w:rsidRPr="008D1E80">
        <w:rPr>
          <w:lang w:val="en-US"/>
        </w:rPr>
        <w:t>RECIST</w:t>
      </w:r>
      <w:r w:rsidR="006057F2" w:rsidRPr="008D1E80">
        <w:rPr>
          <w:lang w:val="en-US"/>
        </w:rPr>
        <w:t>)</w:t>
      </w:r>
      <w:r w:rsidRPr="008D1E80">
        <w:rPr>
          <w:lang w:val="en-US"/>
        </w:rPr>
        <w:t xml:space="preserve"> version 1.1.</w:t>
      </w:r>
      <w:r w:rsidR="006057F2" w:rsidRPr="008D1E80">
        <w:rPr>
          <w:lang w:val="en-US"/>
        </w:rPr>
        <w:t xml:space="preserve"> Relevant tumor lesions were </w:t>
      </w:r>
      <w:r w:rsidR="006057F2" w:rsidRPr="008D1E80">
        <w:rPr>
          <w:rFonts w:hint="eastAsia"/>
          <w:lang w:val="en-US"/>
        </w:rPr>
        <w:t>≥</w:t>
      </w:r>
      <w:r w:rsidR="006057F2" w:rsidRPr="008D1E80">
        <w:rPr>
          <w:rFonts w:hint="eastAsia"/>
          <w:lang w:val="en-US"/>
        </w:rPr>
        <w:t>10</w:t>
      </w:r>
      <w:r w:rsidR="006057F2" w:rsidRPr="008D1E80">
        <w:rPr>
          <w:lang w:val="en-US"/>
        </w:rPr>
        <w:t xml:space="preserve"> mm in the long axis by computed tomography (CT) scan, and relevant malignant lymph nodes were </w:t>
      </w:r>
      <w:r w:rsidR="006057F2" w:rsidRPr="008D1E80">
        <w:rPr>
          <w:rFonts w:hint="eastAsia"/>
          <w:lang w:val="en-US"/>
        </w:rPr>
        <w:t>≥</w:t>
      </w:r>
      <w:r w:rsidR="006057F2" w:rsidRPr="008D1E80">
        <w:rPr>
          <w:rFonts w:hint="eastAsia"/>
          <w:lang w:val="en-US"/>
        </w:rPr>
        <w:t>15</w:t>
      </w:r>
      <w:r w:rsidR="006057F2" w:rsidRPr="008D1E80">
        <w:rPr>
          <w:lang w:val="en-US"/>
        </w:rPr>
        <w:t xml:space="preserve"> mm in the short axis by CT scan.</w:t>
      </w:r>
      <w:r w:rsidRPr="008D1E80">
        <w:rPr>
          <w:lang w:val="en-US"/>
        </w:rPr>
        <w:t xml:space="preserve"> Target lesions situated in a previously irradiated area were considered measurable if recurrence had been demonstrated in such lesions. </w:t>
      </w:r>
    </w:p>
    <w:p w14:paraId="08ABE42A" w14:textId="591DE7F9" w:rsidR="009B2ACE" w:rsidRPr="008D1E80" w:rsidRDefault="00A25B42" w:rsidP="009B2ACE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>Patient had an</w:t>
      </w:r>
      <w:r w:rsidR="006057F2" w:rsidRPr="008D1E80">
        <w:rPr>
          <w:lang w:val="en-US"/>
        </w:rPr>
        <w:t xml:space="preserve"> Eastern Cooperative Oncology Group (</w:t>
      </w:r>
      <w:r w:rsidRPr="008D1E80">
        <w:rPr>
          <w:lang w:val="en-US"/>
        </w:rPr>
        <w:t>ECOG</w:t>
      </w:r>
      <w:r w:rsidR="006057F2" w:rsidRPr="008D1E80">
        <w:rPr>
          <w:lang w:val="en-US"/>
        </w:rPr>
        <w:t>)</w:t>
      </w:r>
      <w:r w:rsidRPr="008D1E80">
        <w:rPr>
          <w:lang w:val="en-US"/>
        </w:rPr>
        <w:t xml:space="preserve"> performance status of 0 or 1. </w:t>
      </w:r>
    </w:p>
    <w:p w14:paraId="22CFCB13" w14:textId="551DCC86" w:rsidR="00A25B42" w:rsidRPr="008D1E80" w:rsidRDefault="00A25B42" w:rsidP="009B2ACE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>Patient had a life expectancy &gt;6 months based on clinical judg</w:t>
      </w:r>
      <w:r w:rsidR="00052244">
        <w:rPr>
          <w:lang w:val="en-US"/>
        </w:rPr>
        <w:t>ment</w:t>
      </w:r>
      <w:r w:rsidRPr="008D1E80">
        <w:rPr>
          <w:lang w:val="en-US"/>
        </w:rPr>
        <w:t>.</w:t>
      </w:r>
    </w:p>
    <w:p w14:paraId="1254562D" w14:textId="56C6116C" w:rsidR="0073566D" w:rsidRPr="008D1E80" w:rsidRDefault="009B2ACE" w:rsidP="009B2ACE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 xml:space="preserve">Patient had </w:t>
      </w:r>
      <w:r w:rsidR="007E012B" w:rsidRPr="008D1E80">
        <w:rPr>
          <w:lang w:val="en-US"/>
        </w:rPr>
        <w:t xml:space="preserve">a </w:t>
      </w:r>
      <w:r w:rsidRPr="008D1E80">
        <w:rPr>
          <w:lang w:val="en-US"/>
        </w:rPr>
        <w:t xml:space="preserve">negative result </w:t>
      </w:r>
      <w:r w:rsidR="006057F2" w:rsidRPr="008D1E80">
        <w:rPr>
          <w:lang w:val="en-US"/>
        </w:rPr>
        <w:t>for</w:t>
      </w:r>
      <w:r w:rsidRPr="008D1E80">
        <w:rPr>
          <w:lang w:val="en-US"/>
        </w:rPr>
        <w:t xml:space="preserve"> both epidermal growth factor receptor (EGFR) mutation and anaplastic lymphoma kinase (ALK) rearrangement confirmed by biopsy or cytology specimens.</w:t>
      </w:r>
    </w:p>
    <w:p w14:paraId="54B82855" w14:textId="77777777" w:rsidR="003D58C7" w:rsidRPr="008D1E80" w:rsidRDefault="009B2ACE" w:rsidP="003D58C7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>Patient had adequate organ functio</w:t>
      </w:r>
      <w:r w:rsidR="007E012B" w:rsidRPr="008D1E80">
        <w:rPr>
          <w:lang w:val="en-US"/>
        </w:rPr>
        <w:t>n</w:t>
      </w:r>
      <w:r w:rsidRPr="008D1E80">
        <w:rPr>
          <w:lang w:val="en-US"/>
        </w:rPr>
        <w:t xml:space="preserve"> </w:t>
      </w:r>
      <w:r w:rsidR="007E012B" w:rsidRPr="008D1E80">
        <w:rPr>
          <w:lang w:val="en-US"/>
        </w:rPr>
        <w:t>in tests</w:t>
      </w:r>
      <w:r w:rsidRPr="008D1E80">
        <w:rPr>
          <w:lang w:val="en-US"/>
        </w:rPr>
        <w:t xml:space="preserve"> performed within 14 days prior to Day 1 of Cycle 1. </w:t>
      </w:r>
      <w:r w:rsidR="007E012B" w:rsidRPr="008D1E80">
        <w:rPr>
          <w:lang w:val="en-US"/>
        </w:rPr>
        <w:t xml:space="preserve">Results were required as follows: </w:t>
      </w:r>
    </w:p>
    <w:p w14:paraId="5A74D123" w14:textId="77777777" w:rsidR="000F4FF2" w:rsidRPr="008D1E80" w:rsidRDefault="009B2ACE" w:rsidP="000F4FF2">
      <w:pPr>
        <w:pStyle w:val="ListParagraph"/>
        <w:numPr>
          <w:ilvl w:val="0"/>
          <w:numId w:val="22"/>
        </w:numPr>
        <w:rPr>
          <w:lang w:val="en-US"/>
        </w:rPr>
      </w:pPr>
      <w:r w:rsidRPr="008D1E80">
        <w:rPr>
          <w:lang w:val="en-US"/>
        </w:rPr>
        <w:t xml:space="preserve">Bone marrow reserve: </w:t>
      </w:r>
    </w:p>
    <w:p w14:paraId="7F34B1E1" w14:textId="5F227928" w:rsidR="000F4FF2" w:rsidRPr="008D1E80" w:rsidRDefault="009B2ACE" w:rsidP="000F4FF2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 xml:space="preserve">Hemoglobin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9.0</w:t>
      </w:r>
      <w:r w:rsidRPr="008D1E80">
        <w:rPr>
          <w:lang w:val="en-US"/>
        </w:rPr>
        <w:t xml:space="preserve"> g/dL</w:t>
      </w:r>
      <w:r w:rsidR="006057F2" w:rsidRPr="008D1E80">
        <w:rPr>
          <w:lang w:val="en-US"/>
        </w:rPr>
        <w:t>,</w:t>
      </w:r>
    </w:p>
    <w:p w14:paraId="005DE529" w14:textId="360AA00F" w:rsidR="000F4FF2" w:rsidRPr="008D1E80" w:rsidRDefault="009B2ACE" w:rsidP="000F4FF2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 xml:space="preserve">Absolute neutrophil count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1,500/mm</w:t>
      </w:r>
      <w:r w:rsidRPr="008D1E80">
        <w:rPr>
          <w:vertAlign w:val="superscript"/>
          <w:lang w:val="en-US"/>
        </w:rPr>
        <w:t>3</w:t>
      </w:r>
      <w:r w:rsidR="006057F2" w:rsidRPr="008D1E80">
        <w:rPr>
          <w:lang w:val="en-US"/>
        </w:rPr>
        <w:t>, and</w:t>
      </w:r>
    </w:p>
    <w:p w14:paraId="7DD01E1C" w14:textId="50F5DDC2" w:rsidR="003D58C7" w:rsidRPr="008D1E80" w:rsidRDefault="009B2ACE" w:rsidP="00B247ED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 xml:space="preserve">Platelet count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100,000/mm</w:t>
      </w:r>
      <w:r w:rsidRPr="008D1E80">
        <w:rPr>
          <w:vertAlign w:val="superscript"/>
          <w:lang w:val="en-US"/>
        </w:rPr>
        <w:t>3</w:t>
      </w:r>
      <w:r w:rsidR="000F4FF2" w:rsidRPr="008D1E80">
        <w:rPr>
          <w:lang w:val="en-US"/>
        </w:rPr>
        <w:t>.</w:t>
      </w:r>
    </w:p>
    <w:p w14:paraId="0E9FE085" w14:textId="77777777" w:rsidR="000F4FF2" w:rsidRPr="008D1E80" w:rsidRDefault="009B2ACE" w:rsidP="003D58C7">
      <w:pPr>
        <w:pStyle w:val="ListParagraph"/>
        <w:numPr>
          <w:ilvl w:val="0"/>
          <w:numId w:val="22"/>
        </w:numPr>
        <w:rPr>
          <w:lang w:val="en-US"/>
        </w:rPr>
      </w:pPr>
      <w:r w:rsidRPr="008D1E80">
        <w:rPr>
          <w:lang w:val="en-US"/>
        </w:rPr>
        <w:t xml:space="preserve">Hepatic: </w:t>
      </w:r>
    </w:p>
    <w:p w14:paraId="0E425545" w14:textId="1E6F9F4A" w:rsidR="000F4FF2" w:rsidRPr="008D1E80" w:rsidRDefault="009B2ACE" w:rsidP="000F4FF2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lastRenderedPageBreak/>
        <w:t xml:space="preserve">Alkaline phosphatase, aspartate aminotransferase, and alanine aminotransferase 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>3.0</w:t>
      </w:r>
      <w:r w:rsidRPr="008D1E80">
        <w:rPr>
          <w:lang w:val="en-US"/>
        </w:rPr>
        <w:t xml:space="preserve"> × ULN </w:t>
      </w:r>
      <w:r w:rsidRPr="008D1E80">
        <w:rPr>
          <w:rFonts w:hint="eastAsia"/>
          <w:lang w:val="en-US"/>
        </w:rPr>
        <w:t>(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>5.0</w:t>
      </w:r>
      <w:r w:rsidRPr="008D1E80">
        <w:rPr>
          <w:lang w:val="en-US"/>
        </w:rPr>
        <w:t xml:space="preserve"> × ULN with liver metastasis</w:t>
      </w:r>
      <w:r w:rsidR="000F4FF2" w:rsidRPr="008D1E80">
        <w:rPr>
          <w:lang w:val="en-US"/>
        </w:rPr>
        <w:t>)</w:t>
      </w:r>
      <w:r w:rsidR="006057F2" w:rsidRPr="008D1E80">
        <w:rPr>
          <w:lang w:val="en-US"/>
        </w:rPr>
        <w:t>, and</w:t>
      </w:r>
    </w:p>
    <w:p w14:paraId="6FE10AA6" w14:textId="18C759D0" w:rsidR="003D58C7" w:rsidRPr="008D1E80" w:rsidRDefault="009B2ACE" w:rsidP="00B247ED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rFonts w:hint="eastAsia"/>
          <w:lang w:val="en-US"/>
        </w:rPr>
        <w:t xml:space="preserve"> Total bilirubin 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 xml:space="preserve">1.5 </w:t>
      </w:r>
      <w:r w:rsidRPr="008D1E80">
        <w:rPr>
          <w:rFonts w:hint="eastAsia"/>
          <w:lang w:val="en-US"/>
        </w:rPr>
        <w:t>×</w:t>
      </w:r>
      <w:r w:rsidRPr="008D1E80">
        <w:rPr>
          <w:rFonts w:hint="eastAsia"/>
          <w:lang w:val="en-US"/>
        </w:rPr>
        <w:t xml:space="preserve"> ULN</w:t>
      </w:r>
      <w:r w:rsidR="000F4FF2" w:rsidRPr="008D1E80">
        <w:rPr>
          <w:lang w:val="en-US"/>
        </w:rPr>
        <w:t>.</w:t>
      </w:r>
      <w:r w:rsidRPr="008D1E80">
        <w:rPr>
          <w:lang w:val="en-US"/>
        </w:rPr>
        <w:t xml:space="preserve"> </w:t>
      </w:r>
    </w:p>
    <w:p w14:paraId="1F21CC8F" w14:textId="77777777" w:rsidR="000F4FF2" w:rsidRPr="008D1E80" w:rsidRDefault="009B2ACE" w:rsidP="003D58C7">
      <w:pPr>
        <w:pStyle w:val="ListParagraph"/>
        <w:numPr>
          <w:ilvl w:val="0"/>
          <w:numId w:val="22"/>
        </w:numPr>
        <w:rPr>
          <w:lang w:val="en-US"/>
        </w:rPr>
      </w:pPr>
      <w:r w:rsidRPr="008D1E80">
        <w:rPr>
          <w:lang w:val="en-US"/>
        </w:rPr>
        <w:t xml:space="preserve">Renal: </w:t>
      </w:r>
    </w:p>
    <w:p w14:paraId="2587CB85" w14:textId="09DB8110" w:rsidR="000F4FF2" w:rsidRPr="008D1E80" w:rsidRDefault="009B2ACE" w:rsidP="000F4FF2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 xml:space="preserve">Serum creatinine 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>1.5</w:t>
      </w:r>
      <w:r w:rsidRPr="008D1E80">
        <w:rPr>
          <w:lang w:val="en-US"/>
        </w:rPr>
        <w:t xml:space="preserve"> × ULN</w:t>
      </w:r>
      <w:r w:rsidR="006057F2" w:rsidRPr="008D1E80">
        <w:rPr>
          <w:lang w:val="en-US"/>
        </w:rPr>
        <w:t>,</w:t>
      </w:r>
    </w:p>
    <w:p w14:paraId="35B862FB" w14:textId="15DFB1F0" w:rsidR="000F4FF2" w:rsidRPr="008D1E80" w:rsidRDefault="009B2ACE" w:rsidP="000F4FF2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 xml:space="preserve">Creatinine clearance rate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45</w:t>
      </w:r>
      <w:r w:rsidRPr="008D1E80">
        <w:rPr>
          <w:lang w:val="en-US"/>
        </w:rPr>
        <w:t xml:space="preserve"> mL/min</w:t>
      </w:r>
      <w:r w:rsidR="006057F2" w:rsidRPr="008D1E80">
        <w:rPr>
          <w:lang w:val="en-US"/>
        </w:rPr>
        <w:t>, and</w:t>
      </w:r>
    </w:p>
    <w:p w14:paraId="33017CF7" w14:textId="45159509" w:rsidR="0073566D" w:rsidRPr="008D1E80" w:rsidRDefault="009B2ACE" w:rsidP="00B247ED">
      <w:pPr>
        <w:pStyle w:val="ListParagraph"/>
        <w:numPr>
          <w:ilvl w:val="1"/>
          <w:numId w:val="22"/>
        </w:numPr>
        <w:rPr>
          <w:lang w:val="en-US"/>
        </w:rPr>
      </w:pPr>
      <w:r w:rsidRPr="008D1E80">
        <w:rPr>
          <w:lang w:val="en-US"/>
        </w:rPr>
        <w:t>Urine dipstick for proteinuria &lt;1+ (i</w:t>
      </w:r>
      <w:r w:rsidR="000F4FF2" w:rsidRPr="008D1E80">
        <w:rPr>
          <w:lang w:val="en-US"/>
        </w:rPr>
        <w:t>.</w:t>
      </w:r>
      <w:r w:rsidRPr="008D1E80">
        <w:rPr>
          <w:lang w:val="en-US"/>
        </w:rPr>
        <w:t>e</w:t>
      </w:r>
      <w:r w:rsidR="000F4FF2" w:rsidRPr="008D1E80">
        <w:rPr>
          <w:lang w:val="en-US"/>
        </w:rPr>
        <w:t>.</w:t>
      </w:r>
      <w:r w:rsidRPr="008D1E80">
        <w:rPr>
          <w:lang w:val="en-US"/>
        </w:rPr>
        <w:t xml:space="preserve">, either 0 or trace); if urine dipstick was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1+,</w:t>
      </w:r>
      <w:r w:rsidRPr="008D1E80">
        <w:rPr>
          <w:lang w:val="en-US"/>
        </w:rPr>
        <w:t xml:space="preserve"> then &lt;1.0 g protein in 24-hour urine collection had to be confirmed to allow participation in the study</w:t>
      </w:r>
      <w:r w:rsidR="000F4FF2" w:rsidRPr="008D1E80">
        <w:rPr>
          <w:lang w:val="en-US"/>
        </w:rPr>
        <w:t>.</w:t>
      </w:r>
    </w:p>
    <w:p w14:paraId="33736CB2" w14:textId="7644EB79" w:rsidR="0073566D" w:rsidRPr="008D1E80" w:rsidRDefault="009B2ACE" w:rsidP="009B2ACE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 xml:space="preserve">Patient and their partner of childbearing potential </w:t>
      </w:r>
      <w:r w:rsidR="006057F2" w:rsidRPr="008D1E80">
        <w:rPr>
          <w:lang w:val="en-US"/>
        </w:rPr>
        <w:t xml:space="preserve">(defined as biologically capable of having children and sexually active, in the opinion of the investigator) </w:t>
      </w:r>
      <w:r w:rsidRPr="008D1E80">
        <w:rPr>
          <w:lang w:val="en-US"/>
        </w:rPr>
        <w:t>agreed to use acceptable birth control methods throughout the study and for 6 months after the last dose of assigned treatment</w:t>
      </w:r>
      <w:r w:rsidR="003D58C7" w:rsidRPr="008D1E80">
        <w:rPr>
          <w:lang w:val="en-US"/>
        </w:rPr>
        <w:t xml:space="preserve">. </w:t>
      </w:r>
      <w:r w:rsidRPr="008D1E80">
        <w:rPr>
          <w:lang w:val="en-US"/>
        </w:rPr>
        <w:t>Male and female patients and their partners who had been surgically sterili</w:t>
      </w:r>
      <w:r w:rsidR="004C45EB">
        <w:rPr>
          <w:lang w:val="en-US"/>
        </w:rPr>
        <w:t>z</w:t>
      </w:r>
      <w:r w:rsidRPr="008D1E80">
        <w:rPr>
          <w:lang w:val="en-US"/>
        </w:rPr>
        <w:t xml:space="preserve">ed for </w:t>
      </w:r>
      <w:r w:rsidR="006057F2" w:rsidRPr="008D1E80">
        <w:rPr>
          <w:lang w:val="en-US"/>
        </w:rPr>
        <w:t>&lt;</w:t>
      </w:r>
      <w:r w:rsidRPr="008D1E80">
        <w:rPr>
          <w:lang w:val="en-US"/>
        </w:rPr>
        <w:t xml:space="preserve">24 weeks prior to the date of informed consent had to agree to use any medically acceptable methods of contraception. Menopausal females who had experienced their last period </w:t>
      </w:r>
      <w:r w:rsidR="006057F2" w:rsidRPr="008D1E80">
        <w:rPr>
          <w:rFonts w:cs="Arial" w:hint="eastAsia"/>
          <w:lang w:val="en-US"/>
        </w:rPr>
        <w:t>≥</w:t>
      </w:r>
      <w:r w:rsidRPr="008D1E80">
        <w:rPr>
          <w:lang w:val="en-US"/>
        </w:rPr>
        <w:t xml:space="preserve">1 year prior to the date of informed consent were classified as not of childbearing potential. </w:t>
      </w:r>
    </w:p>
    <w:p w14:paraId="1AA230ED" w14:textId="77777777" w:rsidR="0073566D" w:rsidRPr="008D1E80" w:rsidRDefault="009B2ACE" w:rsidP="0073566D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 xml:space="preserve">Patient was able to comprehend the full nature and purpose of the study, including possible risks and side effects, to cooperate with the investigator, to understand verbal and/or written instructions, and to comply with the requirements of the entire study. </w:t>
      </w:r>
    </w:p>
    <w:p w14:paraId="2A3E0FFE" w14:textId="7EC79BD4" w:rsidR="0073566D" w:rsidRPr="008D1E80" w:rsidRDefault="009B2ACE" w:rsidP="00B247ED">
      <w:pPr>
        <w:pStyle w:val="ListParagraph"/>
        <w:numPr>
          <w:ilvl w:val="0"/>
          <w:numId w:val="17"/>
        </w:numPr>
        <w:rPr>
          <w:lang w:val="en-US"/>
        </w:rPr>
      </w:pPr>
      <w:r w:rsidRPr="008D1E80">
        <w:rPr>
          <w:lang w:val="en-US"/>
        </w:rPr>
        <w:t>Patient and/or their legally authori</w:t>
      </w:r>
      <w:r w:rsidR="004C45EB">
        <w:rPr>
          <w:lang w:val="en-US"/>
        </w:rPr>
        <w:t>z</w:t>
      </w:r>
      <w:r w:rsidRPr="008D1E80">
        <w:rPr>
          <w:lang w:val="en-US"/>
        </w:rPr>
        <w:t xml:space="preserve">ed representative had been informed and was given ample time and opportunity to read and/or understand the nature and purpose of this study and had signed the </w:t>
      </w:r>
      <w:r w:rsidR="004148F8" w:rsidRPr="008D1E80">
        <w:rPr>
          <w:lang w:val="en-US"/>
        </w:rPr>
        <w:t xml:space="preserve">informed consent form </w:t>
      </w:r>
      <w:r w:rsidRPr="008D1E80">
        <w:rPr>
          <w:lang w:val="en-US"/>
        </w:rPr>
        <w:t>before any study-specific procedures.</w:t>
      </w:r>
    </w:p>
    <w:p w14:paraId="5501447D" w14:textId="77777777" w:rsidR="00946D5C" w:rsidRPr="008D1E80" w:rsidRDefault="00946D5C" w:rsidP="00B247ED">
      <w:pPr>
        <w:rPr>
          <w:lang w:val="en-US"/>
        </w:rPr>
      </w:pPr>
    </w:p>
    <w:p w14:paraId="49109042" w14:textId="7B012DDB" w:rsidR="0073566D" w:rsidRPr="008D1E80" w:rsidRDefault="0073566D" w:rsidP="00B247ED">
      <w:pPr>
        <w:pStyle w:val="Heading4"/>
      </w:pPr>
      <w:r w:rsidRPr="008D1E80">
        <w:lastRenderedPageBreak/>
        <w:t xml:space="preserve">Exclusion </w:t>
      </w:r>
      <w:r w:rsidR="00A64A59" w:rsidRPr="008D1E80">
        <w:t>c</w:t>
      </w:r>
      <w:r w:rsidRPr="008D1E80">
        <w:t>riteria</w:t>
      </w:r>
    </w:p>
    <w:p w14:paraId="1455AB38" w14:textId="36DB0A63" w:rsidR="0073566D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Patient had predominantly squamous </w:t>
      </w:r>
      <w:r w:rsidR="005D2E99" w:rsidRPr="008D1E80">
        <w:rPr>
          <w:lang w:val="en-US"/>
        </w:rPr>
        <w:t>cell-</w:t>
      </w:r>
      <w:r w:rsidRPr="008D1E80">
        <w:rPr>
          <w:lang w:val="en-US"/>
        </w:rPr>
        <w:t xml:space="preserve">histology </w:t>
      </w:r>
      <w:r w:rsidR="00946D5C" w:rsidRPr="008D1E80">
        <w:rPr>
          <w:lang w:val="en-US"/>
        </w:rPr>
        <w:t>non-small cell lung cancer (</w:t>
      </w:r>
      <w:r w:rsidRPr="008D1E80">
        <w:rPr>
          <w:lang w:val="en-US"/>
        </w:rPr>
        <w:t>NSCLC</w:t>
      </w:r>
      <w:r w:rsidR="00946D5C" w:rsidRPr="008D1E80">
        <w:rPr>
          <w:lang w:val="en-US"/>
        </w:rPr>
        <w:t>)</w:t>
      </w:r>
      <w:r w:rsidRPr="008D1E80">
        <w:rPr>
          <w:lang w:val="en-US"/>
        </w:rPr>
        <w:t xml:space="preserve">. If small cell elements were present, the patient was ineligible. </w:t>
      </w:r>
    </w:p>
    <w:p w14:paraId="6E746C29" w14:textId="77777777" w:rsidR="0073566D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Patient had clinically significant third-space fluid; for example, ascites or pleural effusions that could not be controlled by drainage or other procedures prior to Day 1 of Cycle 1. </w:t>
      </w:r>
    </w:p>
    <w:p w14:paraId="6C312CCF" w14:textId="69E133BE" w:rsidR="0073566D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Patient had untreated CNS metastases or CNS metastasis with bleeding risk </w:t>
      </w:r>
      <w:r w:rsidR="00946D5C" w:rsidRPr="008D1E80">
        <w:rPr>
          <w:lang w:val="en-US"/>
        </w:rPr>
        <w:t>(</w:t>
      </w:r>
      <w:r w:rsidRPr="008D1E80">
        <w:rPr>
          <w:lang w:val="en-US"/>
        </w:rPr>
        <w:t xml:space="preserve">at </w:t>
      </w:r>
      <w:r w:rsidR="00946D5C" w:rsidRPr="008D1E80">
        <w:rPr>
          <w:lang w:val="en-US"/>
        </w:rPr>
        <w:t xml:space="preserve">the </w:t>
      </w:r>
      <w:r w:rsidRPr="008D1E80">
        <w:rPr>
          <w:lang w:val="en-US"/>
        </w:rPr>
        <w:t>investigator</w:t>
      </w:r>
      <w:r w:rsidR="00946D5C" w:rsidRPr="008D1E80">
        <w:rPr>
          <w:lang w:val="en-US"/>
        </w:rPr>
        <w:t>’</w:t>
      </w:r>
      <w:r w:rsidRPr="008D1E80">
        <w:rPr>
          <w:lang w:val="en-US"/>
        </w:rPr>
        <w:t>s discretion</w:t>
      </w:r>
      <w:r w:rsidR="00946D5C" w:rsidRPr="008D1E80">
        <w:rPr>
          <w:lang w:val="en-US"/>
        </w:rPr>
        <w:t>)</w:t>
      </w:r>
      <w:r w:rsidRPr="008D1E80">
        <w:rPr>
          <w:lang w:val="en-US"/>
        </w:rPr>
        <w:t xml:space="preserve"> and/or leptomeningeal disease. However, treated and clinically stable (asymptomatic; off steroids) brain metastases were allowed. </w:t>
      </w:r>
    </w:p>
    <w:p w14:paraId="5292C76C" w14:textId="49BB5AE5" w:rsidR="0073566D" w:rsidRPr="008D1E80" w:rsidRDefault="0073566D" w:rsidP="00946D5C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 had invasion of major blood vessels</w:t>
      </w:r>
      <w:r w:rsidR="00946D5C" w:rsidRPr="008D1E80">
        <w:rPr>
          <w:lang w:val="en-US"/>
        </w:rPr>
        <w:t xml:space="preserve"> or</w:t>
      </w:r>
      <w:r w:rsidRPr="008D1E80">
        <w:rPr>
          <w:lang w:val="en-US"/>
        </w:rPr>
        <w:t xml:space="preserve"> </w:t>
      </w:r>
      <w:r w:rsidR="003D58C7" w:rsidRPr="008D1E80">
        <w:rPr>
          <w:lang w:val="en-US"/>
        </w:rPr>
        <w:t>tumor</w:t>
      </w:r>
      <w:r w:rsidRPr="008D1E80">
        <w:rPr>
          <w:lang w:val="en-US"/>
        </w:rPr>
        <w:t xml:space="preserve"> cavitation</w:t>
      </w:r>
      <w:r w:rsidR="00946D5C" w:rsidRPr="008D1E80">
        <w:rPr>
          <w:lang w:val="en-US"/>
        </w:rPr>
        <w:t xml:space="preserve"> which was likely to bleed</w:t>
      </w:r>
      <w:r w:rsidRPr="008D1E80">
        <w:rPr>
          <w:lang w:val="en-US"/>
        </w:rPr>
        <w:t xml:space="preserve">, in the opinion of the investigator. </w:t>
      </w:r>
    </w:p>
    <w:p w14:paraId="151AD6B1" w14:textId="4E53DE61" w:rsidR="000F4FF2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Patient had received previous </w:t>
      </w:r>
      <w:r w:rsidR="00946D5C" w:rsidRPr="008D1E80">
        <w:rPr>
          <w:lang w:val="en-US"/>
        </w:rPr>
        <w:t xml:space="preserve">systemic </w:t>
      </w:r>
      <w:r w:rsidRPr="008D1E80">
        <w:rPr>
          <w:lang w:val="en-US"/>
        </w:rPr>
        <w:t>anti</w:t>
      </w:r>
      <w:r w:rsidR="008D3C11" w:rsidRPr="008D1E80">
        <w:rPr>
          <w:lang w:val="en-US"/>
        </w:rPr>
        <w:t>-</w:t>
      </w:r>
      <w:r w:rsidRPr="008D1E80">
        <w:rPr>
          <w:lang w:val="en-US"/>
        </w:rPr>
        <w:t xml:space="preserve">cancer therapy including </w:t>
      </w:r>
      <w:r w:rsidR="00946D5C" w:rsidRPr="008D1E80">
        <w:rPr>
          <w:rFonts w:cs="Arial" w:hint="eastAsia"/>
          <w:lang w:val="en-US"/>
        </w:rPr>
        <w:t>≥</w:t>
      </w:r>
      <w:r w:rsidR="00946D5C" w:rsidRPr="008D1E80">
        <w:rPr>
          <w:lang w:val="en-US"/>
        </w:rPr>
        <w:t>1</w:t>
      </w:r>
      <w:r w:rsidRPr="008D1E80">
        <w:rPr>
          <w:lang w:val="en-US"/>
        </w:rPr>
        <w:t xml:space="preserve"> of the following:</w:t>
      </w:r>
    </w:p>
    <w:p w14:paraId="0CAE73F3" w14:textId="338681EE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Cytotoxic chemotherapy for metastatic nsNSCLC</w:t>
      </w:r>
      <w:r w:rsidR="00946D5C" w:rsidRPr="008D1E80">
        <w:rPr>
          <w:lang w:val="en-US"/>
        </w:rPr>
        <w:t>,</w:t>
      </w:r>
    </w:p>
    <w:p w14:paraId="52FD5E4C" w14:textId="4A335696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Cytotoxic chemotherapy for non-metastatic nsNSCLC within 12 months prior to Day 1 of Cycle 1</w:t>
      </w:r>
      <w:r w:rsidR="00946D5C" w:rsidRPr="008D1E80">
        <w:rPr>
          <w:lang w:val="en-US"/>
        </w:rPr>
        <w:t>,</w:t>
      </w:r>
    </w:p>
    <w:p w14:paraId="03CFA32B" w14:textId="2E8D8B24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Antineoplastic biological therapy, immunotherapy, or targeted therapy</w:t>
      </w:r>
      <w:r w:rsidR="00946D5C" w:rsidRPr="008D1E80">
        <w:rPr>
          <w:lang w:val="en-US"/>
        </w:rPr>
        <w:t>, or</w:t>
      </w:r>
    </w:p>
    <w:p w14:paraId="18F481D3" w14:textId="071FA4F8" w:rsidR="0073566D" w:rsidRPr="008D1E80" w:rsidRDefault="0073566D" w:rsidP="00B247ED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Bevacizumab (or a </w:t>
      </w:r>
      <w:r w:rsidR="00946D5C" w:rsidRPr="008D1E80">
        <w:rPr>
          <w:lang w:val="en-US"/>
        </w:rPr>
        <w:t xml:space="preserve">proposed </w:t>
      </w:r>
      <w:r w:rsidRPr="008D1E80">
        <w:rPr>
          <w:lang w:val="en-US"/>
        </w:rPr>
        <w:t xml:space="preserve">bevacizumab biosimilar product). </w:t>
      </w:r>
    </w:p>
    <w:p w14:paraId="06A3112C" w14:textId="71DE546A" w:rsidR="000F4FF2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 had received previous surgical procedure</w:t>
      </w:r>
      <w:r w:rsidR="00946D5C" w:rsidRPr="008D1E80">
        <w:rPr>
          <w:lang w:val="en-US"/>
        </w:rPr>
        <w:t>(s)</w:t>
      </w:r>
      <w:r w:rsidR="008D3C11" w:rsidRPr="008D1E80">
        <w:rPr>
          <w:lang w:val="en-US"/>
        </w:rPr>
        <w:t>,</w:t>
      </w:r>
      <w:r w:rsidRPr="008D1E80">
        <w:rPr>
          <w:lang w:val="en-US"/>
        </w:rPr>
        <w:t xml:space="preserve"> including </w:t>
      </w:r>
      <w:r w:rsidR="00946D5C" w:rsidRPr="008D1E80">
        <w:rPr>
          <w:rFonts w:cs="Arial" w:hint="eastAsia"/>
          <w:lang w:val="en-US"/>
        </w:rPr>
        <w:t>≥</w:t>
      </w:r>
      <w:r w:rsidR="00946D5C" w:rsidRPr="008D1E80">
        <w:rPr>
          <w:lang w:val="en-US"/>
        </w:rPr>
        <w:t>1</w:t>
      </w:r>
      <w:r w:rsidRPr="008D1E80">
        <w:rPr>
          <w:lang w:val="en-US"/>
        </w:rPr>
        <w:t xml:space="preserve"> of the following: </w:t>
      </w:r>
    </w:p>
    <w:p w14:paraId="74D45141" w14:textId="34B46BCC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Surgery for metastatic nsNSCLC</w:t>
      </w:r>
      <w:r w:rsidR="00946D5C" w:rsidRPr="008D1E80">
        <w:rPr>
          <w:lang w:val="en-US"/>
        </w:rPr>
        <w:t>,</w:t>
      </w:r>
      <w:r w:rsidRPr="008D1E80">
        <w:rPr>
          <w:lang w:val="en-US"/>
        </w:rPr>
        <w:t xml:space="preserve"> </w:t>
      </w:r>
    </w:p>
    <w:p w14:paraId="63764C58" w14:textId="089835AC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Surgery for non-metastatic nsNSCLC within 6 months prior to Day 1 of Cycle 1</w:t>
      </w:r>
      <w:r w:rsidR="00946D5C" w:rsidRPr="008D1E80">
        <w:rPr>
          <w:lang w:val="en-US"/>
        </w:rPr>
        <w:t>,</w:t>
      </w:r>
    </w:p>
    <w:p w14:paraId="78394C8B" w14:textId="524FC2AD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lastRenderedPageBreak/>
        <w:t>Open biopsy or open pleurodesis within 28 days prior to Day 1 of Cycle 1</w:t>
      </w:r>
      <w:r w:rsidR="00946D5C" w:rsidRPr="008D1E80">
        <w:rPr>
          <w:lang w:val="en-US"/>
        </w:rPr>
        <w:t>, or</w:t>
      </w:r>
    </w:p>
    <w:p w14:paraId="6A957490" w14:textId="58EC53B8" w:rsidR="0073566D" w:rsidRPr="008D1E80" w:rsidRDefault="0073566D" w:rsidP="00B247ED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Core biopsy or other minor surgical procedure (</w:t>
      </w:r>
      <w:r w:rsidR="00D910FC" w:rsidRPr="008D1E80">
        <w:rPr>
          <w:lang w:val="en-US"/>
        </w:rPr>
        <w:t>e.g.</w:t>
      </w:r>
      <w:r w:rsidRPr="008D1E80">
        <w:rPr>
          <w:lang w:val="en-US"/>
        </w:rPr>
        <w:t xml:space="preserve">, placement of vascular access device, closed pleurodesis, thoracentesis, </w:t>
      </w:r>
      <w:r w:rsidR="00946D5C" w:rsidRPr="008D1E80">
        <w:rPr>
          <w:lang w:val="en-US"/>
        </w:rPr>
        <w:t>or</w:t>
      </w:r>
      <w:r w:rsidRPr="008D1E80">
        <w:rPr>
          <w:lang w:val="en-US"/>
        </w:rPr>
        <w:t xml:space="preserve"> mediastinoscopy) within 14 days prior to Day 1 of Cycle 1. </w:t>
      </w:r>
    </w:p>
    <w:p w14:paraId="26DE4F10" w14:textId="14A75115" w:rsidR="000F4FF2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 had received previous anti</w:t>
      </w:r>
      <w:r w:rsidR="008D3C11" w:rsidRPr="008D1E80">
        <w:rPr>
          <w:lang w:val="en-US"/>
        </w:rPr>
        <w:t>-</w:t>
      </w:r>
      <w:r w:rsidRPr="008D1E80">
        <w:rPr>
          <w:lang w:val="en-US"/>
        </w:rPr>
        <w:t>cancer radiotherapy</w:t>
      </w:r>
      <w:r w:rsidR="008D3C11" w:rsidRPr="008D1E80">
        <w:rPr>
          <w:lang w:val="en-US"/>
        </w:rPr>
        <w:t>,</w:t>
      </w:r>
      <w:r w:rsidRPr="008D1E80">
        <w:rPr>
          <w:lang w:val="en-US"/>
        </w:rPr>
        <w:t xml:space="preserve"> including </w:t>
      </w:r>
      <w:r w:rsidR="00946D5C" w:rsidRPr="008D1E80">
        <w:rPr>
          <w:rFonts w:cs="Arial" w:hint="eastAsia"/>
          <w:lang w:val="en-US"/>
        </w:rPr>
        <w:t>≥</w:t>
      </w:r>
      <w:r w:rsidR="00946D5C" w:rsidRPr="008D1E80">
        <w:rPr>
          <w:lang w:val="en-US"/>
        </w:rPr>
        <w:t>1</w:t>
      </w:r>
      <w:r w:rsidRPr="008D1E80">
        <w:rPr>
          <w:lang w:val="en-US"/>
        </w:rPr>
        <w:t xml:space="preserve"> of the following:</w:t>
      </w:r>
    </w:p>
    <w:p w14:paraId="0DC534CF" w14:textId="7C1B929D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Radiotherapy for metastatic nsNSCLC (but radiotherapy as part of palliative therapy and/or treatment for CNS metastases completed at least 14 days prior to Day 1 of Cycle 1 was allowed)</w:t>
      </w:r>
      <w:r w:rsidR="00946D5C" w:rsidRPr="008D1E80">
        <w:rPr>
          <w:lang w:val="en-US"/>
        </w:rPr>
        <w:t xml:space="preserve">, </w:t>
      </w:r>
    </w:p>
    <w:p w14:paraId="0535D57A" w14:textId="48D47DFB" w:rsidR="000F4FF2" w:rsidRPr="008D1E80" w:rsidRDefault="0073566D" w:rsidP="000F4FF2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Radiotherapy for non-metastatic nsNSCLC within 6 months prior to Day 1 of Cycle 1</w:t>
      </w:r>
      <w:r w:rsidR="00946D5C" w:rsidRPr="008D1E80">
        <w:rPr>
          <w:lang w:val="en-US"/>
        </w:rPr>
        <w:t>, or</w:t>
      </w:r>
    </w:p>
    <w:p w14:paraId="65F1132E" w14:textId="54C619C2" w:rsidR="0073566D" w:rsidRPr="008D1E80" w:rsidRDefault="00CB7392" w:rsidP="00B247ED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Patients experiencing a</w:t>
      </w:r>
      <w:r w:rsidR="0073566D" w:rsidRPr="008D1E80">
        <w:rPr>
          <w:lang w:val="en-US"/>
        </w:rPr>
        <w:t xml:space="preserve">ny toxicity related </w:t>
      </w:r>
      <w:r w:rsidR="00946D5C" w:rsidRPr="008D1E80">
        <w:rPr>
          <w:lang w:val="en-US"/>
        </w:rPr>
        <w:t>to</w:t>
      </w:r>
      <w:r w:rsidR="0073566D" w:rsidRPr="008D1E80">
        <w:rPr>
          <w:lang w:val="en-US"/>
        </w:rPr>
        <w:t xml:space="preserve"> </w:t>
      </w:r>
      <w:r w:rsidRPr="008D1E80">
        <w:rPr>
          <w:lang w:val="en-US"/>
        </w:rPr>
        <w:t xml:space="preserve">any </w:t>
      </w:r>
      <w:r w:rsidR="0073566D" w:rsidRPr="008D1E80">
        <w:rPr>
          <w:lang w:val="en-US"/>
        </w:rPr>
        <w:t xml:space="preserve">radiotherapy prior to Day 1 of Cycle 1. </w:t>
      </w:r>
    </w:p>
    <w:p w14:paraId="5C1F0DD4" w14:textId="795969C7" w:rsidR="00CB614F" w:rsidRPr="008D1E80" w:rsidRDefault="0073566D" w:rsidP="0073566D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 had a medical history of disease</w:t>
      </w:r>
      <w:r w:rsidR="008D3C11" w:rsidRPr="008D1E80">
        <w:rPr>
          <w:lang w:val="en-US"/>
        </w:rPr>
        <w:t>,</w:t>
      </w:r>
      <w:r w:rsidRPr="008D1E80">
        <w:rPr>
          <w:lang w:val="en-US"/>
        </w:rPr>
        <w:t xml:space="preserve"> including </w:t>
      </w:r>
      <w:r w:rsidR="00946D5C" w:rsidRPr="008D1E80">
        <w:rPr>
          <w:rFonts w:cs="Arial" w:hint="eastAsia"/>
          <w:lang w:val="en-US"/>
        </w:rPr>
        <w:t>≥</w:t>
      </w:r>
      <w:r w:rsidR="00946D5C" w:rsidRPr="008D1E80">
        <w:rPr>
          <w:lang w:val="en-US"/>
        </w:rPr>
        <w:t>1</w:t>
      </w:r>
      <w:r w:rsidRPr="008D1E80">
        <w:rPr>
          <w:lang w:val="en-US"/>
        </w:rPr>
        <w:t xml:space="preserve"> of the following: </w:t>
      </w:r>
    </w:p>
    <w:p w14:paraId="4D10D276" w14:textId="30FA2E61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Clinically significant allergic reactions such as asthma, urticaria, angioedema, and eczematous dermatitis; </w:t>
      </w:r>
      <w:r w:rsidR="004737D3" w:rsidRPr="008D1E80">
        <w:rPr>
          <w:lang w:val="en-US"/>
        </w:rPr>
        <w:t>or</w:t>
      </w:r>
      <w:r w:rsidRPr="008D1E80">
        <w:rPr>
          <w:lang w:val="en-US"/>
        </w:rPr>
        <w:t xml:space="preserve"> hypersensitivity to any component of carboplatin, paclitaxel, bevacizumab, Chinese hamster ovary cell products</w:t>
      </w:r>
      <w:r w:rsidR="004737D3" w:rsidRPr="008D1E80">
        <w:rPr>
          <w:lang w:val="en-US"/>
        </w:rPr>
        <w:t>,</w:t>
      </w:r>
      <w:r w:rsidRPr="008D1E80">
        <w:rPr>
          <w:lang w:val="en-US"/>
        </w:rPr>
        <w:t xml:space="preserve"> or other recombinant human or humani</w:t>
      </w:r>
      <w:r w:rsidR="00DB1765" w:rsidRPr="008D1E80">
        <w:rPr>
          <w:lang w:val="en-US"/>
        </w:rPr>
        <w:t>z</w:t>
      </w:r>
      <w:r w:rsidRPr="008D1E80">
        <w:rPr>
          <w:lang w:val="en-US"/>
        </w:rPr>
        <w:t>ed antibodies</w:t>
      </w:r>
      <w:r w:rsidR="00CB614F" w:rsidRPr="008D1E80">
        <w:rPr>
          <w:lang w:val="en-US"/>
        </w:rPr>
        <w:t>.</w:t>
      </w:r>
    </w:p>
    <w:p w14:paraId="410EC964" w14:textId="15553D86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Cardiac, gastrointestinal, renal, hepatic, hematological (including pancytopenia, aplastic anemia, or blood dyscrasia), metabolic (including known diabetes mellitus), autoimmune, or pulmonary diseases classed as significant in the opinion of the investigator</w:t>
      </w:r>
      <w:r w:rsidR="00CB614F" w:rsidRPr="008D1E80">
        <w:rPr>
          <w:lang w:val="en-US"/>
        </w:rPr>
        <w:t>.</w:t>
      </w:r>
    </w:p>
    <w:p w14:paraId="458730F7" w14:textId="3CDFE9BA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A known infection with hepatitis B (active or carrier), hepatitis C, or </w:t>
      </w:r>
      <w:r w:rsidR="004737D3" w:rsidRPr="008D1E80">
        <w:rPr>
          <w:lang w:val="en-US"/>
        </w:rPr>
        <w:t>human immunodeficiency virus</w:t>
      </w:r>
      <w:r w:rsidRPr="008D1E80">
        <w:rPr>
          <w:lang w:val="en-US"/>
        </w:rPr>
        <w:t xml:space="preserve"> (however, past hepatitis B virus was allowed if resolved</w:t>
      </w:r>
      <w:r w:rsidR="00CB614F" w:rsidRPr="008D1E80">
        <w:rPr>
          <w:lang w:val="en-US"/>
        </w:rPr>
        <w:t>).</w:t>
      </w:r>
    </w:p>
    <w:p w14:paraId="4DE2B78F" w14:textId="2B1ABF02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lastRenderedPageBreak/>
        <w:t xml:space="preserve">New York Heart Association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Class</w:t>
      </w:r>
      <w:r w:rsidRPr="008D1E80">
        <w:rPr>
          <w:lang w:val="en-US"/>
        </w:rPr>
        <w:t xml:space="preserve"> 2</w:t>
      </w:r>
      <w:r w:rsidR="003D58C7" w:rsidRPr="008D1E80">
        <w:rPr>
          <w:lang w:val="en-US"/>
        </w:rPr>
        <w:t xml:space="preserve">, </w:t>
      </w:r>
      <w:r w:rsidRPr="008D1E80">
        <w:rPr>
          <w:lang w:val="en-US"/>
        </w:rPr>
        <w:t>severe uncontrolled cardiac disease (</w:t>
      </w:r>
      <w:r w:rsidR="004737D3" w:rsidRPr="008D1E80">
        <w:rPr>
          <w:lang w:val="en-US"/>
        </w:rPr>
        <w:t xml:space="preserve">e.g., with </w:t>
      </w:r>
      <w:r w:rsidRPr="008D1E80">
        <w:rPr>
          <w:lang w:val="en-US"/>
        </w:rPr>
        <w:t>unstable angina,</w:t>
      </w:r>
      <w:r w:rsidR="004737D3" w:rsidRPr="008D1E80">
        <w:rPr>
          <w:lang w:val="en-US"/>
        </w:rPr>
        <w:t xml:space="preserve"> or</w:t>
      </w:r>
      <w:r w:rsidRPr="008D1E80">
        <w:rPr>
          <w:lang w:val="en-US"/>
        </w:rPr>
        <w:t xml:space="preserve"> clinically significant </w:t>
      </w:r>
      <w:r w:rsidR="00B2234B">
        <w:rPr>
          <w:lang w:val="en-US"/>
        </w:rPr>
        <w:t>electrocardiogram [</w:t>
      </w:r>
      <w:r w:rsidR="00F25CA7" w:rsidRPr="008D1E80">
        <w:rPr>
          <w:lang w:val="en-US"/>
        </w:rPr>
        <w:t>ECG</w:t>
      </w:r>
      <w:r w:rsidR="00B2234B">
        <w:rPr>
          <w:lang w:val="en-US"/>
        </w:rPr>
        <w:t>]</w:t>
      </w:r>
      <w:r w:rsidR="004737D3" w:rsidRPr="008D1E80">
        <w:rPr>
          <w:lang w:val="en-US"/>
        </w:rPr>
        <w:t xml:space="preserve"> </w:t>
      </w:r>
      <w:r w:rsidRPr="008D1E80">
        <w:rPr>
          <w:lang w:val="en-US"/>
        </w:rPr>
        <w:t xml:space="preserve">abnormalities), or myocardial infarction within 6 months prior to Day 1 of Cycle </w:t>
      </w:r>
      <w:r w:rsidR="00CB614F" w:rsidRPr="008D1E80">
        <w:rPr>
          <w:lang w:val="en-US"/>
        </w:rPr>
        <w:t>1.</w:t>
      </w:r>
    </w:p>
    <w:p w14:paraId="5471D820" w14:textId="727EDDAF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Malignancy or history of malignancy other than NSCLC in the past 5 years</w:t>
      </w:r>
      <w:r w:rsidR="004737D3" w:rsidRPr="008D1E80">
        <w:rPr>
          <w:lang w:val="en-US"/>
        </w:rPr>
        <w:t>,</w:t>
      </w:r>
      <w:r w:rsidRPr="008D1E80">
        <w:rPr>
          <w:lang w:val="en-US"/>
        </w:rPr>
        <w:t xml:space="preserve"> except adequately treated squamous or basal cell carcinoma of the skin or carcinoma </w:t>
      </w:r>
      <w:r w:rsidRPr="008D1E80">
        <w:rPr>
          <w:i/>
          <w:lang w:val="en-US"/>
        </w:rPr>
        <w:t>in situ</w:t>
      </w:r>
      <w:r w:rsidRPr="008D1E80">
        <w:rPr>
          <w:lang w:val="en-US"/>
        </w:rPr>
        <w:t xml:space="preserve"> of the cervix</w:t>
      </w:r>
      <w:r w:rsidR="00CB614F" w:rsidRPr="008D1E80">
        <w:rPr>
          <w:lang w:val="en-US"/>
        </w:rPr>
        <w:t>.</w:t>
      </w:r>
    </w:p>
    <w:p w14:paraId="232DE449" w14:textId="69E75900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Any recent infection requiring a course of systemic anti-infective </w:t>
      </w:r>
      <w:r w:rsidR="004737D3" w:rsidRPr="008D1E80">
        <w:rPr>
          <w:lang w:val="en-US"/>
        </w:rPr>
        <w:t xml:space="preserve">therapy </w:t>
      </w:r>
      <w:r w:rsidRPr="008D1E80">
        <w:rPr>
          <w:lang w:val="en-US"/>
        </w:rPr>
        <w:t>or a serious infection (associated with hospitali</w:t>
      </w:r>
      <w:r w:rsidR="004C45EB">
        <w:rPr>
          <w:lang w:val="en-US"/>
        </w:rPr>
        <w:t>z</w:t>
      </w:r>
      <w:r w:rsidRPr="008D1E80">
        <w:rPr>
          <w:lang w:val="en-US"/>
        </w:rPr>
        <w:t xml:space="preserve">ation and/or which required </w:t>
      </w:r>
      <w:r w:rsidR="004737D3" w:rsidRPr="008D1E80">
        <w:rPr>
          <w:lang w:val="en-US"/>
        </w:rPr>
        <w:t>intravenous</w:t>
      </w:r>
      <w:r w:rsidRPr="008D1E80">
        <w:rPr>
          <w:lang w:val="en-US"/>
        </w:rPr>
        <w:t xml:space="preserve"> antibiotics) within 14 days prior to Day 1 of Cycle </w:t>
      </w:r>
      <w:r w:rsidR="00CB614F" w:rsidRPr="008D1E80">
        <w:rPr>
          <w:lang w:val="en-US"/>
        </w:rPr>
        <w:t>1.</w:t>
      </w:r>
    </w:p>
    <w:p w14:paraId="00FFEFC8" w14:textId="75165D95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Use of oral or parenteral anticoagulants or thrombolytic agent</w:t>
      </w:r>
      <w:r w:rsidR="004737D3" w:rsidRPr="008D1E80">
        <w:rPr>
          <w:lang w:val="en-US"/>
        </w:rPr>
        <w:t>s</w:t>
      </w:r>
      <w:r w:rsidRPr="008D1E80">
        <w:rPr>
          <w:lang w:val="en-US"/>
        </w:rPr>
        <w:t xml:space="preserve"> for therapeutic purposes, or evidence of bleeding diathesis or coagulopathy (however, a patient who could discontinue regular aspirin [&gt;325 mg/day] administration </w:t>
      </w:r>
      <w:r w:rsidR="00B15209" w:rsidRPr="008D1E80">
        <w:rPr>
          <w:rFonts w:cs="Arial" w:hint="eastAsia"/>
          <w:lang w:val="en-US"/>
        </w:rPr>
        <w:t>≥</w:t>
      </w:r>
      <w:r w:rsidRPr="008D1E80">
        <w:rPr>
          <w:lang w:val="en-US"/>
        </w:rPr>
        <w:t xml:space="preserve">10 days prior to the Day 1 of Cycle 1 or a patient who continued with </w:t>
      </w:r>
      <w:r w:rsidR="002F2805" w:rsidRPr="008D1E80">
        <w:rPr>
          <w:lang w:val="en-US"/>
        </w:rPr>
        <w:t>low-</w:t>
      </w:r>
      <w:r w:rsidR="00D910FC" w:rsidRPr="008D1E80">
        <w:rPr>
          <w:lang w:val="en-US"/>
        </w:rPr>
        <w:t>dose</w:t>
      </w:r>
      <w:r w:rsidRPr="008D1E80">
        <w:rPr>
          <w:rFonts w:hint="eastAsia"/>
          <w:lang w:val="en-US"/>
        </w:rPr>
        <w:t xml:space="preserve"> aspirin [</w:t>
      </w:r>
      <w:r w:rsidRPr="008D1E80">
        <w:rPr>
          <w:rFonts w:hint="eastAsia"/>
          <w:lang w:val="en-US"/>
        </w:rPr>
        <w:t>≤</w:t>
      </w:r>
      <w:r w:rsidRPr="008D1E80">
        <w:rPr>
          <w:rFonts w:hint="eastAsia"/>
          <w:lang w:val="en-US"/>
        </w:rPr>
        <w:t xml:space="preserve">325 mg/day] </w:t>
      </w:r>
      <w:r w:rsidR="00B15209" w:rsidRPr="008D1E80">
        <w:rPr>
          <w:lang w:val="en-US"/>
        </w:rPr>
        <w:t>could be</w:t>
      </w:r>
      <w:r w:rsidRPr="008D1E80">
        <w:rPr>
          <w:lang w:val="en-US"/>
        </w:rPr>
        <w:t xml:space="preserve"> </w:t>
      </w:r>
      <w:r w:rsidR="00D910FC" w:rsidRPr="008D1E80">
        <w:rPr>
          <w:lang w:val="en-US"/>
        </w:rPr>
        <w:t>enrol</w:t>
      </w:r>
      <w:r w:rsidR="00B15209" w:rsidRPr="008D1E80">
        <w:rPr>
          <w:lang w:val="en-US"/>
        </w:rPr>
        <w:t>led</w:t>
      </w:r>
      <w:r w:rsidRPr="008D1E80">
        <w:rPr>
          <w:lang w:val="en-US"/>
        </w:rPr>
        <w:t>)</w:t>
      </w:r>
      <w:r w:rsidR="00CB614F" w:rsidRPr="008D1E80">
        <w:rPr>
          <w:lang w:val="en-US"/>
        </w:rPr>
        <w:t>.</w:t>
      </w:r>
    </w:p>
    <w:p w14:paraId="089E98FA" w14:textId="28237D12" w:rsidR="00CB614F" w:rsidRPr="008D1E80" w:rsidRDefault="00D910FC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Hemoptysis</w:t>
      </w:r>
      <w:r w:rsidR="0073566D" w:rsidRPr="008D1E80">
        <w:rPr>
          <w:lang w:val="en-US"/>
        </w:rPr>
        <w:t xml:space="preserve"> (&gt;2.5 mL of red blood), thrombotic, or </w:t>
      </w:r>
      <w:r w:rsidRPr="008D1E80">
        <w:rPr>
          <w:lang w:val="en-US"/>
        </w:rPr>
        <w:t>hemorrhagic</w:t>
      </w:r>
      <w:r w:rsidR="0073566D" w:rsidRPr="008D1E80">
        <w:rPr>
          <w:lang w:val="en-US"/>
        </w:rPr>
        <w:t xml:space="preserve"> event within 6 months prior to Day 1 of Cycle 1</w:t>
      </w:r>
      <w:r w:rsidR="00CB614F" w:rsidRPr="008D1E80">
        <w:rPr>
          <w:lang w:val="en-US"/>
        </w:rPr>
        <w:t>.</w:t>
      </w:r>
    </w:p>
    <w:p w14:paraId="393958A7" w14:textId="516BB771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Vascular disease history such as cerebrovascular accident, transient ischemic attack, or thromboembolic reactions</w:t>
      </w:r>
      <w:r w:rsidR="002F2805" w:rsidRPr="008D1E80">
        <w:rPr>
          <w:lang w:val="en-US"/>
        </w:rPr>
        <w:t>,</w:t>
      </w:r>
      <w:r w:rsidRPr="008D1E80">
        <w:rPr>
          <w:lang w:val="en-US"/>
        </w:rPr>
        <w:t xml:space="preserve"> including pulmonary embolism</w:t>
      </w:r>
      <w:r w:rsidR="00CB614F" w:rsidRPr="008D1E80">
        <w:rPr>
          <w:lang w:val="en-US"/>
        </w:rPr>
        <w:t>.</w:t>
      </w:r>
    </w:p>
    <w:p w14:paraId="7AB10652" w14:textId="0868A599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Abdominal fistula, gastrointestinal perforation, or intra-abdominal abscess within 6 months prior to Day 1 of Cycle 1</w:t>
      </w:r>
      <w:r w:rsidR="00CB614F" w:rsidRPr="008D1E80">
        <w:rPr>
          <w:lang w:val="en-US"/>
        </w:rPr>
        <w:t>.</w:t>
      </w:r>
    </w:p>
    <w:p w14:paraId="5CEF7A50" w14:textId="79CB1352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Unhealed wound following surgery, significant traumatic injury within 28 days prior to Day 1 of Cycle 1, or an anticipated need for major surgery during the study</w:t>
      </w:r>
      <w:r w:rsidR="00CB614F" w:rsidRPr="008D1E80">
        <w:rPr>
          <w:lang w:val="en-US"/>
        </w:rPr>
        <w:t>.</w:t>
      </w:r>
    </w:p>
    <w:p w14:paraId="0C962D2C" w14:textId="0B8081AF" w:rsidR="00CB614F" w:rsidRPr="008D1E80" w:rsidRDefault="0073566D" w:rsidP="00CB614F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lastRenderedPageBreak/>
        <w:t xml:space="preserve">Uncontrolled hypertension (defined as either systolic blood pressure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140</w:t>
      </w:r>
      <w:r w:rsidRPr="008D1E80">
        <w:rPr>
          <w:lang w:val="en-US"/>
        </w:rPr>
        <w:t xml:space="preserve"> mmHg or diastolic blood pressure </w:t>
      </w:r>
      <w:r w:rsidRPr="008D1E80">
        <w:rPr>
          <w:rFonts w:hint="eastAsia"/>
          <w:lang w:val="en-US"/>
        </w:rPr>
        <w:t>≥</w:t>
      </w:r>
      <w:r w:rsidRPr="008D1E80">
        <w:rPr>
          <w:rFonts w:hint="eastAsia"/>
          <w:lang w:val="en-US"/>
        </w:rPr>
        <w:t>90</w:t>
      </w:r>
      <w:r w:rsidRPr="008D1E80">
        <w:rPr>
          <w:lang w:val="en-US"/>
        </w:rPr>
        <w:t xml:space="preserve"> mmHg), even after treatment</w:t>
      </w:r>
      <w:r w:rsidR="00CB614F" w:rsidRPr="008D1E80">
        <w:rPr>
          <w:lang w:val="en-US"/>
        </w:rPr>
        <w:t>.</w:t>
      </w:r>
    </w:p>
    <w:p w14:paraId="7AD3B269" w14:textId="32589D45" w:rsidR="0073566D" w:rsidRPr="008D1E80" w:rsidRDefault="0073566D" w:rsidP="00B247ED">
      <w:pPr>
        <w:pStyle w:val="ListParagraph"/>
        <w:numPr>
          <w:ilvl w:val="1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Uncontrolled diabetes mellitus, even after insulin treatment. </w:t>
      </w:r>
    </w:p>
    <w:p w14:paraId="17090F75" w14:textId="77777777" w:rsidR="00EF5579" w:rsidRPr="008D1E80" w:rsidRDefault="0073566D" w:rsidP="00EF5579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Patient had a current or recent treatment (within 30 days before Day 1 of Cycle 1 or 5 half-lives, whichever was longer) with any other investigational medicinal product or device.</w:t>
      </w:r>
    </w:p>
    <w:p w14:paraId="301BB76F" w14:textId="31A5895E" w:rsidR="00EF5579" w:rsidRPr="008D1E80" w:rsidRDefault="0073566D" w:rsidP="00EF5579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>Female patient was pregnant, breastfeeding, or planning to become pregnant or breastfeed</w:t>
      </w:r>
      <w:r w:rsidR="002F2805" w:rsidRPr="008D1E80">
        <w:rPr>
          <w:lang w:val="en-US"/>
        </w:rPr>
        <w:t xml:space="preserve">; </w:t>
      </w:r>
      <w:r w:rsidRPr="008D1E80">
        <w:rPr>
          <w:lang w:val="en-US"/>
        </w:rPr>
        <w:t xml:space="preserve">male patient was planning to have a child within 6 months of the last dose of study drug administration. </w:t>
      </w:r>
    </w:p>
    <w:p w14:paraId="0DEE9403" w14:textId="5BFBE014" w:rsidR="00EF5579" w:rsidRPr="008D1E80" w:rsidRDefault="0073566D" w:rsidP="00EF5579">
      <w:pPr>
        <w:pStyle w:val="ListParagraph"/>
        <w:numPr>
          <w:ilvl w:val="0"/>
          <w:numId w:val="19"/>
        </w:numPr>
        <w:rPr>
          <w:rFonts w:cs="Arial"/>
          <w:lang w:val="en-US"/>
        </w:rPr>
      </w:pPr>
      <w:r w:rsidRPr="008D1E80">
        <w:rPr>
          <w:lang w:val="en-US"/>
        </w:rPr>
        <w:t xml:space="preserve">Patient had evidence of any other coexisting disease or medical or psychological condition, metabolic dysfunction, physical examination finding, or clinical laboratory finding giving reasonable suspicion of a disease or condition that contraindicated the use of an investigational product, or patient was at high risk </w:t>
      </w:r>
      <w:r w:rsidR="00B15209" w:rsidRPr="008D1E80">
        <w:rPr>
          <w:lang w:val="en-US"/>
        </w:rPr>
        <w:t>of</w:t>
      </w:r>
      <w:r w:rsidRPr="008D1E80">
        <w:rPr>
          <w:lang w:val="en-US"/>
        </w:rPr>
        <w:t xml:space="preserve"> treatment complication</w:t>
      </w:r>
      <w:r w:rsidR="00B15209" w:rsidRPr="008D1E80">
        <w:rPr>
          <w:lang w:val="en-US"/>
        </w:rPr>
        <w:t>s</w:t>
      </w:r>
      <w:r w:rsidRPr="008D1E80">
        <w:rPr>
          <w:lang w:val="en-US"/>
        </w:rPr>
        <w:t xml:space="preserve"> in the opinion of the investigator</w:t>
      </w:r>
      <w:r w:rsidR="00EF5579" w:rsidRPr="008D1E80">
        <w:rPr>
          <w:lang w:val="en-US"/>
        </w:rPr>
        <w:t>.</w:t>
      </w:r>
    </w:p>
    <w:p w14:paraId="2DC41320" w14:textId="77777777" w:rsidR="00303E8A" w:rsidRPr="008D1E80" w:rsidRDefault="00303E8A" w:rsidP="00B247ED">
      <w:pPr>
        <w:rPr>
          <w:lang w:val="en-US"/>
        </w:rPr>
      </w:pPr>
    </w:p>
    <w:p w14:paraId="6C398432" w14:textId="4BFF19AD" w:rsidR="00EF5579" w:rsidRPr="008D1E80" w:rsidRDefault="00906E57">
      <w:pPr>
        <w:pStyle w:val="Heading3"/>
      </w:pPr>
      <w:r w:rsidRPr="008D1E80">
        <w:t>Secondary safety endpoints</w:t>
      </w:r>
    </w:p>
    <w:p w14:paraId="1488E940" w14:textId="2A87DBEC" w:rsidR="00F25CA7" w:rsidRPr="008D1E80" w:rsidRDefault="00F25CA7" w:rsidP="00B247ED">
      <w:pPr>
        <w:rPr>
          <w:lang w:val="en-US"/>
        </w:rPr>
      </w:pPr>
      <w:r w:rsidRPr="008D1E80">
        <w:rPr>
          <w:lang w:val="en-US"/>
        </w:rPr>
        <w:t>Prespecified secondary safety endpoints comprised:</w:t>
      </w:r>
    </w:p>
    <w:p w14:paraId="0F8F1C50" w14:textId="3693AA20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 xml:space="preserve">Incidence and severity of </w:t>
      </w:r>
      <w:r w:rsidR="002F2805" w:rsidRPr="008D1E80">
        <w:rPr>
          <w:lang w:val="en-US"/>
        </w:rPr>
        <w:t>adverse events (</w:t>
      </w:r>
      <w:r w:rsidRPr="008D1E80">
        <w:rPr>
          <w:lang w:val="en-US"/>
        </w:rPr>
        <w:t>AEs</w:t>
      </w:r>
      <w:r w:rsidR="002F2805" w:rsidRPr="008D1E80">
        <w:rPr>
          <w:lang w:val="en-US"/>
        </w:rPr>
        <w:t>)</w:t>
      </w:r>
      <w:r w:rsidRPr="008D1E80">
        <w:rPr>
          <w:lang w:val="en-US"/>
        </w:rPr>
        <w:t xml:space="preserve">, including serious </w:t>
      </w:r>
      <w:r w:rsidR="002F2805" w:rsidRPr="008D1E80">
        <w:rPr>
          <w:lang w:val="en-US"/>
        </w:rPr>
        <w:t>AEs</w:t>
      </w:r>
      <w:r w:rsidRPr="008D1E80">
        <w:rPr>
          <w:lang w:val="en-US"/>
        </w:rPr>
        <w:t xml:space="preserve"> (SAEs)</w:t>
      </w:r>
      <w:r w:rsidR="00F25CA7" w:rsidRPr="008D1E80">
        <w:rPr>
          <w:lang w:val="en-US"/>
        </w:rPr>
        <w:t>,</w:t>
      </w:r>
      <w:r w:rsidRPr="008D1E80">
        <w:rPr>
          <w:lang w:val="en-US"/>
        </w:rPr>
        <w:t xml:space="preserve"> graded according to the National Cancer Institute (NCI) Common Terminology Criteria for Adverse Events (CTCAE) version 5.0</w:t>
      </w:r>
      <w:r w:rsidR="00CB614F" w:rsidRPr="008D1E80">
        <w:rPr>
          <w:lang w:val="en-US"/>
        </w:rPr>
        <w:t>.</w:t>
      </w:r>
    </w:p>
    <w:p w14:paraId="76569D0E" w14:textId="59F25255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 xml:space="preserve">Incidence and severity of </w:t>
      </w:r>
      <w:r w:rsidR="000662BE" w:rsidRPr="008D1E80">
        <w:rPr>
          <w:lang w:val="en-US"/>
        </w:rPr>
        <w:t>AEs</w:t>
      </w:r>
      <w:r w:rsidRPr="008D1E80">
        <w:rPr>
          <w:lang w:val="en-US"/>
        </w:rPr>
        <w:t xml:space="preserve"> of special interest (AESIs) graded according to the NCI CTCAE version 5.0</w:t>
      </w:r>
      <w:r w:rsidR="00CB614F" w:rsidRPr="008D1E80">
        <w:rPr>
          <w:lang w:val="en-US"/>
        </w:rPr>
        <w:t>.</w:t>
      </w:r>
    </w:p>
    <w:p w14:paraId="4A85CBCD" w14:textId="3E4E5624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Immunogenicity, as assessed by the incidence of anti</w:t>
      </w:r>
      <w:r w:rsidR="004148F8" w:rsidRPr="008D1E80">
        <w:rPr>
          <w:lang w:val="en-US"/>
        </w:rPr>
        <w:t>-</w:t>
      </w:r>
      <w:r w:rsidRPr="008D1E80">
        <w:rPr>
          <w:lang w:val="en-US"/>
        </w:rPr>
        <w:t>drug antibod</w:t>
      </w:r>
      <w:r w:rsidR="004148F8" w:rsidRPr="008D1E80">
        <w:rPr>
          <w:lang w:val="en-US"/>
        </w:rPr>
        <w:t>ies</w:t>
      </w:r>
      <w:r w:rsidRPr="008D1E80">
        <w:rPr>
          <w:lang w:val="en-US"/>
        </w:rPr>
        <w:t xml:space="preserve"> (ADA</w:t>
      </w:r>
      <w:r w:rsidR="004148F8" w:rsidRPr="008D1E80">
        <w:rPr>
          <w:lang w:val="en-US"/>
        </w:rPr>
        <w:t>s</w:t>
      </w:r>
      <w:r w:rsidRPr="008D1E80">
        <w:rPr>
          <w:lang w:val="en-US"/>
        </w:rPr>
        <w:t>) and neutrali</w:t>
      </w:r>
      <w:r w:rsidR="004C45EB">
        <w:rPr>
          <w:lang w:val="en-US"/>
        </w:rPr>
        <w:t>z</w:t>
      </w:r>
      <w:r w:rsidR="004148F8" w:rsidRPr="008D1E80">
        <w:rPr>
          <w:lang w:val="en-US"/>
        </w:rPr>
        <w:t>ing</w:t>
      </w:r>
      <w:r w:rsidRPr="008D1E80">
        <w:rPr>
          <w:lang w:val="en-US"/>
        </w:rPr>
        <w:t xml:space="preserve"> antibod</w:t>
      </w:r>
      <w:r w:rsidR="004148F8" w:rsidRPr="008D1E80">
        <w:rPr>
          <w:lang w:val="en-US"/>
        </w:rPr>
        <w:t>ies</w:t>
      </w:r>
      <w:r w:rsidRPr="008D1E80">
        <w:rPr>
          <w:lang w:val="en-US"/>
        </w:rPr>
        <w:t xml:space="preserve"> (NAb</w:t>
      </w:r>
      <w:r w:rsidR="004148F8" w:rsidRPr="008D1E80">
        <w:rPr>
          <w:lang w:val="en-US"/>
        </w:rPr>
        <w:t>s</w:t>
      </w:r>
      <w:r w:rsidRPr="008D1E80">
        <w:rPr>
          <w:lang w:val="en-US"/>
        </w:rPr>
        <w:t>)</w:t>
      </w:r>
      <w:r w:rsidR="00CB614F" w:rsidRPr="008D1E80">
        <w:rPr>
          <w:lang w:val="en-US"/>
        </w:rPr>
        <w:t>.</w:t>
      </w:r>
    </w:p>
    <w:p w14:paraId="60C8789E" w14:textId="77777777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Vital sign measurements</w:t>
      </w:r>
      <w:r w:rsidR="00CB614F" w:rsidRPr="008D1E80">
        <w:rPr>
          <w:lang w:val="en-US"/>
        </w:rPr>
        <w:t>.</w:t>
      </w:r>
    </w:p>
    <w:p w14:paraId="26568176" w14:textId="50FA8F4F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lastRenderedPageBreak/>
        <w:t>ECG</w:t>
      </w:r>
      <w:r w:rsidR="00CB614F" w:rsidRPr="008D1E80">
        <w:rPr>
          <w:lang w:val="en-US"/>
        </w:rPr>
        <w:t>.</w:t>
      </w:r>
    </w:p>
    <w:p w14:paraId="45F65896" w14:textId="77777777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Physical examination findings</w:t>
      </w:r>
      <w:r w:rsidR="00CB614F" w:rsidRPr="008D1E80">
        <w:rPr>
          <w:lang w:val="en-US"/>
        </w:rPr>
        <w:t>.</w:t>
      </w:r>
    </w:p>
    <w:p w14:paraId="2FBBDCF6" w14:textId="61D2A2B5" w:rsidR="009E3286" w:rsidRPr="008D1E80" w:rsidRDefault="009E3286" w:rsidP="009E3286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ECOG performance status.</w:t>
      </w:r>
    </w:p>
    <w:p w14:paraId="211AD02B" w14:textId="60A581E6" w:rsidR="009E3286" w:rsidRPr="008D1E80" w:rsidRDefault="009E3286" w:rsidP="00D275F8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Pregnancy testing.</w:t>
      </w:r>
    </w:p>
    <w:p w14:paraId="6F501557" w14:textId="0CCC9FCA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Clinical laboratory analyses</w:t>
      </w:r>
      <w:r w:rsidR="00CB614F" w:rsidRPr="008D1E80">
        <w:rPr>
          <w:lang w:val="en-US"/>
        </w:rPr>
        <w:t>.</w:t>
      </w:r>
    </w:p>
    <w:p w14:paraId="522E6CD6" w14:textId="77777777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Prior and concomitant medications</w:t>
      </w:r>
      <w:r w:rsidR="00CB614F" w:rsidRPr="008D1E80">
        <w:rPr>
          <w:lang w:val="en-US"/>
        </w:rPr>
        <w:t>.</w:t>
      </w:r>
    </w:p>
    <w:p w14:paraId="206C6162" w14:textId="41414006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 xml:space="preserve">Hypersensitivity monitoring (based </w:t>
      </w:r>
      <w:r w:rsidR="00D910FC" w:rsidRPr="008D1E80">
        <w:rPr>
          <w:lang w:val="en-US"/>
        </w:rPr>
        <w:t>on</w:t>
      </w:r>
      <w:r w:rsidRPr="008D1E80">
        <w:rPr>
          <w:lang w:val="en-US"/>
        </w:rPr>
        <w:t xml:space="preserve"> vital signs and ECG)</w:t>
      </w:r>
      <w:r w:rsidR="00CB614F" w:rsidRPr="008D1E80">
        <w:rPr>
          <w:lang w:val="en-US"/>
        </w:rPr>
        <w:t>.</w:t>
      </w:r>
    </w:p>
    <w:p w14:paraId="642FD511" w14:textId="77777777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Weight</w:t>
      </w:r>
      <w:r w:rsidR="00CB614F" w:rsidRPr="008D1E80">
        <w:rPr>
          <w:lang w:val="en-US"/>
        </w:rPr>
        <w:t>.</w:t>
      </w:r>
    </w:p>
    <w:p w14:paraId="15B34FA7" w14:textId="18CC4040" w:rsidR="00CB614F" w:rsidRPr="008D1E80" w:rsidRDefault="00A25B42" w:rsidP="00B247ED">
      <w:pPr>
        <w:pStyle w:val="ListParagraph"/>
        <w:numPr>
          <w:ilvl w:val="0"/>
          <w:numId w:val="28"/>
        </w:numPr>
        <w:rPr>
          <w:lang w:val="en-US"/>
        </w:rPr>
      </w:pPr>
      <w:r w:rsidRPr="008D1E80">
        <w:rPr>
          <w:lang w:val="en-US"/>
        </w:rPr>
        <w:t>Serological tests (</w:t>
      </w:r>
      <w:r w:rsidR="009E3286" w:rsidRPr="008D1E80">
        <w:rPr>
          <w:lang w:val="en-US"/>
        </w:rPr>
        <w:t>h</w:t>
      </w:r>
      <w:r w:rsidRPr="008D1E80">
        <w:rPr>
          <w:lang w:val="en-US"/>
        </w:rPr>
        <w:t xml:space="preserve">epatitis B, </w:t>
      </w:r>
      <w:r w:rsidR="009E3286" w:rsidRPr="008D1E80">
        <w:rPr>
          <w:lang w:val="en-US"/>
        </w:rPr>
        <w:t>h</w:t>
      </w:r>
      <w:r w:rsidRPr="008D1E80">
        <w:rPr>
          <w:lang w:val="en-US"/>
        </w:rPr>
        <w:t xml:space="preserve">epatitis C, and </w:t>
      </w:r>
      <w:r w:rsidR="009E3286" w:rsidRPr="008D1E80">
        <w:rPr>
          <w:lang w:val="en-US"/>
        </w:rPr>
        <w:t>HIV</w:t>
      </w:r>
      <w:r w:rsidRPr="008D1E80">
        <w:rPr>
          <w:lang w:val="en-US"/>
        </w:rPr>
        <w:t>)</w:t>
      </w:r>
      <w:r w:rsidR="00CB614F" w:rsidRPr="008D1E80">
        <w:rPr>
          <w:lang w:val="en-US"/>
        </w:rPr>
        <w:t>.</w:t>
      </w:r>
    </w:p>
    <w:p w14:paraId="29C0F393" w14:textId="1466D717" w:rsidR="009E3286" w:rsidRPr="008D1E80" w:rsidRDefault="00A25B42" w:rsidP="00B247ED">
      <w:pPr>
        <w:rPr>
          <w:lang w:val="en-US"/>
        </w:rPr>
      </w:pPr>
      <w:r w:rsidRPr="008D1E80">
        <w:rPr>
          <w:lang w:val="en-US"/>
        </w:rPr>
        <w:t xml:space="preserve"> </w:t>
      </w:r>
    </w:p>
    <w:p w14:paraId="14A8D019" w14:textId="71F6EE63" w:rsidR="00602EC0" w:rsidRPr="008D1E80" w:rsidRDefault="00A64A59" w:rsidP="00B247ED">
      <w:pPr>
        <w:pStyle w:val="Heading3"/>
      </w:pPr>
      <w:r w:rsidRPr="008D1E80">
        <w:t>Analysis sets</w:t>
      </w:r>
    </w:p>
    <w:p w14:paraId="6CA0CCE6" w14:textId="715C5A08" w:rsidR="00732F8A" w:rsidRPr="008D1E80" w:rsidRDefault="006D46A7" w:rsidP="00732F8A">
      <w:pPr>
        <w:rPr>
          <w:lang w:val="en-US"/>
        </w:rPr>
      </w:pPr>
      <w:r w:rsidRPr="008D1E80">
        <w:rPr>
          <w:lang w:val="en-US"/>
        </w:rPr>
        <w:t>The i</w:t>
      </w:r>
      <w:r w:rsidR="00D93750" w:rsidRPr="008D1E80">
        <w:rPr>
          <w:lang w:val="en-US"/>
        </w:rPr>
        <w:t>ntent-to-</w:t>
      </w:r>
      <w:r w:rsidR="00F53E57" w:rsidRPr="008D1E80">
        <w:rPr>
          <w:lang w:val="en-US"/>
        </w:rPr>
        <w:t>t</w:t>
      </w:r>
      <w:r w:rsidR="00D93750" w:rsidRPr="008D1E80">
        <w:rPr>
          <w:lang w:val="en-US"/>
        </w:rPr>
        <w:t xml:space="preserve">reat population </w:t>
      </w:r>
      <w:r w:rsidRPr="008D1E80">
        <w:rPr>
          <w:lang w:val="en-US"/>
        </w:rPr>
        <w:t>comprised</w:t>
      </w:r>
      <w:r w:rsidR="00D93750" w:rsidRPr="008D1E80">
        <w:rPr>
          <w:lang w:val="en-US"/>
        </w:rPr>
        <w:t xml:space="preserve"> all randomi</w:t>
      </w:r>
      <w:r w:rsidR="00DB1765" w:rsidRPr="008D1E80">
        <w:rPr>
          <w:lang w:val="en-US"/>
        </w:rPr>
        <w:t>z</w:t>
      </w:r>
      <w:r w:rsidR="00D93750" w:rsidRPr="008D1E80">
        <w:rPr>
          <w:lang w:val="en-US"/>
        </w:rPr>
        <w:t xml:space="preserve">ed patients who were </w:t>
      </w:r>
      <w:r w:rsidR="00CB7392" w:rsidRPr="008D1E80">
        <w:rPr>
          <w:lang w:val="en-US"/>
        </w:rPr>
        <w:t xml:space="preserve">successfully screened and </w:t>
      </w:r>
      <w:r w:rsidR="00D93750" w:rsidRPr="008D1E80">
        <w:rPr>
          <w:lang w:val="en-US"/>
        </w:rPr>
        <w:t>randomly assigned to study drug</w:t>
      </w:r>
      <w:r w:rsidRPr="008D1E80">
        <w:rPr>
          <w:lang w:val="en-US"/>
        </w:rPr>
        <w:t>,</w:t>
      </w:r>
      <w:r w:rsidR="00D93750" w:rsidRPr="008D1E80">
        <w:rPr>
          <w:lang w:val="en-US"/>
        </w:rPr>
        <w:t xml:space="preserve"> regardless of whether or not any study treatment dosing was completed.</w:t>
      </w:r>
    </w:p>
    <w:p w14:paraId="416B2007" w14:textId="76C2FF23" w:rsidR="00732F8A" w:rsidRPr="008D1E80" w:rsidRDefault="006D46A7" w:rsidP="00732F8A">
      <w:pPr>
        <w:rPr>
          <w:lang w:val="en-US"/>
        </w:rPr>
      </w:pPr>
      <w:r w:rsidRPr="008D1E80">
        <w:rPr>
          <w:lang w:val="en-US"/>
        </w:rPr>
        <w:t xml:space="preserve">The </w:t>
      </w:r>
      <w:r w:rsidR="000662BE" w:rsidRPr="008D1E80">
        <w:rPr>
          <w:lang w:val="en-US"/>
        </w:rPr>
        <w:t xml:space="preserve">per-protocol </w:t>
      </w:r>
      <w:r w:rsidR="00D93750" w:rsidRPr="008D1E80">
        <w:rPr>
          <w:lang w:val="en-US"/>
        </w:rPr>
        <w:t xml:space="preserve">population </w:t>
      </w:r>
      <w:r w:rsidRPr="008D1E80">
        <w:rPr>
          <w:lang w:val="en-US"/>
        </w:rPr>
        <w:t>comprised</w:t>
      </w:r>
      <w:r w:rsidR="00D93750" w:rsidRPr="008D1E80">
        <w:rPr>
          <w:lang w:val="en-US"/>
        </w:rPr>
        <w:t xml:space="preserve"> all randomly assigned patients who had </w:t>
      </w:r>
      <w:r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 xml:space="preserve">1 response evaluation after receiving </w:t>
      </w:r>
      <w:r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 xml:space="preserve">1 full dose of study drug (CT-P16 or </w:t>
      </w:r>
      <w:r w:rsidRPr="008D1E80">
        <w:rPr>
          <w:lang w:val="en-US"/>
        </w:rPr>
        <w:t>European Union-approved reference bevacizumab [</w:t>
      </w:r>
      <w:r w:rsidR="00D93750" w:rsidRPr="008D1E80">
        <w:rPr>
          <w:lang w:val="en-US"/>
        </w:rPr>
        <w:t>EU-</w:t>
      </w:r>
      <w:r w:rsidRPr="008D1E80">
        <w:rPr>
          <w:lang w:val="en-US"/>
        </w:rPr>
        <w:t>bevacizumab]</w:t>
      </w:r>
      <w:r w:rsidR="00D93750" w:rsidRPr="008D1E80">
        <w:rPr>
          <w:lang w:val="en-US"/>
        </w:rPr>
        <w:t xml:space="preserve">) </w:t>
      </w:r>
      <w:r w:rsidRPr="008D1E80">
        <w:rPr>
          <w:lang w:val="en-US"/>
        </w:rPr>
        <w:t>during the induction period</w:t>
      </w:r>
      <w:r w:rsidR="00D93750" w:rsidRPr="008D1E80">
        <w:rPr>
          <w:lang w:val="en-US"/>
        </w:rPr>
        <w:t xml:space="preserve"> and who did not have any major protocol deviations that could have affected the interpretation of the primary endpoint. </w:t>
      </w:r>
    </w:p>
    <w:p w14:paraId="4359F6EE" w14:textId="10C71624" w:rsidR="00F04DA1" w:rsidRPr="008D1E80" w:rsidRDefault="006D46A7" w:rsidP="00732F8A">
      <w:pPr>
        <w:rPr>
          <w:lang w:val="en-US"/>
        </w:rPr>
      </w:pPr>
      <w:r w:rsidRPr="008D1E80">
        <w:rPr>
          <w:lang w:val="en-US"/>
        </w:rPr>
        <w:t xml:space="preserve">The </w:t>
      </w:r>
      <w:r w:rsidR="000662BE" w:rsidRPr="008D1E80">
        <w:rPr>
          <w:lang w:val="en-US"/>
        </w:rPr>
        <w:t>pharmacokinetic (</w:t>
      </w:r>
      <w:r w:rsidR="00D93750" w:rsidRPr="008D1E80">
        <w:rPr>
          <w:lang w:val="en-US"/>
        </w:rPr>
        <w:t>PK</w:t>
      </w:r>
      <w:r w:rsidR="000662BE" w:rsidRPr="008D1E80">
        <w:rPr>
          <w:lang w:val="en-US"/>
        </w:rPr>
        <w:t>)</w:t>
      </w:r>
      <w:r w:rsidR="00D93750" w:rsidRPr="008D1E80">
        <w:rPr>
          <w:lang w:val="en-US"/>
        </w:rPr>
        <w:t xml:space="preserve"> population </w:t>
      </w:r>
      <w:r w:rsidRPr="008D1E80">
        <w:rPr>
          <w:lang w:val="en-US"/>
        </w:rPr>
        <w:t>comprised</w:t>
      </w:r>
      <w:r w:rsidR="00D93750" w:rsidRPr="008D1E80">
        <w:rPr>
          <w:lang w:val="en-US"/>
        </w:rPr>
        <w:t xml:space="preserve"> all randomly assigned patients who received </w:t>
      </w:r>
      <w:r w:rsidR="00650637"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>1 full dose of study drug (CT-P16 or EU-</w:t>
      </w:r>
      <w:r w:rsidR="00650637" w:rsidRPr="008D1E80">
        <w:rPr>
          <w:lang w:val="en-US"/>
        </w:rPr>
        <w:t>bevacizumab</w:t>
      </w:r>
      <w:r w:rsidR="00D93750" w:rsidRPr="008D1E80">
        <w:rPr>
          <w:lang w:val="en-US"/>
        </w:rPr>
        <w:t xml:space="preserve">) and who had </w:t>
      </w:r>
      <w:r w:rsidR="00650637"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 xml:space="preserve">1 post-treatment PK result. Patients who received incorrect treatment during the </w:t>
      </w:r>
      <w:r w:rsidR="00650637" w:rsidRPr="008D1E80">
        <w:rPr>
          <w:lang w:val="en-US"/>
        </w:rPr>
        <w:t>induction period</w:t>
      </w:r>
      <w:r w:rsidR="00D93750" w:rsidRPr="008D1E80">
        <w:rPr>
          <w:lang w:val="en-US"/>
        </w:rPr>
        <w:t xml:space="preserve"> were excluded from the PK population</w:t>
      </w:r>
      <w:r w:rsidR="00650637" w:rsidRPr="008D1E80">
        <w:rPr>
          <w:lang w:val="en-US"/>
        </w:rPr>
        <w:t>;</w:t>
      </w:r>
      <w:r w:rsidR="00D93750" w:rsidRPr="008D1E80">
        <w:rPr>
          <w:lang w:val="en-US"/>
        </w:rPr>
        <w:t xml:space="preserve"> </w:t>
      </w:r>
      <w:r w:rsidR="00650637" w:rsidRPr="008D1E80">
        <w:rPr>
          <w:lang w:val="en-US"/>
        </w:rPr>
        <w:t>p</w:t>
      </w:r>
      <w:r w:rsidR="00D93750" w:rsidRPr="008D1E80">
        <w:rPr>
          <w:lang w:val="en-US"/>
        </w:rPr>
        <w:t xml:space="preserve">atients were assigned to treatment groups based on </w:t>
      </w:r>
      <w:r w:rsidR="00175EEF" w:rsidRPr="008D1E80">
        <w:rPr>
          <w:lang w:val="en-US"/>
        </w:rPr>
        <w:t xml:space="preserve">the </w:t>
      </w:r>
      <w:r w:rsidR="00D93750" w:rsidRPr="008D1E80">
        <w:rPr>
          <w:lang w:val="en-US"/>
        </w:rPr>
        <w:t xml:space="preserve">treatment they actually received. </w:t>
      </w:r>
    </w:p>
    <w:p w14:paraId="108CD0B5" w14:textId="648E0A28" w:rsidR="00946619" w:rsidRPr="008D1E80" w:rsidRDefault="00650637" w:rsidP="00B247ED">
      <w:pPr>
        <w:rPr>
          <w:rFonts w:cs="Arial"/>
          <w:lang w:val="en-US"/>
        </w:rPr>
      </w:pPr>
      <w:r w:rsidRPr="008D1E80">
        <w:rPr>
          <w:lang w:val="en-US"/>
        </w:rPr>
        <w:lastRenderedPageBreak/>
        <w:t>The s</w:t>
      </w:r>
      <w:r w:rsidR="00D93750" w:rsidRPr="008D1E80">
        <w:rPr>
          <w:lang w:val="en-US"/>
        </w:rPr>
        <w:t xml:space="preserve">afety population </w:t>
      </w:r>
      <w:r w:rsidRPr="008D1E80">
        <w:rPr>
          <w:lang w:val="en-US"/>
        </w:rPr>
        <w:t>comprised</w:t>
      </w:r>
      <w:r w:rsidR="00D93750" w:rsidRPr="008D1E80">
        <w:rPr>
          <w:lang w:val="en-US"/>
        </w:rPr>
        <w:t xml:space="preserve"> all randomly assigned patients who received </w:t>
      </w:r>
      <w:r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>1</w:t>
      </w:r>
      <w:r w:rsidRPr="008D1E80">
        <w:rPr>
          <w:lang w:val="en-US"/>
        </w:rPr>
        <w:t xml:space="preserve"> partial or full</w:t>
      </w:r>
      <w:r w:rsidR="00D93750" w:rsidRPr="008D1E80">
        <w:rPr>
          <w:lang w:val="en-US"/>
        </w:rPr>
        <w:t xml:space="preserve"> dose of study drug (CT-P16 or EU-</w:t>
      </w:r>
      <w:r w:rsidRPr="008D1E80">
        <w:rPr>
          <w:lang w:val="en-US"/>
        </w:rPr>
        <w:t>bevacizumab</w:t>
      </w:r>
      <w:r w:rsidR="00D93750" w:rsidRPr="008D1E80">
        <w:rPr>
          <w:lang w:val="en-US"/>
        </w:rPr>
        <w:t>)</w:t>
      </w:r>
      <w:r w:rsidRPr="008D1E80">
        <w:rPr>
          <w:lang w:val="en-US"/>
        </w:rPr>
        <w:t xml:space="preserve">, based on study drug administration being recorded in the </w:t>
      </w:r>
      <w:r w:rsidR="00E21D04" w:rsidRPr="008D1E80">
        <w:rPr>
          <w:lang w:val="en-US"/>
        </w:rPr>
        <w:t>electronic case report form (</w:t>
      </w:r>
      <w:r w:rsidRPr="008D1E80">
        <w:rPr>
          <w:lang w:val="en-US"/>
        </w:rPr>
        <w:t>eCRF</w:t>
      </w:r>
      <w:r w:rsidR="00E21D04" w:rsidRPr="008D1E80">
        <w:rPr>
          <w:lang w:val="en-US"/>
        </w:rPr>
        <w:t>)</w:t>
      </w:r>
      <w:r w:rsidR="00D93750" w:rsidRPr="008D1E80">
        <w:rPr>
          <w:lang w:val="en-US"/>
        </w:rPr>
        <w:t xml:space="preserve">. Patients were assigned to treatment groups based on </w:t>
      </w:r>
      <w:r w:rsidRPr="008D1E80">
        <w:rPr>
          <w:lang w:val="en-US"/>
        </w:rPr>
        <w:t xml:space="preserve">the </w:t>
      </w:r>
      <w:r w:rsidR="00D93750" w:rsidRPr="008D1E80">
        <w:rPr>
          <w:lang w:val="en-US"/>
        </w:rPr>
        <w:t>treatment they actually received</w:t>
      </w:r>
      <w:r w:rsidRPr="008D1E80">
        <w:rPr>
          <w:lang w:val="en-US"/>
        </w:rPr>
        <w:t xml:space="preserve">, </w:t>
      </w:r>
      <w:r w:rsidR="00175EEF" w:rsidRPr="008D1E80">
        <w:rPr>
          <w:lang w:val="en-US"/>
        </w:rPr>
        <w:t>determined by</w:t>
      </w:r>
      <w:r w:rsidRPr="008D1E80">
        <w:rPr>
          <w:lang w:val="en-US"/>
        </w:rPr>
        <w:t xml:space="preserve"> the kit number recorded in the eCRF</w:t>
      </w:r>
      <w:r w:rsidR="00D93750" w:rsidRPr="008D1E80">
        <w:rPr>
          <w:lang w:val="en-US"/>
        </w:rPr>
        <w:t xml:space="preserve">. Patients receiving </w:t>
      </w:r>
      <w:r w:rsidRPr="008D1E80">
        <w:rPr>
          <w:rFonts w:cs="Arial" w:hint="eastAsia"/>
          <w:lang w:val="en-US"/>
        </w:rPr>
        <w:t>≥</w:t>
      </w:r>
      <w:r w:rsidR="00D93750" w:rsidRPr="008D1E80">
        <w:rPr>
          <w:lang w:val="en-US"/>
        </w:rPr>
        <w:t>1 dose of CT-P16 at any time during the treatment period were analy</w:t>
      </w:r>
      <w:r w:rsidR="004C45EB">
        <w:rPr>
          <w:lang w:val="en-US"/>
        </w:rPr>
        <w:t>z</w:t>
      </w:r>
      <w:r w:rsidR="00D93750" w:rsidRPr="008D1E80">
        <w:rPr>
          <w:lang w:val="en-US"/>
        </w:rPr>
        <w:t xml:space="preserve">ed </w:t>
      </w:r>
      <w:r w:rsidRPr="008D1E80">
        <w:rPr>
          <w:lang w:val="en-US"/>
        </w:rPr>
        <w:t>in</w:t>
      </w:r>
      <w:r w:rsidR="00D93750" w:rsidRPr="008D1E80">
        <w:rPr>
          <w:lang w:val="en-US"/>
        </w:rPr>
        <w:t xml:space="preserve"> the CT-P16 </w:t>
      </w:r>
      <w:r w:rsidR="00F04DA1" w:rsidRPr="008D1E80">
        <w:rPr>
          <w:lang w:val="en-US"/>
        </w:rPr>
        <w:t>group.</w:t>
      </w:r>
      <w:r w:rsidRPr="008D1E80">
        <w:rPr>
          <w:lang w:val="en-US"/>
        </w:rPr>
        <w:t xml:space="preserve"> </w:t>
      </w:r>
    </w:p>
    <w:p w14:paraId="294EB3E9" w14:textId="77777777" w:rsidR="00A64A59" w:rsidRPr="008D1E80" w:rsidRDefault="00A64A59" w:rsidP="00A64A59">
      <w:pPr>
        <w:rPr>
          <w:rFonts w:cs="Arial"/>
          <w:b/>
          <w:bCs/>
          <w:lang w:val="en-US"/>
        </w:rPr>
      </w:pPr>
    </w:p>
    <w:p w14:paraId="6C928671" w14:textId="77777777" w:rsidR="00C6233F" w:rsidRPr="008D1E80" w:rsidRDefault="00C6233F">
      <w:pPr>
        <w:spacing w:before="0" w:after="0" w:line="240" w:lineRule="auto"/>
        <w:rPr>
          <w:rFonts w:cs="Arial"/>
          <w:b/>
          <w:bCs/>
          <w:lang w:val="en-US"/>
        </w:rPr>
      </w:pPr>
      <w:r w:rsidRPr="008D1E80">
        <w:rPr>
          <w:rFonts w:cs="Arial"/>
          <w:b/>
          <w:bCs/>
          <w:lang w:val="en-US"/>
        </w:rPr>
        <w:br w:type="page"/>
      </w:r>
    </w:p>
    <w:p w14:paraId="4BCD390B" w14:textId="70C933DE" w:rsidR="000D1557" w:rsidRPr="008D1E80" w:rsidRDefault="000D1557" w:rsidP="00B247ED">
      <w:pPr>
        <w:pStyle w:val="Heading2"/>
      </w:pPr>
      <w:r w:rsidRPr="008D1E80">
        <w:lastRenderedPageBreak/>
        <w:t xml:space="preserve">Supplementary </w:t>
      </w:r>
      <w:r w:rsidR="00DB1765">
        <w:t>R</w:t>
      </w:r>
      <w:r w:rsidR="00156056" w:rsidRPr="008D1E80">
        <w:t>esults</w:t>
      </w:r>
    </w:p>
    <w:p w14:paraId="49FB2EBE" w14:textId="32AE6B13" w:rsidR="004F2C7A" w:rsidRPr="008D1E80" w:rsidRDefault="00FF12BB" w:rsidP="00FF12BB">
      <w:pPr>
        <w:pStyle w:val="Heading3"/>
        <w:rPr>
          <w:i w:val="0"/>
          <w:iCs/>
        </w:rPr>
      </w:pPr>
      <w:r w:rsidRPr="008D1E80">
        <w:rPr>
          <w:b/>
          <w:bCs w:val="0"/>
          <w:i w:val="0"/>
          <w:iCs/>
        </w:rPr>
        <w:t>Supplementary Fig</w:t>
      </w:r>
      <w:r w:rsidR="00DB1765">
        <w:rPr>
          <w:b/>
          <w:bCs w:val="0"/>
          <w:i w:val="0"/>
          <w:iCs/>
        </w:rPr>
        <w:t>.</w:t>
      </w:r>
      <w:r w:rsidRPr="008D1E80">
        <w:rPr>
          <w:b/>
          <w:bCs w:val="0"/>
          <w:i w:val="0"/>
          <w:iCs/>
        </w:rPr>
        <w:t xml:space="preserve"> S1</w:t>
      </w:r>
      <w:r w:rsidRPr="008D1E80">
        <w:rPr>
          <w:i w:val="0"/>
          <w:iCs/>
        </w:rPr>
        <w:t xml:space="preserve"> </w:t>
      </w:r>
      <w:r w:rsidR="004F2C7A" w:rsidRPr="008D1E80">
        <w:rPr>
          <w:i w:val="0"/>
          <w:iCs/>
        </w:rPr>
        <w:t>ORR during the induction period (sensitivity analysis for the primary endpoint; local review) in (</w:t>
      </w:r>
      <w:r w:rsidR="00DB1765">
        <w:rPr>
          <w:i w:val="0"/>
          <w:iCs/>
        </w:rPr>
        <w:t>a</w:t>
      </w:r>
      <w:r w:rsidR="004F2C7A" w:rsidRPr="008D1E80">
        <w:rPr>
          <w:i w:val="0"/>
          <w:iCs/>
        </w:rPr>
        <w:t xml:space="preserve">) the </w:t>
      </w:r>
      <w:r w:rsidR="000662BE" w:rsidRPr="008D1E80">
        <w:rPr>
          <w:i w:val="0"/>
          <w:iCs/>
        </w:rPr>
        <w:t xml:space="preserve">intent-to-treat </w:t>
      </w:r>
      <w:r w:rsidR="004F2C7A" w:rsidRPr="008D1E80">
        <w:rPr>
          <w:i w:val="0"/>
          <w:iCs/>
        </w:rPr>
        <w:t>population and (</w:t>
      </w:r>
      <w:r w:rsidR="00DB1765">
        <w:rPr>
          <w:i w:val="0"/>
          <w:iCs/>
        </w:rPr>
        <w:t>b</w:t>
      </w:r>
      <w:r w:rsidR="004F2C7A" w:rsidRPr="008D1E80">
        <w:rPr>
          <w:i w:val="0"/>
          <w:iCs/>
        </w:rPr>
        <w:t xml:space="preserve">) the </w:t>
      </w:r>
      <w:r w:rsidR="000662BE" w:rsidRPr="008D1E80">
        <w:rPr>
          <w:i w:val="0"/>
          <w:iCs/>
        </w:rPr>
        <w:t xml:space="preserve">per-protocol </w:t>
      </w:r>
      <w:r w:rsidR="004F2C7A" w:rsidRPr="008D1E80">
        <w:rPr>
          <w:i w:val="0"/>
          <w:iCs/>
        </w:rPr>
        <w:t>population</w:t>
      </w:r>
    </w:p>
    <w:p w14:paraId="28698C88" w14:textId="1D608AE5" w:rsidR="007D39BB" w:rsidRPr="008D1E80" w:rsidRDefault="00111621" w:rsidP="00BF0EF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768D25" wp14:editId="373BC1D6">
            <wp:extent cx="5731510" cy="3201670"/>
            <wp:effectExtent l="0" t="0" r="254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BB466" w14:textId="3CBD46D0" w:rsidR="008D71DD" w:rsidRPr="008D1E80" w:rsidRDefault="008D71DD" w:rsidP="00FF12BB">
      <w:pPr>
        <w:rPr>
          <w:rFonts w:cs="Arial"/>
          <w:color w:val="1C1D1E"/>
          <w:szCs w:val="24"/>
          <w:lang w:val="en-US"/>
        </w:rPr>
      </w:pPr>
      <w:r w:rsidRPr="008D1E80">
        <w:rPr>
          <w:rFonts w:cs="Arial"/>
          <w:color w:val="1C1D1E"/>
          <w:szCs w:val="24"/>
          <w:lang w:val="en-US"/>
        </w:rPr>
        <w:t>Error bars show the 95% confidence interval</w:t>
      </w:r>
    </w:p>
    <w:p w14:paraId="262D8515" w14:textId="26C47931" w:rsidR="00FF12BB" w:rsidRPr="008D1E80" w:rsidRDefault="00FF12BB" w:rsidP="00FF12BB">
      <w:pPr>
        <w:rPr>
          <w:rFonts w:cs="Arial"/>
          <w:color w:val="1C1D1E"/>
          <w:szCs w:val="24"/>
          <w:lang w:val="en-US"/>
        </w:rPr>
      </w:pPr>
      <w:r w:rsidRPr="008D1E80">
        <w:rPr>
          <w:rFonts w:cs="Arial"/>
          <w:i/>
          <w:iCs/>
          <w:color w:val="1C1D1E"/>
          <w:szCs w:val="24"/>
          <w:lang w:val="en-US"/>
        </w:rPr>
        <w:t>EU-bevacizumab</w:t>
      </w:r>
      <w:r w:rsidRPr="008D1E80">
        <w:rPr>
          <w:rFonts w:cs="Arial"/>
          <w:color w:val="1C1D1E"/>
          <w:szCs w:val="24"/>
          <w:lang w:val="en-US"/>
        </w:rPr>
        <w:t xml:space="preserve"> European Union-approved reference bevacizumab</w:t>
      </w:r>
      <w:r w:rsidR="00DB1765">
        <w:rPr>
          <w:rFonts w:cs="Arial"/>
          <w:color w:val="1C1D1E"/>
          <w:szCs w:val="24"/>
          <w:lang w:val="en-US"/>
        </w:rPr>
        <w:t>,</w:t>
      </w:r>
      <w:r w:rsidR="004F2C7A" w:rsidRPr="008D1E80">
        <w:rPr>
          <w:rFonts w:cs="Arial"/>
          <w:color w:val="1C1D1E"/>
          <w:szCs w:val="24"/>
          <w:lang w:val="en-US"/>
        </w:rPr>
        <w:t xml:space="preserve"> </w:t>
      </w:r>
      <w:r w:rsidR="0099239C" w:rsidRPr="008D1E80">
        <w:rPr>
          <w:rFonts w:cs="Arial"/>
          <w:i/>
          <w:iCs/>
          <w:color w:val="1C1D1E"/>
          <w:szCs w:val="24"/>
          <w:lang w:val="en-US"/>
        </w:rPr>
        <w:t>ORR</w:t>
      </w:r>
      <w:r w:rsidR="0099239C" w:rsidRPr="008D1E80">
        <w:rPr>
          <w:rFonts w:cs="Arial"/>
          <w:color w:val="1C1D1E"/>
          <w:szCs w:val="24"/>
          <w:lang w:val="en-US"/>
        </w:rPr>
        <w:t xml:space="preserve"> objective response rate</w:t>
      </w:r>
    </w:p>
    <w:p w14:paraId="72E51932" w14:textId="77777777" w:rsidR="00FF12BB" w:rsidRPr="008D1E80" w:rsidRDefault="00FF12BB">
      <w:pPr>
        <w:spacing w:before="0" w:after="0" w:line="240" w:lineRule="auto"/>
        <w:rPr>
          <w:rFonts w:eastAsia="Times New Roman"/>
          <w:b/>
          <w:iCs/>
          <w:szCs w:val="26"/>
          <w:lang w:val="en-US"/>
        </w:rPr>
      </w:pPr>
      <w:r w:rsidRPr="008D1E80">
        <w:rPr>
          <w:b/>
          <w:bCs/>
          <w:i/>
          <w:iCs/>
          <w:lang w:val="en-US"/>
        </w:rPr>
        <w:br w:type="page"/>
      </w:r>
    </w:p>
    <w:p w14:paraId="6233C5BC" w14:textId="621929D6" w:rsidR="00156056" w:rsidRPr="008D1E80" w:rsidRDefault="00156056" w:rsidP="00B247ED">
      <w:pPr>
        <w:pStyle w:val="Heading3"/>
        <w:rPr>
          <w:iCs/>
        </w:rPr>
      </w:pPr>
      <w:r w:rsidRPr="008D1E80">
        <w:rPr>
          <w:b/>
          <w:bCs w:val="0"/>
          <w:i w:val="0"/>
          <w:iCs/>
        </w:rPr>
        <w:lastRenderedPageBreak/>
        <w:t>Supplementary Fig</w:t>
      </w:r>
      <w:r w:rsidR="00DB1765">
        <w:rPr>
          <w:b/>
          <w:bCs w:val="0"/>
          <w:i w:val="0"/>
          <w:iCs/>
        </w:rPr>
        <w:t>.</w:t>
      </w:r>
      <w:r w:rsidRPr="008D1E80">
        <w:rPr>
          <w:b/>
          <w:bCs w:val="0"/>
          <w:i w:val="0"/>
          <w:iCs/>
        </w:rPr>
        <w:t xml:space="preserve"> S</w:t>
      </w:r>
      <w:r w:rsidR="002B53E1" w:rsidRPr="008D1E80">
        <w:rPr>
          <w:b/>
          <w:bCs w:val="0"/>
          <w:i w:val="0"/>
          <w:iCs/>
        </w:rPr>
        <w:t>2</w:t>
      </w:r>
      <w:r w:rsidRPr="008D1E80">
        <w:rPr>
          <w:i w:val="0"/>
          <w:iCs/>
        </w:rPr>
        <w:t xml:space="preserve"> Mean (SD) trough serum </w:t>
      </w:r>
      <w:r w:rsidR="00BD6FF7">
        <w:rPr>
          <w:i w:val="0"/>
          <w:iCs/>
        </w:rPr>
        <w:t>CT-P16 and EU-</w:t>
      </w:r>
      <w:r w:rsidRPr="008D1E80">
        <w:rPr>
          <w:i w:val="0"/>
          <w:iCs/>
        </w:rPr>
        <w:t>bevacizumab concentrations during the induction period, by treatment group (</w:t>
      </w:r>
      <w:r w:rsidR="00101246" w:rsidRPr="008D1E80">
        <w:rPr>
          <w:i w:val="0"/>
          <w:iCs/>
        </w:rPr>
        <w:t xml:space="preserve">pharmacokinetic </w:t>
      </w:r>
      <w:r w:rsidRPr="008D1E80">
        <w:rPr>
          <w:i w:val="0"/>
          <w:iCs/>
        </w:rPr>
        <w:t>population)</w:t>
      </w:r>
    </w:p>
    <w:p w14:paraId="50228182" w14:textId="0AF41247" w:rsidR="005B44E0" w:rsidRPr="008D1E80" w:rsidRDefault="0028559C" w:rsidP="00156056">
      <w:pPr>
        <w:rPr>
          <w:rFonts w:cs="Arial"/>
          <w:color w:val="1C1D1E"/>
          <w:szCs w:val="24"/>
          <w:lang w:val="en-US"/>
        </w:rPr>
      </w:pPr>
      <w:r w:rsidRPr="008D1E80">
        <w:rPr>
          <w:rFonts w:cs="Arial"/>
          <w:noProof/>
          <w:color w:val="1C1D1E"/>
          <w:szCs w:val="24"/>
          <w:lang w:val="en-US"/>
        </w:rPr>
        <w:drawing>
          <wp:inline distT="0" distB="0" distL="0" distR="0" wp14:anchorId="506DD80D" wp14:editId="2017715E">
            <wp:extent cx="5741312" cy="589043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413" cy="589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5A8BE" w14:textId="331F52CF" w:rsidR="00156056" w:rsidRPr="008D1E80" w:rsidRDefault="00156056" w:rsidP="00156056">
      <w:pPr>
        <w:rPr>
          <w:rFonts w:cs="Arial"/>
          <w:color w:val="1C1D1E"/>
          <w:szCs w:val="24"/>
          <w:lang w:val="en-US"/>
        </w:rPr>
      </w:pPr>
      <w:r w:rsidRPr="008D1E80">
        <w:rPr>
          <w:rFonts w:cs="Arial"/>
          <w:i/>
          <w:iCs/>
          <w:color w:val="1C1D1E"/>
          <w:szCs w:val="24"/>
          <w:lang w:val="en-US"/>
        </w:rPr>
        <w:t>EU-bevacizumab</w:t>
      </w:r>
      <w:r w:rsidRPr="008D1E80">
        <w:rPr>
          <w:rFonts w:cs="Arial"/>
          <w:color w:val="1C1D1E"/>
          <w:szCs w:val="24"/>
          <w:lang w:val="en-US"/>
        </w:rPr>
        <w:t xml:space="preserve"> European Union-approved reference bevacizumab</w:t>
      </w:r>
      <w:r w:rsidR="00DB1765">
        <w:rPr>
          <w:rFonts w:cs="Arial"/>
          <w:color w:val="1C1D1E"/>
          <w:szCs w:val="24"/>
          <w:lang w:val="en-US"/>
        </w:rPr>
        <w:t>,</w:t>
      </w:r>
      <w:r w:rsidRPr="008D1E80">
        <w:rPr>
          <w:rFonts w:cs="Arial"/>
          <w:color w:val="1C1D1E"/>
          <w:szCs w:val="24"/>
          <w:lang w:val="en-US"/>
        </w:rPr>
        <w:t xml:space="preserve"> </w:t>
      </w:r>
      <w:r w:rsidRPr="008D1E80">
        <w:rPr>
          <w:rFonts w:cs="Arial"/>
          <w:i/>
          <w:iCs/>
          <w:color w:val="1C1D1E"/>
          <w:szCs w:val="24"/>
          <w:lang w:val="en-US"/>
        </w:rPr>
        <w:t>SD</w:t>
      </w:r>
      <w:r w:rsidRPr="008D1E80">
        <w:rPr>
          <w:rFonts w:cs="Arial"/>
          <w:color w:val="1C1D1E"/>
          <w:szCs w:val="24"/>
          <w:lang w:val="en-US"/>
        </w:rPr>
        <w:t xml:space="preserve"> standard deviation</w:t>
      </w:r>
    </w:p>
    <w:p w14:paraId="60976CFE" w14:textId="77777777" w:rsidR="00156056" w:rsidRPr="008D1E80" w:rsidRDefault="00156056" w:rsidP="00156056">
      <w:pPr>
        <w:rPr>
          <w:rFonts w:cs="Arial"/>
          <w:sz w:val="32"/>
          <w:szCs w:val="28"/>
          <w:lang w:val="en-US"/>
        </w:rPr>
      </w:pPr>
    </w:p>
    <w:p w14:paraId="070460DD" w14:textId="77777777" w:rsidR="00C82ED9" w:rsidRPr="008D1E80" w:rsidRDefault="00C82ED9">
      <w:pPr>
        <w:spacing w:before="0" w:after="0" w:line="240" w:lineRule="auto"/>
        <w:rPr>
          <w:rFonts w:eastAsia="Times New Roman"/>
          <w:b/>
          <w:bCs/>
          <w:szCs w:val="26"/>
          <w:lang w:val="en-US"/>
        </w:rPr>
      </w:pPr>
      <w:r w:rsidRPr="008D1E80">
        <w:rPr>
          <w:lang w:val="en-US"/>
        </w:rPr>
        <w:br w:type="page"/>
      </w:r>
    </w:p>
    <w:p w14:paraId="4F75EB8C" w14:textId="6F140AC3" w:rsidR="00323E9E" w:rsidRPr="008D1E80" w:rsidRDefault="00A64A59" w:rsidP="00B247ED">
      <w:pPr>
        <w:pStyle w:val="Heading2"/>
      </w:pPr>
      <w:r w:rsidRPr="008D1E80">
        <w:lastRenderedPageBreak/>
        <w:t xml:space="preserve">Supplementary </w:t>
      </w:r>
      <w:r w:rsidR="00D75930" w:rsidRPr="008D1E80">
        <w:t>Table S</w:t>
      </w:r>
      <w:r w:rsidR="00684F80" w:rsidRPr="008D1E80">
        <w:t>2</w:t>
      </w:r>
      <w:r w:rsidR="00D75930" w:rsidRPr="008D1E80">
        <w:t xml:space="preserve"> </w:t>
      </w:r>
      <w:r w:rsidR="00D75930" w:rsidRPr="008D1E80">
        <w:rPr>
          <w:b w:val="0"/>
          <w:bCs w:val="0"/>
        </w:rPr>
        <w:t>TEAEs reported in ≥5% of patients</w:t>
      </w:r>
      <w:r w:rsidR="00DA4DAE" w:rsidRPr="008D1E80">
        <w:rPr>
          <w:b w:val="0"/>
          <w:bCs w:val="0"/>
        </w:rPr>
        <w:t>,</w:t>
      </w:r>
      <w:r w:rsidR="00D75930" w:rsidRPr="008D1E80">
        <w:rPr>
          <w:b w:val="0"/>
          <w:bCs w:val="0"/>
        </w:rPr>
        <w:t xml:space="preserve"> by treatment group </w:t>
      </w:r>
      <w:r w:rsidR="00223FBD" w:rsidRPr="008D1E80">
        <w:rPr>
          <w:b w:val="0"/>
          <w:bCs w:val="0"/>
        </w:rPr>
        <w:t>(safety population)</w:t>
      </w:r>
    </w:p>
    <w:tbl>
      <w:tblPr>
        <w:tblStyle w:val="TableGrid"/>
        <w:tblW w:w="9072" w:type="dxa"/>
        <w:tblLook w:val="0420" w:firstRow="1" w:lastRow="0" w:firstColumn="0" w:lastColumn="0" w:noHBand="0" w:noVBand="1"/>
      </w:tblPr>
      <w:tblGrid>
        <w:gridCol w:w="4678"/>
        <w:gridCol w:w="2126"/>
        <w:gridCol w:w="2268"/>
      </w:tblGrid>
      <w:tr w:rsidR="00F43B38" w:rsidRPr="00DB1765" w14:paraId="13EB3B5E" w14:textId="77777777" w:rsidTr="00B247ED">
        <w:trPr>
          <w:trHeight w:val="567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D47A1" w14:textId="70AE8933" w:rsidR="00F43B38" w:rsidRPr="008D1E80" w:rsidRDefault="00F43B38" w:rsidP="00B247ED">
            <w:pPr>
              <w:spacing w:after="0" w:line="240" w:lineRule="auto"/>
              <w:ind w:left="321"/>
              <w:rPr>
                <w:rFonts w:eastAsia="Times New Roman" w:cs="Arial"/>
                <w:b/>
                <w:bCs/>
                <w:szCs w:val="24"/>
                <w:lang w:val="en-US" w:eastAsia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64F2E" w14:textId="77777777" w:rsidR="00F43B38" w:rsidRPr="008D1E80" w:rsidRDefault="00F43B38" w:rsidP="00B247ED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b/>
                <w:bCs/>
                <w:szCs w:val="24"/>
                <w:lang w:val="en-US" w:eastAsia="en-GB"/>
              </w:rPr>
              <w:t>CT-P16</w:t>
            </w:r>
          </w:p>
          <w:p w14:paraId="7F6AE138" w14:textId="595397A6" w:rsidR="00F43B38" w:rsidRPr="008D1E80" w:rsidRDefault="00F43B38" w:rsidP="00B247ED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b/>
                <w:bCs/>
                <w:szCs w:val="24"/>
                <w:lang w:val="en-US" w:eastAsia="en-GB"/>
              </w:rPr>
              <w:t>(N=345</w:t>
            </w:r>
            <w:r w:rsidR="006C0091" w:rsidRPr="008D1E80">
              <w:rPr>
                <w:rFonts w:eastAsia="Times New Roman" w:cs="Arial"/>
                <w:b/>
                <w:bCs/>
                <w:szCs w:val="24"/>
                <w:vertAlign w:val="superscript"/>
                <w:lang w:val="en-US" w:eastAsia="en-GB"/>
              </w:rPr>
              <w:t>a</w:t>
            </w:r>
            <w:r w:rsidRPr="008D1E80">
              <w:rPr>
                <w:rFonts w:eastAsia="Times New Roman" w:cs="Arial"/>
                <w:b/>
                <w:bCs/>
                <w:szCs w:val="24"/>
                <w:lang w:val="en-US" w:eastAsia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CDED0" w14:textId="4EF252C3" w:rsidR="00F43B38" w:rsidRPr="008D1E80" w:rsidRDefault="00F43B38" w:rsidP="00F43B3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b/>
                <w:bCs/>
                <w:szCs w:val="24"/>
                <w:lang w:val="en-US" w:eastAsia="en-GB"/>
              </w:rPr>
              <w:t>EU-bevacizumab</w:t>
            </w:r>
          </w:p>
          <w:p w14:paraId="424F1ACD" w14:textId="4A82DE64" w:rsidR="00F43B38" w:rsidRPr="008D1E80" w:rsidRDefault="00F43B38" w:rsidP="00F43B3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b/>
                <w:bCs/>
                <w:szCs w:val="24"/>
                <w:lang w:val="en-US" w:eastAsia="en-GB"/>
              </w:rPr>
              <w:t>(N=344)</w:t>
            </w:r>
          </w:p>
        </w:tc>
      </w:tr>
      <w:tr w:rsidR="00F43B38" w:rsidRPr="00DB1765" w14:paraId="44C88112" w14:textId="77777777" w:rsidTr="00B247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AE9EFC" w14:textId="60484B53" w:rsidR="00F43B38" w:rsidRPr="008D1E80" w:rsidRDefault="00F43B38" w:rsidP="009B56B8">
            <w:pPr>
              <w:spacing w:line="240" w:lineRule="auto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Total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n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umber of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TEAEs r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eported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in ≥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5% of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atients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16258E" w14:textId="4054CC8D" w:rsidR="00F43B38" w:rsidRPr="008D1E80" w:rsidRDefault="00F43B38" w:rsidP="009B56B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,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963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AB83A9" w14:textId="5B953158" w:rsidR="00F43B38" w:rsidRPr="008D1E80" w:rsidRDefault="00F43B38" w:rsidP="009B56B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,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737</w:t>
            </w:r>
          </w:p>
        </w:tc>
      </w:tr>
      <w:tr w:rsidR="00F43B38" w:rsidRPr="00DB1765" w14:paraId="50090467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0C67A7" w14:textId="17BB9DA0" w:rsidR="00F43B38" w:rsidRPr="008D1E80" w:rsidRDefault="00F43B38" w:rsidP="009B56B8">
            <w:pPr>
              <w:spacing w:line="240" w:lineRule="auto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Number of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atients with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≥1 TEAE reported in ≥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5% of </w:t>
            </w:r>
            <w:r w:rsidR="00D3315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atients, n 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5F162E3" w14:textId="594C2014" w:rsidR="00F43B38" w:rsidRPr="008D1E80" w:rsidRDefault="00F43B38" w:rsidP="009B56B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317 (91.9)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6B638D" w14:textId="7A2E9553" w:rsidR="00F43B38" w:rsidRPr="008D1E80" w:rsidRDefault="00F43B38" w:rsidP="009B56B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300 (87.2)</w:t>
            </w:r>
          </w:p>
        </w:tc>
      </w:tr>
      <w:tr w:rsidR="00CB7392" w:rsidRPr="00DB1765" w14:paraId="076A1F2F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tcBorders>
              <w:top w:val="single" w:sz="4" w:space="0" w:color="auto"/>
            </w:tcBorders>
          </w:tcPr>
          <w:p w14:paraId="7B4FF58B" w14:textId="7B9C6849" w:rsidR="00CB7392" w:rsidRPr="008D1E80" w:rsidRDefault="00CB7392" w:rsidP="007376D4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TEAEs</w:t>
            </w:r>
            <w:r w:rsidR="00FC106A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, by preferred term,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 reported in </w:t>
            </w:r>
            <w:r w:rsidRPr="008D1E80">
              <w:rPr>
                <w:rFonts w:cs="Arial"/>
                <w:lang w:val="en-US"/>
              </w:rPr>
              <w:t>≥</w:t>
            </w:r>
            <w:r w:rsidRPr="008D1E80">
              <w:rPr>
                <w:rFonts w:hint="eastAsia"/>
                <w:lang w:val="en-US"/>
              </w:rPr>
              <w:t>5%</w:t>
            </w:r>
            <w:r w:rsidRPr="008D1E80">
              <w:rPr>
                <w:lang w:val="en-US"/>
              </w:rPr>
              <w:t xml:space="preserve"> of patients, n (%)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8BD061" w14:textId="77777777" w:rsidR="00CB7392" w:rsidRPr="008D1E80" w:rsidRDefault="00CB7392" w:rsidP="00075F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C5EEE2" w14:textId="77777777" w:rsidR="00CB7392" w:rsidRPr="008D1E80" w:rsidRDefault="00CB7392" w:rsidP="00075F34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</w:p>
        </w:tc>
      </w:tr>
      <w:tr w:rsidR="00CB7392" w:rsidRPr="00DB1765" w14:paraId="1360591F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1749190A" w14:textId="73BFC4DF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Alanine aminotransferase increased</w:t>
            </w:r>
          </w:p>
        </w:tc>
        <w:tc>
          <w:tcPr>
            <w:tcW w:w="2126" w:type="dxa"/>
            <w:hideMark/>
          </w:tcPr>
          <w:p w14:paraId="6A525C7D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23 (6.7)</w:t>
            </w:r>
          </w:p>
        </w:tc>
        <w:tc>
          <w:tcPr>
            <w:tcW w:w="2268" w:type="dxa"/>
            <w:hideMark/>
          </w:tcPr>
          <w:p w14:paraId="74B308AA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19 (5.5)</w:t>
            </w:r>
          </w:p>
        </w:tc>
      </w:tr>
      <w:tr w:rsidR="007D3B79" w:rsidRPr="00DB1765" w14:paraId="5DFC7F16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D3EF4D0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Alopecia</w:t>
            </w:r>
          </w:p>
        </w:tc>
        <w:tc>
          <w:tcPr>
            <w:tcW w:w="2126" w:type="dxa"/>
            <w:hideMark/>
          </w:tcPr>
          <w:p w14:paraId="634288F5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220 (63.8)</w:t>
            </w:r>
          </w:p>
        </w:tc>
        <w:tc>
          <w:tcPr>
            <w:tcW w:w="2268" w:type="dxa"/>
            <w:hideMark/>
          </w:tcPr>
          <w:p w14:paraId="0A8CFE17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218 (63.4)</w:t>
            </w:r>
          </w:p>
        </w:tc>
      </w:tr>
      <w:tr w:rsidR="00F43B38" w:rsidRPr="00DB1765" w14:paraId="1BC3ED59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1BF32BCC" w14:textId="5F2A15B7" w:rsidR="00F43B38" w:rsidRPr="008D1E80" w:rsidRDefault="00F43B38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Anemia</w:t>
            </w:r>
          </w:p>
        </w:tc>
        <w:tc>
          <w:tcPr>
            <w:tcW w:w="2126" w:type="dxa"/>
            <w:hideMark/>
          </w:tcPr>
          <w:p w14:paraId="5AE3FBEC" w14:textId="2346989D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109 (31.6)</w:t>
            </w:r>
          </w:p>
        </w:tc>
        <w:tc>
          <w:tcPr>
            <w:tcW w:w="2268" w:type="dxa"/>
            <w:hideMark/>
          </w:tcPr>
          <w:p w14:paraId="774470DF" w14:textId="12C123CA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93 (27.0)</w:t>
            </w:r>
          </w:p>
        </w:tc>
      </w:tr>
      <w:tr w:rsidR="00CB7392" w:rsidRPr="00DB1765" w14:paraId="0F8AC97B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62574950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Arthralgia</w:t>
            </w:r>
          </w:p>
        </w:tc>
        <w:tc>
          <w:tcPr>
            <w:tcW w:w="2126" w:type="dxa"/>
            <w:hideMark/>
          </w:tcPr>
          <w:p w14:paraId="49A473BA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34 (9.9)</w:t>
            </w:r>
          </w:p>
        </w:tc>
        <w:tc>
          <w:tcPr>
            <w:tcW w:w="2268" w:type="dxa"/>
            <w:hideMark/>
          </w:tcPr>
          <w:p w14:paraId="44F89577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28 (8.1)</w:t>
            </w:r>
          </w:p>
        </w:tc>
      </w:tr>
      <w:tr w:rsidR="00CB7392" w:rsidRPr="00DB1765" w14:paraId="56CEE309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327A4300" w14:textId="0DC2EDA1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Aspartate aminotransferase</w:t>
            </w:r>
            <w:r w:rsidR="00541342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 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increased</w:t>
            </w:r>
          </w:p>
        </w:tc>
        <w:tc>
          <w:tcPr>
            <w:tcW w:w="2126" w:type="dxa"/>
            <w:hideMark/>
          </w:tcPr>
          <w:p w14:paraId="17692860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22 (6.4)</w:t>
            </w:r>
          </w:p>
        </w:tc>
        <w:tc>
          <w:tcPr>
            <w:tcW w:w="2268" w:type="dxa"/>
            <w:hideMark/>
          </w:tcPr>
          <w:p w14:paraId="383EA864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17 (4.9)</w:t>
            </w:r>
          </w:p>
        </w:tc>
      </w:tr>
      <w:tr w:rsidR="00CB7392" w:rsidRPr="00DB1765" w14:paraId="61632C1A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33155B4D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Asthenia</w:t>
            </w:r>
          </w:p>
        </w:tc>
        <w:tc>
          <w:tcPr>
            <w:tcW w:w="2126" w:type="dxa"/>
            <w:hideMark/>
          </w:tcPr>
          <w:p w14:paraId="555C6AA5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63 (18.3)</w:t>
            </w:r>
          </w:p>
        </w:tc>
        <w:tc>
          <w:tcPr>
            <w:tcW w:w="2268" w:type="dxa"/>
            <w:hideMark/>
          </w:tcPr>
          <w:p w14:paraId="55741554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54 (15.7)</w:t>
            </w:r>
          </w:p>
        </w:tc>
      </w:tr>
      <w:tr w:rsidR="00CB7392" w:rsidRPr="00DB1765" w14:paraId="75907903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7720CD5C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Constipation</w:t>
            </w:r>
          </w:p>
        </w:tc>
        <w:tc>
          <w:tcPr>
            <w:tcW w:w="2126" w:type="dxa"/>
            <w:hideMark/>
          </w:tcPr>
          <w:p w14:paraId="407340E7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38 (11.0)</w:t>
            </w:r>
          </w:p>
        </w:tc>
        <w:tc>
          <w:tcPr>
            <w:tcW w:w="2268" w:type="dxa"/>
            <w:hideMark/>
          </w:tcPr>
          <w:p w14:paraId="208DA8C6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33 (9.6)</w:t>
            </w:r>
          </w:p>
        </w:tc>
      </w:tr>
      <w:tr w:rsidR="007D3B79" w:rsidRPr="00DB1765" w14:paraId="2B7024D5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513C803C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Cough</w:t>
            </w:r>
          </w:p>
        </w:tc>
        <w:tc>
          <w:tcPr>
            <w:tcW w:w="2126" w:type="dxa"/>
            <w:hideMark/>
          </w:tcPr>
          <w:p w14:paraId="19106979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17 (4.9)</w:t>
            </w:r>
          </w:p>
        </w:tc>
        <w:tc>
          <w:tcPr>
            <w:tcW w:w="2268" w:type="dxa"/>
            <w:hideMark/>
          </w:tcPr>
          <w:p w14:paraId="25AAFB1C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24 (7.0)</w:t>
            </w:r>
          </w:p>
        </w:tc>
      </w:tr>
      <w:tr w:rsidR="00CB7392" w:rsidRPr="00DB1765" w14:paraId="60FFBA2B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B0548C7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Decreased appetite</w:t>
            </w:r>
          </w:p>
        </w:tc>
        <w:tc>
          <w:tcPr>
            <w:tcW w:w="2126" w:type="dxa"/>
            <w:hideMark/>
          </w:tcPr>
          <w:p w14:paraId="24C5E42B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42 (12.2)</w:t>
            </w:r>
          </w:p>
        </w:tc>
        <w:tc>
          <w:tcPr>
            <w:tcW w:w="2268" w:type="dxa"/>
            <w:hideMark/>
          </w:tcPr>
          <w:p w14:paraId="56CF1259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41 (11.9)</w:t>
            </w:r>
          </w:p>
        </w:tc>
      </w:tr>
      <w:tr w:rsidR="00CB7392" w:rsidRPr="00DB1765" w14:paraId="19BFB036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27F5410" w14:textId="01109D13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Diarrhea</w:t>
            </w:r>
          </w:p>
        </w:tc>
        <w:tc>
          <w:tcPr>
            <w:tcW w:w="2126" w:type="dxa"/>
            <w:hideMark/>
          </w:tcPr>
          <w:p w14:paraId="29C8B9EA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43 (12.5)</w:t>
            </w:r>
          </w:p>
        </w:tc>
        <w:tc>
          <w:tcPr>
            <w:tcW w:w="2268" w:type="dxa"/>
            <w:hideMark/>
          </w:tcPr>
          <w:p w14:paraId="14910028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47 (13.7)</w:t>
            </w:r>
          </w:p>
        </w:tc>
      </w:tr>
      <w:tr w:rsidR="007D3B79" w:rsidRPr="00DB1765" w14:paraId="005565CD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BB62F22" w14:textId="38F50689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Dyspnea</w:t>
            </w:r>
          </w:p>
        </w:tc>
        <w:tc>
          <w:tcPr>
            <w:tcW w:w="2126" w:type="dxa"/>
            <w:hideMark/>
          </w:tcPr>
          <w:p w14:paraId="073B00C6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22 (6.4)</w:t>
            </w:r>
          </w:p>
        </w:tc>
        <w:tc>
          <w:tcPr>
            <w:tcW w:w="2268" w:type="dxa"/>
            <w:hideMark/>
          </w:tcPr>
          <w:p w14:paraId="7D996219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21 (6.1)</w:t>
            </w:r>
          </w:p>
        </w:tc>
      </w:tr>
      <w:tr w:rsidR="007D3B79" w:rsidRPr="00DB1765" w14:paraId="3EB6071D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3E2E489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Epistaxis</w:t>
            </w:r>
          </w:p>
        </w:tc>
        <w:tc>
          <w:tcPr>
            <w:tcW w:w="2126" w:type="dxa"/>
            <w:hideMark/>
          </w:tcPr>
          <w:p w14:paraId="526621E7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14 (4.1)</w:t>
            </w:r>
          </w:p>
        </w:tc>
        <w:tc>
          <w:tcPr>
            <w:tcW w:w="2268" w:type="dxa"/>
            <w:hideMark/>
          </w:tcPr>
          <w:p w14:paraId="332F755C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19 (5.5)</w:t>
            </w:r>
          </w:p>
        </w:tc>
      </w:tr>
      <w:tr w:rsidR="00CB7392" w:rsidRPr="00DB1765" w14:paraId="5CB0C119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314BF971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Fatigue</w:t>
            </w:r>
          </w:p>
        </w:tc>
        <w:tc>
          <w:tcPr>
            <w:tcW w:w="2126" w:type="dxa"/>
            <w:hideMark/>
          </w:tcPr>
          <w:p w14:paraId="4AAD2A8F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45 (13.0)</w:t>
            </w:r>
          </w:p>
        </w:tc>
        <w:tc>
          <w:tcPr>
            <w:tcW w:w="2268" w:type="dxa"/>
            <w:hideMark/>
          </w:tcPr>
          <w:p w14:paraId="704686DD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39 (11.3)</w:t>
            </w:r>
          </w:p>
        </w:tc>
      </w:tr>
      <w:tr w:rsidR="00CB7392" w:rsidRPr="00DB1765" w14:paraId="11452D29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6D912F42" w14:textId="5AAFAEE1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Gamma-glutamyl</w:t>
            </w:r>
            <w:r w:rsidR="001C4EA1"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 xml:space="preserve"> </w:t>
            </w: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transferase increased</w:t>
            </w:r>
          </w:p>
        </w:tc>
        <w:tc>
          <w:tcPr>
            <w:tcW w:w="2126" w:type="dxa"/>
            <w:hideMark/>
          </w:tcPr>
          <w:p w14:paraId="75CEE053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22 (6.4)</w:t>
            </w:r>
          </w:p>
        </w:tc>
        <w:tc>
          <w:tcPr>
            <w:tcW w:w="2268" w:type="dxa"/>
            <w:hideMark/>
          </w:tcPr>
          <w:p w14:paraId="1C80B8FB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19 (5.5)</w:t>
            </w:r>
          </w:p>
        </w:tc>
      </w:tr>
      <w:tr w:rsidR="007D3B79" w:rsidRPr="00DB1765" w14:paraId="48B44CA0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17A55AB1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lastRenderedPageBreak/>
              <w:t>Headache</w:t>
            </w:r>
          </w:p>
        </w:tc>
        <w:tc>
          <w:tcPr>
            <w:tcW w:w="2126" w:type="dxa"/>
            <w:hideMark/>
          </w:tcPr>
          <w:p w14:paraId="3D94F2F8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21 (6.1)</w:t>
            </w:r>
          </w:p>
        </w:tc>
        <w:tc>
          <w:tcPr>
            <w:tcW w:w="2268" w:type="dxa"/>
            <w:hideMark/>
          </w:tcPr>
          <w:p w14:paraId="1639F68D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20 (5.8)</w:t>
            </w:r>
          </w:p>
        </w:tc>
      </w:tr>
      <w:tr w:rsidR="007D3B79" w:rsidRPr="00DB1765" w14:paraId="39216973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564965C7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Hypertension</w:t>
            </w:r>
          </w:p>
        </w:tc>
        <w:tc>
          <w:tcPr>
            <w:tcW w:w="2126" w:type="dxa"/>
            <w:hideMark/>
          </w:tcPr>
          <w:p w14:paraId="58D2661F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34 (9.9)</w:t>
            </w:r>
          </w:p>
        </w:tc>
        <w:tc>
          <w:tcPr>
            <w:tcW w:w="2268" w:type="dxa"/>
            <w:hideMark/>
          </w:tcPr>
          <w:p w14:paraId="1AA4A382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33 (9.6)</w:t>
            </w:r>
          </w:p>
        </w:tc>
      </w:tr>
      <w:tr w:rsidR="00F43B38" w:rsidRPr="00DB1765" w14:paraId="1D5C9846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9DE9AC2" w14:textId="3D9B5CB7" w:rsidR="00F43B38" w:rsidRPr="008D1E80" w:rsidRDefault="00F43B38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Leukopenia</w:t>
            </w:r>
          </w:p>
        </w:tc>
        <w:tc>
          <w:tcPr>
            <w:tcW w:w="2126" w:type="dxa"/>
            <w:hideMark/>
          </w:tcPr>
          <w:p w14:paraId="7BE3D758" w14:textId="0B829508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29 (8.4)</w:t>
            </w:r>
          </w:p>
        </w:tc>
        <w:tc>
          <w:tcPr>
            <w:tcW w:w="2268" w:type="dxa"/>
            <w:hideMark/>
          </w:tcPr>
          <w:p w14:paraId="6EC9471F" w14:textId="1D91983B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23 (6.7)</w:t>
            </w:r>
          </w:p>
        </w:tc>
      </w:tr>
      <w:tr w:rsidR="007D3B79" w:rsidRPr="00DB1765" w14:paraId="0E7EBF74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06F30A6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Myalgia</w:t>
            </w:r>
          </w:p>
        </w:tc>
        <w:tc>
          <w:tcPr>
            <w:tcW w:w="2126" w:type="dxa"/>
            <w:hideMark/>
          </w:tcPr>
          <w:p w14:paraId="04AA1AB6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15 (4.3)</w:t>
            </w:r>
          </w:p>
        </w:tc>
        <w:tc>
          <w:tcPr>
            <w:tcW w:w="2268" w:type="dxa"/>
            <w:hideMark/>
          </w:tcPr>
          <w:p w14:paraId="0CCF79C2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18 (5.2)</w:t>
            </w:r>
          </w:p>
        </w:tc>
      </w:tr>
      <w:tr w:rsidR="00CB7392" w:rsidRPr="00DB1765" w14:paraId="27015AB9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1966826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Nausea</w:t>
            </w:r>
          </w:p>
        </w:tc>
        <w:tc>
          <w:tcPr>
            <w:tcW w:w="2126" w:type="dxa"/>
            <w:hideMark/>
          </w:tcPr>
          <w:p w14:paraId="42265212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74 (21.4)</w:t>
            </w:r>
          </w:p>
        </w:tc>
        <w:tc>
          <w:tcPr>
            <w:tcW w:w="2268" w:type="dxa"/>
            <w:hideMark/>
          </w:tcPr>
          <w:p w14:paraId="53275554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65 (18.9)</w:t>
            </w:r>
          </w:p>
        </w:tc>
      </w:tr>
      <w:tr w:rsidR="00F43B38" w:rsidRPr="00DB1765" w14:paraId="1B48F92E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64ED9DB5" w14:textId="0C40AFDA" w:rsidR="00F43B38" w:rsidRPr="008D1E80" w:rsidRDefault="00F43B38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Neutropenia</w:t>
            </w:r>
          </w:p>
        </w:tc>
        <w:tc>
          <w:tcPr>
            <w:tcW w:w="2126" w:type="dxa"/>
            <w:hideMark/>
          </w:tcPr>
          <w:p w14:paraId="0AC802D2" w14:textId="34015810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75 (21.7)</w:t>
            </w:r>
          </w:p>
        </w:tc>
        <w:tc>
          <w:tcPr>
            <w:tcW w:w="2268" w:type="dxa"/>
            <w:hideMark/>
          </w:tcPr>
          <w:p w14:paraId="3620F281" w14:textId="2EB0CC19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55 (16.0)</w:t>
            </w:r>
          </w:p>
        </w:tc>
      </w:tr>
      <w:tr w:rsidR="00CB7392" w:rsidRPr="00DB1765" w14:paraId="210B2DF1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0D8EDE7F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Neutrophil count decreased</w:t>
            </w:r>
          </w:p>
        </w:tc>
        <w:tc>
          <w:tcPr>
            <w:tcW w:w="2126" w:type="dxa"/>
            <w:hideMark/>
          </w:tcPr>
          <w:p w14:paraId="3CFA5DA4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16 (4.6)</w:t>
            </w:r>
          </w:p>
        </w:tc>
        <w:tc>
          <w:tcPr>
            <w:tcW w:w="2268" w:type="dxa"/>
            <w:hideMark/>
          </w:tcPr>
          <w:p w14:paraId="6BE73C8F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19 (5.5)</w:t>
            </w:r>
          </w:p>
        </w:tc>
      </w:tr>
      <w:tr w:rsidR="007D3B79" w:rsidRPr="00DB1765" w14:paraId="66BDA930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5725AC23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Pain in extremity</w:t>
            </w:r>
          </w:p>
        </w:tc>
        <w:tc>
          <w:tcPr>
            <w:tcW w:w="2126" w:type="dxa"/>
            <w:hideMark/>
          </w:tcPr>
          <w:p w14:paraId="5B49AE07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18 (5.2)</w:t>
            </w:r>
          </w:p>
        </w:tc>
        <w:tc>
          <w:tcPr>
            <w:tcW w:w="2268" w:type="dxa"/>
            <w:hideMark/>
          </w:tcPr>
          <w:p w14:paraId="34A6314A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19 (5.5)</w:t>
            </w:r>
          </w:p>
        </w:tc>
      </w:tr>
      <w:tr w:rsidR="007D3B79" w:rsidRPr="00DB1765" w14:paraId="483263A1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84F9E04" w14:textId="1B216B5C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Paresthesia</w:t>
            </w:r>
          </w:p>
        </w:tc>
        <w:tc>
          <w:tcPr>
            <w:tcW w:w="2126" w:type="dxa"/>
            <w:hideMark/>
          </w:tcPr>
          <w:p w14:paraId="316DEB34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35 (10.1)</w:t>
            </w:r>
          </w:p>
        </w:tc>
        <w:tc>
          <w:tcPr>
            <w:tcW w:w="2268" w:type="dxa"/>
            <w:hideMark/>
          </w:tcPr>
          <w:p w14:paraId="60E4E502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29 (8.4)</w:t>
            </w:r>
          </w:p>
        </w:tc>
      </w:tr>
      <w:tr w:rsidR="007D3B79" w:rsidRPr="00DB1765" w14:paraId="59243146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43581C67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Peripheral neuropathy</w:t>
            </w:r>
          </w:p>
        </w:tc>
        <w:tc>
          <w:tcPr>
            <w:tcW w:w="2126" w:type="dxa"/>
            <w:hideMark/>
          </w:tcPr>
          <w:p w14:paraId="26467B07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53 (15.4)</w:t>
            </w:r>
          </w:p>
        </w:tc>
        <w:tc>
          <w:tcPr>
            <w:tcW w:w="2268" w:type="dxa"/>
            <w:hideMark/>
          </w:tcPr>
          <w:p w14:paraId="78EA8CB0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50 (14.5)</w:t>
            </w:r>
          </w:p>
        </w:tc>
      </w:tr>
      <w:tr w:rsidR="007D3B79" w:rsidRPr="00DB1765" w14:paraId="2CD7E373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0B33958B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Peripheral sensory neuropathy</w:t>
            </w:r>
          </w:p>
        </w:tc>
        <w:tc>
          <w:tcPr>
            <w:tcW w:w="2126" w:type="dxa"/>
            <w:hideMark/>
          </w:tcPr>
          <w:p w14:paraId="54FCB542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35 (10.1)</w:t>
            </w:r>
          </w:p>
        </w:tc>
        <w:tc>
          <w:tcPr>
            <w:tcW w:w="2268" w:type="dxa"/>
            <w:hideMark/>
          </w:tcPr>
          <w:p w14:paraId="7DC294EA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35 (10.2)</w:t>
            </w:r>
          </w:p>
        </w:tc>
      </w:tr>
      <w:tr w:rsidR="00CB7392" w:rsidRPr="00DB1765" w14:paraId="271A1E55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7AA285D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Platelet count decreased</w:t>
            </w:r>
          </w:p>
        </w:tc>
        <w:tc>
          <w:tcPr>
            <w:tcW w:w="2126" w:type="dxa"/>
            <w:hideMark/>
          </w:tcPr>
          <w:p w14:paraId="45DB3C7F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29 (8.4)</w:t>
            </w:r>
          </w:p>
        </w:tc>
        <w:tc>
          <w:tcPr>
            <w:tcW w:w="2268" w:type="dxa"/>
            <w:hideMark/>
          </w:tcPr>
          <w:p w14:paraId="06AC9D45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23 (6.7)</w:t>
            </w:r>
          </w:p>
        </w:tc>
      </w:tr>
      <w:tr w:rsidR="00CB7392" w:rsidRPr="00DB1765" w14:paraId="330B0044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47014FA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Pneumonia</w:t>
            </w:r>
          </w:p>
        </w:tc>
        <w:tc>
          <w:tcPr>
            <w:tcW w:w="2126" w:type="dxa"/>
            <w:hideMark/>
          </w:tcPr>
          <w:p w14:paraId="7AE176C2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15 (4.3)</w:t>
            </w:r>
          </w:p>
        </w:tc>
        <w:tc>
          <w:tcPr>
            <w:tcW w:w="2268" w:type="dxa"/>
            <w:hideMark/>
          </w:tcPr>
          <w:p w14:paraId="3695FCAB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18 (5.2)</w:t>
            </w:r>
          </w:p>
        </w:tc>
      </w:tr>
      <w:tr w:rsidR="007D3B79" w:rsidRPr="00DB1765" w14:paraId="7D1778B5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5B45B2A0" w14:textId="77777777" w:rsidR="007D3B79" w:rsidRPr="008D1E80" w:rsidRDefault="007D3B79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Proteinuria</w:t>
            </w:r>
          </w:p>
        </w:tc>
        <w:tc>
          <w:tcPr>
            <w:tcW w:w="2126" w:type="dxa"/>
            <w:hideMark/>
          </w:tcPr>
          <w:p w14:paraId="1BE279EC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41 (11.9)</w:t>
            </w:r>
          </w:p>
        </w:tc>
        <w:tc>
          <w:tcPr>
            <w:tcW w:w="2268" w:type="dxa"/>
            <w:hideMark/>
          </w:tcPr>
          <w:p w14:paraId="5A6C0562" w14:textId="77777777" w:rsidR="007D3B79" w:rsidRPr="008D1E80" w:rsidRDefault="007D3B79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37 (10.8)</w:t>
            </w:r>
          </w:p>
        </w:tc>
      </w:tr>
      <w:tr w:rsidR="00CB7392" w:rsidRPr="00DB1765" w14:paraId="11EB9504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F1BF29D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Pyrexia</w:t>
            </w:r>
          </w:p>
        </w:tc>
        <w:tc>
          <w:tcPr>
            <w:tcW w:w="2126" w:type="dxa"/>
            <w:hideMark/>
          </w:tcPr>
          <w:p w14:paraId="5E3747F3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22 (6.4)</w:t>
            </w:r>
          </w:p>
        </w:tc>
        <w:tc>
          <w:tcPr>
            <w:tcW w:w="2268" w:type="dxa"/>
            <w:hideMark/>
          </w:tcPr>
          <w:p w14:paraId="09D02A18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17 (4.9)</w:t>
            </w:r>
          </w:p>
        </w:tc>
      </w:tr>
      <w:tr w:rsidR="00F43B38" w:rsidRPr="00DB1765" w14:paraId="29F8BEF0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06B46F67" w14:textId="28A6E9BB" w:rsidR="00F43B38" w:rsidRPr="008D1E80" w:rsidRDefault="00F43B38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Thrombocytopenia</w:t>
            </w:r>
          </w:p>
        </w:tc>
        <w:tc>
          <w:tcPr>
            <w:tcW w:w="2126" w:type="dxa"/>
            <w:hideMark/>
          </w:tcPr>
          <w:p w14:paraId="53227AFD" w14:textId="3F824D28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63 (18.3)</w:t>
            </w:r>
          </w:p>
        </w:tc>
        <w:tc>
          <w:tcPr>
            <w:tcW w:w="2268" w:type="dxa"/>
            <w:hideMark/>
          </w:tcPr>
          <w:p w14:paraId="6CD51B11" w14:textId="3D4DFC2A" w:rsidR="00F43B38" w:rsidRPr="008D1E80" w:rsidRDefault="00F43B38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47 (13.7)</w:t>
            </w:r>
          </w:p>
        </w:tc>
      </w:tr>
      <w:tr w:rsidR="00CB7392" w:rsidRPr="00DB1765" w14:paraId="3FD2843E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5AD164BB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Urinary tract infection</w:t>
            </w:r>
          </w:p>
        </w:tc>
        <w:tc>
          <w:tcPr>
            <w:tcW w:w="2126" w:type="dxa"/>
            <w:hideMark/>
          </w:tcPr>
          <w:p w14:paraId="2E123486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20 (5.8)</w:t>
            </w:r>
          </w:p>
        </w:tc>
        <w:tc>
          <w:tcPr>
            <w:tcW w:w="2268" w:type="dxa"/>
            <w:hideMark/>
          </w:tcPr>
          <w:p w14:paraId="0B75C350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9 (2.6)</w:t>
            </w:r>
          </w:p>
        </w:tc>
      </w:tr>
      <w:tr w:rsidR="00CB7392" w:rsidRPr="00DB1765" w14:paraId="5BA3CD7E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vAlign w:val="center"/>
            <w:hideMark/>
          </w:tcPr>
          <w:p w14:paraId="29EE6CA4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Vomiting</w:t>
            </w:r>
          </w:p>
        </w:tc>
        <w:tc>
          <w:tcPr>
            <w:tcW w:w="2126" w:type="dxa"/>
            <w:hideMark/>
          </w:tcPr>
          <w:p w14:paraId="3ACA8AD9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29 (8.4)</w:t>
            </w:r>
          </w:p>
        </w:tc>
        <w:tc>
          <w:tcPr>
            <w:tcW w:w="2268" w:type="dxa"/>
            <w:hideMark/>
          </w:tcPr>
          <w:p w14:paraId="073D7450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30 (8.7)</w:t>
            </w:r>
          </w:p>
        </w:tc>
      </w:tr>
      <w:tr w:rsidR="00CB7392" w:rsidRPr="00DB1765" w14:paraId="1CA829E1" w14:textId="77777777" w:rsidTr="009B5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4678" w:type="dxa"/>
            <w:tcBorders>
              <w:bottom w:val="single" w:sz="4" w:space="0" w:color="auto"/>
            </w:tcBorders>
            <w:vAlign w:val="center"/>
            <w:hideMark/>
          </w:tcPr>
          <w:p w14:paraId="0E54BB5B" w14:textId="77777777" w:rsidR="00CB7392" w:rsidRPr="008D1E80" w:rsidRDefault="00CB7392" w:rsidP="00552058">
            <w:pPr>
              <w:spacing w:after="0" w:line="240" w:lineRule="auto"/>
              <w:ind w:left="321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Weight decreased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hideMark/>
          </w:tcPr>
          <w:p w14:paraId="63A44070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34 (9.9)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14:paraId="2F48F33D" w14:textId="77777777" w:rsidR="00CB7392" w:rsidRPr="008D1E80" w:rsidRDefault="00CB7392" w:rsidP="0055205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Cs w:val="24"/>
                <w:lang w:val="en-US" w:eastAsia="en-GB"/>
              </w:rPr>
            </w:pPr>
            <w:r w:rsidRPr="008D1E80">
              <w:rPr>
                <w:rFonts w:eastAsia="Times New Roman" w:cs="Arial"/>
                <w:color w:val="000000"/>
                <w:szCs w:val="24"/>
                <w:lang w:val="en-US" w:eastAsia="en-GB"/>
              </w:rPr>
              <w:t>28 (8.1)</w:t>
            </w:r>
          </w:p>
        </w:tc>
      </w:tr>
    </w:tbl>
    <w:p w14:paraId="12759C37" w14:textId="68C48148" w:rsidR="00541342" w:rsidRPr="008D1E80" w:rsidRDefault="006C0091" w:rsidP="00B247ED">
      <w:pPr>
        <w:rPr>
          <w:rFonts w:cs="Arial"/>
          <w:lang w:val="en-US"/>
        </w:rPr>
      </w:pPr>
      <w:r w:rsidRPr="008D1E80">
        <w:rPr>
          <w:vertAlign w:val="superscript"/>
          <w:lang w:val="en-US"/>
        </w:rPr>
        <w:t>a</w:t>
      </w:r>
      <w:r w:rsidR="00043653" w:rsidRPr="008D1E80">
        <w:rPr>
          <w:rFonts w:cs="Arial"/>
          <w:lang w:val="en-US"/>
        </w:rPr>
        <w:t>Three patients who were randomi</w:t>
      </w:r>
      <w:r w:rsidR="00DB1765" w:rsidRPr="008D1E80">
        <w:rPr>
          <w:rFonts w:cs="Arial"/>
          <w:lang w:val="en-US"/>
        </w:rPr>
        <w:t>z</w:t>
      </w:r>
      <w:r w:rsidR="00043653" w:rsidRPr="008D1E80">
        <w:rPr>
          <w:rFonts w:cs="Arial"/>
          <w:lang w:val="en-US"/>
        </w:rPr>
        <w:t xml:space="preserve">ed to the EU-bevacizumab treatment group were included in the CT-P16 </w:t>
      </w:r>
      <w:r w:rsidR="00541342" w:rsidRPr="008D1E80">
        <w:rPr>
          <w:rFonts w:cs="Arial"/>
          <w:lang w:val="en-US"/>
        </w:rPr>
        <w:t xml:space="preserve">safety </w:t>
      </w:r>
      <w:r w:rsidR="00043653" w:rsidRPr="008D1E80">
        <w:rPr>
          <w:rFonts w:cs="Arial"/>
          <w:lang w:val="en-US"/>
        </w:rPr>
        <w:t xml:space="preserve">population </w:t>
      </w:r>
      <w:r w:rsidR="007E289F" w:rsidRPr="008D1E80">
        <w:rPr>
          <w:rFonts w:cs="Arial"/>
          <w:lang w:val="en-US"/>
        </w:rPr>
        <w:t xml:space="preserve">as </w:t>
      </w:r>
      <w:r w:rsidR="00043653" w:rsidRPr="008D1E80">
        <w:rPr>
          <w:rFonts w:cs="Arial"/>
          <w:lang w:val="en-US"/>
        </w:rPr>
        <w:t>the patients incorrectly received CT</w:t>
      </w:r>
      <w:r w:rsidR="00043653" w:rsidRPr="008D1E80">
        <w:rPr>
          <w:rFonts w:cs="Arial"/>
          <w:lang w:val="en-US"/>
        </w:rPr>
        <w:noBreakHyphen/>
        <w:t>P16 during the treatment period</w:t>
      </w:r>
    </w:p>
    <w:p w14:paraId="4433EF10" w14:textId="4858F151" w:rsidR="00F16511" w:rsidRPr="008D1E80" w:rsidRDefault="00E96E17" w:rsidP="00B247ED">
      <w:pPr>
        <w:rPr>
          <w:rFonts w:cs="Arial"/>
          <w:sz w:val="32"/>
          <w:szCs w:val="28"/>
          <w:lang w:val="en-US"/>
        </w:rPr>
      </w:pPr>
      <w:r w:rsidRPr="008D1E80">
        <w:rPr>
          <w:rFonts w:cs="Arial"/>
          <w:i/>
          <w:iCs/>
          <w:lang w:val="en-US"/>
        </w:rPr>
        <w:t>EU-bevacizumab</w:t>
      </w:r>
      <w:r w:rsidRPr="008D1E80">
        <w:rPr>
          <w:rFonts w:cs="Arial"/>
          <w:lang w:val="en-US"/>
        </w:rPr>
        <w:t xml:space="preserve"> European Union-approved reference bevacizumab</w:t>
      </w:r>
      <w:r w:rsidR="00DB1765" w:rsidRPr="008D1E80">
        <w:rPr>
          <w:rFonts w:cs="Arial"/>
          <w:lang w:val="en-US"/>
        </w:rPr>
        <w:t>,</w:t>
      </w:r>
      <w:r w:rsidRPr="008D1E80">
        <w:rPr>
          <w:rFonts w:cs="Arial"/>
          <w:lang w:val="en-US"/>
        </w:rPr>
        <w:t xml:space="preserve"> </w:t>
      </w:r>
      <w:r w:rsidR="00DB1765" w:rsidRPr="008D1E80">
        <w:rPr>
          <w:rFonts w:cs="Arial"/>
          <w:lang w:val="en-US"/>
        </w:rPr>
        <w:br/>
      </w:r>
      <w:r w:rsidR="00223FBD" w:rsidRPr="008D1E80">
        <w:rPr>
          <w:i/>
          <w:iCs/>
          <w:lang w:val="en-US"/>
        </w:rPr>
        <w:t>TEAE</w:t>
      </w:r>
      <w:r w:rsidR="00223FBD" w:rsidRPr="008D1E80">
        <w:rPr>
          <w:lang w:val="en-US"/>
        </w:rPr>
        <w:t xml:space="preserve"> treatment</w:t>
      </w:r>
      <w:r w:rsidRPr="008D1E80">
        <w:rPr>
          <w:lang w:val="en-US"/>
        </w:rPr>
        <w:t>-</w:t>
      </w:r>
      <w:r w:rsidR="00223FBD" w:rsidRPr="008D1E80">
        <w:rPr>
          <w:lang w:val="en-US"/>
        </w:rPr>
        <w:t>emergent adverse event</w:t>
      </w:r>
      <w:bookmarkEnd w:id="0"/>
    </w:p>
    <w:sectPr w:rsidR="00F16511" w:rsidRPr="008D1E80" w:rsidSect="00976ECA">
      <w:footerReference w:type="defaul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E477E" w14:textId="77777777" w:rsidR="00595F22" w:rsidRDefault="00595F22" w:rsidP="00B20537">
      <w:r>
        <w:separator/>
      </w:r>
    </w:p>
    <w:p w14:paraId="1D69960D" w14:textId="77777777" w:rsidR="00595F22" w:rsidRDefault="00595F22"/>
  </w:endnote>
  <w:endnote w:type="continuationSeparator" w:id="0">
    <w:p w14:paraId="12DD5CA0" w14:textId="77777777" w:rsidR="00595F22" w:rsidRDefault="00595F22" w:rsidP="00B20537">
      <w:r>
        <w:continuationSeparator/>
      </w:r>
    </w:p>
    <w:p w14:paraId="51370E83" w14:textId="77777777" w:rsidR="00595F22" w:rsidRDefault="00595F22"/>
  </w:endnote>
  <w:endnote w:type="continuationNotice" w:id="1">
    <w:p w14:paraId="232F20F9" w14:textId="77777777" w:rsidR="00595F22" w:rsidRDefault="00595F2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390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9D348D" w14:textId="390FC047" w:rsidR="0028559C" w:rsidRDefault="002855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017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DD7869B" w14:textId="089D655D" w:rsidR="003C23F4" w:rsidRPr="0028559C" w:rsidRDefault="003C23F4" w:rsidP="002855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0E8EF" w14:textId="77777777" w:rsidR="00595F22" w:rsidRDefault="00595F22" w:rsidP="00B20537">
      <w:r>
        <w:separator/>
      </w:r>
    </w:p>
    <w:p w14:paraId="78F50205" w14:textId="77777777" w:rsidR="00595F22" w:rsidRDefault="00595F22"/>
  </w:footnote>
  <w:footnote w:type="continuationSeparator" w:id="0">
    <w:p w14:paraId="52876203" w14:textId="77777777" w:rsidR="00595F22" w:rsidRDefault="00595F22" w:rsidP="00B20537">
      <w:r>
        <w:continuationSeparator/>
      </w:r>
    </w:p>
    <w:p w14:paraId="2EC7E25C" w14:textId="77777777" w:rsidR="00595F22" w:rsidRDefault="00595F22"/>
  </w:footnote>
  <w:footnote w:type="continuationNotice" w:id="1">
    <w:p w14:paraId="51115869" w14:textId="77777777" w:rsidR="00595F22" w:rsidRDefault="00595F2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23620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B52440"/>
    <w:multiLevelType w:val="hybridMultilevel"/>
    <w:tmpl w:val="4EEAD844"/>
    <w:lvl w:ilvl="0" w:tplc="91E2161A">
      <w:numFmt w:val="bullet"/>
      <w:lvlText w:val="-"/>
      <w:lvlJc w:val="left"/>
      <w:pPr>
        <w:ind w:left="360" w:hanging="360"/>
      </w:pPr>
      <w:rPr>
        <w:rFonts w:ascii="Malgun Gothic" w:eastAsia="Malgun Gothic" w:hAnsi="Malgun Gothic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BBE21FB"/>
    <w:multiLevelType w:val="hybridMultilevel"/>
    <w:tmpl w:val="D81420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37897"/>
    <w:multiLevelType w:val="hybridMultilevel"/>
    <w:tmpl w:val="A588F5D6"/>
    <w:lvl w:ilvl="0" w:tplc="6F64E8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16D4458"/>
    <w:multiLevelType w:val="hybridMultilevel"/>
    <w:tmpl w:val="6A3841F0"/>
    <w:lvl w:ilvl="0" w:tplc="E35A9A0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5842485"/>
    <w:multiLevelType w:val="hybridMultilevel"/>
    <w:tmpl w:val="5526EC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F823B8"/>
    <w:multiLevelType w:val="hybridMultilevel"/>
    <w:tmpl w:val="D96CBCF8"/>
    <w:lvl w:ilvl="0" w:tplc="B76C37D8">
      <w:numFmt w:val="bullet"/>
      <w:lvlText w:val=""/>
      <w:lvlJc w:val="left"/>
      <w:pPr>
        <w:ind w:left="760" w:hanging="360"/>
      </w:pPr>
      <w:rPr>
        <w:rFonts w:ascii="Wingdings" w:eastAsia="Batang" w:hAnsi="Wingdings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A7E0FDD"/>
    <w:multiLevelType w:val="hybridMultilevel"/>
    <w:tmpl w:val="8A72E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04DBA"/>
    <w:multiLevelType w:val="hybridMultilevel"/>
    <w:tmpl w:val="EE0838D8"/>
    <w:lvl w:ilvl="0" w:tplc="19982BA0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33848"/>
    <w:multiLevelType w:val="hybridMultilevel"/>
    <w:tmpl w:val="B39605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46372"/>
    <w:multiLevelType w:val="hybridMultilevel"/>
    <w:tmpl w:val="D7682B0E"/>
    <w:lvl w:ilvl="0" w:tplc="35AC646A">
      <w:start w:val="1"/>
      <w:numFmt w:val="decimal"/>
      <w:lvlText w:val="%1."/>
      <w:lvlJc w:val="left"/>
      <w:pPr>
        <w:ind w:left="720" w:hanging="360"/>
      </w:pPr>
      <w:rPr>
        <w:rFonts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435BA"/>
    <w:multiLevelType w:val="hybridMultilevel"/>
    <w:tmpl w:val="86B06E6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4A2ACE"/>
    <w:multiLevelType w:val="hybridMultilevel"/>
    <w:tmpl w:val="B80C28C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2EAF37B3"/>
    <w:multiLevelType w:val="hybridMultilevel"/>
    <w:tmpl w:val="C5B4473E"/>
    <w:lvl w:ilvl="0" w:tplc="D610B9AE">
      <w:start w:val="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31327F6"/>
    <w:multiLevelType w:val="hybridMultilevel"/>
    <w:tmpl w:val="4AB42EA8"/>
    <w:lvl w:ilvl="0" w:tplc="70FA86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87057C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F73071"/>
    <w:multiLevelType w:val="hybridMultilevel"/>
    <w:tmpl w:val="3D9E4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67623E"/>
    <w:multiLevelType w:val="hybridMultilevel"/>
    <w:tmpl w:val="4E683E6C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6F94B11"/>
    <w:multiLevelType w:val="hybridMultilevel"/>
    <w:tmpl w:val="FD04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B7AC3"/>
    <w:multiLevelType w:val="hybridMultilevel"/>
    <w:tmpl w:val="9A96EFCC"/>
    <w:lvl w:ilvl="0" w:tplc="BFD24CC6">
      <w:start w:val="1"/>
      <w:numFmt w:val="bullet"/>
      <w:pStyle w:val="AspireBullet1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E2AC808A">
      <w:start w:val="1"/>
      <w:numFmt w:val="bullet"/>
      <w:pStyle w:val="AspireBullet2"/>
      <w:lvlText w:val="o"/>
      <w:lvlJc w:val="left"/>
      <w:pPr>
        <w:ind w:left="711" w:hanging="357"/>
      </w:pPr>
      <w:rPr>
        <w:rFonts w:ascii="Courier New" w:hAnsi="Courier New" w:hint="default"/>
      </w:rPr>
    </w:lvl>
    <w:lvl w:ilvl="2" w:tplc="2BB049CE">
      <w:start w:val="1"/>
      <w:numFmt w:val="bullet"/>
      <w:pStyle w:val="AspireBullet3"/>
      <w:lvlText w:val=""/>
      <w:lvlJc w:val="left"/>
      <w:pPr>
        <w:ind w:left="989" w:hanging="283"/>
      </w:pPr>
      <w:rPr>
        <w:rFonts w:ascii="Wingdings" w:hAnsi="Wingdings" w:hint="default"/>
      </w:rPr>
    </w:lvl>
    <w:lvl w:ilvl="3" w:tplc="B366CDEA">
      <w:start w:val="1"/>
      <w:numFmt w:val="bullet"/>
      <w:pStyle w:val="AspireBullet4"/>
      <w:lvlText w:val="−"/>
      <w:lvlJc w:val="left"/>
      <w:pPr>
        <w:ind w:left="1273" w:hanging="284"/>
      </w:pPr>
      <w:rPr>
        <w:rFonts w:ascii="Cambria" w:hAnsi="Cambria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5EFA6513"/>
    <w:multiLevelType w:val="hybridMultilevel"/>
    <w:tmpl w:val="9B3A74B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7E918A0"/>
    <w:multiLevelType w:val="hybridMultilevel"/>
    <w:tmpl w:val="087CEDD6"/>
    <w:lvl w:ilvl="0" w:tplc="5E3A3C42">
      <w:numFmt w:val="bullet"/>
      <w:lvlText w:val="-"/>
      <w:lvlJc w:val="left"/>
      <w:pPr>
        <w:ind w:left="76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AE5289E"/>
    <w:multiLevelType w:val="hybridMultilevel"/>
    <w:tmpl w:val="A586AD74"/>
    <w:lvl w:ilvl="0" w:tplc="C97E5D82">
      <w:numFmt w:val="bullet"/>
      <w:lvlText w:val=""/>
      <w:lvlJc w:val="left"/>
      <w:pPr>
        <w:ind w:left="760" w:hanging="360"/>
      </w:pPr>
      <w:rPr>
        <w:rFonts w:ascii="Wingdings" w:eastAsia="Batang" w:hAnsi="Wingdings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2074BC3"/>
    <w:multiLevelType w:val="hybridMultilevel"/>
    <w:tmpl w:val="869A6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B7171"/>
    <w:multiLevelType w:val="hybridMultilevel"/>
    <w:tmpl w:val="E12010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809FD"/>
    <w:multiLevelType w:val="hybridMultilevel"/>
    <w:tmpl w:val="AF56FBA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056C0B"/>
    <w:multiLevelType w:val="hybridMultilevel"/>
    <w:tmpl w:val="B624FC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7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4"/>
  </w:num>
  <w:num w:numId="12">
    <w:abstractNumId w:val="19"/>
  </w:num>
  <w:num w:numId="13">
    <w:abstractNumId w:val="19"/>
  </w:num>
  <w:num w:numId="14">
    <w:abstractNumId w:val="1"/>
  </w:num>
  <w:num w:numId="15">
    <w:abstractNumId w:val="20"/>
  </w:num>
  <w:num w:numId="16">
    <w:abstractNumId w:val="24"/>
  </w:num>
  <w:num w:numId="17">
    <w:abstractNumId w:val="2"/>
  </w:num>
  <w:num w:numId="18">
    <w:abstractNumId w:val="10"/>
  </w:num>
  <w:num w:numId="19">
    <w:abstractNumId w:val="8"/>
  </w:num>
  <w:num w:numId="20">
    <w:abstractNumId w:val="23"/>
  </w:num>
  <w:num w:numId="21">
    <w:abstractNumId w:val="26"/>
  </w:num>
  <w:num w:numId="22">
    <w:abstractNumId w:val="11"/>
  </w:num>
  <w:num w:numId="23">
    <w:abstractNumId w:val="25"/>
  </w:num>
  <w:num w:numId="24">
    <w:abstractNumId w:val="17"/>
  </w:num>
  <w:num w:numId="25">
    <w:abstractNumId w:val="15"/>
  </w:num>
  <w:num w:numId="26">
    <w:abstractNumId w:val="5"/>
  </w:num>
  <w:num w:numId="27">
    <w:abstractNumId w:val="9"/>
  </w:num>
  <w:num w:numId="28">
    <w:abstractNumId w:val="16"/>
  </w:num>
  <w:num w:numId="29">
    <w:abstractNumId w:val="18"/>
  </w:num>
  <w:num w:numId="30">
    <w:abstractNumId w:val="14"/>
  </w:num>
  <w:num w:numId="31">
    <w:abstractNumId w:val="22"/>
  </w:num>
  <w:num w:numId="32">
    <w:abstractNumId w:val="6"/>
  </w:num>
  <w:num w:numId="33">
    <w:abstractNumId w:val="21"/>
  </w:num>
  <w:num w:numId="34">
    <w:abstractNumId w:val="13"/>
  </w:num>
  <w:num w:numId="35">
    <w:abstractNumId w:val="12"/>
  </w:num>
  <w:num w:numId="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70"/>
  <w:bordersDoNotSurroundHeader/>
  <w:bordersDoNotSurroundFooter/>
  <w:attachedTemplate r:id="rId1"/>
  <w:stylePaneFormatFilter w:val="1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4"/>
  <w:defaultTabStop w:val="35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uperscript numbered ASPIRE_Nov2021&lt;/Style&gt;&lt;LeftDelim&gt;{&lt;/LeftDelim&gt;&lt;RightDelim&gt;}&lt;/RightDelim&gt;&lt;FontName&gt;Century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dtpvf5e7tt2twe9pwg55zrfp9a9d2s59psx&quot;&gt;CT-P16 Study 3.1 MS&lt;record-ids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4&lt;/item&gt;&lt;item&gt;37&lt;/item&gt;&lt;item&gt;40&lt;/item&gt;&lt;item&gt;41&lt;/item&gt;&lt;item&gt;42&lt;/item&gt;&lt;item&gt;43&lt;/item&gt;&lt;item&gt;44&lt;/item&gt;&lt;item&gt;45&lt;/item&gt;&lt;item&gt;47&lt;/item&gt;&lt;item&gt;48&lt;/item&gt;&lt;item&gt;49&lt;/item&gt;&lt;/record-ids&gt;&lt;/item&gt;&lt;/Libraries&gt;"/>
    <w:docVar w:name="REFMGR.InstantFormat" w:val="&lt;ENInstantFormat&gt;&lt;Enabled&gt;1&lt;/Enabled&gt;&lt;ScanUnformatted&gt;1&lt;/ScanUnformatted&gt;&lt;ScanChanges&gt;1&lt;/ScanChanges&gt;&lt;/ENInstantFormat&gt;"/>
    <w:docVar w:name="REFMGR.Layout" w:val="&lt;ENLayout&gt;&lt;Style&gt;TWB house style&lt;/Style&gt;&lt;LeftDelim&gt;{&lt;/LeftDelim&gt;&lt;RightDelim&gt;}&lt;/RightDelim&gt;&lt;FontName&gt;Times New Roman&lt;/FontName&gt;&lt;FontSize&gt;16&lt;/FontSize&gt;&lt;ReflistTitle&gt;Reference List&lt;/ReflistTitle&gt;&lt;StartingRefnum&gt;1&lt;/StartingRefnum&gt;&lt;FirstLineIndent&gt;0&lt;/FirstLineIndent&gt;&lt;HangingIndent&gt;0&lt;/HangingIndent&gt;&lt;LineSpacing&gt;2&lt;/LineSpacing&gt;&lt;SpaceAfter&gt;1&lt;/SpaceAfter&gt;&lt;ReflistOrder&gt;1&lt;/ReflistOrder&gt;&lt;CitationOrder&gt;2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Ruconest Product Monograph&lt;/item&gt;&lt;/Libraries&gt;&lt;/ENLibraries&gt;"/>
  </w:docVars>
  <w:rsids>
    <w:rsidRoot w:val="00C45472"/>
    <w:rsid w:val="000005FE"/>
    <w:rsid w:val="00000A91"/>
    <w:rsid w:val="000013D2"/>
    <w:rsid w:val="000013F3"/>
    <w:rsid w:val="000015F1"/>
    <w:rsid w:val="00001B0B"/>
    <w:rsid w:val="000027AF"/>
    <w:rsid w:val="00002F16"/>
    <w:rsid w:val="00003A68"/>
    <w:rsid w:val="00003C78"/>
    <w:rsid w:val="00004330"/>
    <w:rsid w:val="0000577C"/>
    <w:rsid w:val="00005FBA"/>
    <w:rsid w:val="000069BC"/>
    <w:rsid w:val="000071CC"/>
    <w:rsid w:val="00007E03"/>
    <w:rsid w:val="0001086B"/>
    <w:rsid w:val="00010AFD"/>
    <w:rsid w:val="00011724"/>
    <w:rsid w:val="000118B9"/>
    <w:rsid w:val="00012333"/>
    <w:rsid w:val="00012340"/>
    <w:rsid w:val="0001328F"/>
    <w:rsid w:val="00013D42"/>
    <w:rsid w:val="0001548B"/>
    <w:rsid w:val="00016BCF"/>
    <w:rsid w:val="00017A98"/>
    <w:rsid w:val="00017F0D"/>
    <w:rsid w:val="000209A8"/>
    <w:rsid w:val="0002204D"/>
    <w:rsid w:val="0002303B"/>
    <w:rsid w:val="00024A63"/>
    <w:rsid w:val="00024C4F"/>
    <w:rsid w:val="00025320"/>
    <w:rsid w:val="00025E08"/>
    <w:rsid w:val="00026696"/>
    <w:rsid w:val="0002696F"/>
    <w:rsid w:val="00026E48"/>
    <w:rsid w:val="00027EAC"/>
    <w:rsid w:val="0003040B"/>
    <w:rsid w:val="00030C65"/>
    <w:rsid w:val="00031CCA"/>
    <w:rsid w:val="00031E5E"/>
    <w:rsid w:val="00032BD3"/>
    <w:rsid w:val="00032CAB"/>
    <w:rsid w:val="00032FEF"/>
    <w:rsid w:val="00033910"/>
    <w:rsid w:val="00033CC7"/>
    <w:rsid w:val="00034335"/>
    <w:rsid w:val="000349A5"/>
    <w:rsid w:val="00034F24"/>
    <w:rsid w:val="00035D21"/>
    <w:rsid w:val="00036243"/>
    <w:rsid w:val="00036274"/>
    <w:rsid w:val="00037E3E"/>
    <w:rsid w:val="00037EDA"/>
    <w:rsid w:val="000405C5"/>
    <w:rsid w:val="00040ADB"/>
    <w:rsid w:val="00040BAA"/>
    <w:rsid w:val="00041194"/>
    <w:rsid w:val="0004123C"/>
    <w:rsid w:val="000412A0"/>
    <w:rsid w:val="00042551"/>
    <w:rsid w:val="00042F48"/>
    <w:rsid w:val="0004304B"/>
    <w:rsid w:val="000431A8"/>
    <w:rsid w:val="000432BE"/>
    <w:rsid w:val="00043653"/>
    <w:rsid w:val="00043EB6"/>
    <w:rsid w:val="0004542F"/>
    <w:rsid w:val="00045FFF"/>
    <w:rsid w:val="000460D6"/>
    <w:rsid w:val="00046F85"/>
    <w:rsid w:val="0004703A"/>
    <w:rsid w:val="00047092"/>
    <w:rsid w:val="000470C3"/>
    <w:rsid w:val="00047E5D"/>
    <w:rsid w:val="00047FA1"/>
    <w:rsid w:val="000500D6"/>
    <w:rsid w:val="000505CF"/>
    <w:rsid w:val="00050E68"/>
    <w:rsid w:val="00050F63"/>
    <w:rsid w:val="00051802"/>
    <w:rsid w:val="00051856"/>
    <w:rsid w:val="00051ECB"/>
    <w:rsid w:val="00052244"/>
    <w:rsid w:val="00053306"/>
    <w:rsid w:val="00053808"/>
    <w:rsid w:val="00053F6A"/>
    <w:rsid w:val="00053FB5"/>
    <w:rsid w:val="000545C1"/>
    <w:rsid w:val="0005460E"/>
    <w:rsid w:val="0005542C"/>
    <w:rsid w:val="00055611"/>
    <w:rsid w:val="00055EF7"/>
    <w:rsid w:val="000560A8"/>
    <w:rsid w:val="0005677A"/>
    <w:rsid w:val="00056D99"/>
    <w:rsid w:val="00057218"/>
    <w:rsid w:val="000572DC"/>
    <w:rsid w:val="000604EE"/>
    <w:rsid w:val="00060699"/>
    <w:rsid w:val="000612C9"/>
    <w:rsid w:val="0006179A"/>
    <w:rsid w:val="0006179B"/>
    <w:rsid w:val="00061ECD"/>
    <w:rsid w:val="00062E30"/>
    <w:rsid w:val="00062F14"/>
    <w:rsid w:val="00062F98"/>
    <w:rsid w:val="000644AA"/>
    <w:rsid w:val="0006494C"/>
    <w:rsid w:val="00065651"/>
    <w:rsid w:val="00065A94"/>
    <w:rsid w:val="00065B13"/>
    <w:rsid w:val="0006617E"/>
    <w:rsid w:val="000662BE"/>
    <w:rsid w:val="0006636E"/>
    <w:rsid w:val="00066815"/>
    <w:rsid w:val="00066DA9"/>
    <w:rsid w:val="0006720B"/>
    <w:rsid w:val="0006736A"/>
    <w:rsid w:val="00067748"/>
    <w:rsid w:val="00067A26"/>
    <w:rsid w:val="000702D7"/>
    <w:rsid w:val="00070A91"/>
    <w:rsid w:val="00070D6A"/>
    <w:rsid w:val="000710E8"/>
    <w:rsid w:val="00071316"/>
    <w:rsid w:val="00073928"/>
    <w:rsid w:val="00073B9F"/>
    <w:rsid w:val="00074061"/>
    <w:rsid w:val="00074181"/>
    <w:rsid w:val="0007423B"/>
    <w:rsid w:val="00074A18"/>
    <w:rsid w:val="00074B84"/>
    <w:rsid w:val="000756A9"/>
    <w:rsid w:val="00075F34"/>
    <w:rsid w:val="00076018"/>
    <w:rsid w:val="000761D7"/>
    <w:rsid w:val="0007649A"/>
    <w:rsid w:val="000769E1"/>
    <w:rsid w:val="00076B13"/>
    <w:rsid w:val="00076CDE"/>
    <w:rsid w:val="0007714F"/>
    <w:rsid w:val="00077660"/>
    <w:rsid w:val="000777F0"/>
    <w:rsid w:val="00077C02"/>
    <w:rsid w:val="00077C52"/>
    <w:rsid w:val="00077EE6"/>
    <w:rsid w:val="00077F36"/>
    <w:rsid w:val="00080048"/>
    <w:rsid w:val="00080A4B"/>
    <w:rsid w:val="000818C4"/>
    <w:rsid w:val="000822E3"/>
    <w:rsid w:val="00082363"/>
    <w:rsid w:val="000829EC"/>
    <w:rsid w:val="00083F89"/>
    <w:rsid w:val="00083F9C"/>
    <w:rsid w:val="0008466E"/>
    <w:rsid w:val="00084B9E"/>
    <w:rsid w:val="0008630C"/>
    <w:rsid w:val="00090574"/>
    <w:rsid w:val="00091161"/>
    <w:rsid w:val="00093898"/>
    <w:rsid w:val="00094FE1"/>
    <w:rsid w:val="0009560A"/>
    <w:rsid w:val="00095771"/>
    <w:rsid w:val="00095AB1"/>
    <w:rsid w:val="00096AF4"/>
    <w:rsid w:val="00096B2B"/>
    <w:rsid w:val="00096D36"/>
    <w:rsid w:val="00096D92"/>
    <w:rsid w:val="0009709A"/>
    <w:rsid w:val="00097A0C"/>
    <w:rsid w:val="000A0828"/>
    <w:rsid w:val="000A094B"/>
    <w:rsid w:val="000A0D7E"/>
    <w:rsid w:val="000A0E97"/>
    <w:rsid w:val="000A11DC"/>
    <w:rsid w:val="000A1643"/>
    <w:rsid w:val="000A17F8"/>
    <w:rsid w:val="000A1C9E"/>
    <w:rsid w:val="000A201B"/>
    <w:rsid w:val="000A2E58"/>
    <w:rsid w:val="000A3520"/>
    <w:rsid w:val="000A3524"/>
    <w:rsid w:val="000A35FE"/>
    <w:rsid w:val="000A3882"/>
    <w:rsid w:val="000A3DA1"/>
    <w:rsid w:val="000A45D0"/>
    <w:rsid w:val="000A4C49"/>
    <w:rsid w:val="000A4D8A"/>
    <w:rsid w:val="000A5274"/>
    <w:rsid w:val="000A641A"/>
    <w:rsid w:val="000A67EC"/>
    <w:rsid w:val="000A6CB6"/>
    <w:rsid w:val="000A6F79"/>
    <w:rsid w:val="000A7107"/>
    <w:rsid w:val="000A7639"/>
    <w:rsid w:val="000B03A2"/>
    <w:rsid w:val="000B0549"/>
    <w:rsid w:val="000B084E"/>
    <w:rsid w:val="000B0D06"/>
    <w:rsid w:val="000B0FAD"/>
    <w:rsid w:val="000B0FF9"/>
    <w:rsid w:val="000B1245"/>
    <w:rsid w:val="000B13D5"/>
    <w:rsid w:val="000B26B2"/>
    <w:rsid w:val="000B2D83"/>
    <w:rsid w:val="000B3825"/>
    <w:rsid w:val="000B3FF1"/>
    <w:rsid w:val="000B4176"/>
    <w:rsid w:val="000B4A91"/>
    <w:rsid w:val="000B5921"/>
    <w:rsid w:val="000B6053"/>
    <w:rsid w:val="000B654B"/>
    <w:rsid w:val="000B6686"/>
    <w:rsid w:val="000B777F"/>
    <w:rsid w:val="000B7CF1"/>
    <w:rsid w:val="000C0495"/>
    <w:rsid w:val="000C0F70"/>
    <w:rsid w:val="000C1263"/>
    <w:rsid w:val="000C13DC"/>
    <w:rsid w:val="000C186E"/>
    <w:rsid w:val="000C1CB4"/>
    <w:rsid w:val="000C2E9C"/>
    <w:rsid w:val="000C37B0"/>
    <w:rsid w:val="000C3BE3"/>
    <w:rsid w:val="000C4D98"/>
    <w:rsid w:val="000C541A"/>
    <w:rsid w:val="000C5B5D"/>
    <w:rsid w:val="000C5F63"/>
    <w:rsid w:val="000C61F5"/>
    <w:rsid w:val="000D0518"/>
    <w:rsid w:val="000D09D7"/>
    <w:rsid w:val="000D0BBD"/>
    <w:rsid w:val="000D0D2B"/>
    <w:rsid w:val="000D13DF"/>
    <w:rsid w:val="000D1557"/>
    <w:rsid w:val="000D15AC"/>
    <w:rsid w:val="000D1932"/>
    <w:rsid w:val="000D27B2"/>
    <w:rsid w:val="000D2F51"/>
    <w:rsid w:val="000D348F"/>
    <w:rsid w:val="000D3C52"/>
    <w:rsid w:val="000D467D"/>
    <w:rsid w:val="000D4706"/>
    <w:rsid w:val="000D4B45"/>
    <w:rsid w:val="000D52E7"/>
    <w:rsid w:val="000D6555"/>
    <w:rsid w:val="000D7074"/>
    <w:rsid w:val="000D7EA2"/>
    <w:rsid w:val="000E0BA2"/>
    <w:rsid w:val="000E0C44"/>
    <w:rsid w:val="000E0DF3"/>
    <w:rsid w:val="000E14AB"/>
    <w:rsid w:val="000E15B0"/>
    <w:rsid w:val="000E15FC"/>
    <w:rsid w:val="000E2DC4"/>
    <w:rsid w:val="000E3767"/>
    <w:rsid w:val="000E3A13"/>
    <w:rsid w:val="000E45F8"/>
    <w:rsid w:val="000E573A"/>
    <w:rsid w:val="000E5B65"/>
    <w:rsid w:val="000E5D41"/>
    <w:rsid w:val="000E5E19"/>
    <w:rsid w:val="000E63BF"/>
    <w:rsid w:val="000E65C6"/>
    <w:rsid w:val="000E71ED"/>
    <w:rsid w:val="000E7539"/>
    <w:rsid w:val="000F0322"/>
    <w:rsid w:val="000F0766"/>
    <w:rsid w:val="000F0833"/>
    <w:rsid w:val="000F167D"/>
    <w:rsid w:val="000F1ABF"/>
    <w:rsid w:val="000F221F"/>
    <w:rsid w:val="000F22C8"/>
    <w:rsid w:val="000F2688"/>
    <w:rsid w:val="000F2B33"/>
    <w:rsid w:val="000F2D0F"/>
    <w:rsid w:val="000F2D4B"/>
    <w:rsid w:val="000F33D1"/>
    <w:rsid w:val="000F3E32"/>
    <w:rsid w:val="000F46B1"/>
    <w:rsid w:val="000F476F"/>
    <w:rsid w:val="000F4FF2"/>
    <w:rsid w:val="000F5311"/>
    <w:rsid w:val="000F5ABE"/>
    <w:rsid w:val="000F6048"/>
    <w:rsid w:val="000F74FC"/>
    <w:rsid w:val="000F7CB8"/>
    <w:rsid w:val="00100EE6"/>
    <w:rsid w:val="00101246"/>
    <w:rsid w:val="00101B9D"/>
    <w:rsid w:val="00101D09"/>
    <w:rsid w:val="00102B64"/>
    <w:rsid w:val="00103090"/>
    <w:rsid w:val="001031C1"/>
    <w:rsid w:val="00103A37"/>
    <w:rsid w:val="001042B7"/>
    <w:rsid w:val="0010436A"/>
    <w:rsid w:val="00104387"/>
    <w:rsid w:val="001044E1"/>
    <w:rsid w:val="001052EF"/>
    <w:rsid w:val="001059CC"/>
    <w:rsid w:val="001059E0"/>
    <w:rsid w:val="001059E4"/>
    <w:rsid w:val="00106003"/>
    <w:rsid w:val="0010636B"/>
    <w:rsid w:val="001066F7"/>
    <w:rsid w:val="00106D3F"/>
    <w:rsid w:val="00107382"/>
    <w:rsid w:val="00107D2A"/>
    <w:rsid w:val="001110FD"/>
    <w:rsid w:val="001114AE"/>
    <w:rsid w:val="00111621"/>
    <w:rsid w:val="00111ADD"/>
    <w:rsid w:val="00111C59"/>
    <w:rsid w:val="00112410"/>
    <w:rsid w:val="0011438C"/>
    <w:rsid w:val="00114AC5"/>
    <w:rsid w:val="00114D2C"/>
    <w:rsid w:val="00115DE0"/>
    <w:rsid w:val="00115FEB"/>
    <w:rsid w:val="00116FBD"/>
    <w:rsid w:val="00117051"/>
    <w:rsid w:val="0011722B"/>
    <w:rsid w:val="001174FE"/>
    <w:rsid w:val="00117A71"/>
    <w:rsid w:val="00117B8B"/>
    <w:rsid w:val="00120031"/>
    <w:rsid w:val="00120ABA"/>
    <w:rsid w:val="00121070"/>
    <w:rsid w:val="00121897"/>
    <w:rsid w:val="00122684"/>
    <w:rsid w:val="00122C04"/>
    <w:rsid w:val="00122C20"/>
    <w:rsid w:val="001236A9"/>
    <w:rsid w:val="001236C2"/>
    <w:rsid w:val="00123D32"/>
    <w:rsid w:val="00123FC8"/>
    <w:rsid w:val="00124056"/>
    <w:rsid w:val="001244F4"/>
    <w:rsid w:val="00125447"/>
    <w:rsid w:val="00125C24"/>
    <w:rsid w:val="00126845"/>
    <w:rsid w:val="00126DEA"/>
    <w:rsid w:val="001273F8"/>
    <w:rsid w:val="001275CA"/>
    <w:rsid w:val="0012775C"/>
    <w:rsid w:val="0013010D"/>
    <w:rsid w:val="001304EB"/>
    <w:rsid w:val="00131AE3"/>
    <w:rsid w:val="00132DC8"/>
    <w:rsid w:val="00133B8A"/>
    <w:rsid w:val="00134386"/>
    <w:rsid w:val="00134DEF"/>
    <w:rsid w:val="00134FA5"/>
    <w:rsid w:val="00135190"/>
    <w:rsid w:val="0013533F"/>
    <w:rsid w:val="001354AA"/>
    <w:rsid w:val="001356EF"/>
    <w:rsid w:val="00135959"/>
    <w:rsid w:val="00135D16"/>
    <w:rsid w:val="00136AD7"/>
    <w:rsid w:val="00140DD9"/>
    <w:rsid w:val="0014115C"/>
    <w:rsid w:val="00141375"/>
    <w:rsid w:val="001415EF"/>
    <w:rsid w:val="001416E4"/>
    <w:rsid w:val="00142056"/>
    <w:rsid w:val="001422BF"/>
    <w:rsid w:val="00142937"/>
    <w:rsid w:val="00142CC6"/>
    <w:rsid w:val="00142E58"/>
    <w:rsid w:val="00143D2C"/>
    <w:rsid w:val="001444AB"/>
    <w:rsid w:val="001455F2"/>
    <w:rsid w:val="0014710C"/>
    <w:rsid w:val="001477FF"/>
    <w:rsid w:val="00147C6A"/>
    <w:rsid w:val="00150CE0"/>
    <w:rsid w:val="00151915"/>
    <w:rsid w:val="00151B29"/>
    <w:rsid w:val="00152AC0"/>
    <w:rsid w:val="0015373F"/>
    <w:rsid w:val="00153CA7"/>
    <w:rsid w:val="00153EA4"/>
    <w:rsid w:val="00156056"/>
    <w:rsid w:val="001561B0"/>
    <w:rsid w:val="00156A54"/>
    <w:rsid w:val="00157439"/>
    <w:rsid w:val="00157918"/>
    <w:rsid w:val="00157F94"/>
    <w:rsid w:val="00160577"/>
    <w:rsid w:val="00160C79"/>
    <w:rsid w:val="00160F36"/>
    <w:rsid w:val="001616D8"/>
    <w:rsid w:val="00161733"/>
    <w:rsid w:val="0016296B"/>
    <w:rsid w:val="00162E0C"/>
    <w:rsid w:val="00163126"/>
    <w:rsid w:val="001631CD"/>
    <w:rsid w:val="00163EFB"/>
    <w:rsid w:val="001647DF"/>
    <w:rsid w:val="00164B17"/>
    <w:rsid w:val="001655AF"/>
    <w:rsid w:val="00166AEB"/>
    <w:rsid w:val="001720D4"/>
    <w:rsid w:val="00172E3A"/>
    <w:rsid w:val="00173E93"/>
    <w:rsid w:val="0017416B"/>
    <w:rsid w:val="001746FE"/>
    <w:rsid w:val="0017513E"/>
    <w:rsid w:val="00175EEF"/>
    <w:rsid w:val="001761A3"/>
    <w:rsid w:val="0017763B"/>
    <w:rsid w:val="00177E41"/>
    <w:rsid w:val="00180AAB"/>
    <w:rsid w:val="00180CF5"/>
    <w:rsid w:val="001818A1"/>
    <w:rsid w:val="001828E8"/>
    <w:rsid w:val="00182DE2"/>
    <w:rsid w:val="00182F29"/>
    <w:rsid w:val="00183360"/>
    <w:rsid w:val="001833D5"/>
    <w:rsid w:val="00184238"/>
    <w:rsid w:val="00184679"/>
    <w:rsid w:val="00184A26"/>
    <w:rsid w:val="0018540B"/>
    <w:rsid w:val="00185C65"/>
    <w:rsid w:val="00186C73"/>
    <w:rsid w:val="00186DA3"/>
    <w:rsid w:val="00187050"/>
    <w:rsid w:val="00187A53"/>
    <w:rsid w:val="00187DFD"/>
    <w:rsid w:val="00187F33"/>
    <w:rsid w:val="00190555"/>
    <w:rsid w:val="00190733"/>
    <w:rsid w:val="00192517"/>
    <w:rsid w:val="00192C1C"/>
    <w:rsid w:val="00192D59"/>
    <w:rsid w:val="001935D7"/>
    <w:rsid w:val="001936AA"/>
    <w:rsid w:val="00193B5D"/>
    <w:rsid w:val="00193B8C"/>
    <w:rsid w:val="00193C83"/>
    <w:rsid w:val="001948DE"/>
    <w:rsid w:val="00194BB1"/>
    <w:rsid w:val="00194C49"/>
    <w:rsid w:val="0019599F"/>
    <w:rsid w:val="0019601F"/>
    <w:rsid w:val="001960A8"/>
    <w:rsid w:val="0019721D"/>
    <w:rsid w:val="00197C86"/>
    <w:rsid w:val="00197DAB"/>
    <w:rsid w:val="001A0762"/>
    <w:rsid w:val="001A14E4"/>
    <w:rsid w:val="001A16D5"/>
    <w:rsid w:val="001A27AE"/>
    <w:rsid w:val="001A295A"/>
    <w:rsid w:val="001A29B9"/>
    <w:rsid w:val="001A2B24"/>
    <w:rsid w:val="001A2E5F"/>
    <w:rsid w:val="001A3335"/>
    <w:rsid w:val="001A35E0"/>
    <w:rsid w:val="001A3D2D"/>
    <w:rsid w:val="001A5ABD"/>
    <w:rsid w:val="001A5D2D"/>
    <w:rsid w:val="001A697B"/>
    <w:rsid w:val="001A7463"/>
    <w:rsid w:val="001A74BC"/>
    <w:rsid w:val="001B06E1"/>
    <w:rsid w:val="001B14B6"/>
    <w:rsid w:val="001B1EFF"/>
    <w:rsid w:val="001B2675"/>
    <w:rsid w:val="001B317C"/>
    <w:rsid w:val="001B34CB"/>
    <w:rsid w:val="001B3B2A"/>
    <w:rsid w:val="001B40FE"/>
    <w:rsid w:val="001B4408"/>
    <w:rsid w:val="001B5313"/>
    <w:rsid w:val="001B55AC"/>
    <w:rsid w:val="001B5DB3"/>
    <w:rsid w:val="001B647C"/>
    <w:rsid w:val="001B710A"/>
    <w:rsid w:val="001B7C10"/>
    <w:rsid w:val="001B7C48"/>
    <w:rsid w:val="001B7F2C"/>
    <w:rsid w:val="001C0071"/>
    <w:rsid w:val="001C0392"/>
    <w:rsid w:val="001C0573"/>
    <w:rsid w:val="001C0DA8"/>
    <w:rsid w:val="001C100B"/>
    <w:rsid w:val="001C1476"/>
    <w:rsid w:val="001C1484"/>
    <w:rsid w:val="001C14F7"/>
    <w:rsid w:val="001C1527"/>
    <w:rsid w:val="001C1B48"/>
    <w:rsid w:val="001C2069"/>
    <w:rsid w:val="001C218B"/>
    <w:rsid w:val="001C2B8B"/>
    <w:rsid w:val="001C2ED6"/>
    <w:rsid w:val="001C3561"/>
    <w:rsid w:val="001C3785"/>
    <w:rsid w:val="001C3968"/>
    <w:rsid w:val="001C3CF0"/>
    <w:rsid w:val="001C4945"/>
    <w:rsid w:val="001C4BB6"/>
    <w:rsid w:val="001C4D25"/>
    <w:rsid w:val="001C4EA1"/>
    <w:rsid w:val="001C62F3"/>
    <w:rsid w:val="001C674F"/>
    <w:rsid w:val="001C737A"/>
    <w:rsid w:val="001D126B"/>
    <w:rsid w:val="001D176A"/>
    <w:rsid w:val="001D1975"/>
    <w:rsid w:val="001D1DF7"/>
    <w:rsid w:val="001D2577"/>
    <w:rsid w:val="001D2843"/>
    <w:rsid w:val="001D2C41"/>
    <w:rsid w:val="001D345A"/>
    <w:rsid w:val="001D427B"/>
    <w:rsid w:val="001D4723"/>
    <w:rsid w:val="001D4FED"/>
    <w:rsid w:val="001D5D82"/>
    <w:rsid w:val="001D60A9"/>
    <w:rsid w:val="001D617B"/>
    <w:rsid w:val="001D64BC"/>
    <w:rsid w:val="001D6CFF"/>
    <w:rsid w:val="001D712D"/>
    <w:rsid w:val="001D71B7"/>
    <w:rsid w:val="001D7C76"/>
    <w:rsid w:val="001D7DE4"/>
    <w:rsid w:val="001E02BA"/>
    <w:rsid w:val="001E146A"/>
    <w:rsid w:val="001E1607"/>
    <w:rsid w:val="001E1FC4"/>
    <w:rsid w:val="001E278B"/>
    <w:rsid w:val="001E3D87"/>
    <w:rsid w:val="001E4327"/>
    <w:rsid w:val="001E433F"/>
    <w:rsid w:val="001E4427"/>
    <w:rsid w:val="001E4780"/>
    <w:rsid w:val="001E5024"/>
    <w:rsid w:val="001E53C0"/>
    <w:rsid w:val="001E5417"/>
    <w:rsid w:val="001E578A"/>
    <w:rsid w:val="001E5DE0"/>
    <w:rsid w:val="001E605E"/>
    <w:rsid w:val="001E6479"/>
    <w:rsid w:val="001E6782"/>
    <w:rsid w:val="001E6B13"/>
    <w:rsid w:val="001E6D64"/>
    <w:rsid w:val="001E6F2B"/>
    <w:rsid w:val="001E6FD1"/>
    <w:rsid w:val="001F02A1"/>
    <w:rsid w:val="001F03B8"/>
    <w:rsid w:val="001F08FC"/>
    <w:rsid w:val="001F0CEB"/>
    <w:rsid w:val="001F1EF6"/>
    <w:rsid w:val="001F2033"/>
    <w:rsid w:val="001F251F"/>
    <w:rsid w:val="001F3E36"/>
    <w:rsid w:val="001F4157"/>
    <w:rsid w:val="001F455A"/>
    <w:rsid w:val="001F4587"/>
    <w:rsid w:val="001F4A7A"/>
    <w:rsid w:val="001F52E0"/>
    <w:rsid w:val="001F5364"/>
    <w:rsid w:val="001F54EA"/>
    <w:rsid w:val="001F5D22"/>
    <w:rsid w:val="001F646F"/>
    <w:rsid w:val="001F72D4"/>
    <w:rsid w:val="0020029C"/>
    <w:rsid w:val="00201211"/>
    <w:rsid w:val="00201400"/>
    <w:rsid w:val="00201EC5"/>
    <w:rsid w:val="002021F3"/>
    <w:rsid w:val="002025E9"/>
    <w:rsid w:val="002031FE"/>
    <w:rsid w:val="0020389E"/>
    <w:rsid w:val="00203DC1"/>
    <w:rsid w:val="00203F98"/>
    <w:rsid w:val="0020488C"/>
    <w:rsid w:val="00204BCB"/>
    <w:rsid w:val="002058C5"/>
    <w:rsid w:val="00206554"/>
    <w:rsid w:val="00206850"/>
    <w:rsid w:val="00206900"/>
    <w:rsid w:val="0020785D"/>
    <w:rsid w:val="002104D4"/>
    <w:rsid w:val="00210A1B"/>
    <w:rsid w:val="00210A7E"/>
    <w:rsid w:val="00211606"/>
    <w:rsid w:val="00211DAA"/>
    <w:rsid w:val="00212100"/>
    <w:rsid w:val="0021276C"/>
    <w:rsid w:val="00212B26"/>
    <w:rsid w:val="002138B1"/>
    <w:rsid w:val="00213DA5"/>
    <w:rsid w:val="00214B5F"/>
    <w:rsid w:val="00215255"/>
    <w:rsid w:val="002158AA"/>
    <w:rsid w:val="002159D8"/>
    <w:rsid w:val="00217058"/>
    <w:rsid w:val="00221253"/>
    <w:rsid w:val="00221389"/>
    <w:rsid w:val="00221C16"/>
    <w:rsid w:val="00222374"/>
    <w:rsid w:val="00222558"/>
    <w:rsid w:val="002233A6"/>
    <w:rsid w:val="00223BFA"/>
    <w:rsid w:val="00223FBD"/>
    <w:rsid w:val="00224045"/>
    <w:rsid w:val="00225655"/>
    <w:rsid w:val="00226383"/>
    <w:rsid w:val="00226C95"/>
    <w:rsid w:val="00227001"/>
    <w:rsid w:val="002270BC"/>
    <w:rsid w:val="00230178"/>
    <w:rsid w:val="00230385"/>
    <w:rsid w:val="002309B9"/>
    <w:rsid w:val="002320FD"/>
    <w:rsid w:val="0023265B"/>
    <w:rsid w:val="002341F9"/>
    <w:rsid w:val="002344CE"/>
    <w:rsid w:val="00234E47"/>
    <w:rsid w:val="00236D14"/>
    <w:rsid w:val="0023718C"/>
    <w:rsid w:val="002373ED"/>
    <w:rsid w:val="00237676"/>
    <w:rsid w:val="00237D60"/>
    <w:rsid w:val="0024035B"/>
    <w:rsid w:val="0024080A"/>
    <w:rsid w:val="00240B1E"/>
    <w:rsid w:val="00240FE0"/>
    <w:rsid w:val="002413A7"/>
    <w:rsid w:val="00241844"/>
    <w:rsid w:val="00242584"/>
    <w:rsid w:val="00242920"/>
    <w:rsid w:val="00242E75"/>
    <w:rsid w:val="0024311F"/>
    <w:rsid w:val="002436AC"/>
    <w:rsid w:val="002437B9"/>
    <w:rsid w:val="0024400E"/>
    <w:rsid w:val="002443E6"/>
    <w:rsid w:val="00244505"/>
    <w:rsid w:val="00244C00"/>
    <w:rsid w:val="002457B4"/>
    <w:rsid w:val="002458F4"/>
    <w:rsid w:val="00245D10"/>
    <w:rsid w:val="00245F58"/>
    <w:rsid w:val="00246146"/>
    <w:rsid w:val="00246361"/>
    <w:rsid w:val="00247240"/>
    <w:rsid w:val="00247FAE"/>
    <w:rsid w:val="0025116C"/>
    <w:rsid w:val="00251A7F"/>
    <w:rsid w:val="00251D21"/>
    <w:rsid w:val="00251FA5"/>
    <w:rsid w:val="00252270"/>
    <w:rsid w:val="00253148"/>
    <w:rsid w:val="002536CA"/>
    <w:rsid w:val="0025471A"/>
    <w:rsid w:val="0025598B"/>
    <w:rsid w:val="00256850"/>
    <w:rsid w:val="00257336"/>
    <w:rsid w:val="00257F44"/>
    <w:rsid w:val="00260704"/>
    <w:rsid w:val="00260F1C"/>
    <w:rsid w:val="00262031"/>
    <w:rsid w:val="00262626"/>
    <w:rsid w:val="00262BB0"/>
    <w:rsid w:val="00263544"/>
    <w:rsid w:val="002644F9"/>
    <w:rsid w:val="002646CC"/>
    <w:rsid w:val="00265E0B"/>
    <w:rsid w:val="0026686D"/>
    <w:rsid w:val="00266965"/>
    <w:rsid w:val="00266B98"/>
    <w:rsid w:val="00267DF4"/>
    <w:rsid w:val="002700A1"/>
    <w:rsid w:val="002702D5"/>
    <w:rsid w:val="002705D3"/>
    <w:rsid w:val="002715B4"/>
    <w:rsid w:val="0027180D"/>
    <w:rsid w:val="00271CE5"/>
    <w:rsid w:val="00272018"/>
    <w:rsid w:val="002733DC"/>
    <w:rsid w:val="002747DE"/>
    <w:rsid w:val="0027538E"/>
    <w:rsid w:val="00275529"/>
    <w:rsid w:val="00275721"/>
    <w:rsid w:val="002763DE"/>
    <w:rsid w:val="00276A5E"/>
    <w:rsid w:val="00277B72"/>
    <w:rsid w:val="00277CAD"/>
    <w:rsid w:val="00277DB9"/>
    <w:rsid w:val="00277ED0"/>
    <w:rsid w:val="00280A7D"/>
    <w:rsid w:val="00280EBF"/>
    <w:rsid w:val="0028114C"/>
    <w:rsid w:val="0028290A"/>
    <w:rsid w:val="00283335"/>
    <w:rsid w:val="00283ABA"/>
    <w:rsid w:val="00284C6B"/>
    <w:rsid w:val="00284E2C"/>
    <w:rsid w:val="0028559C"/>
    <w:rsid w:val="00285755"/>
    <w:rsid w:val="0028591C"/>
    <w:rsid w:val="002859AC"/>
    <w:rsid w:val="00285D5D"/>
    <w:rsid w:val="0028636F"/>
    <w:rsid w:val="00286BEA"/>
    <w:rsid w:val="00287720"/>
    <w:rsid w:val="00287832"/>
    <w:rsid w:val="00287E7E"/>
    <w:rsid w:val="002909F3"/>
    <w:rsid w:val="00290A0C"/>
    <w:rsid w:val="00290B1B"/>
    <w:rsid w:val="00290CB8"/>
    <w:rsid w:val="00291021"/>
    <w:rsid w:val="002911DD"/>
    <w:rsid w:val="0029127E"/>
    <w:rsid w:val="00291789"/>
    <w:rsid w:val="00292403"/>
    <w:rsid w:val="0029356B"/>
    <w:rsid w:val="002938C6"/>
    <w:rsid w:val="00293D53"/>
    <w:rsid w:val="00294578"/>
    <w:rsid w:val="002945A7"/>
    <w:rsid w:val="002946D6"/>
    <w:rsid w:val="002946E5"/>
    <w:rsid w:val="00294DD4"/>
    <w:rsid w:val="00294E7E"/>
    <w:rsid w:val="00295C2C"/>
    <w:rsid w:val="00295D03"/>
    <w:rsid w:val="00296275"/>
    <w:rsid w:val="002967F0"/>
    <w:rsid w:val="00296AF7"/>
    <w:rsid w:val="00296DF3"/>
    <w:rsid w:val="00297698"/>
    <w:rsid w:val="00297E7B"/>
    <w:rsid w:val="002A04FB"/>
    <w:rsid w:val="002A07AF"/>
    <w:rsid w:val="002A0DD9"/>
    <w:rsid w:val="002A1960"/>
    <w:rsid w:val="002A1A1B"/>
    <w:rsid w:val="002A1AB8"/>
    <w:rsid w:val="002A2383"/>
    <w:rsid w:val="002A2634"/>
    <w:rsid w:val="002A2D27"/>
    <w:rsid w:val="002A33BD"/>
    <w:rsid w:val="002A396D"/>
    <w:rsid w:val="002A39A4"/>
    <w:rsid w:val="002A408A"/>
    <w:rsid w:val="002A450C"/>
    <w:rsid w:val="002A4588"/>
    <w:rsid w:val="002A50F3"/>
    <w:rsid w:val="002A5159"/>
    <w:rsid w:val="002A5E3C"/>
    <w:rsid w:val="002A6693"/>
    <w:rsid w:val="002A6AE1"/>
    <w:rsid w:val="002A7C54"/>
    <w:rsid w:val="002B0109"/>
    <w:rsid w:val="002B1D2C"/>
    <w:rsid w:val="002B1F52"/>
    <w:rsid w:val="002B202D"/>
    <w:rsid w:val="002B259A"/>
    <w:rsid w:val="002B2AD0"/>
    <w:rsid w:val="002B2AF2"/>
    <w:rsid w:val="002B31F0"/>
    <w:rsid w:val="002B342C"/>
    <w:rsid w:val="002B399E"/>
    <w:rsid w:val="002B3AF1"/>
    <w:rsid w:val="002B3C2A"/>
    <w:rsid w:val="002B3ED3"/>
    <w:rsid w:val="002B40C0"/>
    <w:rsid w:val="002B4516"/>
    <w:rsid w:val="002B45B2"/>
    <w:rsid w:val="002B53E1"/>
    <w:rsid w:val="002B5650"/>
    <w:rsid w:val="002B5FE0"/>
    <w:rsid w:val="002B63BC"/>
    <w:rsid w:val="002B6CE7"/>
    <w:rsid w:val="002B746C"/>
    <w:rsid w:val="002B7AAD"/>
    <w:rsid w:val="002B7BC6"/>
    <w:rsid w:val="002C0942"/>
    <w:rsid w:val="002C0BD0"/>
    <w:rsid w:val="002C0C62"/>
    <w:rsid w:val="002C0D27"/>
    <w:rsid w:val="002C181D"/>
    <w:rsid w:val="002C18E5"/>
    <w:rsid w:val="002C19B4"/>
    <w:rsid w:val="002C1E73"/>
    <w:rsid w:val="002C23A9"/>
    <w:rsid w:val="002C2411"/>
    <w:rsid w:val="002C2BEE"/>
    <w:rsid w:val="002C3884"/>
    <w:rsid w:val="002C4334"/>
    <w:rsid w:val="002C443B"/>
    <w:rsid w:val="002C4DDA"/>
    <w:rsid w:val="002C58F6"/>
    <w:rsid w:val="002C798A"/>
    <w:rsid w:val="002D0738"/>
    <w:rsid w:val="002D11B2"/>
    <w:rsid w:val="002D2111"/>
    <w:rsid w:val="002D343B"/>
    <w:rsid w:val="002D3659"/>
    <w:rsid w:val="002D3AA4"/>
    <w:rsid w:val="002D4600"/>
    <w:rsid w:val="002D46D5"/>
    <w:rsid w:val="002D49CE"/>
    <w:rsid w:val="002D5406"/>
    <w:rsid w:val="002D5CE3"/>
    <w:rsid w:val="002D613A"/>
    <w:rsid w:val="002D6492"/>
    <w:rsid w:val="002D6D5A"/>
    <w:rsid w:val="002D6EE1"/>
    <w:rsid w:val="002D79F5"/>
    <w:rsid w:val="002D7C64"/>
    <w:rsid w:val="002D7EC7"/>
    <w:rsid w:val="002D7EE9"/>
    <w:rsid w:val="002E00A1"/>
    <w:rsid w:val="002E121F"/>
    <w:rsid w:val="002E1312"/>
    <w:rsid w:val="002E2833"/>
    <w:rsid w:val="002E2C2A"/>
    <w:rsid w:val="002E3798"/>
    <w:rsid w:val="002E3B96"/>
    <w:rsid w:val="002E42B3"/>
    <w:rsid w:val="002E4C43"/>
    <w:rsid w:val="002E56C2"/>
    <w:rsid w:val="002E6386"/>
    <w:rsid w:val="002E6411"/>
    <w:rsid w:val="002E65E3"/>
    <w:rsid w:val="002E6E3E"/>
    <w:rsid w:val="002E74E6"/>
    <w:rsid w:val="002E76E6"/>
    <w:rsid w:val="002E7B41"/>
    <w:rsid w:val="002F00EF"/>
    <w:rsid w:val="002F086A"/>
    <w:rsid w:val="002F0ABB"/>
    <w:rsid w:val="002F0ACF"/>
    <w:rsid w:val="002F1644"/>
    <w:rsid w:val="002F2805"/>
    <w:rsid w:val="002F2961"/>
    <w:rsid w:val="002F2EC6"/>
    <w:rsid w:val="002F3378"/>
    <w:rsid w:val="002F4A9E"/>
    <w:rsid w:val="002F5200"/>
    <w:rsid w:val="002F52F1"/>
    <w:rsid w:val="002F578C"/>
    <w:rsid w:val="002F6984"/>
    <w:rsid w:val="003006DD"/>
    <w:rsid w:val="00300A3F"/>
    <w:rsid w:val="0030166A"/>
    <w:rsid w:val="00301E4C"/>
    <w:rsid w:val="00301F39"/>
    <w:rsid w:val="0030239B"/>
    <w:rsid w:val="00303124"/>
    <w:rsid w:val="00303E8A"/>
    <w:rsid w:val="00303FFE"/>
    <w:rsid w:val="0030426C"/>
    <w:rsid w:val="0030476A"/>
    <w:rsid w:val="00304872"/>
    <w:rsid w:val="00304910"/>
    <w:rsid w:val="00304B5C"/>
    <w:rsid w:val="0030516F"/>
    <w:rsid w:val="00305995"/>
    <w:rsid w:val="003062D3"/>
    <w:rsid w:val="00307CA1"/>
    <w:rsid w:val="0031006C"/>
    <w:rsid w:val="003111A8"/>
    <w:rsid w:val="00311540"/>
    <w:rsid w:val="00312F45"/>
    <w:rsid w:val="00313C36"/>
    <w:rsid w:val="00313CDC"/>
    <w:rsid w:val="00313DC2"/>
    <w:rsid w:val="00313F87"/>
    <w:rsid w:val="003146C1"/>
    <w:rsid w:val="0031496A"/>
    <w:rsid w:val="00314C7C"/>
    <w:rsid w:val="003155B1"/>
    <w:rsid w:val="0031568F"/>
    <w:rsid w:val="00315AF2"/>
    <w:rsid w:val="00315FA3"/>
    <w:rsid w:val="00315FDD"/>
    <w:rsid w:val="0031600A"/>
    <w:rsid w:val="003170FC"/>
    <w:rsid w:val="0031762E"/>
    <w:rsid w:val="003178E4"/>
    <w:rsid w:val="00317D78"/>
    <w:rsid w:val="00320978"/>
    <w:rsid w:val="00320B62"/>
    <w:rsid w:val="00321C5F"/>
    <w:rsid w:val="00321D73"/>
    <w:rsid w:val="00323E9E"/>
    <w:rsid w:val="00324283"/>
    <w:rsid w:val="003242B8"/>
    <w:rsid w:val="0032489F"/>
    <w:rsid w:val="00325B29"/>
    <w:rsid w:val="00326E71"/>
    <w:rsid w:val="003275FE"/>
    <w:rsid w:val="003279DB"/>
    <w:rsid w:val="00327C93"/>
    <w:rsid w:val="00327E34"/>
    <w:rsid w:val="00330563"/>
    <w:rsid w:val="0033074F"/>
    <w:rsid w:val="00330FA8"/>
    <w:rsid w:val="003311B5"/>
    <w:rsid w:val="00331BD3"/>
    <w:rsid w:val="00331BF3"/>
    <w:rsid w:val="003323FE"/>
    <w:rsid w:val="003326F3"/>
    <w:rsid w:val="00332767"/>
    <w:rsid w:val="00333119"/>
    <w:rsid w:val="00333791"/>
    <w:rsid w:val="0033398C"/>
    <w:rsid w:val="00333EFF"/>
    <w:rsid w:val="00336EC3"/>
    <w:rsid w:val="00337101"/>
    <w:rsid w:val="0033745F"/>
    <w:rsid w:val="00337508"/>
    <w:rsid w:val="00337580"/>
    <w:rsid w:val="0034004E"/>
    <w:rsid w:val="00340232"/>
    <w:rsid w:val="00342647"/>
    <w:rsid w:val="003432BE"/>
    <w:rsid w:val="00343E55"/>
    <w:rsid w:val="0034483A"/>
    <w:rsid w:val="00344DFE"/>
    <w:rsid w:val="00345057"/>
    <w:rsid w:val="00345126"/>
    <w:rsid w:val="003453AB"/>
    <w:rsid w:val="0034577B"/>
    <w:rsid w:val="00345C9B"/>
    <w:rsid w:val="00345E26"/>
    <w:rsid w:val="00346428"/>
    <w:rsid w:val="00346645"/>
    <w:rsid w:val="003466B5"/>
    <w:rsid w:val="00346B34"/>
    <w:rsid w:val="00346B86"/>
    <w:rsid w:val="00346FE6"/>
    <w:rsid w:val="0034726C"/>
    <w:rsid w:val="003475A1"/>
    <w:rsid w:val="00347632"/>
    <w:rsid w:val="00350002"/>
    <w:rsid w:val="003503BD"/>
    <w:rsid w:val="003514A4"/>
    <w:rsid w:val="003518F9"/>
    <w:rsid w:val="00351CEC"/>
    <w:rsid w:val="00352EA5"/>
    <w:rsid w:val="00353BAC"/>
    <w:rsid w:val="00353C4D"/>
    <w:rsid w:val="00354222"/>
    <w:rsid w:val="003546AE"/>
    <w:rsid w:val="00354F4B"/>
    <w:rsid w:val="003550F2"/>
    <w:rsid w:val="00355A02"/>
    <w:rsid w:val="00355E2B"/>
    <w:rsid w:val="00355F8E"/>
    <w:rsid w:val="003570D6"/>
    <w:rsid w:val="003574B8"/>
    <w:rsid w:val="003574FD"/>
    <w:rsid w:val="00357534"/>
    <w:rsid w:val="00357AF6"/>
    <w:rsid w:val="00360314"/>
    <w:rsid w:val="00360B1C"/>
    <w:rsid w:val="00361286"/>
    <w:rsid w:val="003617AE"/>
    <w:rsid w:val="003617EC"/>
    <w:rsid w:val="00361A24"/>
    <w:rsid w:val="00362F24"/>
    <w:rsid w:val="003632CA"/>
    <w:rsid w:val="00363542"/>
    <w:rsid w:val="003635E5"/>
    <w:rsid w:val="00363610"/>
    <w:rsid w:val="0036364C"/>
    <w:rsid w:val="00363698"/>
    <w:rsid w:val="003636C3"/>
    <w:rsid w:val="00363E17"/>
    <w:rsid w:val="003640FB"/>
    <w:rsid w:val="003641C9"/>
    <w:rsid w:val="00364BED"/>
    <w:rsid w:val="00364F69"/>
    <w:rsid w:val="00365B9D"/>
    <w:rsid w:val="00365C8A"/>
    <w:rsid w:val="00365CF8"/>
    <w:rsid w:val="003660DD"/>
    <w:rsid w:val="00366123"/>
    <w:rsid w:val="00366A3B"/>
    <w:rsid w:val="00367802"/>
    <w:rsid w:val="0037021C"/>
    <w:rsid w:val="00370D00"/>
    <w:rsid w:val="00370FCF"/>
    <w:rsid w:val="00371C65"/>
    <w:rsid w:val="003723E6"/>
    <w:rsid w:val="00373632"/>
    <w:rsid w:val="00373999"/>
    <w:rsid w:val="00374C73"/>
    <w:rsid w:val="00375EA2"/>
    <w:rsid w:val="00375F84"/>
    <w:rsid w:val="00376669"/>
    <w:rsid w:val="0038064E"/>
    <w:rsid w:val="00380EA1"/>
    <w:rsid w:val="00381252"/>
    <w:rsid w:val="0038160A"/>
    <w:rsid w:val="003818A2"/>
    <w:rsid w:val="0038194A"/>
    <w:rsid w:val="00381AA5"/>
    <w:rsid w:val="00382B01"/>
    <w:rsid w:val="00383A85"/>
    <w:rsid w:val="00383DA3"/>
    <w:rsid w:val="00385CE4"/>
    <w:rsid w:val="003868C4"/>
    <w:rsid w:val="003869E2"/>
    <w:rsid w:val="00387650"/>
    <w:rsid w:val="00387932"/>
    <w:rsid w:val="003903CC"/>
    <w:rsid w:val="00390543"/>
    <w:rsid w:val="00390ABA"/>
    <w:rsid w:val="003910D9"/>
    <w:rsid w:val="0039142B"/>
    <w:rsid w:val="00392FDC"/>
    <w:rsid w:val="003930C2"/>
    <w:rsid w:val="00393618"/>
    <w:rsid w:val="00393C23"/>
    <w:rsid w:val="00393DE1"/>
    <w:rsid w:val="003941A5"/>
    <w:rsid w:val="00394503"/>
    <w:rsid w:val="00394888"/>
    <w:rsid w:val="003948AA"/>
    <w:rsid w:val="00395559"/>
    <w:rsid w:val="003959C4"/>
    <w:rsid w:val="00395F33"/>
    <w:rsid w:val="003968F7"/>
    <w:rsid w:val="00397E5D"/>
    <w:rsid w:val="003A0303"/>
    <w:rsid w:val="003A07B0"/>
    <w:rsid w:val="003A0B73"/>
    <w:rsid w:val="003A0CC1"/>
    <w:rsid w:val="003A1027"/>
    <w:rsid w:val="003A172D"/>
    <w:rsid w:val="003A19DD"/>
    <w:rsid w:val="003A1F30"/>
    <w:rsid w:val="003A29E4"/>
    <w:rsid w:val="003A2B79"/>
    <w:rsid w:val="003A2FC9"/>
    <w:rsid w:val="003A3C57"/>
    <w:rsid w:val="003A3D65"/>
    <w:rsid w:val="003A4344"/>
    <w:rsid w:val="003A4BBE"/>
    <w:rsid w:val="003A4E1E"/>
    <w:rsid w:val="003A50BA"/>
    <w:rsid w:val="003A5D37"/>
    <w:rsid w:val="003A5E9A"/>
    <w:rsid w:val="003A6167"/>
    <w:rsid w:val="003A619F"/>
    <w:rsid w:val="003A6E34"/>
    <w:rsid w:val="003A77E2"/>
    <w:rsid w:val="003A7E0F"/>
    <w:rsid w:val="003B0074"/>
    <w:rsid w:val="003B0315"/>
    <w:rsid w:val="003B0C0C"/>
    <w:rsid w:val="003B0CAE"/>
    <w:rsid w:val="003B0F51"/>
    <w:rsid w:val="003B11CD"/>
    <w:rsid w:val="003B13F0"/>
    <w:rsid w:val="003B1D03"/>
    <w:rsid w:val="003B1EA2"/>
    <w:rsid w:val="003B27BF"/>
    <w:rsid w:val="003B27CF"/>
    <w:rsid w:val="003B29E0"/>
    <w:rsid w:val="003B44FC"/>
    <w:rsid w:val="003B4B89"/>
    <w:rsid w:val="003B51A1"/>
    <w:rsid w:val="003B528A"/>
    <w:rsid w:val="003B5635"/>
    <w:rsid w:val="003B5B02"/>
    <w:rsid w:val="003B5FD8"/>
    <w:rsid w:val="003B6405"/>
    <w:rsid w:val="003B6AF7"/>
    <w:rsid w:val="003B7174"/>
    <w:rsid w:val="003B7747"/>
    <w:rsid w:val="003C0937"/>
    <w:rsid w:val="003C11B5"/>
    <w:rsid w:val="003C1A17"/>
    <w:rsid w:val="003C1D24"/>
    <w:rsid w:val="003C1F95"/>
    <w:rsid w:val="003C23F4"/>
    <w:rsid w:val="003C2534"/>
    <w:rsid w:val="003C288A"/>
    <w:rsid w:val="003C30D9"/>
    <w:rsid w:val="003C46FE"/>
    <w:rsid w:val="003C47DB"/>
    <w:rsid w:val="003C4D0D"/>
    <w:rsid w:val="003C55F3"/>
    <w:rsid w:val="003C5E8C"/>
    <w:rsid w:val="003C68F9"/>
    <w:rsid w:val="003C690D"/>
    <w:rsid w:val="003C69F4"/>
    <w:rsid w:val="003C6EE0"/>
    <w:rsid w:val="003C74CD"/>
    <w:rsid w:val="003C77EA"/>
    <w:rsid w:val="003C7B6F"/>
    <w:rsid w:val="003D0330"/>
    <w:rsid w:val="003D0C20"/>
    <w:rsid w:val="003D1462"/>
    <w:rsid w:val="003D1ECA"/>
    <w:rsid w:val="003D25E4"/>
    <w:rsid w:val="003D29CC"/>
    <w:rsid w:val="003D2A38"/>
    <w:rsid w:val="003D2E73"/>
    <w:rsid w:val="003D3A58"/>
    <w:rsid w:val="003D3C23"/>
    <w:rsid w:val="003D3D92"/>
    <w:rsid w:val="003D58C7"/>
    <w:rsid w:val="003D5ABA"/>
    <w:rsid w:val="003D6F5D"/>
    <w:rsid w:val="003D7016"/>
    <w:rsid w:val="003D7AB0"/>
    <w:rsid w:val="003D7F94"/>
    <w:rsid w:val="003E0691"/>
    <w:rsid w:val="003E1098"/>
    <w:rsid w:val="003E14D0"/>
    <w:rsid w:val="003E19CC"/>
    <w:rsid w:val="003E1ACE"/>
    <w:rsid w:val="003E1B0F"/>
    <w:rsid w:val="003E1D99"/>
    <w:rsid w:val="003E1E72"/>
    <w:rsid w:val="003E2CE3"/>
    <w:rsid w:val="003E2F82"/>
    <w:rsid w:val="003E308A"/>
    <w:rsid w:val="003E30B7"/>
    <w:rsid w:val="003E4862"/>
    <w:rsid w:val="003E4B43"/>
    <w:rsid w:val="003E5274"/>
    <w:rsid w:val="003E5415"/>
    <w:rsid w:val="003E56D4"/>
    <w:rsid w:val="003E6571"/>
    <w:rsid w:val="003E6ACA"/>
    <w:rsid w:val="003E726C"/>
    <w:rsid w:val="003E735A"/>
    <w:rsid w:val="003E7492"/>
    <w:rsid w:val="003E7AF5"/>
    <w:rsid w:val="003E7F80"/>
    <w:rsid w:val="003F0701"/>
    <w:rsid w:val="003F1068"/>
    <w:rsid w:val="003F1307"/>
    <w:rsid w:val="003F1310"/>
    <w:rsid w:val="003F1533"/>
    <w:rsid w:val="003F1DC3"/>
    <w:rsid w:val="003F1F2B"/>
    <w:rsid w:val="003F2231"/>
    <w:rsid w:val="003F2440"/>
    <w:rsid w:val="003F26A9"/>
    <w:rsid w:val="003F2BCF"/>
    <w:rsid w:val="003F2DA4"/>
    <w:rsid w:val="003F3BE0"/>
    <w:rsid w:val="003F43A4"/>
    <w:rsid w:val="003F52B3"/>
    <w:rsid w:val="003F5575"/>
    <w:rsid w:val="003F56BE"/>
    <w:rsid w:val="003F619D"/>
    <w:rsid w:val="003F665B"/>
    <w:rsid w:val="003F6A2E"/>
    <w:rsid w:val="003F6D92"/>
    <w:rsid w:val="003F73A3"/>
    <w:rsid w:val="003F764C"/>
    <w:rsid w:val="003F7FB6"/>
    <w:rsid w:val="00400828"/>
    <w:rsid w:val="0040102B"/>
    <w:rsid w:val="004015AA"/>
    <w:rsid w:val="0040164D"/>
    <w:rsid w:val="00402562"/>
    <w:rsid w:val="00402D96"/>
    <w:rsid w:val="00402F49"/>
    <w:rsid w:val="004031D9"/>
    <w:rsid w:val="00404015"/>
    <w:rsid w:val="004043C5"/>
    <w:rsid w:val="00404611"/>
    <w:rsid w:val="00404A9C"/>
    <w:rsid w:val="00405016"/>
    <w:rsid w:val="00405295"/>
    <w:rsid w:val="004053D6"/>
    <w:rsid w:val="00405EB4"/>
    <w:rsid w:val="00406918"/>
    <w:rsid w:val="004070A5"/>
    <w:rsid w:val="00407681"/>
    <w:rsid w:val="00407CF3"/>
    <w:rsid w:val="00410067"/>
    <w:rsid w:val="0041033B"/>
    <w:rsid w:val="004109A1"/>
    <w:rsid w:val="004110DD"/>
    <w:rsid w:val="0041121B"/>
    <w:rsid w:val="00411BF9"/>
    <w:rsid w:val="004133F5"/>
    <w:rsid w:val="004137B5"/>
    <w:rsid w:val="00413F46"/>
    <w:rsid w:val="004140E4"/>
    <w:rsid w:val="004148F8"/>
    <w:rsid w:val="00414D97"/>
    <w:rsid w:val="00415128"/>
    <w:rsid w:val="00415499"/>
    <w:rsid w:val="004158B3"/>
    <w:rsid w:val="00415B22"/>
    <w:rsid w:val="00415E44"/>
    <w:rsid w:val="00416123"/>
    <w:rsid w:val="004162EF"/>
    <w:rsid w:val="00416C5C"/>
    <w:rsid w:val="00416F4C"/>
    <w:rsid w:val="004171CC"/>
    <w:rsid w:val="004171F2"/>
    <w:rsid w:val="00417274"/>
    <w:rsid w:val="00417365"/>
    <w:rsid w:val="0041766D"/>
    <w:rsid w:val="00417797"/>
    <w:rsid w:val="004178E1"/>
    <w:rsid w:val="00417D72"/>
    <w:rsid w:val="00420A0D"/>
    <w:rsid w:val="0042279B"/>
    <w:rsid w:val="00423702"/>
    <w:rsid w:val="00423A38"/>
    <w:rsid w:val="004242BB"/>
    <w:rsid w:val="004243CE"/>
    <w:rsid w:val="00424BC9"/>
    <w:rsid w:val="00424F1F"/>
    <w:rsid w:val="00425233"/>
    <w:rsid w:val="004263A4"/>
    <w:rsid w:val="0042715B"/>
    <w:rsid w:val="0042732D"/>
    <w:rsid w:val="00427E0A"/>
    <w:rsid w:val="00430515"/>
    <w:rsid w:val="00430534"/>
    <w:rsid w:val="00431CAA"/>
    <w:rsid w:val="004322B6"/>
    <w:rsid w:val="00432309"/>
    <w:rsid w:val="00432522"/>
    <w:rsid w:val="004327E4"/>
    <w:rsid w:val="004328E2"/>
    <w:rsid w:val="00432E86"/>
    <w:rsid w:val="00432EB9"/>
    <w:rsid w:val="00432ECB"/>
    <w:rsid w:val="004335D8"/>
    <w:rsid w:val="00433B1D"/>
    <w:rsid w:val="004340B9"/>
    <w:rsid w:val="0043431C"/>
    <w:rsid w:val="00434646"/>
    <w:rsid w:val="00434821"/>
    <w:rsid w:val="00434E2F"/>
    <w:rsid w:val="004350EB"/>
    <w:rsid w:val="00437452"/>
    <w:rsid w:val="00437AC8"/>
    <w:rsid w:val="00437FCE"/>
    <w:rsid w:val="00440126"/>
    <w:rsid w:val="00440346"/>
    <w:rsid w:val="00440821"/>
    <w:rsid w:val="004409F4"/>
    <w:rsid w:val="0044118B"/>
    <w:rsid w:val="00441199"/>
    <w:rsid w:val="00441799"/>
    <w:rsid w:val="00441A5A"/>
    <w:rsid w:val="004422C5"/>
    <w:rsid w:val="00442499"/>
    <w:rsid w:val="00442DAA"/>
    <w:rsid w:val="004431F7"/>
    <w:rsid w:val="00443567"/>
    <w:rsid w:val="004439CC"/>
    <w:rsid w:val="00443D54"/>
    <w:rsid w:val="00445F86"/>
    <w:rsid w:val="00446384"/>
    <w:rsid w:val="00446D70"/>
    <w:rsid w:val="0044714A"/>
    <w:rsid w:val="004474C7"/>
    <w:rsid w:val="00447EE7"/>
    <w:rsid w:val="004513ED"/>
    <w:rsid w:val="00451420"/>
    <w:rsid w:val="0045181E"/>
    <w:rsid w:val="00451885"/>
    <w:rsid w:val="00451C20"/>
    <w:rsid w:val="00452005"/>
    <w:rsid w:val="00452815"/>
    <w:rsid w:val="00452CBF"/>
    <w:rsid w:val="00452F43"/>
    <w:rsid w:val="00454D92"/>
    <w:rsid w:val="00455191"/>
    <w:rsid w:val="004557B3"/>
    <w:rsid w:val="00455A47"/>
    <w:rsid w:val="004566CD"/>
    <w:rsid w:val="004571DD"/>
    <w:rsid w:val="0046018A"/>
    <w:rsid w:val="00460494"/>
    <w:rsid w:val="00460C7E"/>
    <w:rsid w:val="004614B9"/>
    <w:rsid w:val="00461D5C"/>
    <w:rsid w:val="00461E59"/>
    <w:rsid w:val="00461E63"/>
    <w:rsid w:val="00461FB0"/>
    <w:rsid w:val="00462B27"/>
    <w:rsid w:val="00462BB9"/>
    <w:rsid w:val="00463374"/>
    <w:rsid w:val="00463DDE"/>
    <w:rsid w:val="00463E5D"/>
    <w:rsid w:val="004643DC"/>
    <w:rsid w:val="004643F6"/>
    <w:rsid w:val="00464D93"/>
    <w:rsid w:val="004652DE"/>
    <w:rsid w:val="004653F9"/>
    <w:rsid w:val="004655DD"/>
    <w:rsid w:val="004660C7"/>
    <w:rsid w:val="00466771"/>
    <w:rsid w:val="004667FF"/>
    <w:rsid w:val="004670C6"/>
    <w:rsid w:val="00467909"/>
    <w:rsid w:val="004702E2"/>
    <w:rsid w:val="004704BB"/>
    <w:rsid w:val="004706E3"/>
    <w:rsid w:val="004707C8"/>
    <w:rsid w:val="00470AB1"/>
    <w:rsid w:val="00470C9E"/>
    <w:rsid w:val="0047343E"/>
    <w:rsid w:val="004737D3"/>
    <w:rsid w:val="00473A77"/>
    <w:rsid w:val="00473E3A"/>
    <w:rsid w:val="00474C6F"/>
    <w:rsid w:val="0047531A"/>
    <w:rsid w:val="004753CE"/>
    <w:rsid w:val="00475C8E"/>
    <w:rsid w:val="00475F05"/>
    <w:rsid w:val="00475F4F"/>
    <w:rsid w:val="0047632D"/>
    <w:rsid w:val="00476667"/>
    <w:rsid w:val="0047792F"/>
    <w:rsid w:val="00480721"/>
    <w:rsid w:val="00480C1D"/>
    <w:rsid w:val="004817B2"/>
    <w:rsid w:val="004819A1"/>
    <w:rsid w:val="0048232F"/>
    <w:rsid w:val="00484303"/>
    <w:rsid w:val="00484799"/>
    <w:rsid w:val="00484960"/>
    <w:rsid w:val="0049024F"/>
    <w:rsid w:val="004907BC"/>
    <w:rsid w:val="00490A71"/>
    <w:rsid w:val="00490DAD"/>
    <w:rsid w:val="004922F0"/>
    <w:rsid w:val="00492C0C"/>
    <w:rsid w:val="00492C5A"/>
    <w:rsid w:val="00493EC2"/>
    <w:rsid w:val="00494A71"/>
    <w:rsid w:val="00495151"/>
    <w:rsid w:val="00495428"/>
    <w:rsid w:val="004956D7"/>
    <w:rsid w:val="00495868"/>
    <w:rsid w:val="0049594B"/>
    <w:rsid w:val="00495C0A"/>
    <w:rsid w:val="00495E4B"/>
    <w:rsid w:val="00496AC7"/>
    <w:rsid w:val="004971B5"/>
    <w:rsid w:val="004973D1"/>
    <w:rsid w:val="0049774E"/>
    <w:rsid w:val="00497DF1"/>
    <w:rsid w:val="004A02E0"/>
    <w:rsid w:val="004A0E21"/>
    <w:rsid w:val="004A12DE"/>
    <w:rsid w:val="004A12E7"/>
    <w:rsid w:val="004A137B"/>
    <w:rsid w:val="004A1564"/>
    <w:rsid w:val="004A2238"/>
    <w:rsid w:val="004A2444"/>
    <w:rsid w:val="004A2548"/>
    <w:rsid w:val="004A28EB"/>
    <w:rsid w:val="004A2C54"/>
    <w:rsid w:val="004A3CF1"/>
    <w:rsid w:val="004A44B3"/>
    <w:rsid w:val="004A4539"/>
    <w:rsid w:val="004A4945"/>
    <w:rsid w:val="004A4AF9"/>
    <w:rsid w:val="004A4BDE"/>
    <w:rsid w:val="004A4D5C"/>
    <w:rsid w:val="004A58BE"/>
    <w:rsid w:val="004A5BF6"/>
    <w:rsid w:val="004A5D94"/>
    <w:rsid w:val="004A75BB"/>
    <w:rsid w:val="004B1373"/>
    <w:rsid w:val="004B1B1E"/>
    <w:rsid w:val="004B1D4C"/>
    <w:rsid w:val="004B294D"/>
    <w:rsid w:val="004B359E"/>
    <w:rsid w:val="004B4EF1"/>
    <w:rsid w:val="004B53CD"/>
    <w:rsid w:val="004B5ABF"/>
    <w:rsid w:val="004B64AF"/>
    <w:rsid w:val="004B6CCE"/>
    <w:rsid w:val="004B7A13"/>
    <w:rsid w:val="004B7BA1"/>
    <w:rsid w:val="004B7EBA"/>
    <w:rsid w:val="004C0256"/>
    <w:rsid w:val="004C11CD"/>
    <w:rsid w:val="004C171A"/>
    <w:rsid w:val="004C1B86"/>
    <w:rsid w:val="004C2BE9"/>
    <w:rsid w:val="004C2DA0"/>
    <w:rsid w:val="004C31D7"/>
    <w:rsid w:val="004C39B0"/>
    <w:rsid w:val="004C3A9A"/>
    <w:rsid w:val="004C408F"/>
    <w:rsid w:val="004C428F"/>
    <w:rsid w:val="004C42C4"/>
    <w:rsid w:val="004C45EB"/>
    <w:rsid w:val="004C4920"/>
    <w:rsid w:val="004C4958"/>
    <w:rsid w:val="004C5DA1"/>
    <w:rsid w:val="004C5DFA"/>
    <w:rsid w:val="004C5F7E"/>
    <w:rsid w:val="004C7927"/>
    <w:rsid w:val="004C7C99"/>
    <w:rsid w:val="004D099F"/>
    <w:rsid w:val="004D0F5B"/>
    <w:rsid w:val="004D16C7"/>
    <w:rsid w:val="004D1AD1"/>
    <w:rsid w:val="004D1EA0"/>
    <w:rsid w:val="004D1F68"/>
    <w:rsid w:val="004D30CA"/>
    <w:rsid w:val="004D393D"/>
    <w:rsid w:val="004D45FC"/>
    <w:rsid w:val="004D61B7"/>
    <w:rsid w:val="004D632C"/>
    <w:rsid w:val="004D66E4"/>
    <w:rsid w:val="004D6B9D"/>
    <w:rsid w:val="004D6DE9"/>
    <w:rsid w:val="004D761B"/>
    <w:rsid w:val="004D7B55"/>
    <w:rsid w:val="004D7BB1"/>
    <w:rsid w:val="004E0579"/>
    <w:rsid w:val="004E1B08"/>
    <w:rsid w:val="004E1CC3"/>
    <w:rsid w:val="004E27E4"/>
    <w:rsid w:val="004E292F"/>
    <w:rsid w:val="004E31D3"/>
    <w:rsid w:val="004E3244"/>
    <w:rsid w:val="004E32C9"/>
    <w:rsid w:val="004E354B"/>
    <w:rsid w:val="004E4EC2"/>
    <w:rsid w:val="004E535A"/>
    <w:rsid w:val="004E53BB"/>
    <w:rsid w:val="004E560C"/>
    <w:rsid w:val="004E6766"/>
    <w:rsid w:val="004E69D5"/>
    <w:rsid w:val="004E7238"/>
    <w:rsid w:val="004E7BC8"/>
    <w:rsid w:val="004E7DEE"/>
    <w:rsid w:val="004F0A8B"/>
    <w:rsid w:val="004F0B47"/>
    <w:rsid w:val="004F0D6A"/>
    <w:rsid w:val="004F0D84"/>
    <w:rsid w:val="004F0F65"/>
    <w:rsid w:val="004F147C"/>
    <w:rsid w:val="004F161B"/>
    <w:rsid w:val="004F189B"/>
    <w:rsid w:val="004F212D"/>
    <w:rsid w:val="004F225F"/>
    <w:rsid w:val="004F2617"/>
    <w:rsid w:val="004F2C7A"/>
    <w:rsid w:val="004F39EA"/>
    <w:rsid w:val="004F3D5B"/>
    <w:rsid w:val="004F44F8"/>
    <w:rsid w:val="004F4942"/>
    <w:rsid w:val="004F50B9"/>
    <w:rsid w:val="004F577F"/>
    <w:rsid w:val="004F58B5"/>
    <w:rsid w:val="004F58C9"/>
    <w:rsid w:val="004F5B59"/>
    <w:rsid w:val="004F5DE1"/>
    <w:rsid w:val="004F62D7"/>
    <w:rsid w:val="004F66A0"/>
    <w:rsid w:val="004F67DC"/>
    <w:rsid w:val="004F7869"/>
    <w:rsid w:val="004F7AA0"/>
    <w:rsid w:val="00500A97"/>
    <w:rsid w:val="005012DC"/>
    <w:rsid w:val="005014E4"/>
    <w:rsid w:val="005015DB"/>
    <w:rsid w:val="005024E2"/>
    <w:rsid w:val="005029B9"/>
    <w:rsid w:val="005029E0"/>
    <w:rsid w:val="00502D0A"/>
    <w:rsid w:val="00502F22"/>
    <w:rsid w:val="00503651"/>
    <w:rsid w:val="005038FA"/>
    <w:rsid w:val="00503DE2"/>
    <w:rsid w:val="00504398"/>
    <w:rsid w:val="00505449"/>
    <w:rsid w:val="00505629"/>
    <w:rsid w:val="005059D1"/>
    <w:rsid w:val="00505B1B"/>
    <w:rsid w:val="00506EF8"/>
    <w:rsid w:val="00507038"/>
    <w:rsid w:val="00507420"/>
    <w:rsid w:val="00507B29"/>
    <w:rsid w:val="00507D9C"/>
    <w:rsid w:val="00507ECB"/>
    <w:rsid w:val="00510959"/>
    <w:rsid w:val="0051107F"/>
    <w:rsid w:val="005116BA"/>
    <w:rsid w:val="005118C4"/>
    <w:rsid w:val="00512380"/>
    <w:rsid w:val="005127B3"/>
    <w:rsid w:val="005139C0"/>
    <w:rsid w:val="005143E6"/>
    <w:rsid w:val="005152DD"/>
    <w:rsid w:val="00515304"/>
    <w:rsid w:val="00516155"/>
    <w:rsid w:val="00516362"/>
    <w:rsid w:val="00516683"/>
    <w:rsid w:val="00516A9D"/>
    <w:rsid w:val="00516C2A"/>
    <w:rsid w:val="0051728B"/>
    <w:rsid w:val="00517426"/>
    <w:rsid w:val="0051787B"/>
    <w:rsid w:val="00517BCC"/>
    <w:rsid w:val="00520998"/>
    <w:rsid w:val="005214EC"/>
    <w:rsid w:val="0052195E"/>
    <w:rsid w:val="00521A89"/>
    <w:rsid w:val="0052213D"/>
    <w:rsid w:val="00522412"/>
    <w:rsid w:val="00522847"/>
    <w:rsid w:val="00522B9E"/>
    <w:rsid w:val="005231FA"/>
    <w:rsid w:val="005239C7"/>
    <w:rsid w:val="00523C07"/>
    <w:rsid w:val="00523F5A"/>
    <w:rsid w:val="00524641"/>
    <w:rsid w:val="00524BF4"/>
    <w:rsid w:val="00525130"/>
    <w:rsid w:val="0052526C"/>
    <w:rsid w:val="0052568D"/>
    <w:rsid w:val="00525ABF"/>
    <w:rsid w:val="00525E69"/>
    <w:rsid w:val="005265A4"/>
    <w:rsid w:val="005274E6"/>
    <w:rsid w:val="00527BB1"/>
    <w:rsid w:val="00527BF2"/>
    <w:rsid w:val="00527C31"/>
    <w:rsid w:val="00527E11"/>
    <w:rsid w:val="005300FB"/>
    <w:rsid w:val="005302B4"/>
    <w:rsid w:val="00530ADD"/>
    <w:rsid w:val="00530DC8"/>
    <w:rsid w:val="00531526"/>
    <w:rsid w:val="005315EF"/>
    <w:rsid w:val="00532B12"/>
    <w:rsid w:val="00532DD5"/>
    <w:rsid w:val="0053304F"/>
    <w:rsid w:val="00533A82"/>
    <w:rsid w:val="00533CD2"/>
    <w:rsid w:val="00534311"/>
    <w:rsid w:val="0053448A"/>
    <w:rsid w:val="00534C4C"/>
    <w:rsid w:val="00534E0C"/>
    <w:rsid w:val="00535898"/>
    <w:rsid w:val="005359EA"/>
    <w:rsid w:val="00535D99"/>
    <w:rsid w:val="00536645"/>
    <w:rsid w:val="005400C8"/>
    <w:rsid w:val="005403EB"/>
    <w:rsid w:val="00540E94"/>
    <w:rsid w:val="00541342"/>
    <w:rsid w:val="00542565"/>
    <w:rsid w:val="005426EB"/>
    <w:rsid w:val="005427BA"/>
    <w:rsid w:val="00542BC8"/>
    <w:rsid w:val="00542F14"/>
    <w:rsid w:val="0054359B"/>
    <w:rsid w:val="0054370B"/>
    <w:rsid w:val="00543850"/>
    <w:rsid w:val="005439AD"/>
    <w:rsid w:val="005449EE"/>
    <w:rsid w:val="00545E1F"/>
    <w:rsid w:val="00545FBB"/>
    <w:rsid w:val="00546795"/>
    <w:rsid w:val="00546F3C"/>
    <w:rsid w:val="0054748C"/>
    <w:rsid w:val="00547B80"/>
    <w:rsid w:val="00547DDF"/>
    <w:rsid w:val="00550360"/>
    <w:rsid w:val="0055091F"/>
    <w:rsid w:val="00550C45"/>
    <w:rsid w:val="005512EC"/>
    <w:rsid w:val="00551355"/>
    <w:rsid w:val="00552058"/>
    <w:rsid w:val="00552B8D"/>
    <w:rsid w:val="0055324A"/>
    <w:rsid w:val="00553BDA"/>
    <w:rsid w:val="00553BF2"/>
    <w:rsid w:val="00553CA1"/>
    <w:rsid w:val="00553FBA"/>
    <w:rsid w:val="005553F3"/>
    <w:rsid w:val="005561BE"/>
    <w:rsid w:val="0055647A"/>
    <w:rsid w:val="005564CB"/>
    <w:rsid w:val="0055720C"/>
    <w:rsid w:val="0055722C"/>
    <w:rsid w:val="0055753D"/>
    <w:rsid w:val="005579AD"/>
    <w:rsid w:val="0056044B"/>
    <w:rsid w:val="00560571"/>
    <w:rsid w:val="0056188E"/>
    <w:rsid w:val="00562581"/>
    <w:rsid w:val="00562628"/>
    <w:rsid w:val="00563256"/>
    <w:rsid w:val="00563727"/>
    <w:rsid w:val="00563B7E"/>
    <w:rsid w:val="00563BFF"/>
    <w:rsid w:val="00564497"/>
    <w:rsid w:val="00565131"/>
    <w:rsid w:val="00565953"/>
    <w:rsid w:val="00566539"/>
    <w:rsid w:val="00567138"/>
    <w:rsid w:val="0056737A"/>
    <w:rsid w:val="00567997"/>
    <w:rsid w:val="00570513"/>
    <w:rsid w:val="00570AB2"/>
    <w:rsid w:val="005714BC"/>
    <w:rsid w:val="00571875"/>
    <w:rsid w:val="00571CAD"/>
    <w:rsid w:val="00571CC6"/>
    <w:rsid w:val="005724E0"/>
    <w:rsid w:val="00572741"/>
    <w:rsid w:val="0057327A"/>
    <w:rsid w:val="005732AA"/>
    <w:rsid w:val="00573AE5"/>
    <w:rsid w:val="0057482C"/>
    <w:rsid w:val="00574C06"/>
    <w:rsid w:val="00574C12"/>
    <w:rsid w:val="00575583"/>
    <w:rsid w:val="0057579A"/>
    <w:rsid w:val="00575AC9"/>
    <w:rsid w:val="005768DA"/>
    <w:rsid w:val="005774E8"/>
    <w:rsid w:val="0057770D"/>
    <w:rsid w:val="00577B97"/>
    <w:rsid w:val="00577C57"/>
    <w:rsid w:val="00580923"/>
    <w:rsid w:val="00580ABE"/>
    <w:rsid w:val="00580BC5"/>
    <w:rsid w:val="00580E04"/>
    <w:rsid w:val="00581293"/>
    <w:rsid w:val="00581D24"/>
    <w:rsid w:val="00581F31"/>
    <w:rsid w:val="005824A5"/>
    <w:rsid w:val="00582713"/>
    <w:rsid w:val="00582E5C"/>
    <w:rsid w:val="00583254"/>
    <w:rsid w:val="0058355B"/>
    <w:rsid w:val="005837E0"/>
    <w:rsid w:val="005838D5"/>
    <w:rsid w:val="00584CC5"/>
    <w:rsid w:val="00584F85"/>
    <w:rsid w:val="00585DD1"/>
    <w:rsid w:val="005860F3"/>
    <w:rsid w:val="00586359"/>
    <w:rsid w:val="00586BD7"/>
    <w:rsid w:val="00586CE2"/>
    <w:rsid w:val="005873A6"/>
    <w:rsid w:val="00587773"/>
    <w:rsid w:val="005907BA"/>
    <w:rsid w:val="0059177E"/>
    <w:rsid w:val="00591F6A"/>
    <w:rsid w:val="00592207"/>
    <w:rsid w:val="0059243A"/>
    <w:rsid w:val="005925A9"/>
    <w:rsid w:val="005926ED"/>
    <w:rsid w:val="00592E8E"/>
    <w:rsid w:val="00592F2D"/>
    <w:rsid w:val="00592FCF"/>
    <w:rsid w:val="00593D85"/>
    <w:rsid w:val="00594115"/>
    <w:rsid w:val="00594681"/>
    <w:rsid w:val="005948F3"/>
    <w:rsid w:val="00594FED"/>
    <w:rsid w:val="00595132"/>
    <w:rsid w:val="00595894"/>
    <w:rsid w:val="00595B6E"/>
    <w:rsid w:val="00595E4E"/>
    <w:rsid w:val="00595F22"/>
    <w:rsid w:val="005963A3"/>
    <w:rsid w:val="00596778"/>
    <w:rsid w:val="00596D7F"/>
    <w:rsid w:val="005971E8"/>
    <w:rsid w:val="00597B00"/>
    <w:rsid w:val="00597BA1"/>
    <w:rsid w:val="00597EFB"/>
    <w:rsid w:val="005A0831"/>
    <w:rsid w:val="005A0B86"/>
    <w:rsid w:val="005A1273"/>
    <w:rsid w:val="005A12EA"/>
    <w:rsid w:val="005A1468"/>
    <w:rsid w:val="005A18A9"/>
    <w:rsid w:val="005A1F9F"/>
    <w:rsid w:val="005A2A0D"/>
    <w:rsid w:val="005A2A4F"/>
    <w:rsid w:val="005A2ADB"/>
    <w:rsid w:val="005A2D56"/>
    <w:rsid w:val="005A32E7"/>
    <w:rsid w:val="005A3966"/>
    <w:rsid w:val="005A3983"/>
    <w:rsid w:val="005A3F78"/>
    <w:rsid w:val="005A4374"/>
    <w:rsid w:val="005A4A2C"/>
    <w:rsid w:val="005A4AC2"/>
    <w:rsid w:val="005A5075"/>
    <w:rsid w:val="005A571F"/>
    <w:rsid w:val="005A60CC"/>
    <w:rsid w:val="005A6784"/>
    <w:rsid w:val="005A6A7E"/>
    <w:rsid w:val="005A6ABC"/>
    <w:rsid w:val="005A75AC"/>
    <w:rsid w:val="005A7E7C"/>
    <w:rsid w:val="005A7FE8"/>
    <w:rsid w:val="005B02ED"/>
    <w:rsid w:val="005B03FB"/>
    <w:rsid w:val="005B0A31"/>
    <w:rsid w:val="005B1A8F"/>
    <w:rsid w:val="005B20D0"/>
    <w:rsid w:val="005B2883"/>
    <w:rsid w:val="005B29C3"/>
    <w:rsid w:val="005B2BA3"/>
    <w:rsid w:val="005B2E31"/>
    <w:rsid w:val="005B3F2D"/>
    <w:rsid w:val="005B44E0"/>
    <w:rsid w:val="005B48F7"/>
    <w:rsid w:val="005B583A"/>
    <w:rsid w:val="005B5FDD"/>
    <w:rsid w:val="005B67D7"/>
    <w:rsid w:val="005B75BE"/>
    <w:rsid w:val="005B7873"/>
    <w:rsid w:val="005C0989"/>
    <w:rsid w:val="005C0F63"/>
    <w:rsid w:val="005C0FF3"/>
    <w:rsid w:val="005C1CB5"/>
    <w:rsid w:val="005C1CD6"/>
    <w:rsid w:val="005C20D9"/>
    <w:rsid w:val="005C234B"/>
    <w:rsid w:val="005C254A"/>
    <w:rsid w:val="005C29D0"/>
    <w:rsid w:val="005C2CFA"/>
    <w:rsid w:val="005C320D"/>
    <w:rsid w:val="005C3559"/>
    <w:rsid w:val="005C41CB"/>
    <w:rsid w:val="005C41EB"/>
    <w:rsid w:val="005C4FBF"/>
    <w:rsid w:val="005C50B4"/>
    <w:rsid w:val="005C57E2"/>
    <w:rsid w:val="005C5ABD"/>
    <w:rsid w:val="005C5EED"/>
    <w:rsid w:val="005C6460"/>
    <w:rsid w:val="005C6487"/>
    <w:rsid w:val="005C68A8"/>
    <w:rsid w:val="005C7175"/>
    <w:rsid w:val="005C7B38"/>
    <w:rsid w:val="005C7B63"/>
    <w:rsid w:val="005C7D54"/>
    <w:rsid w:val="005C7E72"/>
    <w:rsid w:val="005C7FA9"/>
    <w:rsid w:val="005D058F"/>
    <w:rsid w:val="005D0805"/>
    <w:rsid w:val="005D21CB"/>
    <w:rsid w:val="005D2E99"/>
    <w:rsid w:val="005D313A"/>
    <w:rsid w:val="005D4833"/>
    <w:rsid w:val="005D4A92"/>
    <w:rsid w:val="005D5C1B"/>
    <w:rsid w:val="005D5FDB"/>
    <w:rsid w:val="005D6532"/>
    <w:rsid w:val="005D67E4"/>
    <w:rsid w:val="005D6A54"/>
    <w:rsid w:val="005D779C"/>
    <w:rsid w:val="005D7AE4"/>
    <w:rsid w:val="005E0216"/>
    <w:rsid w:val="005E09CF"/>
    <w:rsid w:val="005E20A7"/>
    <w:rsid w:val="005E23B1"/>
    <w:rsid w:val="005E2501"/>
    <w:rsid w:val="005E2612"/>
    <w:rsid w:val="005E2731"/>
    <w:rsid w:val="005E360A"/>
    <w:rsid w:val="005E36A5"/>
    <w:rsid w:val="005E4570"/>
    <w:rsid w:val="005E50DB"/>
    <w:rsid w:val="005E5156"/>
    <w:rsid w:val="005E555B"/>
    <w:rsid w:val="005E570D"/>
    <w:rsid w:val="005E586A"/>
    <w:rsid w:val="005E6137"/>
    <w:rsid w:val="005E69D5"/>
    <w:rsid w:val="005E6AC0"/>
    <w:rsid w:val="005E72DD"/>
    <w:rsid w:val="005E79EC"/>
    <w:rsid w:val="005E7F31"/>
    <w:rsid w:val="005E7F64"/>
    <w:rsid w:val="005F090B"/>
    <w:rsid w:val="005F143C"/>
    <w:rsid w:val="005F21AD"/>
    <w:rsid w:val="005F22E6"/>
    <w:rsid w:val="005F29C2"/>
    <w:rsid w:val="005F29C6"/>
    <w:rsid w:val="005F2EFA"/>
    <w:rsid w:val="005F362B"/>
    <w:rsid w:val="005F478D"/>
    <w:rsid w:val="005F487B"/>
    <w:rsid w:val="005F4933"/>
    <w:rsid w:val="005F4D16"/>
    <w:rsid w:val="005F540C"/>
    <w:rsid w:val="005F5508"/>
    <w:rsid w:val="005F5614"/>
    <w:rsid w:val="005F5AFB"/>
    <w:rsid w:val="005F5E3D"/>
    <w:rsid w:val="005F628D"/>
    <w:rsid w:val="005F69FE"/>
    <w:rsid w:val="005F6F4D"/>
    <w:rsid w:val="005F7510"/>
    <w:rsid w:val="005F7F29"/>
    <w:rsid w:val="005F7F78"/>
    <w:rsid w:val="00600538"/>
    <w:rsid w:val="00600AA0"/>
    <w:rsid w:val="00601009"/>
    <w:rsid w:val="006012CD"/>
    <w:rsid w:val="006019B9"/>
    <w:rsid w:val="006019E7"/>
    <w:rsid w:val="00601F29"/>
    <w:rsid w:val="00602E2F"/>
    <w:rsid w:val="00602EC0"/>
    <w:rsid w:val="0060358A"/>
    <w:rsid w:val="00603F83"/>
    <w:rsid w:val="006040C1"/>
    <w:rsid w:val="00604C0C"/>
    <w:rsid w:val="006053F8"/>
    <w:rsid w:val="006057F2"/>
    <w:rsid w:val="00605A57"/>
    <w:rsid w:val="00605AD7"/>
    <w:rsid w:val="00607840"/>
    <w:rsid w:val="00607DBA"/>
    <w:rsid w:val="00607F7F"/>
    <w:rsid w:val="006107D1"/>
    <w:rsid w:val="0061098D"/>
    <w:rsid w:val="0061214F"/>
    <w:rsid w:val="00612BF0"/>
    <w:rsid w:val="00612E53"/>
    <w:rsid w:val="006140B8"/>
    <w:rsid w:val="0061413A"/>
    <w:rsid w:val="0061431D"/>
    <w:rsid w:val="00615752"/>
    <w:rsid w:val="006157D7"/>
    <w:rsid w:val="00615967"/>
    <w:rsid w:val="0061616F"/>
    <w:rsid w:val="006162F8"/>
    <w:rsid w:val="00616FF9"/>
    <w:rsid w:val="00617406"/>
    <w:rsid w:val="00617595"/>
    <w:rsid w:val="00617D2B"/>
    <w:rsid w:val="00617E71"/>
    <w:rsid w:val="006206B5"/>
    <w:rsid w:val="006206EC"/>
    <w:rsid w:val="00620CCB"/>
    <w:rsid w:val="00620DD1"/>
    <w:rsid w:val="006214CF"/>
    <w:rsid w:val="00622203"/>
    <w:rsid w:val="00622CD6"/>
    <w:rsid w:val="00622D9D"/>
    <w:rsid w:val="00623922"/>
    <w:rsid w:val="00623B96"/>
    <w:rsid w:val="00623E65"/>
    <w:rsid w:val="006243C1"/>
    <w:rsid w:val="006243E3"/>
    <w:rsid w:val="00624675"/>
    <w:rsid w:val="006263AA"/>
    <w:rsid w:val="00626963"/>
    <w:rsid w:val="00627F86"/>
    <w:rsid w:val="00630039"/>
    <w:rsid w:val="006305BF"/>
    <w:rsid w:val="00630D73"/>
    <w:rsid w:val="00631266"/>
    <w:rsid w:val="00633D5F"/>
    <w:rsid w:val="00634680"/>
    <w:rsid w:val="00634B31"/>
    <w:rsid w:val="00635C15"/>
    <w:rsid w:val="0063668D"/>
    <w:rsid w:val="0063757C"/>
    <w:rsid w:val="0063779B"/>
    <w:rsid w:val="00637ED2"/>
    <w:rsid w:val="006401E1"/>
    <w:rsid w:val="0064068B"/>
    <w:rsid w:val="00641B2E"/>
    <w:rsid w:val="00641C59"/>
    <w:rsid w:val="00641F1B"/>
    <w:rsid w:val="0064293C"/>
    <w:rsid w:val="0064339A"/>
    <w:rsid w:val="0064354D"/>
    <w:rsid w:val="006438EE"/>
    <w:rsid w:val="00643D53"/>
    <w:rsid w:val="0064482C"/>
    <w:rsid w:val="00644EEC"/>
    <w:rsid w:val="006461E1"/>
    <w:rsid w:val="00646768"/>
    <w:rsid w:val="00646F5B"/>
    <w:rsid w:val="00647D45"/>
    <w:rsid w:val="006501AE"/>
    <w:rsid w:val="00650637"/>
    <w:rsid w:val="006506CA"/>
    <w:rsid w:val="00650EBB"/>
    <w:rsid w:val="00651B45"/>
    <w:rsid w:val="006534C4"/>
    <w:rsid w:val="0065351C"/>
    <w:rsid w:val="00653E5F"/>
    <w:rsid w:val="00653F61"/>
    <w:rsid w:val="006547CE"/>
    <w:rsid w:val="00654925"/>
    <w:rsid w:val="00654A4B"/>
    <w:rsid w:val="0065520B"/>
    <w:rsid w:val="00655524"/>
    <w:rsid w:val="00655A26"/>
    <w:rsid w:val="00655A54"/>
    <w:rsid w:val="00655CD8"/>
    <w:rsid w:val="00657D69"/>
    <w:rsid w:val="00660997"/>
    <w:rsid w:val="00660B2E"/>
    <w:rsid w:val="0066106D"/>
    <w:rsid w:val="00661509"/>
    <w:rsid w:val="0066194A"/>
    <w:rsid w:val="00662D05"/>
    <w:rsid w:val="00662E65"/>
    <w:rsid w:val="006639A7"/>
    <w:rsid w:val="0066406D"/>
    <w:rsid w:val="00664205"/>
    <w:rsid w:val="0066445A"/>
    <w:rsid w:val="00664621"/>
    <w:rsid w:val="006648EA"/>
    <w:rsid w:val="00665079"/>
    <w:rsid w:val="006650BD"/>
    <w:rsid w:val="00665DEA"/>
    <w:rsid w:val="00666063"/>
    <w:rsid w:val="006664D3"/>
    <w:rsid w:val="0066796D"/>
    <w:rsid w:val="00667B58"/>
    <w:rsid w:val="0067100E"/>
    <w:rsid w:val="006716B3"/>
    <w:rsid w:val="006720EF"/>
    <w:rsid w:val="00673663"/>
    <w:rsid w:val="006737ED"/>
    <w:rsid w:val="00673C2B"/>
    <w:rsid w:val="00673C83"/>
    <w:rsid w:val="00674088"/>
    <w:rsid w:val="00674325"/>
    <w:rsid w:val="006743CF"/>
    <w:rsid w:val="0067467E"/>
    <w:rsid w:val="00674BC1"/>
    <w:rsid w:val="00674D5E"/>
    <w:rsid w:val="006750BE"/>
    <w:rsid w:val="006755F1"/>
    <w:rsid w:val="0067561A"/>
    <w:rsid w:val="0067572A"/>
    <w:rsid w:val="006757FE"/>
    <w:rsid w:val="006760CA"/>
    <w:rsid w:val="0067660E"/>
    <w:rsid w:val="00676738"/>
    <w:rsid w:val="00676B02"/>
    <w:rsid w:val="006800FD"/>
    <w:rsid w:val="006808FC"/>
    <w:rsid w:val="00680ACB"/>
    <w:rsid w:val="00680EE0"/>
    <w:rsid w:val="00681196"/>
    <w:rsid w:val="0068190F"/>
    <w:rsid w:val="00681F74"/>
    <w:rsid w:val="0068215A"/>
    <w:rsid w:val="006823B1"/>
    <w:rsid w:val="006825CA"/>
    <w:rsid w:val="0068277F"/>
    <w:rsid w:val="00682A88"/>
    <w:rsid w:val="00682B44"/>
    <w:rsid w:val="00682C8A"/>
    <w:rsid w:val="0068360D"/>
    <w:rsid w:val="006839AC"/>
    <w:rsid w:val="00684B11"/>
    <w:rsid w:val="00684F80"/>
    <w:rsid w:val="006851DF"/>
    <w:rsid w:val="00685855"/>
    <w:rsid w:val="00685890"/>
    <w:rsid w:val="00685B89"/>
    <w:rsid w:val="00686672"/>
    <w:rsid w:val="00686AD1"/>
    <w:rsid w:val="00687AAA"/>
    <w:rsid w:val="00687E03"/>
    <w:rsid w:val="00690798"/>
    <w:rsid w:val="00690BCC"/>
    <w:rsid w:val="006910F6"/>
    <w:rsid w:val="00691383"/>
    <w:rsid w:val="0069177A"/>
    <w:rsid w:val="00691C63"/>
    <w:rsid w:val="00691E95"/>
    <w:rsid w:val="00692321"/>
    <w:rsid w:val="00692540"/>
    <w:rsid w:val="00692FCD"/>
    <w:rsid w:val="006933E1"/>
    <w:rsid w:val="0069381D"/>
    <w:rsid w:val="00694A5B"/>
    <w:rsid w:val="00694B61"/>
    <w:rsid w:val="00694C6A"/>
    <w:rsid w:val="00695342"/>
    <w:rsid w:val="00696200"/>
    <w:rsid w:val="00696667"/>
    <w:rsid w:val="00696984"/>
    <w:rsid w:val="00696F9C"/>
    <w:rsid w:val="006976A4"/>
    <w:rsid w:val="006A12EA"/>
    <w:rsid w:val="006A286C"/>
    <w:rsid w:val="006A3A58"/>
    <w:rsid w:val="006A3D49"/>
    <w:rsid w:val="006A3D74"/>
    <w:rsid w:val="006A439C"/>
    <w:rsid w:val="006A48DC"/>
    <w:rsid w:val="006A4915"/>
    <w:rsid w:val="006A49F9"/>
    <w:rsid w:val="006A4A67"/>
    <w:rsid w:val="006A4BDC"/>
    <w:rsid w:val="006A54F9"/>
    <w:rsid w:val="006A5DC6"/>
    <w:rsid w:val="006A6295"/>
    <w:rsid w:val="006A660B"/>
    <w:rsid w:val="006A6CAC"/>
    <w:rsid w:val="006A6EB0"/>
    <w:rsid w:val="006A7335"/>
    <w:rsid w:val="006B0878"/>
    <w:rsid w:val="006B09FC"/>
    <w:rsid w:val="006B0AFA"/>
    <w:rsid w:val="006B14C6"/>
    <w:rsid w:val="006B1E46"/>
    <w:rsid w:val="006B2025"/>
    <w:rsid w:val="006B296E"/>
    <w:rsid w:val="006B2DE1"/>
    <w:rsid w:val="006B2F38"/>
    <w:rsid w:val="006B32F4"/>
    <w:rsid w:val="006B3627"/>
    <w:rsid w:val="006B3690"/>
    <w:rsid w:val="006B36FB"/>
    <w:rsid w:val="006B38C8"/>
    <w:rsid w:val="006B414E"/>
    <w:rsid w:val="006B49E9"/>
    <w:rsid w:val="006B52A0"/>
    <w:rsid w:val="006B55A7"/>
    <w:rsid w:val="006B6248"/>
    <w:rsid w:val="006B673D"/>
    <w:rsid w:val="006B6D83"/>
    <w:rsid w:val="006B6DA4"/>
    <w:rsid w:val="006B6E8B"/>
    <w:rsid w:val="006B6EAD"/>
    <w:rsid w:val="006B7848"/>
    <w:rsid w:val="006C0091"/>
    <w:rsid w:val="006C09C5"/>
    <w:rsid w:val="006C12C7"/>
    <w:rsid w:val="006C14AE"/>
    <w:rsid w:val="006C19D9"/>
    <w:rsid w:val="006C2821"/>
    <w:rsid w:val="006C3412"/>
    <w:rsid w:val="006C3A14"/>
    <w:rsid w:val="006C3AD8"/>
    <w:rsid w:val="006C3ADB"/>
    <w:rsid w:val="006C3D2B"/>
    <w:rsid w:val="006C4C9C"/>
    <w:rsid w:val="006C513A"/>
    <w:rsid w:val="006C54EF"/>
    <w:rsid w:val="006C553C"/>
    <w:rsid w:val="006C5598"/>
    <w:rsid w:val="006C5E87"/>
    <w:rsid w:val="006C5EC7"/>
    <w:rsid w:val="006C633D"/>
    <w:rsid w:val="006C7228"/>
    <w:rsid w:val="006D05E9"/>
    <w:rsid w:val="006D1275"/>
    <w:rsid w:val="006D12D2"/>
    <w:rsid w:val="006D2409"/>
    <w:rsid w:val="006D2C9B"/>
    <w:rsid w:val="006D2FDA"/>
    <w:rsid w:val="006D4100"/>
    <w:rsid w:val="006D4314"/>
    <w:rsid w:val="006D46A7"/>
    <w:rsid w:val="006D7283"/>
    <w:rsid w:val="006E0587"/>
    <w:rsid w:val="006E074F"/>
    <w:rsid w:val="006E076B"/>
    <w:rsid w:val="006E0A1F"/>
    <w:rsid w:val="006E17B9"/>
    <w:rsid w:val="006E188E"/>
    <w:rsid w:val="006E1AA5"/>
    <w:rsid w:val="006E25BF"/>
    <w:rsid w:val="006E3FFA"/>
    <w:rsid w:val="006E40B4"/>
    <w:rsid w:val="006E6A6B"/>
    <w:rsid w:val="006F02CC"/>
    <w:rsid w:val="006F0999"/>
    <w:rsid w:val="006F144D"/>
    <w:rsid w:val="006F1521"/>
    <w:rsid w:val="006F19E6"/>
    <w:rsid w:val="006F1B35"/>
    <w:rsid w:val="006F253D"/>
    <w:rsid w:val="006F2937"/>
    <w:rsid w:val="006F2B11"/>
    <w:rsid w:val="006F2B4E"/>
    <w:rsid w:val="006F2EE9"/>
    <w:rsid w:val="006F31FC"/>
    <w:rsid w:val="006F359F"/>
    <w:rsid w:val="006F35DE"/>
    <w:rsid w:val="006F3D93"/>
    <w:rsid w:val="006F414F"/>
    <w:rsid w:val="006F4574"/>
    <w:rsid w:val="006F4AB9"/>
    <w:rsid w:val="006F5533"/>
    <w:rsid w:val="006F5D10"/>
    <w:rsid w:val="006F60A7"/>
    <w:rsid w:val="006F661E"/>
    <w:rsid w:val="006F6B75"/>
    <w:rsid w:val="006F6FDB"/>
    <w:rsid w:val="006F79C9"/>
    <w:rsid w:val="006F7D89"/>
    <w:rsid w:val="007009D1"/>
    <w:rsid w:val="00700D1E"/>
    <w:rsid w:val="00700F6A"/>
    <w:rsid w:val="00701023"/>
    <w:rsid w:val="007017D1"/>
    <w:rsid w:val="00703248"/>
    <w:rsid w:val="007037A6"/>
    <w:rsid w:val="00703878"/>
    <w:rsid w:val="00703DD2"/>
    <w:rsid w:val="00704488"/>
    <w:rsid w:val="007055B4"/>
    <w:rsid w:val="00705D82"/>
    <w:rsid w:val="00706149"/>
    <w:rsid w:val="00706410"/>
    <w:rsid w:val="00706924"/>
    <w:rsid w:val="00706AA8"/>
    <w:rsid w:val="00706AB5"/>
    <w:rsid w:val="00706CA9"/>
    <w:rsid w:val="00707024"/>
    <w:rsid w:val="00707471"/>
    <w:rsid w:val="00707CE8"/>
    <w:rsid w:val="0071019C"/>
    <w:rsid w:val="007107A4"/>
    <w:rsid w:val="00710CEF"/>
    <w:rsid w:val="007113BA"/>
    <w:rsid w:val="00711580"/>
    <w:rsid w:val="00711638"/>
    <w:rsid w:val="00711FFD"/>
    <w:rsid w:val="00712570"/>
    <w:rsid w:val="00712B39"/>
    <w:rsid w:val="00713427"/>
    <w:rsid w:val="00713E5F"/>
    <w:rsid w:val="00713EA4"/>
    <w:rsid w:val="00715FF9"/>
    <w:rsid w:val="0071607B"/>
    <w:rsid w:val="00716E41"/>
    <w:rsid w:val="007172C5"/>
    <w:rsid w:val="007201CD"/>
    <w:rsid w:val="007219CA"/>
    <w:rsid w:val="00723454"/>
    <w:rsid w:val="007236DB"/>
    <w:rsid w:val="007239AE"/>
    <w:rsid w:val="00724107"/>
    <w:rsid w:val="00724282"/>
    <w:rsid w:val="00724B43"/>
    <w:rsid w:val="00724C3D"/>
    <w:rsid w:val="00724CD8"/>
    <w:rsid w:val="00724CDC"/>
    <w:rsid w:val="00725544"/>
    <w:rsid w:val="0072580A"/>
    <w:rsid w:val="007270D4"/>
    <w:rsid w:val="0072735B"/>
    <w:rsid w:val="00727C55"/>
    <w:rsid w:val="007301B9"/>
    <w:rsid w:val="007304EC"/>
    <w:rsid w:val="00730A6F"/>
    <w:rsid w:val="00730D2D"/>
    <w:rsid w:val="00730EB3"/>
    <w:rsid w:val="00730FC7"/>
    <w:rsid w:val="007313EA"/>
    <w:rsid w:val="00731696"/>
    <w:rsid w:val="00731880"/>
    <w:rsid w:val="007328E0"/>
    <w:rsid w:val="00732ED4"/>
    <w:rsid w:val="00732F8A"/>
    <w:rsid w:val="007334DB"/>
    <w:rsid w:val="0073397F"/>
    <w:rsid w:val="007340B8"/>
    <w:rsid w:val="0073566D"/>
    <w:rsid w:val="007361F4"/>
    <w:rsid w:val="00736908"/>
    <w:rsid w:val="00736F07"/>
    <w:rsid w:val="007376D4"/>
    <w:rsid w:val="00737A5B"/>
    <w:rsid w:val="00740C57"/>
    <w:rsid w:val="00741B31"/>
    <w:rsid w:val="00741C33"/>
    <w:rsid w:val="007425E5"/>
    <w:rsid w:val="00742D19"/>
    <w:rsid w:val="00743ACB"/>
    <w:rsid w:val="0074522F"/>
    <w:rsid w:val="00745922"/>
    <w:rsid w:val="007464B5"/>
    <w:rsid w:val="00746C48"/>
    <w:rsid w:val="00747186"/>
    <w:rsid w:val="007473D1"/>
    <w:rsid w:val="00747C32"/>
    <w:rsid w:val="007507A7"/>
    <w:rsid w:val="00751C02"/>
    <w:rsid w:val="00752267"/>
    <w:rsid w:val="00753160"/>
    <w:rsid w:val="00753DEE"/>
    <w:rsid w:val="00755EC9"/>
    <w:rsid w:val="00755EDD"/>
    <w:rsid w:val="007561CA"/>
    <w:rsid w:val="00756E93"/>
    <w:rsid w:val="00757943"/>
    <w:rsid w:val="00760017"/>
    <w:rsid w:val="00761136"/>
    <w:rsid w:val="007616FA"/>
    <w:rsid w:val="0076199D"/>
    <w:rsid w:val="00762E72"/>
    <w:rsid w:val="007633BD"/>
    <w:rsid w:val="00764A75"/>
    <w:rsid w:val="00764B27"/>
    <w:rsid w:val="00764B88"/>
    <w:rsid w:val="00764CE3"/>
    <w:rsid w:val="00765C80"/>
    <w:rsid w:val="00766063"/>
    <w:rsid w:val="00766410"/>
    <w:rsid w:val="0076767F"/>
    <w:rsid w:val="00767847"/>
    <w:rsid w:val="00771671"/>
    <w:rsid w:val="007719F1"/>
    <w:rsid w:val="00771E55"/>
    <w:rsid w:val="007722D1"/>
    <w:rsid w:val="00772CFA"/>
    <w:rsid w:val="00772E81"/>
    <w:rsid w:val="00773CE3"/>
    <w:rsid w:val="00773F10"/>
    <w:rsid w:val="00774A95"/>
    <w:rsid w:val="00775054"/>
    <w:rsid w:val="007760D9"/>
    <w:rsid w:val="0077719F"/>
    <w:rsid w:val="00777783"/>
    <w:rsid w:val="00780826"/>
    <w:rsid w:val="00780E47"/>
    <w:rsid w:val="007810F7"/>
    <w:rsid w:val="00782E82"/>
    <w:rsid w:val="00783238"/>
    <w:rsid w:val="0078351F"/>
    <w:rsid w:val="00783A66"/>
    <w:rsid w:val="007844FF"/>
    <w:rsid w:val="007854F4"/>
    <w:rsid w:val="00785F3C"/>
    <w:rsid w:val="00786385"/>
    <w:rsid w:val="00786596"/>
    <w:rsid w:val="00786678"/>
    <w:rsid w:val="007866A0"/>
    <w:rsid w:val="00786BE8"/>
    <w:rsid w:val="00787671"/>
    <w:rsid w:val="00787D65"/>
    <w:rsid w:val="00790B73"/>
    <w:rsid w:val="00792402"/>
    <w:rsid w:val="007932D8"/>
    <w:rsid w:val="0079335B"/>
    <w:rsid w:val="0079364E"/>
    <w:rsid w:val="0079391F"/>
    <w:rsid w:val="00794193"/>
    <w:rsid w:val="007946EE"/>
    <w:rsid w:val="007949EC"/>
    <w:rsid w:val="007950F5"/>
    <w:rsid w:val="00795A84"/>
    <w:rsid w:val="007962A5"/>
    <w:rsid w:val="00796FDE"/>
    <w:rsid w:val="007A06C9"/>
    <w:rsid w:val="007A0800"/>
    <w:rsid w:val="007A0AC8"/>
    <w:rsid w:val="007A0E39"/>
    <w:rsid w:val="007A1054"/>
    <w:rsid w:val="007A1104"/>
    <w:rsid w:val="007A1203"/>
    <w:rsid w:val="007A1E6D"/>
    <w:rsid w:val="007A25F4"/>
    <w:rsid w:val="007A2779"/>
    <w:rsid w:val="007A2831"/>
    <w:rsid w:val="007A3BB6"/>
    <w:rsid w:val="007A4568"/>
    <w:rsid w:val="007A4A5F"/>
    <w:rsid w:val="007A51CA"/>
    <w:rsid w:val="007A5B77"/>
    <w:rsid w:val="007A71D9"/>
    <w:rsid w:val="007A7604"/>
    <w:rsid w:val="007B0D67"/>
    <w:rsid w:val="007B1707"/>
    <w:rsid w:val="007B1826"/>
    <w:rsid w:val="007B1CBA"/>
    <w:rsid w:val="007B1D7D"/>
    <w:rsid w:val="007B242A"/>
    <w:rsid w:val="007B2F10"/>
    <w:rsid w:val="007B3152"/>
    <w:rsid w:val="007B3898"/>
    <w:rsid w:val="007B38F1"/>
    <w:rsid w:val="007B3E00"/>
    <w:rsid w:val="007B4CCE"/>
    <w:rsid w:val="007B553F"/>
    <w:rsid w:val="007B63DC"/>
    <w:rsid w:val="007B68CB"/>
    <w:rsid w:val="007B71D7"/>
    <w:rsid w:val="007B7222"/>
    <w:rsid w:val="007B7259"/>
    <w:rsid w:val="007B7409"/>
    <w:rsid w:val="007B7502"/>
    <w:rsid w:val="007B7524"/>
    <w:rsid w:val="007B78A7"/>
    <w:rsid w:val="007C085A"/>
    <w:rsid w:val="007C0CC7"/>
    <w:rsid w:val="007C0DC7"/>
    <w:rsid w:val="007C1054"/>
    <w:rsid w:val="007C14EB"/>
    <w:rsid w:val="007C15FC"/>
    <w:rsid w:val="007C196C"/>
    <w:rsid w:val="007C1BBA"/>
    <w:rsid w:val="007C1DA0"/>
    <w:rsid w:val="007C2836"/>
    <w:rsid w:val="007C2A69"/>
    <w:rsid w:val="007C4391"/>
    <w:rsid w:val="007C4FC8"/>
    <w:rsid w:val="007C4FE1"/>
    <w:rsid w:val="007C54B4"/>
    <w:rsid w:val="007C58C7"/>
    <w:rsid w:val="007C5C22"/>
    <w:rsid w:val="007C62A9"/>
    <w:rsid w:val="007C63A7"/>
    <w:rsid w:val="007C6A99"/>
    <w:rsid w:val="007C742C"/>
    <w:rsid w:val="007C753F"/>
    <w:rsid w:val="007C7769"/>
    <w:rsid w:val="007C7D68"/>
    <w:rsid w:val="007D02CC"/>
    <w:rsid w:val="007D0916"/>
    <w:rsid w:val="007D1233"/>
    <w:rsid w:val="007D252E"/>
    <w:rsid w:val="007D3366"/>
    <w:rsid w:val="007D33F4"/>
    <w:rsid w:val="007D3593"/>
    <w:rsid w:val="007D3969"/>
    <w:rsid w:val="007D39BB"/>
    <w:rsid w:val="007D3B79"/>
    <w:rsid w:val="007D3E7C"/>
    <w:rsid w:val="007D4273"/>
    <w:rsid w:val="007D468F"/>
    <w:rsid w:val="007D4C47"/>
    <w:rsid w:val="007D4DC9"/>
    <w:rsid w:val="007D5393"/>
    <w:rsid w:val="007D67DD"/>
    <w:rsid w:val="007D7B11"/>
    <w:rsid w:val="007E012B"/>
    <w:rsid w:val="007E1B02"/>
    <w:rsid w:val="007E1F26"/>
    <w:rsid w:val="007E276B"/>
    <w:rsid w:val="007E289F"/>
    <w:rsid w:val="007E2D2E"/>
    <w:rsid w:val="007E3840"/>
    <w:rsid w:val="007E39D2"/>
    <w:rsid w:val="007E3B3F"/>
    <w:rsid w:val="007E3EA6"/>
    <w:rsid w:val="007E403B"/>
    <w:rsid w:val="007E4233"/>
    <w:rsid w:val="007E4234"/>
    <w:rsid w:val="007E441D"/>
    <w:rsid w:val="007E44F4"/>
    <w:rsid w:val="007E47A9"/>
    <w:rsid w:val="007E5962"/>
    <w:rsid w:val="007E606E"/>
    <w:rsid w:val="007E6072"/>
    <w:rsid w:val="007E6C45"/>
    <w:rsid w:val="007E76B5"/>
    <w:rsid w:val="007F092F"/>
    <w:rsid w:val="007F10A6"/>
    <w:rsid w:val="007F12D5"/>
    <w:rsid w:val="007F1726"/>
    <w:rsid w:val="007F245C"/>
    <w:rsid w:val="007F2832"/>
    <w:rsid w:val="007F3008"/>
    <w:rsid w:val="007F371C"/>
    <w:rsid w:val="007F3C46"/>
    <w:rsid w:val="007F3D34"/>
    <w:rsid w:val="007F3E75"/>
    <w:rsid w:val="007F5321"/>
    <w:rsid w:val="007F566F"/>
    <w:rsid w:val="007F5691"/>
    <w:rsid w:val="007F6973"/>
    <w:rsid w:val="0080006D"/>
    <w:rsid w:val="00800E3A"/>
    <w:rsid w:val="008016D5"/>
    <w:rsid w:val="00801AD1"/>
    <w:rsid w:val="00802075"/>
    <w:rsid w:val="00802973"/>
    <w:rsid w:val="00803924"/>
    <w:rsid w:val="008045AF"/>
    <w:rsid w:val="00804FBA"/>
    <w:rsid w:val="008050A9"/>
    <w:rsid w:val="008058F7"/>
    <w:rsid w:val="00805B23"/>
    <w:rsid w:val="00806218"/>
    <w:rsid w:val="00806227"/>
    <w:rsid w:val="00806EC4"/>
    <w:rsid w:val="0081002C"/>
    <w:rsid w:val="008103F8"/>
    <w:rsid w:val="00811016"/>
    <w:rsid w:val="0081125C"/>
    <w:rsid w:val="008115F6"/>
    <w:rsid w:val="00812120"/>
    <w:rsid w:val="0081220A"/>
    <w:rsid w:val="0081242C"/>
    <w:rsid w:val="00812515"/>
    <w:rsid w:val="00812B25"/>
    <w:rsid w:val="00812CEA"/>
    <w:rsid w:val="0081330E"/>
    <w:rsid w:val="0081435A"/>
    <w:rsid w:val="00814964"/>
    <w:rsid w:val="0081513E"/>
    <w:rsid w:val="008151F7"/>
    <w:rsid w:val="00815457"/>
    <w:rsid w:val="008154D9"/>
    <w:rsid w:val="00816555"/>
    <w:rsid w:val="008170B1"/>
    <w:rsid w:val="008172A6"/>
    <w:rsid w:val="008173FC"/>
    <w:rsid w:val="00817991"/>
    <w:rsid w:val="00817A50"/>
    <w:rsid w:val="008200C7"/>
    <w:rsid w:val="008212F8"/>
    <w:rsid w:val="0082153A"/>
    <w:rsid w:val="0082181E"/>
    <w:rsid w:val="00821870"/>
    <w:rsid w:val="00821A49"/>
    <w:rsid w:val="00821DEE"/>
    <w:rsid w:val="00822419"/>
    <w:rsid w:val="0082275E"/>
    <w:rsid w:val="00822A41"/>
    <w:rsid w:val="00822BC5"/>
    <w:rsid w:val="00822D98"/>
    <w:rsid w:val="0082316E"/>
    <w:rsid w:val="0082645F"/>
    <w:rsid w:val="00826607"/>
    <w:rsid w:val="00827284"/>
    <w:rsid w:val="008274A1"/>
    <w:rsid w:val="00827668"/>
    <w:rsid w:val="00827675"/>
    <w:rsid w:val="00827A3C"/>
    <w:rsid w:val="00827E03"/>
    <w:rsid w:val="00830B4C"/>
    <w:rsid w:val="008317AA"/>
    <w:rsid w:val="00831B81"/>
    <w:rsid w:val="008326B7"/>
    <w:rsid w:val="00832A79"/>
    <w:rsid w:val="00833472"/>
    <w:rsid w:val="008336E4"/>
    <w:rsid w:val="0083432B"/>
    <w:rsid w:val="00834D65"/>
    <w:rsid w:val="00835BB4"/>
    <w:rsid w:val="00835FB1"/>
    <w:rsid w:val="00836165"/>
    <w:rsid w:val="008365DF"/>
    <w:rsid w:val="00836D3E"/>
    <w:rsid w:val="00837249"/>
    <w:rsid w:val="00837321"/>
    <w:rsid w:val="008377EC"/>
    <w:rsid w:val="008378DC"/>
    <w:rsid w:val="00837997"/>
    <w:rsid w:val="00837B26"/>
    <w:rsid w:val="00837D75"/>
    <w:rsid w:val="0084099B"/>
    <w:rsid w:val="008414EC"/>
    <w:rsid w:val="00841BEF"/>
    <w:rsid w:val="00841F05"/>
    <w:rsid w:val="00842D58"/>
    <w:rsid w:val="0084301A"/>
    <w:rsid w:val="00843980"/>
    <w:rsid w:val="008441D2"/>
    <w:rsid w:val="008444A9"/>
    <w:rsid w:val="008444B8"/>
    <w:rsid w:val="00844800"/>
    <w:rsid w:val="008448C7"/>
    <w:rsid w:val="008448F2"/>
    <w:rsid w:val="00844B4D"/>
    <w:rsid w:val="008450EC"/>
    <w:rsid w:val="008455EB"/>
    <w:rsid w:val="00845807"/>
    <w:rsid w:val="00846791"/>
    <w:rsid w:val="008475D2"/>
    <w:rsid w:val="008503F6"/>
    <w:rsid w:val="008505D5"/>
    <w:rsid w:val="00850CB8"/>
    <w:rsid w:val="00850D38"/>
    <w:rsid w:val="00852205"/>
    <w:rsid w:val="00852321"/>
    <w:rsid w:val="008526B3"/>
    <w:rsid w:val="00852CF8"/>
    <w:rsid w:val="00853ECD"/>
    <w:rsid w:val="00854455"/>
    <w:rsid w:val="0085565C"/>
    <w:rsid w:val="008557C1"/>
    <w:rsid w:val="00855A12"/>
    <w:rsid w:val="00855BE2"/>
    <w:rsid w:val="00856413"/>
    <w:rsid w:val="00856602"/>
    <w:rsid w:val="008603D7"/>
    <w:rsid w:val="008603E6"/>
    <w:rsid w:val="0086083D"/>
    <w:rsid w:val="00860A46"/>
    <w:rsid w:val="00861557"/>
    <w:rsid w:val="00861F92"/>
    <w:rsid w:val="00861FA7"/>
    <w:rsid w:val="0086201A"/>
    <w:rsid w:val="0086234C"/>
    <w:rsid w:val="008629FE"/>
    <w:rsid w:val="008636D6"/>
    <w:rsid w:val="00863703"/>
    <w:rsid w:val="008638C1"/>
    <w:rsid w:val="00863FB9"/>
    <w:rsid w:val="00864461"/>
    <w:rsid w:val="0086487A"/>
    <w:rsid w:val="008650E9"/>
    <w:rsid w:val="00865553"/>
    <w:rsid w:val="00865D5F"/>
    <w:rsid w:val="00865DD4"/>
    <w:rsid w:val="00865F9A"/>
    <w:rsid w:val="008663EA"/>
    <w:rsid w:val="00866DD7"/>
    <w:rsid w:val="00866E2C"/>
    <w:rsid w:val="00870DD8"/>
    <w:rsid w:val="00871201"/>
    <w:rsid w:val="0087167B"/>
    <w:rsid w:val="00871DB0"/>
    <w:rsid w:val="00872282"/>
    <w:rsid w:val="00874357"/>
    <w:rsid w:val="00874770"/>
    <w:rsid w:val="00874A25"/>
    <w:rsid w:val="008752D6"/>
    <w:rsid w:val="00875D99"/>
    <w:rsid w:val="008761EB"/>
    <w:rsid w:val="00876D16"/>
    <w:rsid w:val="00877112"/>
    <w:rsid w:val="00877EAB"/>
    <w:rsid w:val="008805AD"/>
    <w:rsid w:val="008805BF"/>
    <w:rsid w:val="008807EF"/>
    <w:rsid w:val="00880DF7"/>
    <w:rsid w:val="008810A0"/>
    <w:rsid w:val="00881E13"/>
    <w:rsid w:val="00881F9D"/>
    <w:rsid w:val="00882C12"/>
    <w:rsid w:val="008830E5"/>
    <w:rsid w:val="008831E9"/>
    <w:rsid w:val="008833E8"/>
    <w:rsid w:val="00883FFD"/>
    <w:rsid w:val="00884050"/>
    <w:rsid w:val="00884250"/>
    <w:rsid w:val="008847D6"/>
    <w:rsid w:val="00885078"/>
    <w:rsid w:val="008858B1"/>
    <w:rsid w:val="008859F9"/>
    <w:rsid w:val="008860D4"/>
    <w:rsid w:val="00886CDB"/>
    <w:rsid w:val="00886D1E"/>
    <w:rsid w:val="008874E4"/>
    <w:rsid w:val="00887C39"/>
    <w:rsid w:val="00890131"/>
    <w:rsid w:val="0089013E"/>
    <w:rsid w:val="008901CC"/>
    <w:rsid w:val="00890CE6"/>
    <w:rsid w:val="0089118D"/>
    <w:rsid w:val="00891545"/>
    <w:rsid w:val="008920D5"/>
    <w:rsid w:val="00892617"/>
    <w:rsid w:val="008926E1"/>
    <w:rsid w:val="0089337A"/>
    <w:rsid w:val="00894C4E"/>
    <w:rsid w:val="00894F2E"/>
    <w:rsid w:val="00894FA9"/>
    <w:rsid w:val="00895DB9"/>
    <w:rsid w:val="0089612F"/>
    <w:rsid w:val="00896676"/>
    <w:rsid w:val="00896D6D"/>
    <w:rsid w:val="00897053"/>
    <w:rsid w:val="0089718F"/>
    <w:rsid w:val="00897BB5"/>
    <w:rsid w:val="008A00D9"/>
    <w:rsid w:val="008A1A4B"/>
    <w:rsid w:val="008A1A59"/>
    <w:rsid w:val="008A20B4"/>
    <w:rsid w:val="008A246A"/>
    <w:rsid w:val="008A278B"/>
    <w:rsid w:val="008A4064"/>
    <w:rsid w:val="008A455C"/>
    <w:rsid w:val="008A4664"/>
    <w:rsid w:val="008A47B8"/>
    <w:rsid w:val="008A4848"/>
    <w:rsid w:val="008A563F"/>
    <w:rsid w:val="008A5749"/>
    <w:rsid w:val="008A6C8C"/>
    <w:rsid w:val="008A6F97"/>
    <w:rsid w:val="008A7023"/>
    <w:rsid w:val="008A706A"/>
    <w:rsid w:val="008A7294"/>
    <w:rsid w:val="008A7F61"/>
    <w:rsid w:val="008B04BE"/>
    <w:rsid w:val="008B125F"/>
    <w:rsid w:val="008B17DF"/>
    <w:rsid w:val="008B18BD"/>
    <w:rsid w:val="008B24AE"/>
    <w:rsid w:val="008B26B7"/>
    <w:rsid w:val="008B2F0C"/>
    <w:rsid w:val="008B370A"/>
    <w:rsid w:val="008B3B45"/>
    <w:rsid w:val="008B3D34"/>
    <w:rsid w:val="008B4364"/>
    <w:rsid w:val="008B4A04"/>
    <w:rsid w:val="008B4C67"/>
    <w:rsid w:val="008B4D59"/>
    <w:rsid w:val="008B4EE5"/>
    <w:rsid w:val="008B5675"/>
    <w:rsid w:val="008B588A"/>
    <w:rsid w:val="008B5DA0"/>
    <w:rsid w:val="008B611A"/>
    <w:rsid w:val="008B649E"/>
    <w:rsid w:val="008B6624"/>
    <w:rsid w:val="008B6A1D"/>
    <w:rsid w:val="008B7279"/>
    <w:rsid w:val="008B77C3"/>
    <w:rsid w:val="008B78DA"/>
    <w:rsid w:val="008C0A58"/>
    <w:rsid w:val="008C0D3C"/>
    <w:rsid w:val="008C185A"/>
    <w:rsid w:val="008C259F"/>
    <w:rsid w:val="008C2750"/>
    <w:rsid w:val="008C2D6C"/>
    <w:rsid w:val="008C2DC9"/>
    <w:rsid w:val="008C34B3"/>
    <w:rsid w:val="008C35AC"/>
    <w:rsid w:val="008C3A7C"/>
    <w:rsid w:val="008C3ECC"/>
    <w:rsid w:val="008C41CB"/>
    <w:rsid w:val="008C47D2"/>
    <w:rsid w:val="008C4E8A"/>
    <w:rsid w:val="008C4F73"/>
    <w:rsid w:val="008C528D"/>
    <w:rsid w:val="008C530E"/>
    <w:rsid w:val="008C5731"/>
    <w:rsid w:val="008C75B3"/>
    <w:rsid w:val="008C7DBE"/>
    <w:rsid w:val="008D0742"/>
    <w:rsid w:val="008D0993"/>
    <w:rsid w:val="008D09A0"/>
    <w:rsid w:val="008D0BAC"/>
    <w:rsid w:val="008D17CC"/>
    <w:rsid w:val="008D1857"/>
    <w:rsid w:val="008D192B"/>
    <w:rsid w:val="008D1E80"/>
    <w:rsid w:val="008D24A5"/>
    <w:rsid w:val="008D26A0"/>
    <w:rsid w:val="008D2E74"/>
    <w:rsid w:val="008D302E"/>
    <w:rsid w:val="008D32B3"/>
    <w:rsid w:val="008D3349"/>
    <w:rsid w:val="008D3A3F"/>
    <w:rsid w:val="008D3C11"/>
    <w:rsid w:val="008D3FB3"/>
    <w:rsid w:val="008D441B"/>
    <w:rsid w:val="008D4610"/>
    <w:rsid w:val="008D4A4D"/>
    <w:rsid w:val="008D4A82"/>
    <w:rsid w:val="008D4F61"/>
    <w:rsid w:val="008D5323"/>
    <w:rsid w:val="008D543D"/>
    <w:rsid w:val="008D62D2"/>
    <w:rsid w:val="008D635C"/>
    <w:rsid w:val="008D659D"/>
    <w:rsid w:val="008D71DD"/>
    <w:rsid w:val="008D72D4"/>
    <w:rsid w:val="008D75DA"/>
    <w:rsid w:val="008D7793"/>
    <w:rsid w:val="008E009A"/>
    <w:rsid w:val="008E0342"/>
    <w:rsid w:val="008E1ADE"/>
    <w:rsid w:val="008E20EF"/>
    <w:rsid w:val="008E2335"/>
    <w:rsid w:val="008E28E3"/>
    <w:rsid w:val="008E32B7"/>
    <w:rsid w:val="008E3E18"/>
    <w:rsid w:val="008E41DB"/>
    <w:rsid w:val="008E503C"/>
    <w:rsid w:val="008E5ABF"/>
    <w:rsid w:val="008E63A7"/>
    <w:rsid w:val="008E69BD"/>
    <w:rsid w:val="008E6A95"/>
    <w:rsid w:val="008E703A"/>
    <w:rsid w:val="008E70E9"/>
    <w:rsid w:val="008E73A4"/>
    <w:rsid w:val="008E73C6"/>
    <w:rsid w:val="008E7492"/>
    <w:rsid w:val="008E7890"/>
    <w:rsid w:val="008E7CB7"/>
    <w:rsid w:val="008E7D6B"/>
    <w:rsid w:val="008F1171"/>
    <w:rsid w:val="008F17AA"/>
    <w:rsid w:val="008F18F3"/>
    <w:rsid w:val="008F1B92"/>
    <w:rsid w:val="008F1C8E"/>
    <w:rsid w:val="008F22A7"/>
    <w:rsid w:val="008F25C2"/>
    <w:rsid w:val="008F25D3"/>
    <w:rsid w:val="008F2DFA"/>
    <w:rsid w:val="008F3549"/>
    <w:rsid w:val="008F3B4D"/>
    <w:rsid w:val="008F3BC1"/>
    <w:rsid w:val="008F3C78"/>
    <w:rsid w:val="008F3F87"/>
    <w:rsid w:val="008F4B04"/>
    <w:rsid w:val="008F5817"/>
    <w:rsid w:val="008F5EBA"/>
    <w:rsid w:val="008F5FF8"/>
    <w:rsid w:val="008F6072"/>
    <w:rsid w:val="008F659F"/>
    <w:rsid w:val="0090092F"/>
    <w:rsid w:val="00901272"/>
    <w:rsid w:val="0090226C"/>
    <w:rsid w:val="009027D5"/>
    <w:rsid w:val="00902AB0"/>
    <w:rsid w:val="00904689"/>
    <w:rsid w:val="00904F70"/>
    <w:rsid w:val="0090637F"/>
    <w:rsid w:val="009066C6"/>
    <w:rsid w:val="0090671C"/>
    <w:rsid w:val="00906E57"/>
    <w:rsid w:val="009076A1"/>
    <w:rsid w:val="00907F38"/>
    <w:rsid w:val="009103E8"/>
    <w:rsid w:val="0091075C"/>
    <w:rsid w:val="00912250"/>
    <w:rsid w:val="009123EA"/>
    <w:rsid w:val="00912725"/>
    <w:rsid w:val="0091279C"/>
    <w:rsid w:val="009128C0"/>
    <w:rsid w:val="00912A2D"/>
    <w:rsid w:val="00912B23"/>
    <w:rsid w:val="00913E05"/>
    <w:rsid w:val="0091477E"/>
    <w:rsid w:val="00914787"/>
    <w:rsid w:val="0091616D"/>
    <w:rsid w:val="00916A74"/>
    <w:rsid w:val="0091702E"/>
    <w:rsid w:val="00917906"/>
    <w:rsid w:val="00920058"/>
    <w:rsid w:val="009213FC"/>
    <w:rsid w:val="00921507"/>
    <w:rsid w:val="00921673"/>
    <w:rsid w:val="00921E25"/>
    <w:rsid w:val="00922179"/>
    <w:rsid w:val="0092284A"/>
    <w:rsid w:val="00922BC9"/>
    <w:rsid w:val="00922EB6"/>
    <w:rsid w:val="0092330F"/>
    <w:rsid w:val="00923961"/>
    <w:rsid w:val="009239E2"/>
    <w:rsid w:val="00923A8C"/>
    <w:rsid w:val="00923BD8"/>
    <w:rsid w:val="00924021"/>
    <w:rsid w:val="009244DD"/>
    <w:rsid w:val="009251A0"/>
    <w:rsid w:val="0092544A"/>
    <w:rsid w:val="0092575F"/>
    <w:rsid w:val="009267F0"/>
    <w:rsid w:val="00926AA3"/>
    <w:rsid w:val="0093117C"/>
    <w:rsid w:val="00931459"/>
    <w:rsid w:val="00932012"/>
    <w:rsid w:val="00932394"/>
    <w:rsid w:val="00932C88"/>
    <w:rsid w:val="00932C98"/>
    <w:rsid w:val="00932CA2"/>
    <w:rsid w:val="00932E05"/>
    <w:rsid w:val="009331FE"/>
    <w:rsid w:val="00933673"/>
    <w:rsid w:val="00933C15"/>
    <w:rsid w:val="00933F8A"/>
    <w:rsid w:val="009354A9"/>
    <w:rsid w:val="009355F1"/>
    <w:rsid w:val="00935CC1"/>
    <w:rsid w:val="00935F98"/>
    <w:rsid w:val="009364F1"/>
    <w:rsid w:val="0093668F"/>
    <w:rsid w:val="00936C35"/>
    <w:rsid w:val="00937D29"/>
    <w:rsid w:val="00940165"/>
    <w:rsid w:val="00941564"/>
    <w:rsid w:val="00941695"/>
    <w:rsid w:val="00942439"/>
    <w:rsid w:val="00942AF7"/>
    <w:rsid w:val="00942B0F"/>
    <w:rsid w:val="00943FF1"/>
    <w:rsid w:val="009447FB"/>
    <w:rsid w:val="00944960"/>
    <w:rsid w:val="00944E86"/>
    <w:rsid w:val="0094521A"/>
    <w:rsid w:val="00945AA8"/>
    <w:rsid w:val="00946619"/>
    <w:rsid w:val="00946BBF"/>
    <w:rsid w:val="00946D5C"/>
    <w:rsid w:val="00947167"/>
    <w:rsid w:val="00947234"/>
    <w:rsid w:val="009474F0"/>
    <w:rsid w:val="0094794B"/>
    <w:rsid w:val="00947DA0"/>
    <w:rsid w:val="0095068F"/>
    <w:rsid w:val="0095159F"/>
    <w:rsid w:val="00951C14"/>
    <w:rsid w:val="009520D9"/>
    <w:rsid w:val="00952256"/>
    <w:rsid w:val="009527E7"/>
    <w:rsid w:val="0095295B"/>
    <w:rsid w:val="00952B7A"/>
    <w:rsid w:val="00952BB0"/>
    <w:rsid w:val="00952D70"/>
    <w:rsid w:val="0095357F"/>
    <w:rsid w:val="00953956"/>
    <w:rsid w:val="00953C37"/>
    <w:rsid w:val="00954433"/>
    <w:rsid w:val="009552B4"/>
    <w:rsid w:val="00955B4E"/>
    <w:rsid w:val="0095719E"/>
    <w:rsid w:val="009573BA"/>
    <w:rsid w:val="00957C59"/>
    <w:rsid w:val="00957CD5"/>
    <w:rsid w:val="00957DA9"/>
    <w:rsid w:val="00957E3E"/>
    <w:rsid w:val="009600A3"/>
    <w:rsid w:val="00961156"/>
    <w:rsid w:val="009613C6"/>
    <w:rsid w:val="00961A30"/>
    <w:rsid w:val="0096396A"/>
    <w:rsid w:val="009639EA"/>
    <w:rsid w:val="00963A1A"/>
    <w:rsid w:val="00963BBB"/>
    <w:rsid w:val="00963EB1"/>
    <w:rsid w:val="00964862"/>
    <w:rsid w:val="00964F33"/>
    <w:rsid w:val="009654C8"/>
    <w:rsid w:val="00965992"/>
    <w:rsid w:val="00965A82"/>
    <w:rsid w:val="009666A8"/>
    <w:rsid w:val="009672F7"/>
    <w:rsid w:val="00970533"/>
    <w:rsid w:val="0097072D"/>
    <w:rsid w:val="009719EC"/>
    <w:rsid w:val="00971E1C"/>
    <w:rsid w:val="009721BA"/>
    <w:rsid w:val="00972385"/>
    <w:rsid w:val="0097241B"/>
    <w:rsid w:val="009725A1"/>
    <w:rsid w:val="009729E8"/>
    <w:rsid w:val="00972FE4"/>
    <w:rsid w:val="009731B4"/>
    <w:rsid w:val="00973381"/>
    <w:rsid w:val="009733A4"/>
    <w:rsid w:val="009739EC"/>
    <w:rsid w:val="00973DC6"/>
    <w:rsid w:val="00973FCE"/>
    <w:rsid w:val="00974BFC"/>
    <w:rsid w:val="009754E2"/>
    <w:rsid w:val="00975AC5"/>
    <w:rsid w:val="00976ACD"/>
    <w:rsid w:val="00976CD6"/>
    <w:rsid w:val="00976D41"/>
    <w:rsid w:val="00976ECA"/>
    <w:rsid w:val="009771E4"/>
    <w:rsid w:val="0097750C"/>
    <w:rsid w:val="00977840"/>
    <w:rsid w:val="009778B2"/>
    <w:rsid w:val="00980A40"/>
    <w:rsid w:val="00981A74"/>
    <w:rsid w:val="00981E3D"/>
    <w:rsid w:val="009825EF"/>
    <w:rsid w:val="00982CA7"/>
    <w:rsid w:val="00982E70"/>
    <w:rsid w:val="009831F8"/>
    <w:rsid w:val="00983F41"/>
    <w:rsid w:val="00984101"/>
    <w:rsid w:val="0098448C"/>
    <w:rsid w:val="00984AD2"/>
    <w:rsid w:val="00984D36"/>
    <w:rsid w:val="00984E1E"/>
    <w:rsid w:val="00984ECD"/>
    <w:rsid w:val="00985448"/>
    <w:rsid w:val="0098618C"/>
    <w:rsid w:val="0098627B"/>
    <w:rsid w:val="00986507"/>
    <w:rsid w:val="009869FA"/>
    <w:rsid w:val="00990B80"/>
    <w:rsid w:val="00990E1B"/>
    <w:rsid w:val="00991175"/>
    <w:rsid w:val="009914DA"/>
    <w:rsid w:val="00991855"/>
    <w:rsid w:val="0099204E"/>
    <w:rsid w:val="0099239C"/>
    <w:rsid w:val="00992A8E"/>
    <w:rsid w:val="00992E17"/>
    <w:rsid w:val="0099306F"/>
    <w:rsid w:val="009933A8"/>
    <w:rsid w:val="009935F3"/>
    <w:rsid w:val="009943CC"/>
    <w:rsid w:val="009944AA"/>
    <w:rsid w:val="00994514"/>
    <w:rsid w:val="0099452A"/>
    <w:rsid w:val="00994579"/>
    <w:rsid w:val="00994A2A"/>
    <w:rsid w:val="00995881"/>
    <w:rsid w:val="0099596A"/>
    <w:rsid w:val="00995A67"/>
    <w:rsid w:val="00995C0A"/>
    <w:rsid w:val="00995DAA"/>
    <w:rsid w:val="0099730A"/>
    <w:rsid w:val="009A038D"/>
    <w:rsid w:val="009A18F1"/>
    <w:rsid w:val="009A24AA"/>
    <w:rsid w:val="009A2A31"/>
    <w:rsid w:val="009A2AFB"/>
    <w:rsid w:val="009A2C27"/>
    <w:rsid w:val="009A3717"/>
    <w:rsid w:val="009A3D5C"/>
    <w:rsid w:val="009A5397"/>
    <w:rsid w:val="009A55C0"/>
    <w:rsid w:val="009A5E03"/>
    <w:rsid w:val="009A64D6"/>
    <w:rsid w:val="009A7717"/>
    <w:rsid w:val="009A7767"/>
    <w:rsid w:val="009A7B12"/>
    <w:rsid w:val="009B0C3A"/>
    <w:rsid w:val="009B16B3"/>
    <w:rsid w:val="009B2077"/>
    <w:rsid w:val="009B21EB"/>
    <w:rsid w:val="009B2276"/>
    <w:rsid w:val="009B290B"/>
    <w:rsid w:val="009B295E"/>
    <w:rsid w:val="009B2ACE"/>
    <w:rsid w:val="009B2F24"/>
    <w:rsid w:val="009B3F1E"/>
    <w:rsid w:val="009B4E55"/>
    <w:rsid w:val="009B5102"/>
    <w:rsid w:val="009B536B"/>
    <w:rsid w:val="009B56B8"/>
    <w:rsid w:val="009B5E01"/>
    <w:rsid w:val="009B6503"/>
    <w:rsid w:val="009B668F"/>
    <w:rsid w:val="009B6E81"/>
    <w:rsid w:val="009B701D"/>
    <w:rsid w:val="009B717D"/>
    <w:rsid w:val="009C0221"/>
    <w:rsid w:val="009C03D2"/>
    <w:rsid w:val="009C03DC"/>
    <w:rsid w:val="009C0A26"/>
    <w:rsid w:val="009C11D0"/>
    <w:rsid w:val="009C206D"/>
    <w:rsid w:val="009C274B"/>
    <w:rsid w:val="009C27E6"/>
    <w:rsid w:val="009C3038"/>
    <w:rsid w:val="009C305E"/>
    <w:rsid w:val="009C38C7"/>
    <w:rsid w:val="009C3C0C"/>
    <w:rsid w:val="009C4531"/>
    <w:rsid w:val="009C4578"/>
    <w:rsid w:val="009C6214"/>
    <w:rsid w:val="009C692F"/>
    <w:rsid w:val="009C6D9A"/>
    <w:rsid w:val="009C6E2C"/>
    <w:rsid w:val="009C7025"/>
    <w:rsid w:val="009C79D7"/>
    <w:rsid w:val="009D031A"/>
    <w:rsid w:val="009D160C"/>
    <w:rsid w:val="009D1D1B"/>
    <w:rsid w:val="009D284E"/>
    <w:rsid w:val="009D2A44"/>
    <w:rsid w:val="009D2BBD"/>
    <w:rsid w:val="009D3D28"/>
    <w:rsid w:val="009D5456"/>
    <w:rsid w:val="009D55FE"/>
    <w:rsid w:val="009D64FE"/>
    <w:rsid w:val="009D683C"/>
    <w:rsid w:val="009D695E"/>
    <w:rsid w:val="009D6B46"/>
    <w:rsid w:val="009D6DAF"/>
    <w:rsid w:val="009D6ECD"/>
    <w:rsid w:val="009D7101"/>
    <w:rsid w:val="009D721E"/>
    <w:rsid w:val="009D7226"/>
    <w:rsid w:val="009D7ACA"/>
    <w:rsid w:val="009D7B3C"/>
    <w:rsid w:val="009E090E"/>
    <w:rsid w:val="009E0F5B"/>
    <w:rsid w:val="009E0F94"/>
    <w:rsid w:val="009E11EE"/>
    <w:rsid w:val="009E13EB"/>
    <w:rsid w:val="009E1699"/>
    <w:rsid w:val="009E1D9B"/>
    <w:rsid w:val="009E1DFB"/>
    <w:rsid w:val="009E2AD6"/>
    <w:rsid w:val="009E3286"/>
    <w:rsid w:val="009E33FF"/>
    <w:rsid w:val="009E3EFA"/>
    <w:rsid w:val="009E3F90"/>
    <w:rsid w:val="009E4315"/>
    <w:rsid w:val="009E5111"/>
    <w:rsid w:val="009E56DA"/>
    <w:rsid w:val="009E5912"/>
    <w:rsid w:val="009E7658"/>
    <w:rsid w:val="009E7AAC"/>
    <w:rsid w:val="009E7FED"/>
    <w:rsid w:val="009F0098"/>
    <w:rsid w:val="009F0123"/>
    <w:rsid w:val="009F074A"/>
    <w:rsid w:val="009F090E"/>
    <w:rsid w:val="009F1153"/>
    <w:rsid w:val="009F129A"/>
    <w:rsid w:val="009F1338"/>
    <w:rsid w:val="009F13F3"/>
    <w:rsid w:val="009F19C0"/>
    <w:rsid w:val="009F274B"/>
    <w:rsid w:val="009F27A5"/>
    <w:rsid w:val="009F2F80"/>
    <w:rsid w:val="009F3144"/>
    <w:rsid w:val="009F337E"/>
    <w:rsid w:val="009F34BF"/>
    <w:rsid w:val="009F48C6"/>
    <w:rsid w:val="009F48C9"/>
    <w:rsid w:val="009F4B25"/>
    <w:rsid w:val="009F4C8C"/>
    <w:rsid w:val="009F4E57"/>
    <w:rsid w:val="009F508F"/>
    <w:rsid w:val="009F568F"/>
    <w:rsid w:val="009F62BC"/>
    <w:rsid w:val="009F65CE"/>
    <w:rsid w:val="009F6A23"/>
    <w:rsid w:val="009F6DC3"/>
    <w:rsid w:val="009F70B5"/>
    <w:rsid w:val="009F7926"/>
    <w:rsid w:val="009F7C9A"/>
    <w:rsid w:val="00A0049A"/>
    <w:rsid w:val="00A0086B"/>
    <w:rsid w:val="00A01167"/>
    <w:rsid w:val="00A01A93"/>
    <w:rsid w:val="00A01C6B"/>
    <w:rsid w:val="00A01FCD"/>
    <w:rsid w:val="00A039A4"/>
    <w:rsid w:val="00A041D8"/>
    <w:rsid w:val="00A04527"/>
    <w:rsid w:val="00A04564"/>
    <w:rsid w:val="00A0507D"/>
    <w:rsid w:val="00A05346"/>
    <w:rsid w:val="00A059DD"/>
    <w:rsid w:val="00A05ACA"/>
    <w:rsid w:val="00A05B59"/>
    <w:rsid w:val="00A05E8C"/>
    <w:rsid w:val="00A0670B"/>
    <w:rsid w:val="00A07FA7"/>
    <w:rsid w:val="00A107CB"/>
    <w:rsid w:val="00A1081F"/>
    <w:rsid w:val="00A10B69"/>
    <w:rsid w:val="00A10C20"/>
    <w:rsid w:val="00A10DF8"/>
    <w:rsid w:val="00A1298E"/>
    <w:rsid w:val="00A137FA"/>
    <w:rsid w:val="00A1388A"/>
    <w:rsid w:val="00A13C76"/>
    <w:rsid w:val="00A1481F"/>
    <w:rsid w:val="00A14E0B"/>
    <w:rsid w:val="00A15846"/>
    <w:rsid w:val="00A15C48"/>
    <w:rsid w:val="00A15D90"/>
    <w:rsid w:val="00A16814"/>
    <w:rsid w:val="00A16E8E"/>
    <w:rsid w:val="00A177BA"/>
    <w:rsid w:val="00A200C4"/>
    <w:rsid w:val="00A202EB"/>
    <w:rsid w:val="00A20B9A"/>
    <w:rsid w:val="00A21242"/>
    <w:rsid w:val="00A222D4"/>
    <w:rsid w:val="00A223FB"/>
    <w:rsid w:val="00A2284C"/>
    <w:rsid w:val="00A22DC5"/>
    <w:rsid w:val="00A230D2"/>
    <w:rsid w:val="00A23AFC"/>
    <w:rsid w:val="00A23C8A"/>
    <w:rsid w:val="00A24390"/>
    <w:rsid w:val="00A248DB"/>
    <w:rsid w:val="00A24BAA"/>
    <w:rsid w:val="00A255BB"/>
    <w:rsid w:val="00A25830"/>
    <w:rsid w:val="00A25B42"/>
    <w:rsid w:val="00A25B95"/>
    <w:rsid w:val="00A260C6"/>
    <w:rsid w:val="00A27250"/>
    <w:rsid w:val="00A27DDF"/>
    <w:rsid w:val="00A305F6"/>
    <w:rsid w:val="00A3096A"/>
    <w:rsid w:val="00A309B2"/>
    <w:rsid w:val="00A316C4"/>
    <w:rsid w:val="00A31EFE"/>
    <w:rsid w:val="00A32258"/>
    <w:rsid w:val="00A32285"/>
    <w:rsid w:val="00A327A4"/>
    <w:rsid w:val="00A33D8B"/>
    <w:rsid w:val="00A340DD"/>
    <w:rsid w:val="00A34602"/>
    <w:rsid w:val="00A35262"/>
    <w:rsid w:val="00A35B7D"/>
    <w:rsid w:val="00A35CB3"/>
    <w:rsid w:val="00A36C57"/>
    <w:rsid w:val="00A37473"/>
    <w:rsid w:val="00A374E5"/>
    <w:rsid w:val="00A37616"/>
    <w:rsid w:val="00A37CDD"/>
    <w:rsid w:val="00A4005A"/>
    <w:rsid w:val="00A403AF"/>
    <w:rsid w:val="00A408C9"/>
    <w:rsid w:val="00A412D7"/>
    <w:rsid w:val="00A4181D"/>
    <w:rsid w:val="00A41C6B"/>
    <w:rsid w:val="00A41F33"/>
    <w:rsid w:val="00A42582"/>
    <w:rsid w:val="00A42733"/>
    <w:rsid w:val="00A42A3C"/>
    <w:rsid w:val="00A42E8E"/>
    <w:rsid w:val="00A43063"/>
    <w:rsid w:val="00A430F3"/>
    <w:rsid w:val="00A4395F"/>
    <w:rsid w:val="00A43BEF"/>
    <w:rsid w:val="00A44420"/>
    <w:rsid w:val="00A4492C"/>
    <w:rsid w:val="00A44A30"/>
    <w:rsid w:val="00A4520C"/>
    <w:rsid w:val="00A45AAF"/>
    <w:rsid w:val="00A45CA2"/>
    <w:rsid w:val="00A45D16"/>
    <w:rsid w:val="00A460DB"/>
    <w:rsid w:val="00A46ACE"/>
    <w:rsid w:val="00A46FCF"/>
    <w:rsid w:val="00A47881"/>
    <w:rsid w:val="00A47905"/>
    <w:rsid w:val="00A47AA9"/>
    <w:rsid w:val="00A47BE9"/>
    <w:rsid w:val="00A50049"/>
    <w:rsid w:val="00A51638"/>
    <w:rsid w:val="00A517DB"/>
    <w:rsid w:val="00A51C69"/>
    <w:rsid w:val="00A52410"/>
    <w:rsid w:val="00A52415"/>
    <w:rsid w:val="00A52E8B"/>
    <w:rsid w:val="00A52F54"/>
    <w:rsid w:val="00A5420C"/>
    <w:rsid w:val="00A54776"/>
    <w:rsid w:val="00A54D83"/>
    <w:rsid w:val="00A55070"/>
    <w:rsid w:val="00A55AB9"/>
    <w:rsid w:val="00A561CB"/>
    <w:rsid w:val="00A56E7C"/>
    <w:rsid w:val="00A57AD4"/>
    <w:rsid w:val="00A610CE"/>
    <w:rsid w:val="00A613F8"/>
    <w:rsid w:val="00A61E6D"/>
    <w:rsid w:val="00A62090"/>
    <w:rsid w:val="00A62374"/>
    <w:rsid w:val="00A62DB2"/>
    <w:rsid w:val="00A63AFC"/>
    <w:rsid w:val="00A642DC"/>
    <w:rsid w:val="00A64530"/>
    <w:rsid w:val="00A64A59"/>
    <w:rsid w:val="00A65BC0"/>
    <w:rsid w:val="00A664E2"/>
    <w:rsid w:val="00A6675F"/>
    <w:rsid w:val="00A66D2D"/>
    <w:rsid w:val="00A67117"/>
    <w:rsid w:val="00A67473"/>
    <w:rsid w:val="00A67CE4"/>
    <w:rsid w:val="00A67D13"/>
    <w:rsid w:val="00A67FC0"/>
    <w:rsid w:val="00A70500"/>
    <w:rsid w:val="00A706F4"/>
    <w:rsid w:val="00A72C69"/>
    <w:rsid w:val="00A72DE9"/>
    <w:rsid w:val="00A73513"/>
    <w:rsid w:val="00A73C8A"/>
    <w:rsid w:val="00A7435E"/>
    <w:rsid w:val="00A748C8"/>
    <w:rsid w:val="00A74C7C"/>
    <w:rsid w:val="00A74DE1"/>
    <w:rsid w:val="00A74DE2"/>
    <w:rsid w:val="00A752D4"/>
    <w:rsid w:val="00A758EB"/>
    <w:rsid w:val="00A75B0E"/>
    <w:rsid w:val="00A7650B"/>
    <w:rsid w:val="00A76769"/>
    <w:rsid w:val="00A76D42"/>
    <w:rsid w:val="00A77133"/>
    <w:rsid w:val="00A777C2"/>
    <w:rsid w:val="00A77847"/>
    <w:rsid w:val="00A800B8"/>
    <w:rsid w:val="00A81E7E"/>
    <w:rsid w:val="00A82096"/>
    <w:rsid w:val="00A82E74"/>
    <w:rsid w:val="00A82EB0"/>
    <w:rsid w:val="00A83DCF"/>
    <w:rsid w:val="00A84638"/>
    <w:rsid w:val="00A84A30"/>
    <w:rsid w:val="00A8511C"/>
    <w:rsid w:val="00A8561D"/>
    <w:rsid w:val="00A860F9"/>
    <w:rsid w:val="00A86138"/>
    <w:rsid w:val="00A86DF3"/>
    <w:rsid w:val="00A87347"/>
    <w:rsid w:val="00A878DA"/>
    <w:rsid w:val="00A87CF1"/>
    <w:rsid w:val="00A90132"/>
    <w:rsid w:val="00A902C3"/>
    <w:rsid w:val="00A90BB9"/>
    <w:rsid w:val="00A9119E"/>
    <w:rsid w:val="00A914EF"/>
    <w:rsid w:val="00A9182D"/>
    <w:rsid w:val="00A92076"/>
    <w:rsid w:val="00A924D6"/>
    <w:rsid w:val="00A92757"/>
    <w:rsid w:val="00A93AA6"/>
    <w:rsid w:val="00A93DC1"/>
    <w:rsid w:val="00A93E3D"/>
    <w:rsid w:val="00A9454F"/>
    <w:rsid w:val="00A94563"/>
    <w:rsid w:val="00A955F8"/>
    <w:rsid w:val="00A95834"/>
    <w:rsid w:val="00A95FBE"/>
    <w:rsid w:val="00A96CFF"/>
    <w:rsid w:val="00A96FBC"/>
    <w:rsid w:val="00A97203"/>
    <w:rsid w:val="00AA0B79"/>
    <w:rsid w:val="00AA15B4"/>
    <w:rsid w:val="00AA177A"/>
    <w:rsid w:val="00AA1B0E"/>
    <w:rsid w:val="00AA1C7A"/>
    <w:rsid w:val="00AA2110"/>
    <w:rsid w:val="00AA266F"/>
    <w:rsid w:val="00AA2890"/>
    <w:rsid w:val="00AA2C68"/>
    <w:rsid w:val="00AA475B"/>
    <w:rsid w:val="00AA518E"/>
    <w:rsid w:val="00AA53B4"/>
    <w:rsid w:val="00AA5607"/>
    <w:rsid w:val="00AA5808"/>
    <w:rsid w:val="00AA5DE0"/>
    <w:rsid w:val="00AA5E80"/>
    <w:rsid w:val="00AA72CA"/>
    <w:rsid w:val="00AB0290"/>
    <w:rsid w:val="00AB0322"/>
    <w:rsid w:val="00AB0925"/>
    <w:rsid w:val="00AB18B0"/>
    <w:rsid w:val="00AB2C5B"/>
    <w:rsid w:val="00AB3067"/>
    <w:rsid w:val="00AB312B"/>
    <w:rsid w:val="00AB37E7"/>
    <w:rsid w:val="00AB39DD"/>
    <w:rsid w:val="00AB469C"/>
    <w:rsid w:val="00AB4DB0"/>
    <w:rsid w:val="00AB502E"/>
    <w:rsid w:val="00AB6A2C"/>
    <w:rsid w:val="00AB6D4C"/>
    <w:rsid w:val="00AB7D64"/>
    <w:rsid w:val="00AC1B32"/>
    <w:rsid w:val="00AC1D2C"/>
    <w:rsid w:val="00AC3702"/>
    <w:rsid w:val="00AC3780"/>
    <w:rsid w:val="00AC3A22"/>
    <w:rsid w:val="00AC48CF"/>
    <w:rsid w:val="00AC52B9"/>
    <w:rsid w:val="00AC5619"/>
    <w:rsid w:val="00AC5978"/>
    <w:rsid w:val="00AC6542"/>
    <w:rsid w:val="00AC6706"/>
    <w:rsid w:val="00AC69AB"/>
    <w:rsid w:val="00AC7149"/>
    <w:rsid w:val="00AC7627"/>
    <w:rsid w:val="00AC77DF"/>
    <w:rsid w:val="00AC7A1D"/>
    <w:rsid w:val="00AC7B3C"/>
    <w:rsid w:val="00AD06A0"/>
    <w:rsid w:val="00AD0B4C"/>
    <w:rsid w:val="00AD0E8C"/>
    <w:rsid w:val="00AD1014"/>
    <w:rsid w:val="00AD1701"/>
    <w:rsid w:val="00AD2060"/>
    <w:rsid w:val="00AD2A1B"/>
    <w:rsid w:val="00AD2C81"/>
    <w:rsid w:val="00AD30A6"/>
    <w:rsid w:val="00AD3138"/>
    <w:rsid w:val="00AD32EB"/>
    <w:rsid w:val="00AD3503"/>
    <w:rsid w:val="00AD37BC"/>
    <w:rsid w:val="00AD5023"/>
    <w:rsid w:val="00AD5801"/>
    <w:rsid w:val="00AD6207"/>
    <w:rsid w:val="00AD6838"/>
    <w:rsid w:val="00AD6F2F"/>
    <w:rsid w:val="00AD7530"/>
    <w:rsid w:val="00AD78CB"/>
    <w:rsid w:val="00AD7AFD"/>
    <w:rsid w:val="00AE00CE"/>
    <w:rsid w:val="00AE0249"/>
    <w:rsid w:val="00AE096D"/>
    <w:rsid w:val="00AE0CDB"/>
    <w:rsid w:val="00AE123A"/>
    <w:rsid w:val="00AE16E4"/>
    <w:rsid w:val="00AE1DA5"/>
    <w:rsid w:val="00AE1F5C"/>
    <w:rsid w:val="00AE2198"/>
    <w:rsid w:val="00AE2A13"/>
    <w:rsid w:val="00AE2E0B"/>
    <w:rsid w:val="00AE3352"/>
    <w:rsid w:val="00AE3737"/>
    <w:rsid w:val="00AE3B75"/>
    <w:rsid w:val="00AE3BEC"/>
    <w:rsid w:val="00AE3C07"/>
    <w:rsid w:val="00AE4878"/>
    <w:rsid w:val="00AE4A3B"/>
    <w:rsid w:val="00AE58D8"/>
    <w:rsid w:val="00AE5AB0"/>
    <w:rsid w:val="00AE6427"/>
    <w:rsid w:val="00AE643E"/>
    <w:rsid w:val="00AE650D"/>
    <w:rsid w:val="00AE7785"/>
    <w:rsid w:val="00AE7AB8"/>
    <w:rsid w:val="00AE7BD3"/>
    <w:rsid w:val="00AF172D"/>
    <w:rsid w:val="00AF1A05"/>
    <w:rsid w:val="00AF1C8D"/>
    <w:rsid w:val="00AF1F1E"/>
    <w:rsid w:val="00AF2267"/>
    <w:rsid w:val="00AF2828"/>
    <w:rsid w:val="00AF2850"/>
    <w:rsid w:val="00AF2D8D"/>
    <w:rsid w:val="00AF3795"/>
    <w:rsid w:val="00AF43CD"/>
    <w:rsid w:val="00AF44AC"/>
    <w:rsid w:val="00AF4BB2"/>
    <w:rsid w:val="00AF4D5B"/>
    <w:rsid w:val="00AF5F2C"/>
    <w:rsid w:val="00AF6413"/>
    <w:rsid w:val="00AF6F09"/>
    <w:rsid w:val="00AF7FC6"/>
    <w:rsid w:val="00B0006B"/>
    <w:rsid w:val="00B00A32"/>
    <w:rsid w:val="00B02308"/>
    <w:rsid w:val="00B02B94"/>
    <w:rsid w:val="00B0331A"/>
    <w:rsid w:val="00B0444E"/>
    <w:rsid w:val="00B04ABC"/>
    <w:rsid w:val="00B04B67"/>
    <w:rsid w:val="00B04DB6"/>
    <w:rsid w:val="00B05219"/>
    <w:rsid w:val="00B0533F"/>
    <w:rsid w:val="00B0555D"/>
    <w:rsid w:val="00B06232"/>
    <w:rsid w:val="00B0626E"/>
    <w:rsid w:val="00B0669F"/>
    <w:rsid w:val="00B06BBD"/>
    <w:rsid w:val="00B06EE3"/>
    <w:rsid w:val="00B0714A"/>
    <w:rsid w:val="00B0777F"/>
    <w:rsid w:val="00B07A7D"/>
    <w:rsid w:val="00B07E84"/>
    <w:rsid w:val="00B10104"/>
    <w:rsid w:val="00B10A92"/>
    <w:rsid w:val="00B122F5"/>
    <w:rsid w:val="00B12621"/>
    <w:rsid w:val="00B131DD"/>
    <w:rsid w:val="00B13913"/>
    <w:rsid w:val="00B13B1C"/>
    <w:rsid w:val="00B13FD0"/>
    <w:rsid w:val="00B146FC"/>
    <w:rsid w:val="00B14A7E"/>
    <w:rsid w:val="00B15209"/>
    <w:rsid w:val="00B15348"/>
    <w:rsid w:val="00B1628D"/>
    <w:rsid w:val="00B167B5"/>
    <w:rsid w:val="00B16872"/>
    <w:rsid w:val="00B1790F"/>
    <w:rsid w:val="00B20537"/>
    <w:rsid w:val="00B20C7B"/>
    <w:rsid w:val="00B20CB2"/>
    <w:rsid w:val="00B211DB"/>
    <w:rsid w:val="00B21DDA"/>
    <w:rsid w:val="00B2234B"/>
    <w:rsid w:val="00B2248D"/>
    <w:rsid w:val="00B224A8"/>
    <w:rsid w:val="00B23115"/>
    <w:rsid w:val="00B247ED"/>
    <w:rsid w:val="00B24FB2"/>
    <w:rsid w:val="00B26F0F"/>
    <w:rsid w:val="00B26F3E"/>
    <w:rsid w:val="00B270A6"/>
    <w:rsid w:val="00B27D08"/>
    <w:rsid w:val="00B27E2A"/>
    <w:rsid w:val="00B304ED"/>
    <w:rsid w:val="00B30C84"/>
    <w:rsid w:val="00B30F6F"/>
    <w:rsid w:val="00B32536"/>
    <w:rsid w:val="00B33E26"/>
    <w:rsid w:val="00B33FD6"/>
    <w:rsid w:val="00B35635"/>
    <w:rsid w:val="00B36715"/>
    <w:rsid w:val="00B36C66"/>
    <w:rsid w:val="00B4013C"/>
    <w:rsid w:val="00B4062F"/>
    <w:rsid w:val="00B41853"/>
    <w:rsid w:val="00B41C8B"/>
    <w:rsid w:val="00B41CF6"/>
    <w:rsid w:val="00B41E3D"/>
    <w:rsid w:val="00B41ED8"/>
    <w:rsid w:val="00B43677"/>
    <w:rsid w:val="00B438F2"/>
    <w:rsid w:val="00B43C25"/>
    <w:rsid w:val="00B43CF5"/>
    <w:rsid w:val="00B4506F"/>
    <w:rsid w:val="00B45D6B"/>
    <w:rsid w:val="00B470AD"/>
    <w:rsid w:val="00B47DCD"/>
    <w:rsid w:val="00B47FC6"/>
    <w:rsid w:val="00B50195"/>
    <w:rsid w:val="00B50B12"/>
    <w:rsid w:val="00B50BFD"/>
    <w:rsid w:val="00B5364F"/>
    <w:rsid w:val="00B54252"/>
    <w:rsid w:val="00B54532"/>
    <w:rsid w:val="00B5477C"/>
    <w:rsid w:val="00B54B75"/>
    <w:rsid w:val="00B54BFF"/>
    <w:rsid w:val="00B54F7A"/>
    <w:rsid w:val="00B556B3"/>
    <w:rsid w:val="00B55920"/>
    <w:rsid w:val="00B55F90"/>
    <w:rsid w:val="00B563D9"/>
    <w:rsid w:val="00B57143"/>
    <w:rsid w:val="00B57C2C"/>
    <w:rsid w:val="00B60032"/>
    <w:rsid w:val="00B60340"/>
    <w:rsid w:val="00B603AC"/>
    <w:rsid w:val="00B60D3B"/>
    <w:rsid w:val="00B612F1"/>
    <w:rsid w:val="00B613ED"/>
    <w:rsid w:val="00B615CA"/>
    <w:rsid w:val="00B61BF3"/>
    <w:rsid w:val="00B62CC5"/>
    <w:rsid w:val="00B62EEB"/>
    <w:rsid w:val="00B638D6"/>
    <w:rsid w:val="00B63AF5"/>
    <w:rsid w:val="00B64663"/>
    <w:rsid w:val="00B64793"/>
    <w:rsid w:val="00B648CC"/>
    <w:rsid w:val="00B6530E"/>
    <w:rsid w:val="00B65B66"/>
    <w:rsid w:val="00B65E5B"/>
    <w:rsid w:val="00B65FBE"/>
    <w:rsid w:val="00B66F98"/>
    <w:rsid w:val="00B67291"/>
    <w:rsid w:val="00B67733"/>
    <w:rsid w:val="00B722C2"/>
    <w:rsid w:val="00B7255C"/>
    <w:rsid w:val="00B726E8"/>
    <w:rsid w:val="00B72C35"/>
    <w:rsid w:val="00B73337"/>
    <w:rsid w:val="00B7400B"/>
    <w:rsid w:val="00B7476A"/>
    <w:rsid w:val="00B74811"/>
    <w:rsid w:val="00B74E18"/>
    <w:rsid w:val="00B74E23"/>
    <w:rsid w:val="00B750A9"/>
    <w:rsid w:val="00B7520E"/>
    <w:rsid w:val="00B7538F"/>
    <w:rsid w:val="00B753D4"/>
    <w:rsid w:val="00B7549E"/>
    <w:rsid w:val="00B754E5"/>
    <w:rsid w:val="00B758E4"/>
    <w:rsid w:val="00B76C3D"/>
    <w:rsid w:val="00B811A9"/>
    <w:rsid w:val="00B8153F"/>
    <w:rsid w:val="00B81E5F"/>
    <w:rsid w:val="00B822C3"/>
    <w:rsid w:val="00B82A2A"/>
    <w:rsid w:val="00B82DD6"/>
    <w:rsid w:val="00B830B9"/>
    <w:rsid w:val="00B833B2"/>
    <w:rsid w:val="00B83DC8"/>
    <w:rsid w:val="00B8429B"/>
    <w:rsid w:val="00B850D2"/>
    <w:rsid w:val="00B855EC"/>
    <w:rsid w:val="00B857C7"/>
    <w:rsid w:val="00B86087"/>
    <w:rsid w:val="00B869F8"/>
    <w:rsid w:val="00B86BAE"/>
    <w:rsid w:val="00B86FC1"/>
    <w:rsid w:val="00B875E9"/>
    <w:rsid w:val="00B9020F"/>
    <w:rsid w:val="00B906AF"/>
    <w:rsid w:val="00B90D5E"/>
    <w:rsid w:val="00B91EC0"/>
    <w:rsid w:val="00B921C3"/>
    <w:rsid w:val="00B92368"/>
    <w:rsid w:val="00B931D3"/>
    <w:rsid w:val="00B94222"/>
    <w:rsid w:val="00B94254"/>
    <w:rsid w:val="00B95C7B"/>
    <w:rsid w:val="00B95E4E"/>
    <w:rsid w:val="00B969DF"/>
    <w:rsid w:val="00B96D86"/>
    <w:rsid w:val="00B97D20"/>
    <w:rsid w:val="00B97D92"/>
    <w:rsid w:val="00BA0543"/>
    <w:rsid w:val="00BA0658"/>
    <w:rsid w:val="00BA099B"/>
    <w:rsid w:val="00BA13C1"/>
    <w:rsid w:val="00BA15CB"/>
    <w:rsid w:val="00BA17F3"/>
    <w:rsid w:val="00BA1E40"/>
    <w:rsid w:val="00BA20B5"/>
    <w:rsid w:val="00BA322E"/>
    <w:rsid w:val="00BA3620"/>
    <w:rsid w:val="00BA3D80"/>
    <w:rsid w:val="00BA3EE8"/>
    <w:rsid w:val="00BA43D4"/>
    <w:rsid w:val="00BA4EE2"/>
    <w:rsid w:val="00BA4F5D"/>
    <w:rsid w:val="00BA56CF"/>
    <w:rsid w:val="00BA56DC"/>
    <w:rsid w:val="00BA581B"/>
    <w:rsid w:val="00BA650E"/>
    <w:rsid w:val="00BB1759"/>
    <w:rsid w:val="00BB192B"/>
    <w:rsid w:val="00BB202E"/>
    <w:rsid w:val="00BB30D7"/>
    <w:rsid w:val="00BB340F"/>
    <w:rsid w:val="00BB3ECC"/>
    <w:rsid w:val="00BB423A"/>
    <w:rsid w:val="00BB48AA"/>
    <w:rsid w:val="00BB4F46"/>
    <w:rsid w:val="00BB5AD6"/>
    <w:rsid w:val="00BB5C38"/>
    <w:rsid w:val="00BB6BCC"/>
    <w:rsid w:val="00BB6C51"/>
    <w:rsid w:val="00BB73C7"/>
    <w:rsid w:val="00BB74CE"/>
    <w:rsid w:val="00BB76BF"/>
    <w:rsid w:val="00BB7AEB"/>
    <w:rsid w:val="00BB7F5B"/>
    <w:rsid w:val="00BC0309"/>
    <w:rsid w:val="00BC0469"/>
    <w:rsid w:val="00BC0883"/>
    <w:rsid w:val="00BC11A8"/>
    <w:rsid w:val="00BC1464"/>
    <w:rsid w:val="00BC2CEF"/>
    <w:rsid w:val="00BC2DCC"/>
    <w:rsid w:val="00BC32B7"/>
    <w:rsid w:val="00BC3B5D"/>
    <w:rsid w:val="00BC4588"/>
    <w:rsid w:val="00BC465E"/>
    <w:rsid w:val="00BC4C0A"/>
    <w:rsid w:val="00BC5098"/>
    <w:rsid w:val="00BC5387"/>
    <w:rsid w:val="00BC54B9"/>
    <w:rsid w:val="00BC5741"/>
    <w:rsid w:val="00BC59F4"/>
    <w:rsid w:val="00BC5E95"/>
    <w:rsid w:val="00BC6800"/>
    <w:rsid w:val="00BC6B48"/>
    <w:rsid w:val="00BC6EAC"/>
    <w:rsid w:val="00BD0794"/>
    <w:rsid w:val="00BD1929"/>
    <w:rsid w:val="00BD22B7"/>
    <w:rsid w:val="00BD32E7"/>
    <w:rsid w:val="00BD33BB"/>
    <w:rsid w:val="00BD3CE1"/>
    <w:rsid w:val="00BD403B"/>
    <w:rsid w:val="00BD4F68"/>
    <w:rsid w:val="00BD578D"/>
    <w:rsid w:val="00BD5BF9"/>
    <w:rsid w:val="00BD5E1C"/>
    <w:rsid w:val="00BD65AB"/>
    <w:rsid w:val="00BD68FA"/>
    <w:rsid w:val="00BD6B8B"/>
    <w:rsid w:val="00BD6FF7"/>
    <w:rsid w:val="00BD7A7F"/>
    <w:rsid w:val="00BD7AA4"/>
    <w:rsid w:val="00BD7B33"/>
    <w:rsid w:val="00BE00BE"/>
    <w:rsid w:val="00BE0F4F"/>
    <w:rsid w:val="00BE10E8"/>
    <w:rsid w:val="00BE147B"/>
    <w:rsid w:val="00BE17BA"/>
    <w:rsid w:val="00BE1FFE"/>
    <w:rsid w:val="00BE2160"/>
    <w:rsid w:val="00BE2174"/>
    <w:rsid w:val="00BE2A41"/>
    <w:rsid w:val="00BE3658"/>
    <w:rsid w:val="00BE368A"/>
    <w:rsid w:val="00BE3ACE"/>
    <w:rsid w:val="00BE3B19"/>
    <w:rsid w:val="00BE3C94"/>
    <w:rsid w:val="00BE50AB"/>
    <w:rsid w:val="00BE5B12"/>
    <w:rsid w:val="00BE6141"/>
    <w:rsid w:val="00BE6490"/>
    <w:rsid w:val="00BE67B6"/>
    <w:rsid w:val="00BE74CF"/>
    <w:rsid w:val="00BE752C"/>
    <w:rsid w:val="00BE764B"/>
    <w:rsid w:val="00BE76AD"/>
    <w:rsid w:val="00BF02E4"/>
    <w:rsid w:val="00BF07EA"/>
    <w:rsid w:val="00BF0A62"/>
    <w:rsid w:val="00BF0EFD"/>
    <w:rsid w:val="00BF15AA"/>
    <w:rsid w:val="00BF177B"/>
    <w:rsid w:val="00BF21F8"/>
    <w:rsid w:val="00BF27EA"/>
    <w:rsid w:val="00BF42C5"/>
    <w:rsid w:val="00BF4692"/>
    <w:rsid w:val="00BF607B"/>
    <w:rsid w:val="00BF6235"/>
    <w:rsid w:val="00BF636B"/>
    <w:rsid w:val="00BF65DA"/>
    <w:rsid w:val="00BF77FD"/>
    <w:rsid w:val="00C00630"/>
    <w:rsid w:val="00C008E1"/>
    <w:rsid w:val="00C0118F"/>
    <w:rsid w:val="00C01FBC"/>
    <w:rsid w:val="00C03743"/>
    <w:rsid w:val="00C037D1"/>
    <w:rsid w:val="00C03F36"/>
    <w:rsid w:val="00C043D2"/>
    <w:rsid w:val="00C04DB9"/>
    <w:rsid w:val="00C05D8C"/>
    <w:rsid w:val="00C05F51"/>
    <w:rsid w:val="00C064DE"/>
    <w:rsid w:val="00C06A16"/>
    <w:rsid w:val="00C06C05"/>
    <w:rsid w:val="00C075B6"/>
    <w:rsid w:val="00C07E94"/>
    <w:rsid w:val="00C1021E"/>
    <w:rsid w:val="00C1033E"/>
    <w:rsid w:val="00C105EA"/>
    <w:rsid w:val="00C11AD2"/>
    <w:rsid w:val="00C11EDF"/>
    <w:rsid w:val="00C11F80"/>
    <w:rsid w:val="00C1274C"/>
    <w:rsid w:val="00C12D76"/>
    <w:rsid w:val="00C12FFA"/>
    <w:rsid w:val="00C136DE"/>
    <w:rsid w:val="00C15018"/>
    <w:rsid w:val="00C15821"/>
    <w:rsid w:val="00C17154"/>
    <w:rsid w:val="00C17533"/>
    <w:rsid w:val="00C17D7E"/>
    <w:rsid w:val="00C17E7F"/>
    <w:rsid w:val="00C17E8A"/>
    <w:rsid w:val="00C201CE"/>
    <w:rsid w:val="00C20741"/>
    <w:rsid w:val="00C212B7"/>
    <w:rsid w:val="00C217C8"/>
    <w:rsid w:val="00C2352E"/>
    <w:rsid w:val="00C244E5"/>
    <w:rsid w:val="00C24FC3"/>
    <w:rsid w:val="00C27D73"/>
    <w:rsid w:val="00C303FA"/>
    <w:rsid w:val="00C304BC"/>
    <w:rsid w:val="00C30568"/>
    <w:rsid w:val="00C30925"/>
    <w:rsid w:val="00C30AB4"/>
    <w:rsid w:val="00C30ABA"/>
    <w:rsid w:val="00C31183"/>
    <w:rsid w:val="00C318DF"/>
    <w:rsid w:val="00C32425"/>
    <w:rsid w:val="00C329CE"/>
    <w:rsid w:val="00C337D6"/>
    <w:rsid w:val="00C33D98"/>
    <w:rsid w:val="00C342DE"/>
    <w:rsid w:val="00C34427"/>
    <w:rsid w:val="00C34D5A"/>
    <w:rsid w:val="00C34E6F"/>
    <w:rsid w:val="00C350F3"/>
    <w:rsid w:val="00C356FF"/>
    <w:rsid w:val="00C35838"/>
    <w:rsid w:val="00C35908"/>
    <w:rsid w:val="00C36812"/>
    <w:rsid w:val="00C3695E"/>
    <w:rsid w:val="00C36EFC"/>
    <w:rsid w:val="00C37793"/>
    <w:rsid w:val="00C4016E"/>
    <w:rsid w:val="00C40697"/>
    <w:rsid w:val="00C407B4"/>
    <w:rsid w:val="00C40A9F"/>
    <w:rsid w:val="00C40B8E"/>
    <w:rsid w:val="00C40BB6"/>
    <w:rsid w:val="00C416AA"/>
    <w:rsid w:val="00C4210F"/>
    <w:rsid w:val="00C43C08"/>
    <w:rsid w:val="00C43F8A"/>
    <w:rsid w:val="00C44837"/>
    <w:rsid w:val="00C45243"/>
    <w:rsid w:val="00C45472"/>
    <w:rsid w:val="00C45708"/>
    <w:rsid w:val="00C45735"/>
    <w:rsid w:val="00C457C1"/>
    <w:rsid w:val="00C45C76"/>
    <w:rsid w:val="00C4624A"/>
    <w:rsid w:val="00C46683"/>
    <w:rsid w:val="00C46D0C"/>
    <w:rsid w:val="00C471DD"/>
    <w:rsid w:val="00C474F7"/>
    <w:rsid w:val="00C47522"/>
    <w:rsid w:val="00C47CEB"/>
    <w:rsid w:val="00C47FB5"/>
    <w:rsid w:val="00C50161"/>
    <w:rsid w:val="00C50468"/>
    <w:rsid w:val="00C51694"/>
    <w:rsid w:val="00C5175B"/>
    <w:rsid w:val="00C524E3"/>
    <w:rsid w:val="00C52940"/>
    <w:rsid w:val="00C52A97"/>
    <w:rsid w:val="00C52E4D"/>
    <w:rsid w:val="00C5307C"/>
    <w:rsid w:val="00C538D9"/>
    <w:rsid w:val="00C53B50"/>
    <w:rsid w:val="00C53CC4"/>
    <w:rsid w:val="00C53DFD"/>
    <w:rsid w:val="00C546DC"/>
    <w:rsid w:val="00C54944"/>
    <w:rsid w:val="00C54C2E"/>
    <w:rsid w:val="00C54EDD"/>
    <w:rsid w:val="00C552B6"/>
    <w:rsid w:val="00C55BD7"/>
    <w:rsid w:val="00C573C7"/>
    <w:rsid w:val="00C57682"/>
    <w:rsid w:val="00C57B58"/>
    <w:rsid w:val="00C60155"/>
    <w:rsid w:val="00C60191"/>
    <w:rsid w:val="00C60805"/>
    <w:rsid w:val="00C6176B"/>
    <w:rsid w:val="00C61DBD"/>
    <w:rsid w:val="00C61E0F"/>
    <w:rsid w:val="00C61E97"/>
    <w:rsid w:val="00C622ED"/>
    <w:rsid w:val="00C6233F"/>
    <w:rsid w:val="00C62A07"/>
    <w:rsid w:val="00C62C45"/>
    <w:rsid w:val="00C62F26"/>
    <w:rsid w:val="00C63049"/>
    <w:rsid w:val="00C638E1"/>
    <w:rsid w:val="00C639E4"/>
    <w:rsid w:val="00C63BBF"/>
    <w:rsid w:val="00C63F26"/>
    <w:rsid w:val="00C64ED8"/>
    <w:rsid w:val="00C65A5A"/>
    <w:rsid w:val="00C65E48"/>
    <w:rsid w:val="00C66E93"/>
    <w:rsid w:val="00C67303"/>
    <w:rsid w:val="00C67318"/>
    <w:rsid w:val="00C67FC3"/>
    <w:rsid w:val="00C72571"/>
    <w:rsid w:val="00C72578"/>
    <w:rsid w:val="00C728E0"/>
    <w:rsid w:val="00C729F9"/>
    <w:rsid w:val="00C735E4"/>
    <w:rsid w:val="00C754D6"/>
    <w:rsid w:val="00C75EC3"/>
    <w:rsid w:val="00C760BF"/>
    <w:rsid w:val="00C805F8"/>
    <w:rsid w:val="00C81A75"/>
    <w:rsid w:val="00C82384"/>
    <w:rsid w:val="00C82C60"/>
    <w:rsid w:val="00C82ED9"/>
    <w:rsid w:val="00C834C9"/>
    <w:rsid w:val="00C83685"/>
    <w:rsid w:val="00C836AF"/>
    <w:rsid w:val="00C83F54"/>
    <w:rsid w:val="00C8416C"/>
    <w:rsid w:val="00C846DF"/>
    <w:rsid w:val="00C8484C"/>
    <w:rsid w:val="00C852EF"/>
    <w:rsid w:val="00C8582B"/>
    <w:rsid w:val="00C861DE"/>
    <w:rsid w:val="00C86298"/>
    <w:rsid w:val="00C86B8F"/>
    <w:rsid w:val="00C86D47"/>
    <w:rsid w:val="00C86F25"/>
    <w:rsid w:val="00C87058"/>
    <w:rsid w:val="00C875BB"/>
    <w:rsid w:val="00C87E1A"/>
    <w:rsid w:val="00C91200"/>
    <w:rsid w:val="00C919B3"/>
    <w:rsid w:val="00C92375"/>
    <w:rsid w:val="00C92EC5"/>
    <w:rsid w:val="00C932DA"/>
    <w:rsid w:val="00C950B5"/>
    <w:rsid w:val="00C9518C"/>
    <w:rsid w:val="00C9600A"/>
    <w:rsid w:val="00C961A4"/>
    <w:rsid w:val="00C96E78"/>
    <w:rsid w:val="00C971DE"/>
    <w:rsid w:val="00C97DFB"/>
    <w:rsid w:val="00CA01FA"/>
    <w:rsid w:val="00CA0376"/>
    <w:rsid w:val="00CA0870"/>
    <w:rsid w:val="00CA0E39"/>
    <w:rsid w:val="00CA131E"/>
    <w:rsid w:val="00CA27EF"/>
    <w:rsid w:val="00CA29A3"/>
    <w:rsid w:val="00CA33CF"/>
    <w:rsid w:val="00CA39C4"/>
    <w:rsid w:val="00CA4E96"/>
    <w:rsid w:val="00CA5227"/>
    <w:rsid w:val="00CA5626"/>
    <w:rsid w:val="00CA579B"/>
    <w:rsid w:val="00CA5A9E"/>
    <w:rsid w:val="00CA5CAE"/>
    <w:rsid w:val="00CA65D1"/>
    <w:rsid w:val="00CA6E8A"/>
    <w:rsid w:val="00CB01E6"/>
    <w:rsid w:val="00CB04A1"/>
    <w:rsid w:val="00CB0D32"/>
    <w:rsid w:val="00CB0E7B"/>
    <w:rsid w:val="00CB108D"/>
    <w:rsid w:val="00CB190D"/>
    <w:rsid w:val="00CB2338"/>
    <w:rsid w:val="00CB2A67"/>
    <w:rsid w:val="00CB2D01"/>
    <w:rsid w:val="00CB3C50"/>
    <w:rsid w:val="00CB4B42"/>
    <w:rsid w:val="00CB4EAE"/>
    <w:rsid w:val="00CB557B"/>
    <w:rsid w:val="00CB5A21"/>
    <w:rsid w:val="00CB614F"/>
    <w:rsid w:val="00CB6618"/>
    <w:rsid w:val="00CB68E4"/>
    <w:rsid w:val="00CB6C6B"/>
    <w:rsid w:val="00CB6E1F"/>
    <w:rsid w:val="00CB6E68"/>
    <w:rsid w:val="00CB72E5"/>
    <w:rsid w:val="00CB7392"/>
    <w:rsid w:val="00CB7579"/>
    <w:rsid w:val="00CB7F5E"/>
    <w:rsid w:val="00CC0A81"/>
    <w:rsid w:val="00CC20E6"/>
    <w:rsid w:val="00CC2D46"/>
    <w:rsid w:val="00CC30D3"/>
    <w:rsid w:val="00CC3725"/>
    <w:rsid w:val="00CC3754"/>
    <w:rsid w:val="00CC65B2"/>
    <w:rsid w:val="00CC7344"/>
    <w:rsid w:val="00CC7693"/>
    <w:rsid w:val="00CC7F62"/>
    <w:rsid w:val="00CD0948"/>
    <w:rsid w:val="00CD10AE"/>
    <w:rsid w:val="00CD11E8"/>
    <w:rsid w:val="00CD12BE"/>
    <w:rsid w:val="00CD18F1"/>
    <w:rsid w:val="00CD2CF3"/>
    <w:rsid w:val="00CD3D43"/>
    <w:rsid w:val="00CD3E52"/>
    <w:rsid w:val="00CD4E8F"/>
    <w:rsid w:val="00CD5968"/>
    <w:rsid w:val="00CD597C"/>
    <w:rsid w:val="00CD5A4D"/>
    <w:rsid w:val="00CD5BD5"/>
    <w:rsid w:val="00CD6581"/>
    <w:rsid w:val="00CD6CA6"/>
    <w:rsid w:val="00CD7431"/>
    <w:rsid w:val="00CE0151"/>
    <w:rsid w:val="00CE1A5A"/>
    <w:rsid w:val="00CE1B79"/>
    <w:rsid w:val="00CE2EB8"/>
    <w:rsid w:val="00CE311D"/>
    <w:rsid w:val="00CE3138"/>
    <w:rsid w:val="00CE398C"/>
    <w:rsid w:val="00CE3BB3"/>
    <w:rsid w:val="00CE44C1"/>
    <w:rsid w:val="00CE45E5"/>
    <w:rsid w:val="00CE5417"/>
    <w:rsid w:val="00CE57DE"/>
    <w:rsid w:val="00CE5823"/>
    <w:rsid w:val="00CE59C6"/>
    <w:rsid w:val="00CE62DE"/>
    <w:rsid w:val="00CE6554"/>
    <w:rsid w:val="00CE6674"/>
    <w:rsid w:val="00CE67CA"/>
    <w:rsid w:val="00CE68EE"/>
    <w:rsid w:val="00CE6F98"/>
    <w:rsid w:val="00CE783C"/>
    <w:rsid w:val="00CF0954"/>
    <w:rsid w:val="00CF1888"/>
    <w:rsid w:val="00CF1F65"/>
    <w:rsid w:val="00CF3749"/>
    <w:rsid w:val="00CF440B"/>
    <w:rsid w:val="00CF5A37"/>
    <w:rsid w:val="00CF70DF"/>
    <w:rsid w:val="00CF718E"/>
    <w:rsid w:val="00CF75B6"/>
    <w:rsid w:val="00CF78D8"/>
    <w:rsid w:val="00CF7CC9"/>
    <w:rsid w:val="00D00338"/>
    <w:rsid w:val="00D00C91"/>
    <w:rsid w:val="00D01C44"/>
    <w:rsid w:val="00D0295A"/>
    <w:rsid w:val="00D03569"/>
    <w:rsid w:val="00D042BE"/>
    <w:rsid w:val="00D042E1"/>
    <w:rsid w:val="00D04AF2"/>
    <w:rsid w:val="00D04D4B"/>
    <w:rsid w:val="00D057C3"/>
    <w:rsid w:val="00D05BCD"/>
    <w:rsid w:val="00D05C48"/>
    <w:rsid w:val="00D0642E"/>
    <w:rsid w:val="00D06758"/>
    <w:rsid w:val="00D06C84"/>
    <w:rsid w:val="00D07187"/>
    <w:rsid w:val="00D075A2"/>
    <w:rsid w:val="00D07A31"/>
    <w:rsid w:val="00D07DD5"/>
    <w:rsid w:val="00D101E4"/>
    <w:rsid w:val="00D103DE"/>
    <w:rsid w:val="00D1048C"/>
    <w:rsid w:val="00D108F5"/>
    <w:rsid w:val="00D11218"/>
    <w:rsid w:val="00D1313C"/>
    <w:rsid w:val="00D134DB"/>
    <w:rsid w:val="00D135BC"/>
    <w:rsid w:val="00D13AEC"/>
    <w:rsid w:val="00D13BB4"/>
    <w:rsid w:val="00D13BB7"/>
    <w:rsid w:val="00D140A6"/>
    <w:rsid w:val="00D15A0E"/>
    <w:rsid w:val="00D15AF1"/>
    <w:rsid w:val="00D1645F"/>
    <w:rsid w:val="00D17205"/>
    <w:rsid w:val="00D17364"/>
    <w:rsid w:val="00D17CE4"/>
    <w:rsid w:val="00D202F2"/>
    <w:rsid w:val="00D20C10"/>
    <w:rsid w:val="00D2159A"/>
    <w:rsid w:val="00D21CD8"/>
    <w:rsid w:val="00D225AE"/>
    <w:rsid w:val="00D22829"/>
    <w:rsid w:val="00D22D9A"/>
    <w:rsid w:val="00D22F96"/>
    <w:rsid w:val="00D23594"/>
    <w:rsid w:val="00D23D16"/>
    <w:rsid w:val="00D245D3"/>
    <w:rsid w:val="00D247CB"/>
    <w:rsid w:val="00D25094"/>
    <w:rsid w:val="00D25461"/>
    <w:rsid w:val="00D2593B"/>
    <w:rsid w:val="00D25968"/>
    <w:rsid w:val="00D27354"/>
    <w:rsid w:val="00D275F8"/>
    <w:rsid w:val="00D302DC"/>
    <w:rsid w:val="00D30C65"/>
    <w:rsid w:val="00D322CB"/>
    <w:rsid w:val="00D3244A"/>
    <w:rsid w:val="00D328EF"/>
    <w:rsid w:val="00D330A3"/>
    <w:rsid w:val="00D3315A"/>
    <w:rsid w:val="00D33161"/>
    <w:rsid w:val="00D33169"/>
    <w:rsid w:val="00D3352A"/>
    <w:rsid w:val="00D33F7D"/>
    <w:rsid w:val="00D34679"/>
    <w:rsid w:val="00D34B5A"/>
    <w:rsid w:val="00D3524A"/>
    <w:rsid w:val="00D352D2"/>
    <w:rsid w:val="00D354CC"/>
    <w:rsid w:val="00D35513"/>
    <w:rsid w:val="00D355DE"/>
    <w:rsid w:val="00D35C26"/>
    <w:rsid w:val="00D36CA9"/>
    <w:rsid w:val="00D372D2"/>
    <w:rsid w:val="00D377A1"/>
    <w:rsid w:val="00D4010E"/>
    <w:rsid w:val="00D40197"/>
    <w:rsid w:val="00D40563"/>
    <w:rsid w:val="00D40B53"/>
    <w:rsid w:val="00D40FC7"/>
    <w:rsid w:val="00D41763"/>
    <w:rsid w:val="00D41E30"/>
    <w:rsid w:val="00D43892"/>
    <w:rsid w:val="00D444D3"/>
    <w:rsid w:val="00D44BA8"/>
    <w:rsid w:val="00D44DB5"/>
    <w:rsid w:val="00D45AEA"/>
    <w:rsid w:val="00D45DA1"/>
    <w:rsid w:val="00D4651C"/>
    <w:rsid w:val="00D46BB4"/>
    <w:rsid w:val="00D47267"/>
    <w:rsid w:val="00D474C8"/>
    <w:rsid w:val="00D4772D"/>
    <w:rsid w:val="00D47B19"/>
    <w:rsid w:val="00D47BDA"/>
    <w:rsid w:val="00D50F50"/>
    <w:rsid w:val="00D51400"/>
    <w:rsid w:val="00D52362"/>
    <w:rsid w:val="00D52E11"/>
    <w:rsid w:val="00D53BB8"/>
    <w:rsid w:val="00D5409B"/>
    <w:rsid w:val="00D5454E"/>
    <w:rsid w:val="00D54715"/>
    <w:rsid w:val="00D54B9A"/>
    <w:rsid w:val="00D54DBD"/>
    <w:rsid w:val="00D55BB4"/>
    <w:rsid w:val="00D5611C"/>
    <w:rsid w:val="00D56A15"/>
    <w:rsid w:val="00D602F0"/>
    <w:rsid w:val="00D60F9B"/>
    <w:rsid w:val="00D60FA9"/>
    <w:rsid w:val="00D61A9C"/>
    <w:rsid w:val="00D627CB"/>
    <w:rsid w:val="00D63343"/>
    <w:rsid w:val="00D6353C"/>
    <w:rsid w:val="00D636E8"/>
    <w:rsid w:val="00D63FA7"/>
    <w:rsid w:val="00D646E2"/>
    <w:rsid w:val="00D65A97"/>
    <w:rsid w:val="00D66012"/>
    <w:rsid w:val="00D66070"/>
    <w:rsid w:val="00D66714"/>
    <w:rsid w:val="00D6739F"/>
    <w:rsid w:val="00D70B6C"/>
    <w:rsid w:val="00D710A1"/>
    <w:rsid w:val="00D711A2"/>
    <w:rsid w:val="00D71561"/>
    <w:rsid w:val="00D71863"/>
    <w:rsid w:val="00D71953"/>
    <w:rsid w:val="00D71A32"/>
    <w:rsid w:val="00D71C2E"/>
    <w:rsid w:val="00D7230D"/>
    <w:rsid w:val="00D72679"/>
    <w:rsid w:val="00D72835"/>
    <w:rsid w:val="00D7288F"/>
    <w:rsid w:val="00D72A5C"/>
    <w:rsid w:val="00D73451"/>
    <w:rsid w:val="00D73DDB"/>
    <w:rsid w:val="00D73F2C"/>
    <w:rsid w:val="00D7499B"/>
    <w:rsid w:val="00D754D6"/>
    <w:rsid w:val="00D75930"/>
    <w:rsid w:val="00D759A7"/>
    <w:rsid w:val="00D7670A"/>
    <w:rsid w:val="00D767DD"/>
    <w:rsid w:val="00D769FE"/>
    <w:rsid w:val="00D76A4A"/>
    <w:rsid w:val="00D76BAB"/>
    <w:rsid w:val="00D76F01"/>
    <w:rsid w:val="00D77502"/>
    <w:rsid w:val="00D775C3"/>
    <w:rsid w:val="00D776BD"/>
    <w:rsid w:val="00D77C25"/>
    <w:rsid w:val="00D80281"/>
    <w:rsid w:val="00D8063C"/>
    <w:rsid w:val="00D80F28"/>
    <w:rsid w:val="00D81A29"/>
    <w:rsid w:val="00D81BF6"/>
    <w:rsid w:val="00D81ED6"/>
    <w:rsid w:val="00D82795"/>
    <w:rsid w:val="00D827B5"/>
    <w:rsid w:val="00D82A3E"/>
    <w:rsid w:val="00D82DC4"/>
    <w:rsid w:val="00D83BB8"/>
    <w:rsid w:val="00D83D31"/>
    <w:rsid w:val="00D84731"/>
    <w:rsid w:val="00D8497E"/>
    <w:rsid w:val="00D85554"/>
    <w:rsid w:val="00D85652"/>
    <w:rsid w:val="00D85EC7"/>
    <w:rsid w:val="00D87320"/>
    <w:rsid w:val="00D87E87"/>
    <w:rsid w:val="00D87EB1"/>
    <w:rsid w:val="00D87F2C"/>
    <w:rsid w:val="00D901AC"/>
    <w:rsid w:val="00D904B3"/>
    <w:rsid w:val="00D910FC"/>
    <w:rsid w:val="00D9148F"/>
    <w:rsid w:val="00D914EE"/>
    <w:rsid w:val="00D91B11"/>
    <w:rsid w:val="00D92617"/>
    <w:rsid w:val="00D927E6"/>
    <w:rsid w:val="00D935CA"/>
    <w:rsid w:val="00D93669"/>
    <w:rsid w:val="00D93750"/>
    <w:rsid w:val="00D93806"/>
    <w:rsid w:val="00D93B12"/>
    <w:rsid w:val="00D93D79"/>
    <w:rsid w:val="00D9417F"/>
    <w:rsid w:val="00D947BC"/>
    <w:rsid w:val="00D95003"/>
    <w:rsid w:val="00D95178"/>
    <w:rsid w:val="00D95995"/>
    <w:rsid w:val="00D96C12"/>
    <w:rsid w:val="00D96CE8"/>
    <w:rsid w:val="00D97832"/>
    <w:rsid w:val="00D9795B"/>
    <w:rsid w:val="00DA006F"/>
    <w:rsid w:val="00DA05A9"/>
    <w:rsid w:val="00DA15D0"/>
    <w:rsid w:val="00DA17E9"/>
    <w:rsid w:val="00DA2562"/>
    <w:rsid w:val="00DA25EF"/>
    <w:rsid w:val="00DA2A3A"/>
    <w:rsid w:val="00DA2DF1"/>
    <w:rsid w:val="00DA3C66"/>
    <w:rsid w:val="00DA4009"/>
    <w:rsid w:val="00DA4DAE"/>
    <w:rsid w:val="00DA507B"/>
    <w:rsid w:val="00DA5185"/>
    <w:rsid w:val="00DA51CD"/>
    <w:rsid w:val="00DA56E1"/>
    <w:rsid w:val="00DA5761"/>
    <w:rsid w:val="00DA5AF2"/>
    <w:rsid w:val="00DA5E17"/>
    <w:rsid w:val="00DA5ECD"/>
    <w:rsid w:val="00DA62F8"/>
    <w:rsid w:val="00DA63CD"/>
    <w:rsid w:val="00DA6401"/>
    <w:rsid w:val="00DA65B8"/>
    <w:rsid w:val="00DA6C9B"/>
    <w:rsid w:val="00DA7C3F"/>
    <w:rsid w:val="00DA7D04"/>
    <w:rsid w:val="00DB04B8"/>
    <w:rsid w:val="00DB0590"/>
    <w:rsid w:val="00DB064E"/>
    <w:rsid w:val="00DB07A1"/>
    <w:rsid w:val="00DB0C55"/>
    <w:rsid w:val="00DB14E3"/>
    <w:rsid w:val="00DB1765"/>
    <w:rsid w:val="00DB190E"/>
    <w:rsid w:val="00DB1FAF"/>
    <w:rsid w:val="00DB249C"/>
    <w:rsid w:val="00DB4276"/>
    <w:rsid w:val="00DB45F1"/>
    <w:rsid w:val="00DB4DFA"/>
    <w:rsid w:val="00DB4F4E"/>
    <w:rsid w:val="00DB54DF"/>
    <w:rsid w:val="00DB579D"/>
    <w:rsid w:val="00DB5B12"/>
    <w:rsid w:val="00DB626A"/>
    <w:rsid w:val="00DB68E1"/>
    <w:rsid w:val="00DB69EC"/>
    <w:rsid w:val="00DB75ED"/>
    <w:rsid w:val="00DB7823"/>
    <w:rsid w:val="00DB7A3E"/>
    <w:rsid w:val="00DC01A7"/>
    <w:rsid w:val="00DC0228"/>
    <w:rsid w:val="00DC061B"/>
    <w:rsid w:val="00DC0715"/>
    <w:rsid w:val="00DC0945"/>
    <w:rsid w:val="00DC0C50"/>
    <w:rsid w:val="00DC0C83"/>
    <w:rsid w:val="00DC0CBB"/>
    <w:rsid w:val="00DC1288"/>
    <w:rsid w:val="00DC1ADA"/>
    <w:rsid w:val="00DC1DF3"/>
    <w:rsid w:val="00DC1E27"/>
    <w:rsid w:val="00DC1E7D"/>
    <w:rsid w:val="00DC3019"/>
    <w:rsid w:val="00DC31B4"/>
    <w:rsid w:val="00DC3613"/>
    <w:rsid w:val="00DC3E41"/>
    <w:rsid w:val="00DC40EB"/>
    <w:rsid w:val="00DC5248"/>
    <w:rsid w:val="00DC5361"/>
    <w:rsid w:val="00DC58A9"/>
    <w:rsid w:val="00DC5AE8"/>
    <w:rsid w:val="00DC5E36"/>
    <w:rsid w:val="00DC70F8"/>
    <w:rsid w:val="00DC7827"/>
    <w:rsid w:val="00DD1DE0"/>
    <w:rsid w:val="00DD1E1F"/>
    <w:rsid w:val="00DD2DE9"/>
    <w:rsid w:val="00DD34BE"/>
    <w:rsid w:val="00DD468D"/>
    <w:rsid w:val="00DD47BD"/>
    <w:rsid w:val="00DD52FC"/>
    <w:rsid w:val="00DD55AB"/>
    <w:rsid w:val="00DD572D"/>
    <w:rsid w:val="00DD62F6"/>
    <w:rsid w:val="00DD6A33"/>
    <w:rsid w:val="00DD7DB5"/>
    <w:rsid w:val="00DE0056"/>
    <w:rsid w:val="00DE065C"/>
    <w:rsid w:val="00DE0A64"/>
    <w:rsid w:val="00DE0E58"/>
    <w:rsid w:val="00DE20E6"/>
    <w:rsid w:val="00DE2B51"/>
    <w:rsid w:val="00DE2F0B"/>
    <w:rsid w:val="00DE35AE"/>
    <w:rsid w:val="00DE3D11"/>
    <w:rsid w:val="00DE46EF"/>
    <w:rsid w:val="00DE4DB7"/>
    <w:rsid w:val="00DE4F4D"/>
    <w:rsid w:val="00DE4F56"/>
    <w:rsid w:val="00DE5EFF"/>
    <w:rsid w:val="00DE6427"/>
    <w:rsid w:val="00DE66D2"/>
    <w:rsid w:val="00DE6A8F"/>
    <w:rsid w:val="00DE6FEC"/>
    <w:rsid w:val="00DE726F"/>
    <w:rsid w:val="00DE72C8"/>
    <w:rsid w:val="00DF01A0"/>
    <w:rsid w:val="00DF021C"/>
    <w:rsid w:val="00DF0238"/>
    <w:rsid w:val="00DF0A7B"/>
    <w:rsid w:val="00DF1BA2"/>
    <w:rsid w:val="00DF2041"/>
    <w:rsid w:val="00DF2245"/>
    <w:rsid w:val="00DF2331"/>
    <w:rsid w:val="00DF2547"/>
    <w:rsid w:val="00DF2CD9"/>
    <w:rsid w:val="00DF34DE"/>
    <w:rsid w:val="00DF4120"/>
    <w:rsid w:val="00DF424E"/>
    <w:rsid w:val="00DF497F"/>
    <w:rsid w:val="00DF4A93"/>
    <w:rsid w:val="00DF4F51"/>
    <w:rsid w:val="00DF50AB"/>
    <w:rsid w:val="00DF5A4F"/>
    <w:rsid w:val="00DF6433"/>
    <w:rsid w:val="00DF65BF"/>
    <w:rsid w:val="00DF68E8"/>
    <w:rsid w:val="00DF6A01"/>
    <w:rsid w:val="00DF6B2E"/>
    <w:rsid w:val="00E00489"/>
    <w:rsid w:val="00E0054B"/>
    <w:rsid w:val="00E00C5D"/>
    <w:rsid w:val="00E010BD"/>
    <w:rsid w:val="00E0166F"/>
    <w:rsid w:val="00E01B8E"/>
    <w:rsid w:val="00E01D24"/>
    <w:rsid w:val="00E01E38"/>
    <w:rsid w:val="00E01F95"/>
    <w:rsid w:val="00E02346"/>
    <w:rsid w:val="00E02693"/>
    <w:rsid w:val="00E03015"/>
    <w:rsid w:val="00E031FA"/>
    <w:rsid w:val="00E039B5"/>
    <w:rsid w:val="00E04447"/>
    <w:rsid w:val="00E05069"/>
    <w:rsid w:val="00E05B76"/>
    <w:rsid w:val="00E06606"/>
    <w:rsid w:val="00E06739"/>
    <w:rsid w:val="00E06A54"/>
    <w:rsid w:val="00E06F45"/>
    <w:rsid w:val="00E07619"/>
    <w:rsid w:val="00E0774C"/>
    <w:rsid w:val="00E101E0"/>
    <w:rsid w:val="00E10621"/>
    <w:rsid w:val="00E10B22"/>
    <w:rsid w:val="00E10CED"/>
    <w:rsid w:val="00E115AC"/>
    <w:rsid w:val="00E1177B"/>
    <w:rsid w:val="00E119B9"/>
    <w:rsid w:val="00E1267F"/>
    <w:rsid w:val="00E12A50"/>
    <w:rsid w:val="00E12F64"/>
    <w:rsid w:val="00E13060"/>
    <w:rsid w:val="00E139E5"/>
    <w:rsid w:val="00E13A0C"/>
    <w:rsid w:val="00E14410"/>
    <w:rsid w:val="00E14446"/>
    <w:rsid w:val="00E144E3"/>
    <w:rsid w:val="00E146F7"/>
    <w:rsid w:val="00E14B05"/>
    <w:rsid w:val="00E160D1"/>
    <w:rsid w:val="00E161B0"/>
    <w:rsid w:val="00E165B8"/>
    <w:rsid w:val="00E16FE3"/>
    <w:rsid w:val="00E17CAB"/>
    <w:rsid w:val="00E21CC9"/>
    <w:rsid w:val="00E21D04"/>
    <w:rsid w:val="00E22C3D"/>
    <w:rsid w:val="00E22D0F"/>
    <w:rsid w:val="00E230A6"/>
    <w:rsid w:val="00E23122"/>
    <w:rsid w:val="00E23DC3"/>
    <w:rsid w:val="00E24109"/>
    <w:rsid w:val="00E2463B"/>
    <w:rsid w:val="00E25584"/>
    <w:rsid w:val="00E25958"/>
    <w:rsid w:val="00E262DE"/>
    <w:rsid w:val="00E26457"/>
    <w:rsid w:val="00E265EC"/>
    <w:rsid w:val="00E31647"/>
    <w:rsid w:val="00E32073"/>
    <w:rsid w:val="00E3224E"/>
    <w:rsid w:val="00E32BED"/>
    <w:rsid w:val="00E3301F"/>
    <w:rsid w:val="00E3392F"/>
    <w:rsid w:val="00E33B17"/>
    <w:rsid w:val="00E33B99"/>
    <w:rsid w:val="00E343EA"/>
    <w:rsid w:val="00E348B3"/>
    <w:rsid w:val="00E348FA"/>
    <w:rsid w:val="00E3499D"/>
    <w:rsid w:val="00E34B24"/>
    <w:rsid w:val="00E35A80"/>
    <w:rsid w:val="00E36B67"/>
    <w:rsid w:val="00E36C89"/>
    <w:rsid w:val="00E37771"/>
    <w:rsid w:val="00E379FE"/>
    <w:rsid w:val="00E37F9E"/>
    <w:rsid w:val="00E37FE0"/>
    <w:rsid w:val="00E4178A"/>
    <w:rsid w:val="00E41EA0"/>
    <w:rsid w:val="00E43235"/>
    <w:rsid w:val="00E43A8E"/>
    <w:rsid w:val="00E4424F"/>
    <w:rsid w:val="00E442D0"/>
    <w:rsid w:val="00E447E4"/>
    <w:rsid w:val="00E44D65"/>
    <w:rsid w:val="00E45C8E"/>
    <w:rsid w:val="00E46675"/>
    <w:rsid w:val="00E46940"/>
    <w:rsid w:val="00E46CA6"/>
    <w:rsid w:val="00E47FFA"/>
    <w:rsid w:val="00E5042D"/>
    <w:rsid w:val="00E505AE"/>
    <w:rsid w:val="00E508E9"/>
    <w:rsid w:val="00E516D5"/>
    <w:rsid w:val="00E51D77"/>
    <w:rsid w:val="00E52D0D"/>
    <w:rsid w:val="00E53010"/>
    <w:rsid w:val="00E539FD"/>
    <w:rsid w:val="00E54433"/>
    <w:rsid w:val="00E54DEA"/>
    <w:rsid w:val="00E55074"/>
    <w:rsid w:val="00E55B61"/>
    <w:rsid w:val="00E56D03"/>
    <w:rsid w:val="00E5715F"/>
    <w:rsid w:val="00E5720B"/>
    <w:rsid w:val="00E575C3"/>
    <w:rsid w:val="00E6022B"/>
    <w:rsid w:val="00E602E5"/>
    <w:rsid w:val="00E60506"/>
    <w:rsid w:val="00E60AF8"/>
    <w:rsid w:val="00E60D25"/>
    <w:rsid w:val="00E60F86"/>
    <w:rsid w:val="00E60F87"/>
    <w:rsid w:val="00E61D25"/>
    <w:rsid w:val="00E622C2"/>
    <w:rsid w:val="00E630C6"/>
    <w:rsid w:val="00E63A7F"/>
    <w:rsid w:val="00E63CA0"/>
    <w:rsid w:val="00E6458A"/>
    <w:rsid w:val="00E64AC7"/>
    <w:rsid w:val="00E665B5"/>
    <w:rsid w:val="00E66ED0"/>
    <w:rsid w:val="00E66F03"/>
    <w:rsid w:val="00E66FBA"/>
    <w:rsid w:val="00E67268"/>
    <w:rsid w:val="00E6751A"/>
    <w:rsid w:val="00E67B37"/>
    <w:rsid w:val="00E67B57"/>
    <w:rsid w:val="00E707C6"/>
    <w:rsid w:val="00E712B2"/>
    <w:rsid w:val="00E7140E"/>
    <w:rsid w:val="00E717AD"/>
    <w:rsid w:val="00E72823"/>
    <w:rsid w:val="00E737A7"/>
    <w:rsid w:val="00E741D5"/>
    <w:rsid w:val="00E7423C"/>
    <w:rsid w:val="00E74361"/>
    <w:rsid w:val="00E745DF"/>
    <w:rsid w:val="00E74605"/>
    <w:rsid w:val="00E74999"/>
    <w:rsid w:val="00E74E51"/>
    <w:rsid w:val="00E75335"/>
    <w:rsid w:val="00E7536B"/>
    <w:rsid w:val="00E75B9E"/>
    <w:rsid w:val="00E7644C"/>
    <w:rsid w:val="00E769C4"/>
    <w:rsid w:val="00E76CB9"/>
    <w:rsid w:val="00E77185"/>
    <w:rsid w:val="00E81567"/>
    <w:rsid w:val="00E8166C"/>
    <w:rsid w:val="00E81947"/>
    <w:rsid w:val="00E81A90"/>
    <w:rsid w:val="00E8359B"/>
    <w:rsid w:val="00E83786"/>
    <w:rsid w:val="00E83CEA"/>
    <w:rsid w:val="00E841F6"/>
    <w:rsid w:val="00E8437A"/>
    <w:rsid w:val="00E85B28"/>
    <w:rsid w:val="00E85B88"/>
    <w:rsid w:val="00E85C14"/>
    <w:rsid w:val="00E8641A"/>
    <w:rsid w:val="00E87D7E"/>
    <w:rsid w:val="00E87FC1"/>
    <w:rsid w:val="00E92036"/>
    <w:rsid w:val="00E92501"/>
    <w:rsid w:val="00E928E5"/>
    <w:rsid w:val="00E929AA"/>
    <w:rsid w:val="00E92D49"/>
    <w:rsid w:val="00E92F2B"/>
    <w:rsid w:val="00E9473D"/>
    <w:rsid w:val="00E95A78"/>
    <w:rsid w:val="00E95CF3"/>
    <w:rsid w:val="00E9627B"/>
    <w:rsid w:val="00E9650C"/>
    <w:rsid w:val="00E96BC5"/>
    <w:rsid w:val="00E96D25"/>
    <w:rsid w:val="00E96E17"/>
    <w:rsid w:val="00E96F5A"/>
    <w:rsid w:val="00E97423"/>
    <w:rsid w:val="00E9790D"/>
    <w:rsid w:val="00E97A44"/>
    <w:rsid w:val="00E97E1A"/>
    <w:rsid w:val="00EA02A0"/>
    <w:rsid w:val="00EA08DC"/>
    <w:rsid w:val="00EA142D"/>
    <w:rsid w:val="00EA1B17"/>
    <w:rsid w:val="00EA1F27"/>
    <w:rsid w:val="00EA1F87"/>
    <w:rsid w:val="00EA284A"/>
    <w:rsid w:val="00EA29B2"/>
    <w:rsid w:val="00EA2D37"/>
    <w:rsid w:val="00EA4170"/>
    <w:rsid w:val="00EA4C14"/>
    <w:rsid w:val="00EA4E01"/>
    <w:rsid w:val="00EA5CE6"/>
    <w:rsid w:val="00EA5DBF"/>
    <w:rsid w:val="00EA5E8F"/>
    <w:rsid w:val="00EA686A"/>
    <w:rsid w:val="00EA6887"/>
    <w:rsid w:val="00EA6C70"/>
    <w:rsid w:val="00EA6E77"/>
    <w:rsid w:val="00EA70B6"/>
    <w:rsid w:val="00EA73A6"/>
    <w:rsid w:val="00EA73D1"/>
    <w:rsid w:val="00EA7AD8"/>
    <w:rsid w:val="00EB021E"/>
    <w:rsid w:val="00EB03CA"/>
    <w:rsid w:val="00EB0558"/>
    <w:rsid w:val="00EB0658"/>
    <w:rsid w:val="00EB0B05"/>
    <w:rsid w:val="00EB0C4C"/>
    <w:rsid w:val="00EB0EEF"/>
    <w:rsid w:val="00EB12D8"/>
    <w:rsid w:val="00EB2294"/>
    <w:rsid w:val="00EB29B0"/>
    <w:rsid w:val="00EB2C7B"/>
    <w:rsid w:val="00EB3C3F"/>
    <w:rsid w:val="00EB3F1B"/>
    <w:rsid w:val="00EB4A0B"/>
    <w:rsid w:val="00EB4B82"/>
    <w:rsid w:val="00EB4D40"/>
    <w:rsid w:val="00EB523C"/>
    <w:rsid w:val="00EB5746"/>
    <w:rsid w:val="00EB64DB"/>
    <w:rsid w:val="00EB6D4A"/>
    <w:rsid w:val="00EB7AB1"/>
    <w:rsid w:val="00EC0075"/>
    <w:rsid w:val="00EC012D"/>
    <w:rsid w:val="00EC0814"/>
    <w:rsid w:val="00EC1364"/>
    <w:rsid w:val="00EC1862"/>
    <w:rsid w:val="00EC18BF"/>
    <w:rsid w:val="00EC2937"/>
    <w:rsid w:val="00EC30DC"/>
    <w:rsid w:val="00EC3DDD"/>
    <w:rsid w:val="00EC40DD"/>
    <w:rsid w:val="00EC4804"/>
    <w:rsid w:val="00EC58F5"/>
    <w:rsid w:val="00EC5DF5"/>
    <w:rsid w:val="00EC5F71"/>
    <w:rsid w:val="00EC6310"/>
    <w:rsid w:val="00EC6B3E"/>
    <w:rsid w:val="00EC709B"/>
    <w:rsid w:val="00EC7169"/>
    <w:rsid w:val="00EC719B"/>
    <w:rsid w:val="00EC7258"/>
    <w:rsid w:val="00EC7A5A"/>
    <w:rsid w:val="00EC7C51"/>
    <w:rsid w:val="00ED0124"/>
    <w:rsid w:val="00ED126F"/>
    <w:rsid w:val="00ED1F70"/>
    <w:rsid w:val="00ED2002"/>
    <w:rsid w:val="00ED3370"/>
    <w:rsid w:val="00ED3B24"/>
    <w:rsid w:val="00ED3D9F"/>
    <w:rsid w:val="00ED3DCB"/>
    <w:rsid w:val="00ED3F3E"/>
    <w:rsid w:val="00ED4158"/>
    <w:rsid w:val="00ED4491"/>
    <w:rsid w:val="00ED4592"/>
    <w:rsid w:val="00ED4D39"/>
    <w:rsid w:val="00ED553B"/>
    <w:rsid w:val="00ED5746"/>
    <w:rsid w:val="00ED58CE"/>
    <w:rsid w:val="00ED5A26"/>
    <w:rsid w:val="00ED61E7"/>
    <w:rsid w:val="00ED7603"/>
    <w:rsid w:val="00EE072D"/>
    <w:rsid w:val="00EE1608"/>
    <w:rsid w:val="00EE1878"/>
    <w:rsid w:val="00EE1FEB"/>
    <w:rsid w:val="00EE222B"/>
    <w:rsid w:val="00EE27E0"/>
    <w:rsid w:val="00EE2939"/>
    <w:rsid w:val="00EE2949"/>
    <w:rsid w:val="00EE38BE"/>
    <w:rsid w:val="00EE38C1"/>
    <w:rsid w:val="00EE409C"/>
    <w:rsid w:val="00EE4B70"/>
    <w:rsid w:val="00EE646C"/>
    <w:rsid w:val="00EE6BEC"/>
    <w:rsid w:val="00EE76EA"/>
    <w:rsid w:val="00EE7C0F"/>
    <w:rsid w:val="00EE7E14"/>
    <w:rsid w:val="00EF2A62"/>
    <w:rsid w:val="00EF3507"/>
    <w:rsid w:val="00EF3D7D"/>
    <w:rsid w:val="00EF3F1A"/>
    <w:rsid w:val="00EF4E11"/>
    <w:rsid w:val="00EF554C"/>
    <w:rsid w:val="00EF5579"/>
    <w:rsid w:val="00EF6052"/>
    <w:rsid w:val="00EF65C4"/>
    <w:rsid w:val="00EF6BE9"/>
    <w:rsid w:val="00EF77BA"/>
    <w:rsid w:val="00EF7B25"/>
    <w:rsid w:val="00F00406"/>
    <w:rsid w:val="00F009FB"/>
    <w:rsid w:val="00F00A10"/>
    <w:rsid w:val="00F01003"/>
    <w:rsid w:val="00F0104C"/>
    <w:rsid w:val="00F01A00"/>
    <w:rsid w:val="00F01ACA"/>
    <w:rsid w:val="00F02CDC"/>
    <w:rsid w:val="00F033E8"/>
    <w:rsid w:val="00F0393B"/>
    <w:rsid w:val="00F04112"/>
    <w:rsid w:val="00F04B69"/>
    <w:rsid w:val="00F04DA1"/>
    <w:rsid w:val="00F0507A"/>
    <w:rsid w:val="00F051D3"/>
    <w:rsid w:val="00F056FC"/>
    <w:rsid w:val="00F057E8"/>
    <w:rsid w:val="00F0591D"/>
    <w:rsid w:val="00F059A7"/>
    <w:rsid w:val="00F06554"/>
    <w:rsid w:val="00F07217"/>
    <w:rsid w:val="00F073D2"/>
    <w:rsid w:val="00F07767"/>
    <w:rsid w:val="00F07D03"/>
    <w:rsid w:val="00F07DCA"/>
    <w:rsid w:val="00F07E00"/>
    <w:rsid w:val="00F11DB4"/>
    <w:rsid w:val="00F12932"/>
    <w:rsid w:val="00F12DB4"/>
    <w:rsid w:val="00F1407C"/>
    <w:rsid w:val="00F14950"/>
    <w:rsid w:val="00F14ACE"/>
    <w:rsid w:val="00F14C28"/>
    <w:rsid w:val="00F14C67"/>
    <w:rsid w:val="00F150E7"/>
    <w:rsid w:val="00F153A4"/>
    <w:rsid w:val="00F153AF"/>
    <w:rsid w:val="00F15822"/>
    <w:rsid w:val="00F161BE"/>
    <w:rsid w:val="00F16511"/>
    <w:rsid w:val="00F1678F"/>
    <w:rsid w:val="00F17351"/>
    <w:rsid w:val="00F17820"/>
    <w:rsid w:val="00F205D2"/>
    <w:rsid w:val="00F20601"/>
    <w:rsid w:val="00F20B38"/>
    <w:rsid w:val="00F226EC"/>
    <w:rsid w:val="00F22879"/>
    <w:rsid w:val="00F22F4B"/>
    <w:rsid w:val="00F232C5"/>
    <w:rsid w:val="00F24167"/>
    <w:rsid w:val="00F24536"/>
    <w:rsid w:val="00F248F4"/>
    <w:rsid w:val="00F25137"/>
    <w:rsid w:val="00F2537D"/>
    <w:rsid w:val="00F25CA7"/>
    <w:rsid w:val="00F26DC7"/>
    <w:rsid w:val="00F26EFC"/>
    <w:rsid w:val="00F270C4"/>
    <w:rsid w:val="00F27A62"/>
    <w:rsid w:val="00F27C41"/>
    <w:rsid w:val="00F27E48"/>
    <w:rsid w:val="00F300A9"/>
    <w:rsid w:val="00F30DDA"/>
    <w:rsid w:val="00F31316"/>
    <w:rsid w:val="00F3159F"/>
    <w:rsid w:val="00F31A08"/>
    <w:rsid w:val="00F31D78"/>
    <w:rsid w:val="00F322CD"/>
    <w:rsid w:val="00F32653"/>
    <w:rsid w:val="00F32986"/>
    <w:rsid w:val="00F36DA0"/>
    <w:rsid w:val="00F36DC8"/>
    <w:rsid w:val="00F374C0"/>
    <w:rsid w:val="00F400A5"/>
    <w:rsid w:val="00F401ED"/>
    <w:rsid w:val="00F40D10"/>
    <w:rsid w:val="00F41161"/>
    <w:rsid w:val="00F424DE"/>
    <w:rsid w:val="00F433C0"/>
    <w:rsid w:val="00F4391A"/>
    <w:rsid w:val="00F43B38"/>
    <w:rsid w:val="00F4428D"/>
    <w:rsid w:val="00F44315"/>
    <w:rsid w:val="00F44618"/>
    <w:rsid w:val="00F448D7"/>
    <w:rsid w:val="00F44907"/>
    <w:rsid w:val="00F45072"/>
    <w:rsid w:val="00F453C9"/>
    <w:rsid w:val="00F45848"/>
    <w:rsid w:val="00F45B20"/>
    <w:rsid w:val="00F46963"/>
    <w:rsid w:val="00F46ED9"/>
    <w:rsid w:val="00F475A1"/>
    <w:rsid w:val="00F47634"/>
    <w:rsid w:val="00F501BD"/>
    <w:rsid w:val="00F503B2"/>
    <w:rsid w:val="00F5041B"/>
    <w:rsid w:val="00F51697"/>
    <w:rsid w:val="00F517D8"/>
    <w:rsid w:val="00F51981"/>
    <w:rsid w:val="00F5224E"/>
    <w:rsid w:val="00F5255A"/>
    <w:rsid w:val="00F536E2"/>
    <w:rsid w:val="00F53E57"/>
    <w:rsid w:val="00F545A4"/>
    <w:rsid w:val="00F54DA6"/>
    <w:rsid w:val="00F55E35"/>
    <w:rsid w:val="00F56001"/>
    <w:rsid w:val="00F5620F"/>
    <w:rsid w:val="00F56517"/>
    <w:rsid w:val="00F56706"/>
    <w:rsid w:val="00F56CB6"/>
    <w:rsid w:val="00F572EF"/>
    <w:rsid w:val="00F61DF8"/>
    <w:rsid w:val="00F62183"/>
    <w:rsid w:val="00F6377E"/>
    <w:rsid w:val="00F63917"/>
    <w:rsid w:val="00F64A15"/>
    <w:rsid w:val="00F64C67"/>
    <w:rsid w:val="00F65906"/>
    <w:rsid w:val="00F65AD9"/>
    <w:rsid w:val="00F65DB2"/>
    <w:rsid w:val="00F662A2"/>
    <w:rsid w:val="00F66421"/>
    <w:rsid w:val="00F66B00"/>
    <w:rsid w:val="00F672BF"/>
    <w:rsid w:val="00F679C9"/>
    <w:rsid w:val="00F67A7E"/>
    <w:rsid w:val="00F67D3E"/>
    <w:rsid w:val="00F70792"/>
    <w:rsid w:val="00F71921"/>
    <w:rsid w:val="00F71E61"/>
    <w:rsid w:val="00F72537"/>
    <w:rsid w:val="00F72D0C"/>
    <w:rsid w:val="00F73133"/>
    <w:rsid w:val="00F73AE5"/>
    <w:rsid w:val="00F73C85"/>
    <w:rsid w:val="00F73E5B"/>
    <w:rsid w:val="00F743F7"/>
    <w:rsid w:val="00F74459"/>
    <w:rsid w:val="00F745C2"/>
    <w:rsid w:val="00F760BE"/>
    <w:rsid w:val="00F761B4"/>
    <w:rsid w:val="00F761F7"/>
    <w:rsid w:val="00F766ED"/>
    <w:rsid w:val="00F801D6"/>
    <w:rsid w:val="00F80C05"/>
    <w:rsid w:val="00F81CC1"/>
    <w:rsid w:val="00F82041"/>
    <w:rsid w:val="00F82B0A"/>
    <w:rsid w:val="00F833B7"/>
    <w:rsid w:val="00F834AA"/>
    <w:rsid w:val="00F83D78"/>
    <w:rsid w:val="00F84064"/>
    <w:rsid w:val="00F840AE"/>
    <w:rsid w:val="00F84424"/>
    <w:rsid w:val="00F844B5"/>
    <w:rsid w:val="00F8505F"/>
    <w:rsid w:val="00F854C4"/>
    <w:rsid w:val="00F859F2"/>
    <w:rsid w:val="00F85D10"/>
    <w:rsid w:val="00F8639C"/>
    <w:rsid w:val="00F86932"/>
    <w:rsid w:val="00F87020"/>
    <w:rsid w:val="00F87141"/>
    <w:rsid w:val="00F87C49"/>
    <w:rsid w:val="00F90203"/>
    <w:rsid w:val="00F90F65"/>
    <w:rsid w:val="00F9161A"/>
    <w:rsid w:val="00F9186F"/>
    <w:rsid w:val="00F920BB"/>
    <w:rsid w:val="00F92D1B"/>
    <w:rsid w:val="00F92E44"/>
    <w:rsid w:val="00F92E54"/>
    <w:rsid w:val="00F942A3"/>
    <w:rsid w:val="00F94A41"/>
    <w:rsid w:val="00F94ABC"/>
    <w:rsid w:val="00F94F6C"/>
    <w:rsid w:val="00F969FE"/>
    <w:rsid w:val="00F97791"/>
    <w:rsid w:val="00F97917"/>
    <w:rsid w:val="00F97BF5"/>
    <w:rsid w:val="00FA01CE"/>
    <w:rsid w:val="00FA07B7"/>
    <w:rsid w:val="00FA09A6"/>
    <w:rsid w:val="00FA0C99"/>
    <w:rsid w:val="00FA1C20"/>
    <w:rsid w:val="00FA1CE3"/>
    <w:rsid w:val="00FA1F29"/>
    <w:rsid w:val="00FA1FDE"/>
    <w:rsid w:val="00FA2895"/>
    <w:rsid w:val="00FA2C24"/>
    <w:rsid w:val="00FA2E2D"/>
    <w:rsid w:val="00FA2FE9"/>
    <w:rsid w:val="00FA31BF"/>
    <w:rsid w:val="00FA3F24"/>
    <w:rsid w:val="00FA4909"/>
    <w:rsid w:val="00FA5283"/>
    <w:rsid w:val="00FA5AE4"/>
    <w:rsid w:val="00FA646B"/>
    <w:rsid w:val="00FA67A7"/>
    <w:rsid w:val="00FA691C"/>
    <w:rsid w:val="00FA749A"/>
    <w:rsid w:val="00FA76AC"/>
    <w:rsid w:val="00FA7B19"/>
    <w:rsid w:val="00FB027D"/>
    <w:rsid w:val="00FB0323"/>
    <w:rsid w:val="00FB0AB3"/>
    <w:rsid w:val="00FB114C"/>
    <w:rsid w:val="00FB1641"/>
    <w:rsid w:val="00FB1B28"/>
    <w:rsid w:val="00FB2338"/>
    <w:rsid w:val="00FB2567"/>
    <w:rsid w:val="00FB2AE6"/>
    <w:rsid w:val="00FB3C56"/>
    <w:rsid w:val="00FB3DD3"/>
    <w:rsid w:val="00FB406C"/>
    <w:rsid w:val="00FB4EFA"/>
    <w:rsid w:val="00FB5A3A"/>
    <w:rsid w:val="00FB5D58"/>
    <w:rsid w:val="00FB5F0E"/>
    <w:rsid w:val="00FB6250"/>
    <w:rsid w:val="00FB6327"/>
    <w:rsid w:val="00FB66AB"/>
    <w:rsid w:val="00FB67BF"/>
    <w:rsid w:val="00FB68F1"/>
    <w:rsid w:val="00FB6B0B"/>
    <w:rsid w:val="00FB7007"/>
    <w:rsid w:val="00FB7833"/>
    <w:rsid w:val="00FB7876"/>
    <w:rsid w:val="00FC0DCA"/>
    <w:rsid w:val="00FC106A"/>
    <w:rsid w:val="00FC15C1"/>
    <w:rsid w:val="00FC1C28"/>
    <w:rsid w:val="00FC2651"/>
    <w:rsid w:val="00FC2FCB"/>
    <w:rsid w:val="00FC36F4"/>
    <w:rsid w:val="00FC3D4A"/>
    <w:rsid w:val="00FC41BA"/>
    <w:rsid w:val="00FC52C1"/>
    <w:rsid w:val="00FC5346"/>
    <w:rsid w:val="00FC5842"/>
    <w:rsid w:val="00FC58B9"/>
    <w:rsid w:val="00FC61B9"/>
    <w:rsid w:val="00FC66A5"/>
    <w:rsid w:val="00FC6B18"/>
    <w:rsid w:val="00FC78C5"/>
    <w:rsid w:val="00FC7A87"/>
    <w:rsid w:val="00FD03B5"/>
    <w:rsid w:val="00FD0C65"/>
    <w:rsid w:val="00FD15A0"/>
    <w:rsid w:val="00FD17B2"/>
    <w:rsid w:val="00FD1D03"/>
    <w:rsid w:val="00FD26DE"/>
    <w:rsid w:val="00FD34F5"/>
    <w:rsid w:val="00FD35E8"/>
    <w:rsid w:val="00FD3645"/>
    <w:rsid w:val="00FD41DF"/>
    <w:rsid w:val="00FD4950"/>
    <w:rsid w:val="00FD526C"/>
    <w:rsid w:val="00FD5AFE"/>
    <w:rsid w:val="00FD5DDE"/>
    <w:rsid w:val="00FD66F0"/>
    <w:rsid w:val="00FD6ABD"/>
    <w:rsid w:val="00FD6CD6"/>
    <w:rsid w:val="00FD7592"/>
    <w:rsid w:val="00FD7970"/>
    <w:rsid w:val="00FD7B24"/>
    <w:rsid w:val="00FE00BE"/>
    <w:rsid w:val="00FE0631"/>
    <w:rsid w:val="00FE1646"/>
    <w:rsid w:val="00FE1A2D"/>
    <w:rsid w:val="00FE1E7C"/>
    <w:rsid w:val="00FE1FA7"/>
    <w:rsid w:val="00FE2112"/>
    <w:rsid w:val="00FE271C"/>
    <w:rsid w:val="00FE2830"/>
    <w:rsid w:val="00FE2BC0"/>
    <w:rsid w:val="00FE463D"/>
    <w:rsid w:val="00FE525D"/>
    <w:rsid w:val="00FE68C6"/>
    <w:rsid w:val="00FE6E6A"/>
    <w:rsid w:val="00FE7791"/>
    <w:rsid w:val="00FE7871"/>
    <w:rsid w:val="00FF0B76"/>
    <w:rsid w:val="00FF1231"/>
    <w:rsid w:val="00FF12BB"/>
    <w:rsid w:val="00FF15C1"/>
    <w:rsid w:val="00FF20FC"/>
    <w:rsid w:val="00FF2282"/>
    <w:rsid w:val="00FF3865"/>
    <w:rsid w:val="00FF475E"/>
    <w:rsid w:val="00FF4FB1"/>
    <w:rsid w:val="00FF5662"/>
    <w:rsid w:val="00FF5F85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F6CDE"/>
  <w15:docId w15:val="{0AAB6B71-59B1-4A3F-9DE2-B2B5D7E4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Batang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Aspire_Body text"/>
    <w:qFormat/>
    <w:rsid w:val="006B6E8B"/>
    <w:pPr>
      <w:spacing w:before="200" w:after="200" w:line="360" w:lineRule="auto"/>
    </w:pPr>
    <w:rPr>
      <w:rFonts w:ascii="Arial" w:hAnsi="Arial" w:cs="Courier New"/>
      <w:sz w:val="24"/>
      <w:szCs w:val="22"/>
      <w:lang w:eastAsia="en-US"/>
    </w:rPr>
  </w:style>
  <w:style w:type="paragraph" w:styleId="Heading1">
    <w:name w:val="heading 1"/>
    <w:aliases w:val="Aspire H1"/>
    <w:basedOn w:val="Heading2"/>
    <w:next w:val="Normal"/>
    <w:link w:val="Heading1Char"/>
    <w:qFormat/>
    <w:rsid w:val="00FA1CE3"/>
    <w:pPr>
      <w:outlineLvl w:val="0"/>
    </w:pPr>
    <w:rPr>
      <w:sz w:val="28"/>
    </w:rPr>
  </w:style>
  <w:style w:type="paragraph" w:styleId="Heading2">
    <w:name w:val="heading 2"/>
    <w:aliases w:val="Aspire_H2"/>
    <w:basedOn w:val="Normal"/>
    <w:next w:val="Normal"/>
    <w:link w:val="Heading2Char"/>
    <w:uiPriority w:val="9"/>
    <w:qFormat/>
    <w:rsid w:val="00FB1B28"/>
    <w:pPr>
      <w:keepNext/>
      <w:spacing w:after="120"/>
      <w:outlineLvl w:val="1"/>
    </w:pPr>
    <w:rPr>
      <w:rFonts w:eastAsia="Times New Roman"/>
      <w:b/>
      <w:bCs/>
      <w:szCs w:val="26"/>
      <w:lang w:val="en-US"/>
    </w:rPr>
  </w:style>
  <w:style w:type="paragraph" w:styleId="Heading3">
    <w:name w:val="heading 3"/>
    <w:aliases w:val="Aspire_H3"/>
    <w:basedOn w:val="Subtitle"/>
    <w:next w:val="Normal"/>
    <w:link w:val="Heading3Char"/>
    <w:uiPriority w:val="9"/>
    <w:qFormat/>
    <w:rsid w:val="00FB1B28"/>
    <w:pPr>
      <w:spacing w:after="120"/>
      <w:outlineLvl w:val="2"/>
    </w:pPr>
    <w:rPr>
      <w:lang w:val="en-US"/>
    </w:rPr>
  </w:style>
  <w:style w:type="paragraph" w:styleId="Heading4">
    <w:name w:val="heading 4"/>
    <w:aliases w:val="Aspire_H4"/>
    <w:basedOn w:val="Heading3"/>
    <w:next w:val="Normal"/>
    <w:link w:val="Heading4Char"/>
    <w:uiPriority w:val="9"/>
    <w:qFormat/>
    <w:rsid w:val="00FB1B28"/>
    <w:pPr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30F3"/>
    <w:pPr>
      <w:keepNext/>
      <w:spacing w:before="240" w:after="60"/>
      <w:outlineLvl w:val="4"/>
    </w:pPr>
    <w:rPr>
      <w:rFonts w:eastAsia="Yu Mincho" w:cs="Times New Roman"/>
      <w:b/>
      <w:bCs/>
      <w:i/>
      <w:iCs/>
      <w:szCs w:val="26"/>
    </w:rPr>
  </w:style>
  <w:style w:type="paragraph" w:styleId="Heading6">
    <w:name w:val="heading 6"/>
    <w:aliases w:val="Table title"/>
    <w:basedOn w:val="Normal"/>
    <w:next w:val="Normal"/>
    <w:link w:val="Heading6Char"/>
    <w:uiPriority w:val="9"/>
    <w:unhideWhenUsed/>
    <w:rsid w:val="00FE2830"/>
    <w:pPr>
      <w:spacing w:before="240" w:after="60"/>
      <w:outlineLvl w:val="5"/>
    </w:pPr>
    <w:rPr>
      <w:rFonts w:eastAsia="Yu Mincho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CE783C"/>
    <w:pPr>
      <w:spacing w:before="240" w:after="60"/>
      <w:outlineLvl w:val="6"/>
    </w:pPr>
    <w:rPr>
      <w:rFonts w:eastAsia="Yu Mincho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66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46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66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8466E"/>
    <w:rPr>
      <w:sz w:val="22"/>
      <w:szCs w:val="22"/>
      <w:lang w:eastAsia="en-US"/>
    </w:rPr>
  </w:style>
  <w:style w:type="character" w:styleId="PageNumber">
    <w:name w:val="page number"/>
    <w:rsid w:val="0008466E"/>
    <w:rPr>
      <w:rFonts w:ascii="Arial" w:eastAsia="Arial Unicode MS" w:hAnsi="Arial"/>
      <w:dstrike w:val="0"/>
      <w:color w:val="auto"/>
      <w:sz w:val="24"/>
      <w:szCs w:val="24"/>
      <w:vertAlign w:val="baseline"/>
    </w:rPr>
  </w:style>
  <w:style w:type="character" w:customStyle="1" w:styleId="Heading1Char">
    <w:name w:val="Heading 1 Char"/>
    <w:aliases w:val="Aspire H1 Char"/>
    <w:link w:val="Heading1"/>
    <w:rsid w:val="00FA1CE3"/>
    <w:rPr>
      <w:rFonts w:asciiTheme="minorHAnsi" w:eastAsia="Times New Roman" w:hAnsiTheme="minorHAnsi" w:cs="Courier New"/>
      <w:b/>
      <w:bCs/>
      <w:sz w:val="28"/>
      <w:szCs w:val="26"/>
      <w:lang w:val="en-US" w:eastAsia="en-US"/>
    </w:rPr>
  </w:style>
  <w:style w:type="paragraph" w:customStyle="1" w:styleId="MediumGrid21">
    <w:name w:val="Medium Grid 21"/>
    <w:aliases w:val="TWB subtitle"/>
    <w:basedOn w:val="Normal"/>
    <w:uiPriority w:val="1"/>
    <w:rsid w:val="00B20537"/>
    <w:pPr>
      <w:jc w:val="center"/>
    </w:pPr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2Char">
    <w:name w:val="Heading 2 Char"/>
    <w:aliases w:val="Aspire_H2 Char"/>
    <w:link w:val="Heading2"/>
    <w:uiPriority w:val="9"/>
    <w:rsid w:val="00FB1B28"/>
    <w:rPr>
      <w:rFonts w:asciiTheme="minorHAnsi" w:eastAsia="Times New Roman" w:hAnsiTheme="minorHAnsi" w:cs="Courier New"/>
      <w:b/>
      <w:bCs/>
      <w:sz w:val="24"/>
      <w:szCs w:val="26"/>
      <w:lang w:val="en-US" w:eastAsia="en-US"/>
    </w:rPr>
  </w:style>
  <w:style w:type="paragraph" w:styleId="Subtitle">
    <w:name w:val="Subtitle"/>
    <w:aliases w:val="Aspire subtitle"/>
    <w:basedOn w:val="Normal"/>
    <w:next w:val="Normal"/>
    <w:link w:val="SubtitleChar"/>
    <w:uiPriority w:val="11"/>
    <w:qFormat/>
    <w:rsid w:val="00A430F3"/>
    <w:pPr>
      <w:keepNext/>
      <w:outlineLvl w:val="3"/>
    </w:pPr>
    <w:rPr>
      <w:rFonts w:eastAsia="Times New Roman"/>
      <w:bCs/>
      <w:i/>
      <w:szCs w:val="26"/>
    </w:rPr>
  </w:style>
  <w:style w:type="character" w:customStyle="1" w:styleId="SubtitleChar">
    <w:name w:val="Subtitle Char"/>
    <w:aliases w:val="Aspire subtitle Char"/>
    <w:link w:val="Subtitle"/>
    <w:uiPriority w:val="11"/>
    <w:rsid w:val="00A430F3"/>
    <w:rPr>
      <w:rFonts w:ascii="Cambria" w:eastAsia="Times New Roman" w:hAnsi="Cambria" w:cs="Courier New"/>
      <w:bCs/>
      <w:i/>
      <w:sz w:val="22"/>
      <w:szCs w:val="26"/>
      <w:lang w:eastAsia="en-US"/>
    </w:rPr>
  </w:style>
  <w:style w:type="character" w:customStyle="1" w:styleId="Heading3Char">
    <w:name w:val="Heading 3 Char"/>
    <w:aliases w:val="Aspire_H3 Char"/>
    <w:link w:val="Heading3"/>
    <w:uiPriority w:val="9"/>
    <w:rsid w:val="00FB1B28"/>
    <w:rPr>
      <w:rFonts w:asciiTheme="minorHAnsi" w:eastAsia="Times New Roman" w:hAnsiTheme="minorHAnsi" w:cs="Courier New"/>
      <w:bCs/>
      <w:i/>
      <w:sz w:val="24"/>
      <w:szCs w:val="26"/>
      <w:lang w:val="en-US" w:eastAsia="en-US"/>
    </w:rPr>
  </w:style>
  <w:style w:type="character" w:customStyle="1" w:styleId="Heading4Char">
    <w:name w:val="Heading 4 Char"/>
    <w:aliases w:val="Aspire_H4 Char"/>
    <w:link w:val="Heading4"/>
    <w:uiPriority w:val="9"/>
    <w:rsid w:val="00FB1B28"/>
    <w:rPr>
      <w:rFonts w:asciiTheme="minorHAnsi" w:eastAsia="Times New Roman" w:hAnsiTheme="minorHAnsi" w:cs="Courier New"/>
      <w:bCs/>
      <w:i/>
      <w:sz w:val="24"/>
      <w:szCs w:val="26"/>
      <w:u w:val="single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133F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9239E2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rsid w:val="001D345A"/>
    <w:pPr>
      <w:spacing w:line="276" w:lineRule="auto"/>
      <w:ind w:left="720"/>
      <w:contextualSpacing/>
    </w:pPr>
    <w:rPr>
      <w:rFonts w:cs="Times New Roman"/>
    </w:rPr>
  </w:style>
  <w:style w:type="paragraph" w:customStyle="1" w:styleId="GridTable31">
    <w:name w:val="Grid Table 31"/>
    <w:basedOn w:val="Heading1"/>
    <w:next w:val="Normal"/>
    <w:uiPriority w:val="39"/>
    <w:unhideWhenUsed/>
    <w:rsid w:val="004E0579"/>
    <w:pPr>
      <w:keepLines/>
      <w:spacing w:before="480" w:after="0" w:line="276" w:lineRule="auto"/>
      <w:outlineLvl w:val="9"/>
    </w:pPr>
    <w:rPr>
      <w:rFonts w:cs="Times New Roman"/>
      <w:color w:val="365F91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E0579"/>
  </w:style>
  <w:style w:type="paragraph" w:styleId="TOC2">
    <w:name w:val="toc 2"/>
    <w:basedOn w:val="Normal"/>
    <w:next w:val="Normal"/>
    <w:autoRedefine/>
    <w:uiPriority w:val="39"/>
    <w:unhideWhenUsed/>
    <w:rsid w:val="004E0579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E0579"/>
    <w:pPr>
      <w:ind w:left="440"/>
    </w:pPr>
  </w:style>
  <w:style w:type="paragraph" w:customStyle="1" w:styleId="Default">
    <w:name w:val="Default"/>
    <w:rsid w:val="008D659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C47522"/>
    <w:pPr>
      <w:spacing w:after="0"/>
      <w:jc w:val="center"/>
    </w:pPr>
    <w:rPr>
      <w:rFonts w:ascii="Century" w:hAnsi="Century"/>
      <w:noProof/>
      <w:sz w:val="22"/>
      <w:lang w:val="en-US"/>
    </w:rPr>
  </w:style>
  <w:style w:type="character" w:customStyle="1" w:styleId="EndNoteBibliographyTitleChar">
    <w:name w:val="EndNote Bibliography Title Char"/>
    <w:link w:val="EndNoteBibliographyTitle"/>
    <w:rsid w:val="00C47522"/>
    <w:rPr>
      <w:rFonts w:ascii="Century" w:hAnsi="Century" w:cs="Courier New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C47522"/>
    <w:pPr>
      <w:spacing w:line="240" w:lineRule="auto"/>
    </w:pPr>
    <w:rPr>
      <w:rFonts w:ascii="Century" w:hAnsi="Century"/>
      <w:noProof/>
      <w:sz w:val="22"/>
      <w:lang w:val="en-US"/>
    </w:rPr>
  </w:style>
  <w:style w:type="character" w:customStyle="1" w:styleId="EndNoteBibliographyChar">
    <w:name w:val="EndNote Bibliography Char"/>
    <w:link w:val="EndNoteBibliography"/>
    <w:rsid w:val="00C47522"/>
    <w:rPr>
      <w:rFonts w:ascii="Century" w:hAnsi="Century" w:cs="Courier New"/>
      <w:noProof/>
      <w:sz w:val="22"/>
      <w:szCs w:val="22"/>
      <w:lang w:val="en-US" w:eastAsia="en-US"/>
    </w:rPr>
  </w:style>
  <w:style w:type="character" w:customStyle="1" w:styleId="highlight">
    <w:name w:val="highlight"/>
    <w:rsid w:val="00474C6F"/>
  </w:style>
  <w:style w:type="character" w:customStyle="1" w:styleId="PlainTable31">
    <w:name w:val="Plain Table 31"/>
    <w:aliases w:val="Aspire_Main"/>
    <w:uiPriority w:val="19"/>
    <w:rsid w:val="001647DF"/>
    <w:rPr>
      <w:rFonts w:ascii="Times New Roman" w:hAnsi="Times New Roman" w:cs="Times New Roman"/>
      <w:b/>
      <w:sz w:val="52"/>
    </w:rPr>
  </w:style>
  <w:style w:type="paragraph" w:styleId="NormalWeb">
    <w:name w:val="Normal (Web)"/>
    <w:basedOn w:val="Normal"/>
    <w:uiPriority w:val="99"/>
    <w:semiHidden/>
    <w:unhideWhenUsed/>
    <w:rsid w:val="00B75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styleId="CommentReference">
    <w:name w:val="annotation reference"/>
    <w:aliases w:val="Heading 3 Char11,Heading 3 Char Char1,Annotationmark"/>
    <w:uiPriority w:val="99"/>
    <w:unhideWhenUsed/>
    <w:rsid w:val="00142C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2CC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2CC6"/>
    <w:rPr>
      <w:rFonts w:ascii="Century" w:hAnsi="Century" w:cs="Courier New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C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2CC6"/>
    <w:rPr>
      <w:rFonts w:ascii="Century" w:hAnsi="Century" w:cs="Courier New"/>
      <w:b/>
      <w:bCs/>
      <w:lang w:val="en-GB"/>
    </w:rPr>
  </w:style>
  <w:style w:type="character" w:styleId="FollowedHyperlink">
    <w:name w:val="FollowedHyperlink"/>
    <w:uiPriority w:val="99"/>
    <w:semiHidden/>
    <w:unhideWhenUsed/>
    <w:rsid w:val="00811016"/>
    <w:rPr>
      <w:color w:val="954F72"/>
      <w:u w:val="single"/>
    </w:rPr>
  </w:style>
  <w:style w:type="table" w:customStyle="1" w:styleId="IntenseEmphasis1">
    <w:name w:val="Intense Emphasis1"/>
    <w:basedOn w:val="TableNormal"/>
    <w:uiPriority w:val="21"/>
    <w:qFormat/>
    <w:rsid w:val="00EF3507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EF3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rsid w:val="00566539"/>
    <w:rPr>
      <w:rFonts w:ascii="Cambria" w:hAnsi="Cambria" w:cs="Courier New"/>
      <w:sz w:val="24"/>
      <w:szCs w:val="22"/>
      <w:lang w:eastAsia="en-US"/>
    </w:rPr>
  </w:style>
  <w:style w:type="paragraph" w:styleId="Revision">
    <w:name w:val="Revision"/>
    <w:hidden/>
    <w:uiPriority w:val="99"/>
    <w:semiHidden/>
    <w:rsid w:val="00843980"/>
    <w:rPr>
      <w:rFonts w:ascii="Century" w:hAnsi="Century" w:cs="Courier New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rsid w:val="00074A18"/>
    <w:pPr>
      <w:spacing w:before="240" w:after="60"/>
      <w:jc w:val="center"/>
      <w:outlineLvl w:val="0"/>
    </w:pPr>
    <w:rPr>
      <w:rFonts w:ascii="Calibri Light" w:eastAsia="Yu Gothic Light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74A18"/>
    <w:rPr>
      <w:rFonts w:ascii="Calibri Light" w:eastAsia="Yu Gothic Light" w:hAnsi="Calibri Light" w:cs="Times New Roman"/>
      <w:b/>
      <w:bCs/>
      <w:kern w:val="28"/>
      <w:sz w:val="32"/>
      <w:szCs w:val="32"/>
      <w:lang w:eastAsia="en-US"/>
    </w:rPr>
  </w:style>
  <w:style w:type="paragraph" w:customStyle="1" w:styleId="AspireBullet1">
    <w:name w:val="Aspire_Bullet 1"/>
    <w:basedOn w:val="Normal"/>
    <w:link w:val="AspireBullet1Char"/>
    <w:qFormat/>
    <w:rsid w:val="007C7D68"/>
    <w:pPr>
      <w:numPr>
        <w:numId w:val="2"/>
      </w:numPr>
      <w:tabs>
        <w:tab w:val="left" w:pos="357"/>
      </w:tabs>
      <w:spacing w:after="0"/>
    </w:pPr>
  </w:style>
  <w:style w:type="paragraph" w:styleId="ListParagraph">
    <w:name w:val="List Paragraph"/>
    <w:basedOn w:val="Normal"/>
    <w:uiPriority w:val="34"/>
    <w:rsid w:val="00E61D25"/>
    <w:pPr>
      <w:ind w:left="720"/>
    </w:pPr>
  </w:style>
  <w:style w:type="paragraph" w:styleId="ListBullet">
    <w:name w:val="List Bullet"/>
    <w:basedOn w:val="Normal"/>
    <w:link w:val="ListBulletChar"/>
    <w:uiPriority w:val="99"/>
    <w:semiHidden/>
    <w:unhideWhenUsed/>
    <w:rsid w:val="00082363"/>
    <w:pPr>
      <w:numPr>
        <w:numId w:val="1"/>
      </w:numPr>
      <w:contextualSpacing/>
    </w:pPr>
  </w:style>
  <w:style w:type="character" w:customStyle="1" w:styleId="ListBulletChar">
    <w:name w:val="List Bullet Char"/>
    <w:link w:val="ListBullet"/>
    <w:uiPriority w:val="99"/>
    <w:semiHidden/>
    <w:rsid w:val="00082363"/>
    <w:rPr>
      <w:rFonts w:ascii="Arial" w:hAnsi="Arial" w:cs="Courier New"/>
      <w:sz w:val="24"/>
      <w:szCs w:val="22"/>
      <w:lang w:eastAsia="en-US"/>
    </w:rPr>
  </w:style>
  <w:style w:type="character" w:customStyle="1" w:styleId="AspireBullet1Char">
    <w:name w:val="Aspire_Bullet 1 Char"/>
    <w:link w:val="AspireBullet1"/>
    <w:rsid w:val="007C7D68"/>
    <w:rPr>
      <w:rFonts w:ascii="Arial" w:hAnsi="Arial" w:cs="Courier New"/>
      <w:sz w:val="24"/>
      <w:szCs w:val="22"/>
      <w:lang w:eastAsia="en-US"/>
    </w:rPr>
  </w:style>
  <w:style w:type="character" w:customStyle="1" w:styleId="Heading5Char">
    <w:name w:val="Heading 5 Char"/>
    <w:link w:val="Heading5"/>
    <w:uiPriority w:val="9"/>
    <w:rsid w:val="00A430F3"/>
    <w:rPr>
      <w:rFonts w:ascii="Cambria" w:eastAsia="Yu Mincho" w:hAnsi="Cambria"/>
      <w:b/>
      <w:bCs/>
      <w:i/>
      <w:iCs/>
      <w:sz w:val="22"/>
      <w:szCs w:val="26"/>
      <w:lang w:eastAsia="en-US"/>
    </w:rPr>
  </w:style>
  <w:style w:type="character" w:customStyle="1" w:styleId="Heading6Char">
    <w:name w:val="Heading 6 Char"/>
    <w:aliases w:val="Table title Char"/>
    <w:link w:val="Heading6"/>
    <w:uiPriority w:val="9"/>
    <w:rsid w:val="00FE2830"/>
    <w:rPr>
      <w:rFonts w:ascii="Cambria" w:eastAsia="Yu Mincho" w:hAnsi="Cambria"/>
      <w:b/>
      <w:bCs/>
      <w:sz w:val="24"/>
      <w:szCs w:val="22"/>
      <w:lang w:eastAsia="en-US"/>
    </w:rPr>
  </w:style>
  <w:style w:type="table" w:styleId="ListTable7Colorful">
    <w:name w:val="List Table 7 Colorful"/>
    <w:basedOn w:val="TableNormal"/>
    <w:uiPriority w:val="52"/>
    <w:rsid w:val="00371C65"/>
    <w:rPr>
      <w:color w:val="000000"/>
    </w:rPr>
    <w:tblPr>
      <w:tblStyleRowBandSize w:val="1"/>
      <w:tblStyleColBandSize w:val="1"/>
    </w:tblPr>
    <w:tblStylePr w:type="firstRow">
      <w:rPr>
        <w:rFonts w:ascii="Calibri Light" w:eastAsia="Bahnschrift Light SemiCondensed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Bahnschrift Light SemiCondensed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Bahnschrift Light SemiCondensed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Bahnschrift Light SemiCondensed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">
    <w:name w:val="List Table 1 Light"/>
    <w:basedOn w:val="TableNormal"/>
    <w:uiPriority w:val="46"/>
    <w:rsid w:val="00371C6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">
    <w:name w:val="List Table 2"/>
    <w:basedOn w:val="TableNormal"/>
    <w:uiPriority w:val="47"/>
    <w:rsid w:val="003C68F9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2-Accent3">
    <w:name w:val="List Table 2 Accent 3"/>
    <w:basedOn w:val="TableNormal"/>
    <w:uiPriority w:val="47"/>
    <w:rsid w:val="00745922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7Colorful-Accent6">
    <w:name w:val="Grid Table 7 Colorful Accent 6"/>
    <w:basedOn w:val="TableNormal"/>
    <w:uiPriority w:val="52"/>
    <w:rsid w:val="00B613E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TableGridLight">
    <w:name w:val="Grid Table Light"/>
    <w:basedOn w:val="TableNormal"/>
    <w:uiPriority w:val="40"/>
    <w:rsid w:val="00B613E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7Char">
    <w:name w:val="Heading 7 Char"/>
    <w:link w:val="Heading7"/>
    <w:uiPriority w:val="9"/>
    <w:rsid w:val="00CE783C"/>
    <w:rPr>
      <w:rFonts w:ascii="Cambria" w:eastAsia="Yu Mincho" w:hAnsi="Cambria" w:cs="Times New Roman"/>
      <w:sz w:val="24"/>
      <w:szCs w:val="24"/>
      <w:lang w:eastAsia="en-US"/>
    </w:rPr>
  </w:style>
  <w:style w:type="table" w:styleId="PlainTable2">
    <w:name w:val="Plain Table 2"/>
    <w:basedOn w:val="TableNormal"/>
    <w:uiPriority w:val="42"/>
    <w:rsid w:val="00533CD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1">
    <w:name w:val="확인되지 않은 멘션1"/>
    <w:uiPriority w:val="99"/>
    <w:semiHidden/>
    <w:unhideWhenUsed/>
    <w:rsid w:val="008557C1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rsid w:val="0089118D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89118D"/>
    <w:rPr>
      <w:i/>
      <w:iCs/>
    </w:rPr>
  </w:style>
  <w:style w:type="character" w:styleId="IntenseEmphasis">
    <w:name w:val="Intense Emphasis"/>
    <w:basedOn w:val="DefaultParagraphFont"/>
    <w:uiPriority w:val="21"/>
    <w:rsid w:val="0089118D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rsid w:val="0089118D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89118D"/>
    <w:pPr>
      <w:spacing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118D"/>
    <w:rPr>
      <w:rFonts w:ascii="Cambria" w:hAnsi="Cambria" w:cs="Courier New"/>
      <w:i/>
      <w:iCs/>
      <w:color w:val="404040" w:themeColor="text1" w:themeTint="BF"/>
      <w:sz w:val="22"/>
      <w:szCs w:val="22"/>
      <w:lang w:eastAsia="en-US"/>
    </w:rPr>
  </w:style>
  <w:style w:type="paragraph" w:customStyle="1" w:styleId="Tablefiguretitle">
    <w:name w:val="Table/figure title"/>
    <w:basedOn w:val="Normal"/>
    <w:next w:val="Normal"/>
    <w:qFormat/>
    <w:rsid w:val="004922F0"/>
    <w:pPr>
      <w:spacing w:before="240"/>
    </w:pPr>
    <w:rPr>
      <w:b/>
    </w:rPr>
  </w:style>
  <w:style w:type="paragraph" w:customStyle="1" w:styleId="TitleAspiretitle">
    <w:name w:val="Title_Aspire title"/>
    <w:basedOn w:val="Title"/>
    <w:link w:val="TitleAspiretitleChar"/>
    <w:qFormat/>
    <w:rsid w:val="005F362B"/>
    <w:pPr>
      <w:keepNext/>
      <w:spacing w:before="200" w:after="120"/>
      <w:jc w:val="left"/>
    </w:pPr>
    <w:rPr>
      <w:rFonts w:ascii="Arial" w:hAnsi="Arial"/>
    </w:rPr>
  </w:style>
  <w:style w:type="character" w:customStyle="1" w:styleId="TitleAspiretitleChar">
    <w:name w:val="Title_Aspire title Char"/>
    <w:basedOn w:val="TitleChar"/>
    <w:link w:val="TitleAspiretitle"/>
    <w:rsid w:val="005F362B"/>
    <w:rPr>
      <w:rFonts w:ascii="Arial" w:eastAsia="Yu Gothic Light" w:hAnsi="Arial" w:cs="Times New Roman"/>
      <w:b/>
      <w:bCs/>
      <w:kern w:val="28"/>
      <w:sz w:val="32"/>
      <w:szCs w:val="32"/>
      <w:lang w:eastAsia="en-US"/>
    </w:rPr>
  </w:style>
  <w:style w:type="paragraph" w:customStyle="1" w:styleId="AspireBullet2">
    <w:name w:val="Aspire_Bullet 2"/>
    <w:basedOn w:val="AspireBullet1"/>
    <w:qFormat/>
    <w:rsid w:val="001818A1"/>
    <w:pPr>
      <w:numPr>
        <w:ilvl w:val="1"/>
      </w:numPr>
    </w:pPr>
    <w:rPr>
      <w:rFonts w:cs="Arial"/>
    </w:rPr>
  </w:style>
  <w:style w:type="paragraph" w:customStyle="1" w:styleId="AspireBullet3">
    <w:name w:val="Aspire_Bullet 3"/>
    <w:basedOn w:val="AspireBullet1"/>
    <w:qFormat/>
    <w:rsid w:val="001818A1"/>
    <w:pPr>
      <w:numPr>
        <w:ilvl w:val="2"/>
      </w:numPr>
    </w:pPr>
    <w:rPr>
      <w:rFonts w:cs="Arial"/>
    </w:rPr>
  </w:style>
  <w:style w:type="paragraph" w:customStyle="1" w:styleId="AspireBullet4">
    <w:name w:val="Aspire_Bullet 4"/>
    <w:basedOn w:val="AspireBullet1"/>
    <w:qFormat/>
    <w:rsid w:val="001818A1"/>
    <w:pPr>
      <w:numPr>
        <w:ilvl w:val="3"/>
      </w:numPr>
    </w:pPr>
    <w:rPr>
      <w:rFonts w:cs="Arial"/>
    </w:rPr>
  </w:style>
  <w:style w:type="paragraph" w:customStyle="1" w:styleId="DocumentText">
    <w:name w:val="Document Text"/>
    <w:basedOn w:val="Normal"/>
    <w:link w:val="DocumentTextChar"/>
    <w:uiPriority w:val="99"/>
    <w:qFormat/>
    <w:rsid w:val="0042732D"/>
    <w:pPr>
      <w:spacing w:before="0" w:after="240" w:line="300" w:lineRule="auto"/>
    </w:pPr>
    <w:rPr>
      <w:rFonts w:ascii="Times New Roman" w:eastAsia="Times New Roman" w:hAnsi="Times New Roman" w:cs="Times New Roman"/>
      <w:kern w:val="24"/>
      <w:szCs w:val="24"/>
      <w:lang w:val="en-US"/>
    </w:rPr>
  </w:style>
  <w:style w:type="character" w:customStyle="1" w:styleId="DocumentTextChar">
    <w:name w:val="Document Text Char"/>
    <w:link w:val="DocumentText"/>
    <w:uiPriority w:val="99"/>
    <w:rsid w:val="0042732D"/>
    <w:rPr>
      <w:rFonts w:ascii="Times New Roman" w:eastAsia="Times New Roman" w:hAnsi="Times New Roman"/>
      <w:kern w:val="24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EB0658"/>
    <w:pPr>
      <w:spacing w:before="0" w:after="0" w:line="240" w:lineRule="auto"/>
      <w:jc w:val="both"/>
    </w:pPr>
    <w:rPr>
      <w:rFonts w:ascii="Times New Roman" w:eastAsia="SimSun" w:hAnsi="Times New Rom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B0658"/>
    <w:rPr>
      <w:rFonts w:ascii="Times New Roman" w:eastAsia="SimSun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553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6E8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F50AB"/>
    <w:rPr>
      <w:color w:val="605E5C"/>
      <w:shd w:val="clear" w:color="auto" w:fill="E1DFDD"/>
    </w:rPr>
  </w:style>
  <w:style w:type="paragraph" w:customStyle="1" w:styleId="fbb-items-detail">
    <w:name w:val="fbb-items-detail"/>
    <w:basedOn w:val="Normal"/>
    <w:rsid w:val="007E3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500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00D6"/>
    <w:rPr>
      <w:rFonts w:ascii="Arial" w:hAnsi="Arial" w:cs="Courier New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7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389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39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354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34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907">
          <w:marLeft w:val="0"/>
          <w:marRight w:val="1490"/>
          <w:marTop w:val="2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7071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2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919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365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2097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835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582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75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565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\Documents\Chiron\Projects\JobC00467%20-%20CTP16%203.1%20study%20MS\03_Intermediate%20versions\CT-P16%20Study%203.1%20primary%20manuscript_05%20January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50B0282E67EBAD44BA33978F3DE838CD" ma:contentTypeVersion="12" ma:contentTypeDescription="새 문서를 만듭니다." ma:contentTypeScope="" ma:versionID="b565dce878f44883424562188f642e7c">
  <xsd:schema xmlns:xsd="http://www.w3.org/2001/XMLSchema" xmlns:xs="http://www.w3.org/2001/XMLSchema" xmlns:p="http://schemas.microsoft.com/office/2006/metadata/properties" xmlns:ns2="a68ea309-2971-43a8-9842-98147bb11bfd" xmlns:ns3="83901066-ea94-4f10-a339-f99c2cb3eec1" targetNamespace="http://schemas.microsoft.com/office/2006/metadata/properties" ma:root="true" ma:fieldsID="d4ba6e2b743ad6bd24bc3e857f66b84a" ns2:_="" ns3:_="">
    <xsd:import namespace="a68ea309-2971-43a8-9842-98147bb11bfd"/>
    <xsd:import namespace="83901066-ea94-4f10-a339-f99c2cb3e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ea309-2971-43a8-9842-98147bb11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01066-ea94-4f10-a339-f99c2cb3e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AC19D-718D-4A01-9747-7AE395F69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ea309-2971-43a8-9842-98147bb11bfd"/>
    <ds:schemaRef ds:uri="83901066-ea94-4f10-a339-f99c2cb3e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3232C2-6171-4DE3-9F46-247407318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735EBF-91E8-4A97-9207-2A59D96D67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ECBBC05-D9F8-43E3-AC83-4B31995F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CT-P16 Study 3.1 primary manuscript_05 January 2022.dotx</Template>
  <TotalTime>8</TotalTime>
  <Pages>17</Pages>
  <Words>2554</Words>
  <Characters>14562</Characters>
  <Application>Microsoft Office Word</Application>
  <DocSecurity>0</DocSecurity>
  <Lines>121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17082</CharactersWithSpaces>
  <SharedDoc>false</SharedDoc>
  <HLinks>
    <vt:vector size="450" baseType="variant">
      <vt:variant>
        <vt:i4>1769532</vt:i4>
      </vt:variant>
      <vt:variant>
        <vt:i4>261</vt:i4>
      </vt:variant>
      <vt:variant>
        <vt:i4>0</vt:i4>
      </vt:variant>
      <vt:variant>
        <vt:i4>5</vt:i4>
      </vt:variant>
      <vt:variant>
        <vt:lpwstr>https://www.nccn.org/professionals/physician_gls/pdf/nscl.pdf</vt:lpwstr>
      </vt:variant>
      <vt:variant>
        <vt:lpwstr/>
      </vt:variant>
      <vt:variant>
        <vt:i4>4587640</vt:i4>
      </vt:variant>
      <vt:variant>
        <vt:i4>258</vt:i4>
      </vt:variant>
      <vt:variant>
        <vt:i4>0</vt:i4>
      </vt:variant>
      <vt:variant>
        <vt:i4>5</vt:i4>
      </vt:variant>
      <vt:variant>
        <vt:lpwstr>https://www.accessdata.fda.gov/drugsatfda_docs/label/2021/761099s006lbl.pdf</vt:lpwstr>
      </vt:variant>
      <vt:variant>
        <vt:lpwstr/>
      </vt:variant>
      <vt:variant>
        <vt:i4>4784243</vt:i4>
      </vt:variant>
      <vt:variant>
        <vt:i4>255</vt:i4>
      </vt:variant>
      <vt:variant>
        <vt:i4>0</vt:i4>
      </vt:variant>
      <vt:variant>
        <vt:i4>5</vt:i4>
      </vt:variant>
      <vt:variant>
        <vt:lpwstr>https://www.accessdata.fda.gov/drugsatfda_docs/label/2021/761028s008lbl.pdf</vt:lpwstr>
      </vt:variant>
      <vt:variant>
        <vt:lpwstr/>
      </vt:variant>
      <vt:variant>
        <vt:i4>917582</vt:i4>
      </vt:variant>
      <vt:variant>
        <vt:i4>252</vt:i4>
      </vt:variant>
      <vt:variant>
        <vt:i4>0</vt:i4>
      </vt:variant>
      <vt:variant>
        <vt:i4>5</vt:i4>
      </vt:variant>
      <vt:variant>
        <vt:lpwstr>https://www.ema.europa.eu/en/medicines/human/EPAR/zirabev</vt:lpwstr>
      </vt:variant>
      <vt:variant>
        <vt:lpwstr/>
      </vt:variant>
      <vt:variant>
        <vt:i4>2031691</vt:i4>
      </vt:variant>
      <vt:variant>
        <vt:i4>249</vt:i4>
      </vt:variant>
      <vt:variant>
        <vt:i4>0</vt:i4>
      </vt:variant>
      <vt:variant>
        <vt:i4>5</vt:i4>
      </vt:variant>
      <vt:variant>
        <vt:lpwstr>https://www.ema.europa.eu/en/medicines/human/EPAR/oyavas</vt:lpwstr>
      </vt:variant>
      <vt:variant>
        <vt:lpwstr/>
      </vt:variant>
      <vt:variant>
        <vt:i4>1179743</vt:i4>
      </vt:variant>
      <vt:variant>
        <vt:i4>246</vt:i4>
      </vt:variant>
      <vt:variant>
        <vt:i4>0</vt:i4>
      </vt:variant>
      <vt:variant>
        <vt:i4>5</vt:i4>
      </vt:variant>
      <vt:variant>
        <vt:lpwstr>https://www.ema.europa.eu/en/medicines/human/EPAR/onbevzi</vt:lpwstr>
      </vt:variant>
      <vt:variant>
        <vt:lpwstr/>
      </vt:variant>
      <vt:variant>
        <vt:i4>6684712</vt:i4>
      </vt:variant>
      <vt:variant>
        <vt:i4>243</vt:i4>
      </vt:variant>
      <vt:variant>
        <vt:i4>0</vt:i4>
      </vt:variant>
      <vt:variant>
        <vt:i4>5</vt:i4>
      </vt:variant>
      <vt:variant>
        <vt:lpwstr>https://www.ema.europa.eu/en/medicines/human/EPAR/mvasi</vt:lpwstr>
      </vt:variant>
      <vt:variant>
        <vt:lpwstr/>
      </vt:variant>
      <vt:variant>
        <vt:i4>6815776</vt:i4>
      </vt:variant>
      <vt:variant>
        <vt:i4>240</vt:i4>
      </vt:variant>
      <vt:variant>
        <vt:i4>0</vt:i4>
      </vt:variant>
      <vt:variant>
        <vt:i4>5</vt:i4>
      </vt:variant>
      <vt:variant>
        <vt:lpwstr>https://www.ema.europa.eu/en/medicines/human/EPAR/aybintio</vt:lpwstr>
      </vt:variant>
      <vt:variant>
        <vt:lpwstr/>
      </vt:variant>
      <vt:variant>
        <vt:i4>1769551</vt:i4>
      </vt:variant>
      <vt:variant>
        <vt:i4>237</vt:i4>
      </vt:variant>
      <vt:variant>
        <vt:i4>0</vt:i4>
      </vt:variant>
      <vt:variant>
        <vt:i4>5</vt:i4>
      </vt:variant>
      <vt:variant>
        <vt:lpwstr>https://www.ema.europa.eu/en/medicines/human/EPAR/alymsys</vt:lpwstr>
      </vt:variant>
      <vt:variant>
        <vt:lpwstr/>
      </vt:variant>
      <vt:variant>
        <vt:i4>917581</vt:i4>
      </vt:variant>
      <vt:variant>
        <vt:i4>234</vt:i4>
      </vt:variant>
      <vt:variant>
        <vt:i4>0</vt:i4>
      </vt:variant>
      <vt:variant>
        <vt:i4>5</vt:i4>
      </vt:variant>
      <vt:variant>
        <vt:lpwstr>https://www.ema.europa.eu/en/medicines/human/EPAR/abevmy</vt:lpwstr>
      </vt:variant>
      <vt:variant>
        <vt:lpwstr/>
      </vt:variant>
      <vt:variant>
        <vt:i4>6094936</vt:i4>
      </vt:variant>
      <vt:variant>
        <vt:i4>231</vt:i4>
      </vt:variant>
      <vt:variant>
        <vt:i4>0</vt:i4>
      </vt:variant>
      <vt:variant>
        <vt:i4>5</vt:i4>
      </vt:variant>
      <vt:variant>
        <vt:lpwstr>https://www.ema.europa.eu/en/similar-biological-medicinal-products-containing-monoclonal-antibodies-non-clinical-clinical-issues</vt:lpwstr>
      </vt:variant>
      <vt:variant>
        <vt:lpwstr/>
      </vt:variant>
      <vt:variant>
        <vt:i4>4325401</vt:i4>
      </vt:variant>
      <vt:variant>
        <vt:i4>228</vt:i4>
      </vt:variant>
      <vt:variant>
        <vt:i4>0</vt:i4>
      </vt:variant>
      <vt:variant>
        <vt:i4>5</vt:i4>
      </vt:variant>
      <vt:variant>
        <vt:lpwstr>https://www.fda.gov/media/82647/download</vt:lpwstr>
      </vt:variant>
      <vt:variant>
        <vt:lpwstr/>
      </vt:variant>
      <vt:variant>
        <vt:i4>8126522</vt:i4>
      </vt:variant>
      <vt:variant>
        <vt:i4>225</vt:i4>
      </vt:variant>
      <vt:variant>
        <vt:i4>0</vt:i4>
      </vt:variant>
      <vt:variant>
        <vt:i4>5</vt:i4>
      </vt:variant>
      <vt:variant>
        <vt:lpwstr>https://www.iavi.org/phocadownload/expanding/Expanding access to monoclonal antibody-based products.pdf</vt:lpwstr>
      </vt:variant>
      <vt:variant>
        <vt:lpwstr/>
      </vt:variant>
      <vt:variant>
        <vt:i4>4784249</vt:i4>
      </vt:variant>
      <vt:variant>
        <vt:i4>222</vt:i4>
      </vt:variant>
      <vt:variant>
        <vt:i4>0</vt:i4>
      </vt:variant>
      <vt:variant>
        <vt:i4>5</vt:i4>
      </vt:variant>
      <vt:variant>
        <vt:lpwstr>https://www.accessdata.fda.gov/drugsatfda_docs/label/2020/125085s332lbl.pdf</vt:lpwstr>
      </vt:variant>
      <vt:variant>
        <vt:lpwstr/>
      </vt:variant>
      <vt:variant>
        <vt:i4>6422550</vt:i4>
      </vt:variant>
      <vt:variant>
        <vt:i4>219</vt:i4>
      </vt:variant>
      <vt:variant>
        <vt:i4>0</vt:i4>
      </vt:variant>
      <vt:variant>
        <vt:i4>5</vt:i4>
      </vt:variant>
      <vt:variant>
        <vt:lpwstr>https://www.ema.europa.eu/en/documents/product-information/mvasi-epar-product-information_en.pdf</vt:lpwstr>
      </vt:variant>
      <vt:variant>
        <vt:lpwstr/>
      </vt:variant>
      <vt:variant>
        <vt:i4>4325387</vt:i4>
      </vt:variant>
      <vt:variant>
        <vt:i4>211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4194315</vt:i4>
      </vt:variant>
      <vt:variant>
        <vt:i4>205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4325387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4718603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4325387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4325387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4325387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4390923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4194315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124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4194315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4390923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4456459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58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4456459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4325387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3014693</vt:i4>
      </vt:variant>
      <vt:variant>
        <vt:i4>57</vt:i4>
      </vt:variant>
      <vt:variant>
        <vt:i4>0</vt:i4>
      </vt:variant>
      <vt:variant>
        <vt:i4>5</vt:i4>
      </vt:variant>
      <vt:variant>
        <vt:lpwstr>https://www.fda.gov/regulatory-information/search-fda-guidance-documents/collection-race-and-ethnicity-data-clinical-trials</vt:lpwstr>
      </vt:variant>
      <vt:variant>
        <vt:lpwstr/>
      </vt:variant>
      <vt:variant>
        <vt:i4>5046325</vt:i4>
      </vt:variant>
      <vt:variant>
        <vt:i4>54</vt:i4>
      </vt:variant>
      <vt:variant>
        <vt:i4>0</vt:i4>
      </vt:variant>
      <vt:variant>
        <vt:i4>5</vt:i4>
      </vt:variant>
      <vt:variant>
        <vt:lpwstr>mailto:hana.ju@celltrion.com</vt:lpwstr>
      </vt:variant>
      <vt:variant>
        <vt:lpwstr/>
      </vt:variant>
      <vt:variant>
        <vt:i4>1900559</vt:i4>
      </vt:variant>
      <vt:variant>
        <vt:i4>51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1572884</vt:i4>
      </vt:variant>
      <vt:variant>
        <vt:i4>48</vt:i4>
      </vt:variant>
      <vt:variant>
        <vt:i4>0</vt:i4>
      </vt:variant>
      <vt:variant>
        <vt:i4>5</vt:i4>
      </vt:variant>
      <vt:variant>
        <vt:lpwstr>https://www.elsevier.com/authors/journal-authors/policies-and-ethics/credit-author-statement</vt:lpwstr>
      </vt:variant>
      <vt:variant>
        <vt:lpwstr/>
      </vt:variant>
      <vt:variant>
        <vt:i4>1900559</vt:i4>
      </vt:variant>
      <vt:variant>
        <vt:i4>45</vt:i4>
      </vt:variant>
      <vt:variant>
        <vt:i4>0</vt:i4>
      </vt:variant>
      <vt:variant>
        <vt:i4>5</vt:i4>
      </vt:variant>
      <vt:variant>
        <vt:lpwstr>https://credit.niso.org/</vt:lpwstr>
      </vt:variant>
      <vt:variant>
        <vt:lpwstr/>
      </vt:variant>
      <vt:variant>
        <vt:i4>458831</vt:i4>
      </vt:variant>
      <vt:variant>
        <vt:i4>42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39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36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33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30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27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458831</vt:i4>
      </vt:variant>
      <vt:variant>
        <vt:i4>24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  <vt:variant>
        <vt:i4>3473486</vt:i4>
      </vt:variant>
      <vt:variant>
        <vt:i4>21</vt:i4>
      </vt:variant>
      <vt:variant>
        <vt:i4>0</vt:i4>
      </vt:variant>
      <vt:variant>
        <vt:i4>5</vt:i4>
      </vt:variant>
      <vt:variant>
        <vt:lpwstr>C:\Users\Julianna Solomons\Dropbox (Aspire Scientific)\Curie client work\Celltrion\CT-P16\CELL181 CT-P16 3.1 ms\Drafts\06. First draft for authors\ \l</vt:lpwstr>
      </vt:variant>
      <vt:variant>
        <vt:lpwstr/>
      </vt:variant>
      <vt:variant>
        <vt:i4>3473486</vt:i4>
      </vt:variant>
      <vt:variant>
        <vt:i4>18</vt:i4>
      </vt:variant>
      <vt:variant>
        <vt:i4>0</vt:i4>
      </vt:variant>
      <vt:variant>
        <vt:i4>5</vt:i4>
      </vt:variant>
      <vt:variant>
        <vt:lpwstr>C:\Users\Julianna Solomons\Dropbox (Aspire Scientific)\Curie client work\Celltrion\CT-P16\CELL181 CT-P16 3.1 ms\Drafts\06. First draft for authors\ \l</vt:lpwstr>
      </vt:variant>
      <vt:variant>
        <vt:lpwstr/>
      </vt:variant>
      <vt:variant>
        <vt:i4>3473486</vt:i4>
      </vt:variant>
      <vt:variant>
        <vt:i4>15</vt:i4>
      </vt:variant>
      <vt:variant>
        <vt:i4>0</vt:i4>
      </vt:variant>
      <vt:variant>
        <vt:i4>5</vt:i4>
      </vt:variant>
      <vt:variant>
        <vt:lpwstr>C:\Users\Julianna Solomons\Dropbox (Aspire Scientific)\Curie client work\Celltrion\CT-P16\CELL181 CT-P16 3.1 ms\Drafts\06. First draft for authors\ \l</vt:lpwstr>
      </vt:variant>
      <vt:variant>
        <vt:lpwstr/>
      </vt:variant>
      <vt:variant>
        <vt:i4>3473486</vt:i4>
      </vt:variant>
      <vt:variant>
        <vt:i4>12</vt:i4>
      </vt:variant>
      <vt:variant>
        <vt:i4>0</vt:i4>
      </vt:variant>
      <vt:variant>
        <vt:i4>5</vt:i4>
      </vt:variant>
      <vt:variant>
        <vt:lpwstr>C:\Users\Julianna Solomons\Dropbox (Aspire Scientific)\Curie client work\Celltrion\CT-P16\CELL181 CT-P16 3.1 ms\Drafts\06. First draft for authors\ \l</vt:lpwstr>
      </vt:variant>
      <vt:variant>
        <vt:lpwstr/>
      </vt:variant>
      <vt:variant>
        <vt:i4>3473486</vt:i4>
      </vt:variant>
      <vt:variant>
        <vt:i4>9</vt:i4>
      </vt:variant>
      <vt:variant>
        <vt:i4>0</vt:i4>
      </vt:variant>
      <vt:variant>
        <vt:i4>5</vt:i4>
      </vt:variant>
      <vt:variant>
        <vt:lpwstr>C:\Users\Julianna Solomons\Dropbox (Aspire Scientific)\Curie client work\Celltrion\CT-P16\CELL181 CT-P16 3.1 ms\Drafts\06. First draft for authors\ \l</vt:lpwstr>
      </vt:variant>
      <vt:variant>
        <vt:lpwstr/>
      </vt:variant>
      <vt:variant>
        <vt:i4>3407924</vt:i4>
      </vt:variant>
      <vt:variant>
        <vt:i4>6</vt:i4>
      </vt:variant>
      <vt:variant>
        <vt:i4>0</vt:i4>
      </vt:variant>
      <vt:variant>
        <vt:i4>5</vt:i4>
      </vt:variant>
      <vt:variant>
        <vt:lpwstr>https://doi.org/10.1016/j.jtho.2021.09.014</vt:lpwstr>
      </vt:variant>
      <vt:variant>
        <vt:lpwstr/>
      </vt:variant>
      <vt:variant>
        <vt:i4>7667749</vt:i4>
      </vt:variant>
      <vt:variant>
        <vt:i4>3</vt:i4>
      </vt:variant>
      <vt:variant>
        <vt:i4>0</vt:i4>
      </vt:variant>
      <vt:variant>
        <vt:i4>5</vt:i4>
      </vt:variant>
      <vt:variant>
        <vt:lpwstr>https://www.nccn.org/guidelines/submissions-licensing-and-permissions/permissions-request-form</vt:lpwstr>
      </vt:variant>
      <vt:variant>
        <vt:lpwstr/>
      </vt:variant>
      <vt:variant>
        <vt:i4>458831</vt:i4>
      </vt:variant>
      <vt:variant>
        <vt:i4>0</vt:i4>
      </vt:variant>
      <vt:variant>
        <vt:i4>0</vt:i4>
      </vt:variant>
      <vt:variant>
        <vt:i4>5</vt:i4>
      </vt:variant>
      <vt:variant>
        <vt:lpwstr>C:\Users\EmmaEvans.AzureAD\Dropbox (Aspire Scientific)\Curie client work\Celltrion\CT-P16\CELL181 CT-P16 3.1 ms\Drafts\08. Second draft\03. To CLT and authors (excl Ukrainian authors)\ \l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Suganya R.</cp:lastModifiedBy>
  <cp:revision>7</cp:revision>
  <cp:lastPrinted>2022-03-11T06:33:00Z</cp:lastPrinted>
  <dcterms:created xsi:type="dcterms:W3CDTF">2022-07-15T13:28:00Z</dcterms:created>
  <dcterms:modified xsi:type="dcterms:W3CDTF">2022-08-18T14:22:00Z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0x01010050B0282E67EBAD44BA33978F3DE838CD</vt:lpwstr>
  </property>
</Properties>
</file>