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52067" w14:textId="4BE54D40" w:rsidR="007F39DE" w:rsidRPr="007F39DE" w:rsidRDefault="007F39DE" w:rsidP="007F39DE">
      <w:pPr>
        <w:autoSpaceDE w:val="0"/>
        <w:autoSpaceDN w:val="0"/>
        <w:adjustRightInd w:val="0"/>
        <w:spacing w:after="0" w:line="360" w:lineRule="auto"/>
        <w:rPr>
          <w:rFonts w:ascii="Arial" w:hAnsi="Arial" w:cs="Arial"/>
          <w:b/>
          <w:bCs/>
          <w:color w:val="215E99" w:themeColor="text2" w:themeTint="BF"/>
          <w:kern w:val="0"/>
          <w:sz w:val="22"/>
          <w:szCs w:val="22"/>
        </w:rPr>
      </w:pPr>
      <w:r w:rsidRPr="007F39DE">
        <w:rPr>
          <w:rFonts w:ascii="Arial" w:eastAsiaTheme="minorHAnsi" w:hAnsi="Arial" w:cs="Arial"/>
          <w:b/>
          <w:bCs/>
          <w:color w:val="215E99" w:themeColor="text2" w:themeTint="BF"/>
          <w:kern w:val="0"/>
          <w:sz w:val="22"/>
          <w:szCs w:val="22"/>
          <w:lang w:eastAsia="en-US"/>
        </w:rPr>
        <w:t xml:space="preserve">Absorption, Metabolism, Distribution and Excretion (ADME) and Absolute Bioavailability Assessment of </w:t>
      </w:r>
      <w:r w:rsidRPr="007F39DE">
        <w:rPr>
          <w:rFonts w:ascii="Arial" w:hAnsi="Arial" w:cs="Arial"/>
          <w:b/>
          <w:bCs/>
          <w:color w:val="215E99" w:themeColor="text2" w:themeTint="BF"/>
          <w:sz w:val="22"/>
          <w:szCs w:val="22"/>
        </w:rPr>
        <w:t xml:space="preserve">Zongertinib </w:t>
      </w:r>
      <w:r w:rsidRPr="007F39DE">
        <w:rPr>
          <w:rFonts w:ascii="Arial" w:eastAsiaTheme="minorHAnsi" w:hAnsi="Arial" w:cs="Arial"/>
          <w:b/>
          <w:bCs/>
          <w:color w:val="215E99" w:themeColor="text2" w:themeTint="BF"/>
          <w:kern w:val="0"/>
          <w:sz w:val="22"/>
          <w:szCs w:val="22"/>
          <w:lang w:eastAsia="en-US"/>
        </w:rPr>
        <w:t>in Healthy Male Volunteers</w:t>
      </w:r>
    </w:p>
    <w:p w14:paraId="5158F099" w14:textId="3B6FAA6F" w:rsidR="00084532" w:rsidRDefault="00084532" w:rsidP="00084532">
      <w:pPr>
        <w:pStyle w:val="NormalWeb"/>
        <w:spacing w:before="360" w:beforeAutospacing="0" w:after="120" w:afterAutospacing="0" w:line="360" w:lineRule="auto"/>
        <w:rPr>
          <w:rFonts w:ascii="Arial" w:eastAsia="+mn-ea" w:hAnsi="Arial" w:cs="Arial"/>
          <w:color w:val="000000" w:themeColor="text1"/>
          <w:kern w:val="24"/>
          <w:sz w:val="22"/>
          <w:szCs w:val="22"/>
          <w:vertAlign w:val="superscript"/>
        </w:rPr>
      </w:pPr>
      <w:bookmarkStart w:id="0" w:name="_Hlk210943079"/>
      <w:r w:rsidRPr="0090366C">
        <w:rPr>
          <w:rFonts w:ascii="Arial" w:eastAsia="+mn-ea" w:hAnsi="Arial" w:cs="Arial"/>
          <w:color w:val="000000" w:themeColor="text1"/>
          <w:kern w:val="24"/>
          <w:sz w:val="22"/>
          <w:szCs w:val="22"/>
        </w:rPr>
        <w:t>Rolf Grempler</w:t>
      </w:r>
      <w:r>
        <w:rPr>
          <w:rFonts w:ascii="Arial" w:hAnsi="Arial" w:cs="Arial"/>
          <w:color w:val="000000" w:themeColor="text1"/>
          <w:sz w:val="22"/>
          <w:szCs w:val="22"/>
          <w:vertAlign w:val="superscript"/>
        </w:rPr>
        <w:t>1</w:t>
      </w:r>
      <w:r>
        <w:rPr>
          <w:rFonts w:ascii="Arial" w:hAnsi="Arial" w:cs="Arial"/>
          <w:color w:val="000000" w:themeColor="text1"/>
          <w:sz w:val="22"/>
          <w:szCs w:val="22"/>
        </w:rPr>
        <w:t xml:space="preserve">*, </w:t>
      </w:r>
      <w:r w:rsidRPr="0090366C">
        <w:rPr>
          <w:rFonts w:ascii="Arial" w:hAnsi="Arial" w:cs="Arial"/>
          <w:color w:val="000000" w:themeColor="text1"/>
          <w:sz w:val="22"/>
          <w:szCs w:val="22"/>
        </w:rPr>
        <w:t>David Joseph</w:t>
      </w:r>
      <w:r>
        <w:rPr>
          <w:rFonts w:ascii="Arial" w:hAnsi="Arial" w:cs="Arial"/>
          <w:color w:val="000000" w:themeColor="text1"/>
          <w:sz w:val="22"/>
          <w:szCs w:val="22"/>
          <w:vertAlign w:val="superscript"/>
        </w:rPr>
        <w:t>2</w:t>
      </w:r>
      <w:r w:rsidRPr="00986BA6">
        <w:rPr>
          <w:rFonts w:ascii="Arial" w:hAnsi="Arial" w:cs="Arial"/>
          <w:color w:val="000000" w:themeColor="text1"/>
          <w:sz w:val="22"/>
          <w:szCs w:val="22"/>
        </w:rPr>
        <w:t>*</w:t>
      </w:r>
      <w:r w:rsidRPr="0090366C">
        <w:rPr>
          <w:rFonts w:ascii="Arial" w:eastAsia="+mn-ea" w:hAnsi="Arial" w:cs="Arial"/>
          <w:color w:val="000000" w:themeColor="text1"/>
          <w:kern w:val="24"/>
          <w:sz w:val="22"/>
          <w:szCs w:val="22"/>
        </w:rPr>
        <w:t xml:space="preserve"> </w:t>
      </w:r>
      <w:r w:rsidRPr="00435C7A">
        <w:rPr>
          <w:rFonts w:ascii="Arial" w:hAnsi="Arial" w:cs="Arial"/>
          <w:color w:val="000000" w:themeColor="text1"/>
          <w:sz w:val="22"/>
          <w:szCs w:val="22"/>
        </w:rPr>
        <w:t>•</w:t>
      </w:r>
      <w:r>
        <w:rPr>
          <w:rFonts w:ascii="Arial" w:hAnsi="Arial" w:cs="Arial"/>
          <w:color w:val="000000" w:themeColor="text1"/>
          <w:sz w:val="22"/>
          <w:szCs w:val="22"/>
        </w:rPr>
        <w:t xml:space="preserve"> </w:t>
      </w:r>
      <w:r w:rsidRPr="0090366C">
        <w:rPr>
          <w:rFonts w:ascii="Arial" w:eastAsia="+mn-ea" w:hAnsi="Arial" w:cs="Arial"/>
          <w:color w:val="000000" w:themeColor="text1"/>
          <w:kern w:val="24"/>
          <w:sz w:val="22"/>
          <w:szCs w:val="22"/>
        </w:rPr>
        <w:t>Guanfa Gan</w:t>
      </w:r>
      <w:r>
        <w:rPr>
          <w:rFonts w:ascii="Arial" w:eastAsia="+mn-ea" w:hAnsi="Arial" w:cs="Arial"/>
          <w:color w:val="000000" w:themeColor="text1"/>
          <w:kern w:val="24"/>
          <w:sz w:val="22"/>
          <w:szCs w:val="22"/>
          <w:vertAlign w:val="superscript"/>
        </w:rPr>
        <w:t>2</w:t>
      </w:r>
      <w:r w:rsidRPr="0090366C">
        <w:rPr>
          <w:rFonts w:ascii="Arial" w:eastAsia="+mn-ea" w:hAnsi="Arial" w:cs="Arial"/>
          <w:color w:val="000000" w:themeColor="text1"/>
          <w:kern w:val="24"/>
          <w:sz w:val="22"/>
          <w:szCs w:val="22"/>
        </w:rPr>
        <w:t xml:space="preserve"> </w:t>
      </w:r>
      <w:r w:rsidRPr="00435C7A">
        <w:rPr>
          <w:rFonts w:ascii="Arial" w:hAnsi="Arial" w:cs="Arial"/>
          <w:color w:val="000000" w:themeColor="text1"/>
          <w:sz w:val="22"/>
          <w:szCs w:val="22"/>
        </w:rPr>
        <w:t>•</w:t>
      </w:r>
      <w:r>
        <w:rPr>
          <w:rFonts w:ascii="Arial" w:hAnsi="Arial" w:cs="Arial"/>
          <w:color w:val="000000" w:themeColor="text1"/>
          <w:sz w:val="22"/>
          <w:szCs w:val="22"/>
        </w:rPr>
        <w:t xml:space="preserve"> </w:t>
      </w:r>
      <w:r w:rsidRPr="0090366C">
        <w:rPr>
          <w:rFonts w:ascii="Arial" w:hAnsi="Arial" w:cs="Arial"/>
          <w:color w:val="000000" w:themeColor="text1"/>
          <w:sz w:val="22"/>
          <w:szCs w:val="22"/>
        </w:rPr>
        <w:t>Adam M Auclair</w:t>
      </w:r>
      <w:r>
        <w:rPr>
          <w:rFonts w:ascii="Arial" w:hAnsi="Arial" w:cs="Arial"/>
          <w:color w:val="000000" w:themeColor="text1"/>
          <w:sz w:val="22"/>
          <w:szCs w:val="22"/>
          <w:vertAlign w:val="superscript"/>
        </w:rPr>
        <w:t>2</w:t>
      </w:r>
      <w:r w:rsidRPr="0090366C">
        <w:rPr>
          <w:rFonts w:ascii="Arial" w:hAnsi="Arial" w:cs="Arial"/>
          <w:color w:val="000000" w:themeColor="text1"/>
          <w:sz w:val="22"/>
          <w:szCs w:val="22"/>
        </w:rPr>
        <w:t xml:space="preserve"> </w:t>
      </w:r>
      <w:r w:rsidRPr="00435C7A">
        <w:rPr>
          <w:rFonts w:ascii="Arial" w:hAnsi="Arial" w:cs="Arial"/>
          <w:color w:val="000000" w:themeColor="text1"/>
          <w:sz w:val="22"/>
          <w:szCs w:val="22"/>
        </w:rPr>
        <w:t>•</w:t>
      </w:r>
      <w:r>
        <w:rPr>
          <w:rFonts w:ascii="Arial" w:hAnsi="Arial" w:cs="Arial"/>
          <w:color w:val="000000" w:themeColor="text1"/>
          <w:sz w:val="22"/>
          <w:szCs w:val="22"/>
        </w:rPr>
        <w:t xml:space="preserve"> </w:t>
      </w:r>
      <w:r w:rsidRPr="0090366C">
        <w:rPr>
          <w:rFonts w:ascii="Arial" w:hAnsi="Arial" w:cs="Arial"/>
          <w:color w:val="000000" w:themeColor="text1"/>
          <w:sz w:val="22"/>
          <w:szCs w:val="22"/>
          <w:shd w:val="clear" w:color="auto" w:fill="FFFFFF"/>
        </w:rPr>
        <w:t xml:space="preserve">Renger </w:t>
      </w:r>
      <w:r>
        <w:rPr>
          <w:rFonts w:ascii="Arial" w:hAnsi="Arial" w:cs="Arial"/>
          <w:color w:val="000000" w:themeColor="text1"/>
          <w:sz w:val="22"/>
          <w:szCs w:val="22"/>
          <w:shd w:val="clear" w:color="auto" w:fill="FFFFFF"/>
        </w:rPr>
        <w:t xml:space="preserve">G </w:t>
      </w:r>
      <w:r w:rsidRPr="0090366C">
        <w:rPr>
          <w:rFonts w:ascii="Arial" w:hAnsi="Arial" w:cs="Arial"/>
          <w:color w:val="000000" w:themeColor="text1"/>
          <w:sz w:val="22"/>
          <w:szCs w:val="22"/>
          <w:shd w:val="clear" w:color="auto" w:fill="FFFFFF"/>
        </w:rPr>
        <w:t>Tiessen</w:t>
      </w:r>
      <w:r w:rsidRPr="0090366C">
        <w:rPr>
          <w:rFonts w:ascii="Arial" w:hAnsi="Arial" w:cs="Arial"/>
          <w:color w:val="000000" w:themeColor="text1"/>
          <w:sz w:val="22"/>
          <w:szCs w:val="22"/>
          <w:shd w:val="clear" w:color="auto" w:fill="FFFFFF"/>
          <w:vertAlign w:val="superscript"/>
        </w:rPr>
        <w:t>3</w:t>
      </w:r>
      <w:r w:rsidRPr="0090366C">
        <w:rPr>
          <w:rFonts w:ascii="Arial" w:hAnsi="Arial" w:cs="Arial"/>
          <w:color w:val="000000" w:themeColor="text1"/>
          <w:sz w:val="22"/>
          <w:szCs w:val="22"/>
          <w:shd w:val="clear" w:color="auto" w:fill="FFFFFF"/>
        </w:rPr>
        <w:t xml:space="preserve"> </w:t>
      </w:r>
      <w:r w:rsidRPr="00435C7A">
        <w:rPr>
          <w:rFonts w:ascii="Arial" w:hAnsi="Arial" w:cs="Arial"/>
          <w:color w:val="000000" w:themeColor="text1"/>
          <w:sz w:val="22"/>
          <w:szCs w:val="22"/>
        </w:rPr>
        <w:t>•</w:t>
      </w:r>
      <w:r>
        <w:rPr>
          <w:rFonts w:ascii="Arial" w:hAnsi="Arial" w:cs="Arial"/>
          <w:color w:val="000000" w:themeColor="text1"/>
          <w:sz w:val="22"/>
          <w:szCs w:val="22"/>
        </w:rPr>
        <w:t xml:space="preserve"> </w:t>
      </w:r>
      <w:hyperlink r:id="rId11" w:history="1">
        <w:r w:rsidRPr="00CE15FA">
          <w:rPr>
            <w:rStyle w:val="Hyperlink"/>
            <w:rFonts w:ascii="Arial" w:hAnsi="Arial" w:cs="Arial"/>
            <w:color w:val="000000" w:themeColor="text1"/>
            <w:sz w:val="22"/>
            <w:szCs w:val="22"/>
            <w:u w:val="none"/>
          </w:rPr>
          <w:t>Hlaing H Maw</w:t>
        </w:r>
      </w:hyperlink>
      <w:r>
        <w:rPr>
          <w:rFonts w:ascii="Arial" w:hAnsi="Arial" w:cs="Arial"/>
          <w:color w:val="000000" w:themeColor="text1"/>
          <w:sz w:val="22"/>
          <w:szCs w:val="22"/>
          <w:vertAlign w:val="superscript"/>
        </w:rPr>
        <w:t>2</w:t>
      </w:r>
      <w:r w:rsidRPr="0090366C">
        <w:rPr>
          <w:rFonts w:ascii="Arial" w:hAnsi="Arial" w:cs="Arial"/>
          <w:color w:val="000000" w:themeColor="text1"/>
          <w:sz w:val="22"/>
          <w:szCs w:val="22"/>
        </w:rPr>
        <w:t xml:space="preserve"> </w:t>
      </w:r>
      <w:r w:rsidRPr="00435C7A">
        <w:rPr>
          <w:rFonts w:ascii="Arial" w:hAnsi="Arial" w:cs="Arial"/>
          <w:color w:val="000000" w:themeColor="text1"/>
          <w:sz w:val="22"/>
          <w:szCs w:val="22"/>
        </w:rPr>
        <w:t>•</w:t>
      </w:r>
      <w:r>
        <w:rPr>
          <w:rFonts w:ascii="Arial" w:hAnsi="Arial" w:cs="Arial"/>
          <w:color w:val="000000" w:themeColor="text1"/>
          <w:sz w:val="22"/>
          <w:szCs w:val="22"/>
        </w:rPr>
        <w:t xml:space="preserve"> </w:t>
      </w:r>
      <w:r w:rsidRPr="0090366C">
        <w:rPr>
          <w:rFonts w:ascii="Arial" w:hAnsi="Arial" w:cs="Arial"/>
          <w:color w:val="000000" w:themeColor="text1"/>
          <w:sz w:val="22"/>
          <w:szCs w:val="22"/>
        </w:rPr>
        <w:t>Ralf Laux</w:t>
      </w:r>
      <w:r w:rsidRPr="0090366C">
        <w:rPr>
          <w:rFonts w:ascii="Arial" w:hAnsi="Arial" w:cs="Arial"/>
          <w:color w:val="000000" w:themeColor="text1"/>
          <w:sz w:val="22"/>
          <w:szCs w:val="22"/>
          <w:vertAlign w:val="superscript"/>
        </w:rPr>
        <w:t>2</w:t>
      </w:r>
      <w:r w:rsidRPr="0090366C">
        <w:rPr>
          <w:rFonts w:ascii="Arial" w:hAnsi="Arial" w:cs="Arial"/>
          <w:b/>
          <w:color w:val="000000" w:themeColor="text1"/>
        </w:rPr>
        <w:t xml:space="preserve"> </w:t>
      </w:r>
      <w:r w:rsidRPr="00435C7A">
        <w:rPr>
          <w:rFonts w:ascii="Arial" w:hAnsi="Arial" w:cs="Arial"/>
          <w:color w:val="000000" w:themeColor="text1"/>
          <w:sz w:val="22"/>
          <w:szCs w:val="22"/>
        </w:rPr>
        <w:t>•</w:t>
      </w:r>
      <w:r>
        <w:rPr>
          <w:rFonts w:ascii="Arial" w:hAnsi="Arial" w:cs="Arial"/>
          <w:color w:val="000000" w:themeColor="text1"/>
          <w:sz w:val="22"/>
          <w:szCs w:val="22"/>
        </w:rPr>
        <w:t xml:space="preserve"> </w:t>
      </w:r>
      <w:r w:rsidRPr="0090366C">
        <w:rPr>
          <w:rFonts w:ascii="Arial" w:eastAsia="+mn-ea" w:hAnsi="Arial" w:cs="Arial"/>
          <w:color w:val="000000" w:themeColor="text1"/>
          <w:kern w:val="24"/>
          <w:sz w:val="22"/>
          <w:szCs w:val="22"/>
        </w:rPr>
        <w:t>Sven Wind</w:t>
      </w:r>
      <w:r w:rsidRPr="0090366C">
        <w:rPr>
          <w:rFonts w:ascii="Arial" w:eastAsia="+mn-ea" w:hAnsi="Arial" w:cs="Arial"/>
          <w:color w:val="000000" w:themeColor="text1"/>
          <w:kern w:val="24"/>
          <w:sz w:val="22"/>
          <w:szCs w:val="22"/>
          <w:vertAlign w:val="superscript"/>
        </w:rPr>
        <w:t>2</w:t>
      </w:r>
      <w:r w:rsidRPr="0090366C">
        <w:rPr>
          <w:rFonts w:ascii="Arial" w:eastAsia="+mn-ea" w:hAnsi="Arial" w:cs="Arial"/>
          <w:color w:val="000000" w:themeColor="text1"/>
          <w:kern w:val="24"/>
          <w:sz w:val="22"/>
          <w:szCs w:val="22"/>
        </w:rPr>
        <w:t xml:space="preserve"> </w:t>
      </w:r>
      <w:r w:rsidRPr="00435C7A">
        <w:rPr>
          <w:rFonts w:ascii="Arial" w:hAnsi="Arial" w:cs="Arial"/>
          <w:color w:val="000000" w:themeColor="text1"/>
          <w:sz w:val="22"/>
          <w:szCs w:val="22"/>
        </w:rPr>
        <w:t>•</w:t>
      </w:r>
      <w:r>
        <w:rPr>
          <w:rFonts w:ascii="Arial" w:hAnsi="Arial" w:cs="Arial"/>
          <w:color w:val="000000" w:themeColor="text1"/>
          <w:sz w:val="22"/>
          <w:szCs w:val="22"/>
        </w:rPr>
        <w:t xml:space="preserve"> </w:t>
      </w:r>
      <w:r w:rsidRPr="0090366C">
        <w:rPr>
          <w:rFonts w:ascii="Arial" w:eastAsia="+mn-ea" w:hAnsi="Arial" w:cs="Arial"/>
          <w:color w:val="000000" w:themeColor="text1"/>
          <w:kern w:val="24"/>
          <w:sz w:val="22"/>
          <w:szCs w:val="22"/>
        </w:rPr>
        <w:t>Philipp M. Roessner</w:t>
      </w:r>
      <w:r w:rsidRPr="0090366C">
        <w:rPr>
          <w:rFonts w:ascii="Arial" w:eastAsia="+mn-ea" w:hAnsi="Arial" w:cs="Arial"/>
          <w:color w:val="000000" w:themeColor="text1"/>
          <w:kern w:val="24"/>
          <w:sz w:val="22"/>
          <w:szCs w:val="22"/>
          <w:vertAlign w:val="superscript"/>
        </w:rPr>
        <w:t>4</w:t>
      </w:r>
      <w:r w:rsidRPr="0090366C">
        <w:rPr>
          <w:rFonts w:ascii="Arial" w:eastAsia="+mn-ea" w:hAnsi="Arial" w:cs="Arial"/>
          <w:color w:val="000000" w:themeColor="text1"/>
          <w:kern w:val="24"/>
          <w:sz w:val="22"/>
          <w:szCs w:val="22"/>
        </w:rPr>
        <w:t xml:space="preserve"> </w:t>
      </w:r>
      <w:r w:rsidRPr="00435C7A">
        <w:rPr>
          <w:rFonts w:ascii="Arial" w:hAnsi="Arial" w:cs="Arial"/>
          <w:color w:val="000000" w:themeColor="text1"/>
          <w:sz w:val="22"/>
          <w:szCs w:val="22"/>
        </w:rPr>
        <w:t>•</w:t>
      </w:r>
      <w:r>
        <w:rPr>
          <w:rFonts w:ascii="Arial" w:hAnsi="Arial" w:cs="Arial"/>
          <w:color w:val="000000" w:themeColor="text1"/>
          <w:sz w:val="22"/>
          <w:szCs w:val="22"/>
        </w:rPr>
        <w:t xml:space="preserve"> </w:t>
      </w:r>
      <w:r w:rsidRPr="0090366C">
        <w:rPr>
          <w:rFonts w:ascii="Arial" w:eastAsia="+mn-ea" w:hAnsi="Arial" w:cs="Arial"/>
          <w:color w:val="000000" w:themeColor="text1"/>
          <w:kern w:val="24"/>
          <w:sz w:val="22"/>
          <w:szCs w:val="22"/>
        </w:rPr>
        <w:t>Behbood Sadrolhefazi</w:t>
      </w:r>
      <w:r>
        <w:rPr>
          <w:rFonts w:ascii="Arial" w:eastAsia="+mn-ea" w:hAnsi="Arial" w:cs="Arial"/>
          <w:color w:val="000000" w:themeColor="text1"/>
          <w:kern w:val="24"/>
          <w:sz w:val="22"/>
          <w:szCs w:val="22"/>
          <w:vertAlign w:val="superscript"/>
        </w:rPr>
        <w:t>2</w:t>
      </w:r>
      <w:r w:rsidRPr="0090366C">
        <w:rPr>
          <w:rFonts w:ascii="Arial" w:eastAsia="+mn-ea" w:hAnsi="Arial" w:cs="Arial"/>
          <w:color w:val="000000" w:themeColor="text1"/>
          <w:kern w:val="24"/>
          <w:sz w:val="22"/>
          <w:szCs w:val="22"/>
        </w:rPr>
        <w:t xml:space="preserve"> </w:t>
      </w:r>
      <w:r w:rsidRPr="00435C7A">
        <w:rPr>
          <w:rFonts w:ascii="Arial" w:hAnsi="Arial" w:cs="Arial"/>
          <w:color w:val="000000" w:themeColor="text1"/>
          <w:sz w:val="22"/>
          <w:szCs w:val="22"/>
        </w:rPr>
        <w:t>•</w:t>
      </w:r>
      <w:r>
        <w:rPr>
          <w:rFonts w:ascii="Arial" w:hAnsi="Arial" w:cs="Arial"/>
          <w:color w:val="000000" w:themeColor="text1"/>
          <w:sz w:val="22"/>
          <w:szCs w:val="22"/>
        </w:rPr>
        <w:t xml:space="preserve"> </w:t>
      </w:r>
      <w:r w:rsidRPr="0090366C">
        <w:rPr>
          <w:rFonts w:ascii="Arial" w:eastAsia="+mn-ea" w:hAnsi="Arial" w:cs="Arial"/>
          <w:color w:val="000000" w:themeColor="text1"/>
          <w:kern w:val="24"/>
          <w:sz w:val="22"/>
          <w:szCs w:val="22"/>
        </w:rPr>
        <w:t>Fabian Müller</w:t>
      </w:r>
      <w:r w:rsidRPr="00FB08AD">
        <w:rPr>
          <w:rFonts w:ascii="Arial" w:eastAsia="+mn-ea" w:hAnsi="Arial" w:cs="Arial"/>
          <w:color w:val="000000" w:themeColor="text1"/>
          <w:kern w:val="24"/>
          <w:sz w:val="22"/>
          <w:szCs w:val="22"/>
          <w:vertAlign w:val="superscript"/>
        </w:rPr>
        <w:t>1</w:t>
      </w:r>
      <w:r w:rsidRPr="0090366C">
        <w:rPr>
          <w:rFonts w:ascii="Arial" w:eastAsia="+mn-ea" w:hAnsi="Arial" w:cs="Arial"/>
          <w:color w:val="000000" w:themeColor="text1"/>
          <w:kern w:val="24"/>
          <w:sz w:val="22"/>
          <w:szCs w:val="22"/>
          <w:vertAlign w:val="superscript"/>
        </w:rPr>
        <w:t>,5</w:t>
      </w:r>
      <w:r w:rsidRPr="0090366C">
        <w:rPr>
          <w:rFonts w:ascii="Arial" w:eastAsia="+mn-ea" w:hAnsi="Arial" w:cs="Arial"/>
          <w:color w:val="000000" w:themeColor="text1"/>
          <w:kern w:val="24"/>
          <w:sz w:val="22"/>
          <w:szCs w:val="22"/>
        </w:rPr>
        <w:t xml:space="preserve"> </w:t>
      </w:r>
      <w:r w:rsidRPr="00435C7A">
        <w:rPr>
          <w:rFonts w:ascii="Arial" w:hAnsi="Arial" w:cs="Arial"/>
          <w:color w:val="000000" w:themeColor="text1"/>
          <w:sz w:val="22"/>
          <w:szCs w:val="22"/>
        </w:rPr>
        <w:t>•</w:t>
      </w:r>
      <w:r>
        <w:rPr>
          <w:rFonts w:ascii="Arial" w:hAnsi="Arial" w:cs="Arial"/>
          <w:color w:val="000000" w:themeColor="text1"/>
          <w:sz w:val="22"/>
          <w:szCs w:val="22"/>
        </w:rPr>
        <w:t xml:space="preserve"> </w:t>
      </w:r>
      <w:r w:rsidRPr="0090366C">
        <w:rPr>
          <w:rFonts w:ascii="Arial" w:eastAsia="+mn-ea" w:hAnsi="Arial" w:cs="Arial"/>
          <w:color w:val="000000" w:themeColor="text1"/>
          <w:kern w:val="24"/>
          <w:sz w:val="22"/>
          <w:szCs w:val="22"/>
        </w:rPr>
        <w:t>David Minich</w:t>
      </w:r>
      <w:r>
        <w:rPr>
          <w:rFonts w:ascii="Arial" w:eastAsia="+mn-ea" w:hAnsi="Arial" w:cs="Arial"/>
          <w:color w:val="000000" w:themeColor="text1"/>
          <w:kern w:val="24"/>
          <w:sz w:val="22"/>
          <w:szCs w:val="22"/>
          <w:vertAlign w:val="superscript"/>
        </w:rPr>
        <w:t>1</w:t>
      </w:r>
    </w:p>
    <w:p w14:paraId="5C1305A8" w14:textId="77777777" w:rsidR="00084532" w:rsidRPr="00CF5834" w:rsidRDefault="00084532" w:rsidP="00CE15FA">
      <w:pPr>
        <w:pStyle w:val="NormalWeb"/>
        <w:spacing w:before="0" w:beforeAutospacing="0" w:after="0" w:afterAutospacing="0" w:line="360" w:lineRule="auto"/>
        <w:rPr>
          <w:rFonts w:ascii="Arial" w:hAnsi="Arial" w:cs="Arial"/>
          <w:color w:val="000000" w:themeColor="text1"/>
          <w:sz w:val="22"/>
          <w:szCs w:val="22"/>
          <w:shd w:val="clear" w:color="auto" w:fill="FFFFFF"/>
          <w:lang w:val="de-DE"/>
        </w:rPr>
      </w:pPr>
      <w:r>
        <w:rPr>
          <w:rFonts w:ascii="Arial" w:hAnsi="Arial" w:cs="Arial"/>
          <w:color w:val="000000" w:themeColor="text1"/>
          <w:sz w:val="22"/>
          <w:szCs w:val="22"/>
          <w:vertAlign w:val="superscript"/>
          <w:lang w:val="de-DE"/>
        </w:rPr>
        <w:t>1</w:t>
      </w:r>
      <w:r w:rsidRPr="00EE1CBE">
        <w:rPr>
          <w:rFonts w:ascii="Arial" w:hAnsi="Arial" w:cs="Arial"/>
          <w:color w:val="000000" w:themeColor="text1"/>
          <w:sz w:val="22"/>
          <w:szCs w:val="22"/>
          <w:shd w:val="clear" w:color="auto" w:fill="FFFFFF"/>
          <w:lang w:val="de-DE"/>
        </w:rPr>
        <w:t xml:space="preserve">Boehringer Ingelheim Pharma GmbH &amp; Co. </w:t>
      </w:r>
      <w:r w:rsidRPr="00CF5834">
        <w:rPr>
          <w:rFonts w:ascii="Arial" w:hAnsi="Arial" w:cs="Arial"/>
          <w:color w:val="000000" w:themeColor="text1"/>
          <w:sz w:val="22"/>
          <w:szCs w:val="22"/>
          <w:shd w:val="clear" w:color="auto" w:fill="FFFFFF"/>
          <w:lang w:val="de-DE"/>
        </w:rPr>
        <w:t>KG, Biberach, Germany</w:t>
      </w:r>
    </w:p>
    <w:p w14:paraId="60CCE355" w14:textId="45EA497A" w:rsidR="00084532" w:rsidRPr="00EE1CBE" w:rsidRDefault="00084532" w:rsidP="00CE15FA">
      <w:pPr>
        <w:pStyle w:val="NormalWeb"/>
        <w:spacing w:before="0" w:beforeAutospacing="0" w:after="0" w:afterAutospacing="0" w:line="360" w:lineRule="auto"/>
        <w:rPr>
          <w:rFonts w:ascii="Arial" w:hAnsi="Arial" w:cs="Arial"/>
          <w:color w:val="000000" w:themeColor="text1"/>
          <w:sz w:val="22"/>
          <w:szCs w:val="22"/>
          <w:lang w:val="de-DE"/>
        </w:rPr>
      </w:pPr>
      <w:r w:rsidRPr="00EE1CBE">
        <w:rPr>
          <w:rFonts w:ascii="Arial" w:hAnsi="Arial" w:cs="Arial"/>
          <w:color w:val="000000" w:themeColor="text1"/>
          <w:sz w:val="22"/>
          <w:szCs w:val="22"/>
          <w:shd w:val="clear" w:color="auto" w:fill="FFFFFF"/>
          <w:vertAlign w:val="superscript"/>
          <w:lang w:val="de-DE"/>
        </w:rPr>
        <w:t>2</w:t>
      </w:r>
      <w:r w:rsidRPr="00EE1CBE">
        <w:rPr>
          <w:rFonts w:ascii="Arial" w:hAnsi="Arial" w:cs="Arial"/>
          <w:color w:val="000000" w:themeColor="text1"/>
          <w:sz w:val="22"/>
          <w:szCs w:val="22"/>
          <w:shd w:val="clear" w:color="auto" w:fill="FFFFFF"/>
          <w:lang w:val="de-DE"/>
        </w:rPr>
        <w:t>Boehringer Ingelheim Pharmaceuticals Inc., Ridgefield, CT, USA </w:t>
      </w:r>
    </w:p>
    <w:bookmarkEnd w:id="0"/>
    <w:p w14:paraId="46CA88E5" w14:textId="77777777" w:rsidR="007F39DE" w:rsidRPr="00CF5834" w:rsidRDefault="007F39DE" w:rsidP="00CE15FA">
      <w:pPr>
        <w:pStyle w:val="NormalWeb"/>
        <w:spacing w:before="0" w:beforeAutospacing="0" w:after="0" w:afterAutospacing="0" w:line="360" w:lineRule="auto"/>
        <w:rPr>
          <w:rFonts w:ascii="Arial" w:hAnsi="Arial" w:cs="Arial"/>
          <w:color w:val="000000" w:themeColor="text1"/>
          <w:sz w:val="22"/>
          <w:szCs w:val="22"/>
          <w:shd w:val="clear" w:color="auto" w:fill="FFFFFF"/>
          <w:lang w:val="nl-NL"/>
        </w:rPr>
      </w:pPr>
      <w:r w:rsidRPr="00CF5834">
        <w:rPr>
          <w:rFonts w:ascii="Arial" w:hAnsi="Arial" w:cs="Arial"/>
          <w:color w:val="000000" w:themeColor="text1"/>
          <w:sz w:val="22"/>
          <w:szCs w:val="22"/>
          <w:shd w:val="clear" w:color="auto" w:fill="FFFFFF"/>
          <w:vertAlign w:val="superscript"/>
          <w:lang w:val="nl-NL"/>
        </w:rPr>
        <w:t>3</w:t>
      </w:r>
      <w:r w:rsidRPr="00CF5834">
        <w:rPr>
          <w:rFonts w:ascii="Arial" w:hAnsi="Arial" w:cs="Arial"/>
          <w:color w:val="000000" w:themeColor="text1"/>
          <w:sz w:val="22"/>
          <w:szCs w:val="22"/>
          <w:shd w:val="clear" w:color="auto" w:fill="FFFFFF"/>
          <w:lang w:val="nl-NL"/>
        </w:rPr>
        <w:t>ICON, van Swietenlaan 6, 9728 NZ Groningen, Netherlands</w:t>
      </w:r>
    </w:p>
    <w:p w14:paraId="62F28CE2" w14:textId="77777777" w:rsidR="007F39DE" w:rsidRPr="002B3A07" w:rsidRDefault="007F39DE" w:rsidP="00CE15FA">
      <w:pPr>
        <w:pStyle w:val="NormalWeb"/>
        <w:spacing w:before="0" w:beforeAutospacing="0" w:after="0" w:afterAutospacing="0" w:line="360" w:lineRule="auto"/>
        <w:rPr>
          <w:rFonts w:ascii="Arial" w:hAnsi="Arial" w:cs="Arial"/>
          <w:color w:val="000000" w:themeColor="text1"/>
          <w:sz w:val="22"/>
          <w:szCs w:val="22"/>
          <w:shd w:val="clear" w:color="auto" w:fill="FFFFFF"/>
          <w:lang w:val="de-DE"/>
        </w:rPr>
      </w:pPr>
      <w:r w:rsidRPr="00CF5834">
        <w:rPr>
          <w:rFonts w:ascii="Arial" w:hAnsi="Arial" w:cs="Arial"/>
          <w:color w:val="000000" w:themeColor="text1"/>
          <w:sz w:val="22"/>
          <w:szCs w:val="22"/>
          <w:shd w:val="clear" w:color="auto" w:fill="FFFFFF"/>
          <w:vertAlign w:val="superscript"/>
          <w:lang w:val="de-DE"/>
        </w:rPr>
        <w:t>4</w:t>
      </w:r>
      <w:r w:rsidRPr="00CF5834">
        <w:rPr>
          <w:rFonts w:ascii="Arial" w:hAnsi="Arial" w:cs="Arial"/>
          <w:color w:val="000000" w:themeColor="text1"/>
          <w:sz w:val="22"/>
          <w:szCs w:val="22"/>
          <w:shd w:val="clear" w:color="auto" w:fill="FFFFFF"/>
          <w:lang w:val="de-DE"/>
        </w:rPr>
        <w:t xml:space="preserve">Boehringer Ingelheim Pharma GmbH &amp; Co. </w:t>
      </w:r>
      <w:r w:rsidRPr="002B3A07">
        <w:rPr>
          <w:rFonts w:ascii="Arial" w:hAnsi="Arial" w:cs="Arial"/>
          <w:color w:val="000000" w:themeColor="text1"/>
          <w:sz w:val="22"/>
          <w:szCs w:val="22"/>
          <w:shd w:val="clear" w:color="auto" w:fill="FFFFFF"/>
          <w:lang w:val="de-DE"/>
        </w:rPr>
        <w:t>KG, Ingelheim am Rhein, Germany</w:t>
      </w:r>
    </w:p>
    <w:p w14:paraId="0E13B630" w14:textId="77777777" w:rsidR="007F39DE" w:rsidRPr="00CE15FA" w:rsidRDefault="007F39DE" w:rsidP="00CE15FA">
      <w:pPr>
        <w:pStyle w:val="NormalWeb"/>
        <w:spacing w:before="0" w:beforeAutospacing="0" w:after="0" w:afterAutospacing="0" w:line="360" w:lineRule="auto"/>
        <w:rPr>
          <w:rFonts w:ascii="Arial" w:hAnsi="Arial" w:cs="Arial"/>
          <w:color w:val="000000" w:themeColor="text1"/>
          <w:sz w:val="22"/>
          <w:szCs w:val="22"/>
          <w:lang w:val="nl-NL"/>
        </w:rPr>
      </w:pPr>
      <w:r w:rsidRPr="00CE15FA">
        <w:rPr>
          <w:rFonts w:ascii="Arial" w:hAnsi="Arial" w:cs="Arial"/>
          <w:color w:val="000000" w:themeColor="text1"/>
          <w:sz w:val="22"/>
          <w:szCs w:val="22"/>
          <w:shd w:val="clear" w:color="auto" w:fill="FFFFFF"/>
          <w:vertAlign w:val="superscript"/>
          <w:lang w:val="nl-NL"/>
        </w:rPr>
        <w:t>5</w:t>
      </w:r>
      <w:r w:rsidRPr="00CE15FA">
        <w:rPr>
          <w:rFonts w:ascii="Arial" w:hAnsi="Arial" w:cs="Arial"/>
          <w:color w:val="000000" w:themeColor="text1"/>
          <w:sz w:val="22"/>
          <w:szCs w:val="22"/>
          <w:shd w:val="clear" w:color="auto" w:fill="FFFFFF"/>
          <w:lang w:val="nl-NL"/>
        </w:rPr>
        <w:t>Institute of Experimental and Clinical Pharmacology and Toxicology, Friedrich-Alexander-Universität Erlangen-Nürnberg, Erlangen, Germany</w:t>
      </w:r>
    </w:p>
    <w:p w14:paraId="0F92FBD8" w14:textId="77777777" w:rsidR="00CE15FA" w:rsidRDefault="00CE15FA" w:rsidP="00CE15FA">
      <w:pPr>
        <w:pStyle w:val="NormalWeb"/>
        <w:spacing w:before="0" w:beforeAutospacing="0" w:after="0" w:afterAutospacing="0" w:line="360" w:lineRule="auto"/>
        <w:rPr>
          <w:rFonts w:ascii="Arial" w:hAnsi="Arial" w:cs="Arial"/>
          <w:sz w:val="22"/>
          <w:szCs w:val="22"/>
          <w:shd w:val="clear" w:color="auto" w:fill="FFFFFF"/>
        </w:rPr>
      </w:pPr>
    </w:p>
    <w:p w14:paraId="5B7F5EED" w14:textId="370D2D63" w:rsidR="00FF4B00" w:rsidRPr="00EE1CBE" w:rsidRDefault="00246935" w:rsidP="00CE15FA">
      <w:pPr>
        <w:pStyle w:val="NormalWeb"/>
        <w:spacing w:before="0" w:beforeAutospacing="0" w:after="0" w:afterAutospacing="0" w:line="360" w:lineRule="auto"/>
        <w:rPr>
          <w:rFonts w:ascii="Arial" w:hAnsi="Arial" w:cs="Arial"/>
          <w:sz w:val="22"/>
          <w:szCs w:val="22"/>
          <w:shd w:val="clear" w:color="auto" w:fill="FFFFFF"/>
          <w:lang w:val="en-GB"/>
        </w:rPr>
      </w:pPr>
      <w:r w:rsidRPr="00BD3866">
        <w:rPr>
          <w:rFonts w:ascii="Arial" w:hAnsi="Arial" w:cs="Arial"/>
          <w:sz w:val="22"/>
          <w:szCs w:val="22"/>
          <w:shd w:val="clear" w:color="auto" w:fill="FFFFFF"/>
        </w:rPr>
        <w:t>*</w:t>
      </w:r>
      <w:r w:rsidR="00A3068A" w:rsidRPr="00BD3866">
        <w:rPr>
          <w:rFonts w:ascii="Arial" w:hAnsi="Arial" w:cs="Arial"/>
          <w:sz w:val="22"/>
          <w:szCs w:val="22"/>
          <w:shd w:val="clear" w:color="auto" w:fill="FFFFFF"/>
        </w:rPr>
        <w:t>J</w:t>
      </w:r>
      <w:r w:rsidRPr="00BD3866">
        <w:rPr>
          <w:rFonts w:ascii="Arial" w:hAnsi="Arial" w:cs="Arial"/>
          <w:sz w:val="22"/>
          <w:szCs w:val="22"/>
          <w:shd w:val="clear" w:color="auto" w:fill="FFFFFF"/>
        </w:rPr>
        <w:t>oint first authors</w:t>
      </w:r>
      <w:r w:rsidR="00A3068A" w:rsidRPr="00BD3866">
        <w:rPr>
          <w:rFonts w:ascii="Arial" w:hAnsi="Arial" w:cs="Arial"/>
          <w:sz w:val="22"/>
          <w:szCs w:val="22"/>
          <w:shd w:val="clear" w:color="auto" w:fill="FFFFFF"/>
        </w:rPr>
        <w:t xml:space="preserve">. </w:t>
      </w:r>
      <w:r w:rsidR="00FF4B00" w:rsidRPr="0090366C">
        <w:rPr>
          <w:rFonts w:ascii="Arial" w:eastAsia="+mn-ea" w:hAnsi="Arial" w:cs="Arial"/>
          <w:color w:val="000000" w:themeColor="text1"/>
          <w:kern w:val="24"/>
          <w:sz w:val="22"/>
          <w:szCs w:val="22"/>
        </w:rPr>
        <w:t>Rolf Grempler</w:t>
      </w:r>
      <w:r w:rsidR="00FF4B00">
        <w:rPr>
          <w:rFonts w:ascii="Arial" w:eastAsia="+mn-ea" w:hAnsi="Arial" w:cs="Arial"/>
          <w:color w:val="000000" w:themeColor="text1"/>
          <w:kern w:val="24"/>
          <w:sz w:val="22"/>
          <w:szCs w:val="22"/>
        </w:rPr>
        <w:t xml:space="preserve"> and </w:t>
      </w:r>
      <w:r w:rsidR="00FF4B00" w:rsidRPr="0090366C">
        <w:rPr>
          <w:rFonts w:ascii="Arial" w:hAnsi="Arial" w:cs="Arial"/>
          <w:color w:val="000000" w:themeColor="text1"/>
          <w:sz w:val="22"/>
          <w:szCs w:val="22"/>
        </w:rPr>
        <w:t>David Joseph</w:t>
      </w:r>
      <w:r w:rsidR="00FF4B00" w:rsidRPr="00D1672F">
        <w:rPr>
          <w:rFonts w:ascii="Arial" w:hAnsi="Arial" w:cs="Arial"/>
          <w:color w:val="000000" w:themeColor="text1"/>
          <w:sz w:val="22"/>
          <w:szCs w:val="22"/>
          <w:lang w:val="en-GB"/>
        </w:rPr>
        <w:t xml:space="preserve"> contributed equally to this</w:t>
      </w:r>
      <w:r w:rsidR="00FF4B00">
        <w:rPr>
          <w:rFonts w:ascii="Arial" w:hAnsi="Arial" w:cs="Arial"/>
          <w:color w:val="000000" w:themeColor="text1"/>
          <w:sz w:val="22"/>
          <w:szCs w:val="22"/>
          <w:lang w:val="en-GB"/>
        </w:rPr>
        <w:t xml:space="preserve"> </w:t>
      </w:r>
      <w:r w:rsidR="00FF4B00" w:rsidRPr="00D1672F">
        <w:rPr>
          <w:rFonts w:ascii="Arial" w:hAnsi="Arial" w:cs="Arial"/>
          <w:color w:val="000000" w:themeColor="text1"/>
          <w:sz w:val="22"/>
          <w:szCs w:val="22"/>
          <w:lang w:val="en-GB"/>
        </w:rPr>
        <w:t>work.</w:t>
      </w:r>
    </w:p>
    <w:p w14:paraId="1BFF953E" w14:textId="77777777" w:rsidR="00CE15FA" w:rsidRDefault="00CE15FA" w:rsidP="007F39DE">
      <w:pPr>
        <w:autoSpaceDE w:val="0"/>
        <w:autoSpaceDN w:val="0"/>
        <w:adjustRightInd w:val="0"/>
        <w:spacing w:after="0" w:line="360" w:lineRule="auto"/>
        <w:rPr>
          <w:rFonts w:ascii="Arial" w:hAnsi="Arial" w:cs="Arial"/>
          <w:b/>
          <w:bCs/>
          <w:sz w:val="22"/>
          <w:szCs w:val="22"/>
          <w:lang w:eastAsia="ja-JP"/>
          <w14:ligatures w14:val="none"/>
        </w:rPr>
      </w:pPr>
    </w:p>
    <w:p w14:paraId="48EEAA21" w14:textId="130AAF9B" w:rsidR="007F39DE" w:rsidRPr="00084532" w:rsidRDefault="007F39DE" w:rsidP="007F39DE">
      <w:pPr>
        <w:autoSpaceDE w:val="0"/>
        <w:autoSpaceDN w:val="0"/>
        <w:adjustRightInd w:val="0"/>
        <w:spacing w:after="0" w:line="360" w:lineRule="auto"/>
        <w:rPr>
          <w:rFonts w:ascii="Arial" w:eastAsia="Times New Roman" w:hAnsi="Arial" w:cs="Arial"/>
          <w:color w:val="215E99" w:themeColor="text2" w:themeTint="BF"/>
          <w:sz w:val="22"/>
          <w:szCs w:val="22"/>
          <w:lang w:eastAsia="ja-JP"/>
        </w:rPr>
      </w:pPr>
      <w:r w:rsidRPr="00084532">
        <w:rPr>
          <w:rFonts w:ascii="Arial" w:hAnsi="Arial" w:cs="Arial"/>
          <w:b/>
          <w:bCs/>
          <w:sz w:val="22"/>
          <w:szCs w:val="22"/>
          <w:lang w:eastAsia="ja-JP"/>
          <w14:ligatures w14:val="none"/>
        </w:rPr>
        <w:t xml:space="preserve">Correspondence </w:t>
      </w:r>
      <w:r w:rsidRPr="00084532">
        <w:rPr>
          <w:rFonts w:ascii="Arial" w:eastAsia="+mn-ea" w:hAnsi="Arial" w:cs="Arial"/>
          <w:color w:val="000000"/>
          <w:kern w:val="24"/>
          <w:sz w:val="22"/>
          <w:szCs w:val="22"/>
        </w:rPr>
        <w:t xml:space="preserve">Rolf Grempler, </w:t>
      </w:r>
      <w:r w:rsidRPr="00084532">
        <w:rPr>
          <w:rFonts w:ascii="Arial" w:eastAsia="STIX-Regular" w:hAnsi="Arial" w:cs="Arial"/>
          <w:sz w:val="22"/>
          <w:szCs w:val="22"/>
          <w:lang w:eastAsia="en-US"/>
        </w:rPr>
        <w:t>Clinical Pharmacology</w:t>
      </w:r>
      <w:r w:rsidR="00912B27" w:rsidRPr="00084532">
        <w:rPr>
          <w:rFonts w:ascii="Arial" w:eastAsia="STIX-Regular" w:hAnsi="Arial" w:cs="Arial"/>
          <w:sz w:val="22"/>
          <w:szCs w:val="22"/>
          <w:lang w:eastAsia="en-US"/>
        </w:rPr>
        <w:t xml:space="preserve"> </w:t>
      </w:r>
      <w:r w:rsidR="00912B27">
        <w:rPr>
          <w:rFonts w:ascii="Arial" w:eastAsia="TimesNewRoman" w:hAnsi="Arial" w:cs="Arial"/>
          <w:sz w:val="22"/>
        </w:rPr>
        <w:t>&amp; Safety Science</w:t>
      </w:r>
      <w:r w:rsidRPr="00084532">
        <w:rPr>
          <w:rFonts w:ascii="Arial" w:eastAsia="STIX-Regular" w:hAnsi="Arial" w:cs="Arial"/>
          <w:sz w:val="22"/>
          <w:szCs w:val="22"/>
          <w:lang w:eastAsia="en-US"/>
        </w:rPr>
        <w:t xml:space="preserve">, Boehringer Ingelheim Pharma GmbH </w:t>
      </w:r>
      <w:r w:rsidRPr="00084532">
        <w:rPr>
          <w:rFonts w:ascii="Arial" w:eastAsia="STIX-Regular" w:hAnsi="Arial" w:cs="Arial"/>
          <w:color w:val="000000" w:themeColor="text1"/>
          <w:sz w:val="22"/>
          <w:szCs w:val="22"/>
          <w:lang w:eastAsia="en-US"/>
        </w:rPr>
        <w:t xml:space="preserve">&amp; Co. KG, </w:t>
      </w:r>
      <w:r w:rsidRPr="00084532">
        <w:rPr>
          <w:rFonts w:ascii="Arial" w:hAnsi="Arial" w:cs="Arial"/>
          <w:color w:val="000000" w:themeColor="text1"/>
          <w:sz w:val="22"/>
          <w:szCs w:val="22"/>
        </w:rPr>
        <w:t>Birkendorfer Strasse 65, 88397, Biberach</w:t>
      </w:r>
      <w:r w:rsidRPr="00084532">
        <w:rPr>
          <w:rFonts w:ascii="Arial" w:eastAsia="STIX-Regular" w:hAnsi="Arial" w:cs="Arial"/>
          <w:color w:val="000000" w:themeColor="text1"/>
          <w:sz w:val="22"/>
          <w:szCs w:val="22"/>
          <w:lang w:eastAsia="en-US"/>
        </w:rPr>
        <w:t xml:space="preserve">, Germany. </w:t>
      </w:r>
      <w:r w:rsidRPr="00084532">
        <w:rPr>
          <w:rFonts w:ascii="Arial" w:eastAsia="Times New Roman" w:hAnsi="Arial" w:cs="Arial"/>
          <w:color w:val="000000" w:themeColor="text1"/>
          <w:sz w:val="22"/>
          <w:szCs w:val="22"/>
          <w:lang w:eastAsia="en-US"/>
        </w:rPr>
        <w:t xml:space="preserve">Tel.: </w:t>
      </w:r>
      <w:hyperlink r:id="rId12" w:history="1">
        <w:r w:rsidRPr="00CE15FA">
          <w:rPr>
            <w:rStyle w:val="Hyperlink"/>
            <w:rFonts w:ascii="Arial" w:hAnsi="Arial" w:cs="Arial"/>
            <w:color w:val="000000" w:themeColor="text1"/>
            <w:sz w:val="22"/>
            <w:szCs w:val="22"/>
            <w:u w:val="none"/>
          </w:rPr>
          <w:t>+49 151 59850019</w:t>
        </w:r>
      </w:hyperlink>
      <w:r w:rsidR="00CE15FA">
        <w:rPr>
          <w:rFonts w:ascii="Arial" w:hAnsi="Arial" w:cs="Arial"/>
          <w:color w:val="000000" w:themeColor="text1"/>
        </w:rPr>
        <w:t>;</w:t>
      </w:r>
      <w:r w:rsidRPr="00CE15FA">
        <w:rPr>
          <w:rFonts w:ascii="Arial" w:hAnsi="Arial" w:cs="Arial"/>
          <w:color w:val="000000" w:themeColor="text1"/>
          <w:sz w:val="22"/>
          <w:szCs w:val="22"/>
        </w:rPr>
        <w:t xml:space="preserve"> </w:t>
      </w:r>
      <w:r w:rsidRPr="00084532">
        <w:rPr>
          <w:rFonts w:ascii="Arial" w:eastAsia="Times New Roman" w:hAnsi="Arial" w:cs="Arial"/>
          <w:color w:val="000000" w:themeColor="text1"/>
          <w:sz w:val="22"/>
          <w:szCs w:val="22"/>
          <w:lang w:eastAsia="ja-JP"/>
        </w:rPr>
        <w:t xml:space="preserve">E-Mail: </w:t>
      </w:r>
      <w:hyperlink r:id="rId13" w:history="1">
        <w:r w:rsidRPr="00084532">
          <w:rPr>
            <w:rStyle w:val="Hyperlink"/>
            <w:rFonts w:ascii="Arial" w:eastAsia="Times New Roman" w:hAnsi="Arial" w:cs="Arial"/>
            <w:color w:val="215E99" w:themeColor="text2" w:themeTint="BF"/>
            <w:sz w:val="22"/>
            <w:szCs w:val="22"/>
            <w:lang w:eastAsia="ja-JP"/>
          </w:rPr>
          <w:t>rolf.grempler@boehringer-ingelheim.com</w:t>
        </w:r>
      </w:hyperlink>
    </w:p>
    <w:p w14:paraId="350E10D3" w14:textId="77777777" w:rsidR="007F39DE" w:rsidRPr="00084532" w:rsidRDefault="007F39DE" w:rsidP="007F39DE">
      <w:pPr>
        <w:spacing w:after="0" w:line="360" w:lineRule="auto"/>
        <w:rPr>
          <w:rFonts w:ascii="Arial" w:hAnsi="Arial" w:cs="Arial"/>
          <w:b/>
          <w:bCs/>
          <w:color w:val="215E99" w:themeColor="text2" w:themeTint="BF"/>
          <w:sz w:val="22"/>
          <w:szCs w:val="22"/>
        </w:rPr>
      </w:pPr>
      <w:bookmarkStart w:id="1" w:name="_heading=h.gjdgxs" w:colFirst="0" w:colLast="0"/>
      <w:bookmarkEnd w:id="1"/>
    </w:p>
    <w:p w14:paraId="1430515F" w14:textId="774BE145" w:rsidR="007F39DE" w:rsidRPr="00246935" w:rsidRDefault="007F39DE" w:rsidP="007F39DE">
      <w:pPr>
        <w:spacing w:after="0" w:line="360" w:lineRule="auto"/>
        <w:rPr>
          <w:rFonts w:ascii="Arial" w:eastAsia="Arial" w:hAnsi="Arial" w:cs="Arial"/>
          <w:color w:val="000000"/>
          <w:kern w:val="0"/>
          <w:sz w:val="22"/>
          <w:szCs w:val="22"/>
          <w14:ligatures w14:val="none"/>
        </w:rPr>
      </w:pPr>
      <w:r w:rsidRPr="00246935">
        <w:rPr>
          <w:rFonts w:ascii="Arial" w:hAnsi="Arial" w:cs="Arial"/>
          <w:b/>
          <w:bCs/>
          <w:color w:val="000000" w:themeColor="text1"/>
          <w:sz w:val="22"/>
          <w:szCs w:val="22"/>
        </w:rPr>
        <w:t xml:space="preserve">Keywords </w:t>
      </w:r>
      <w:r w:rsidRPr="00246935">
        <w:rPr>
          <w:rFonts w:ascii="Arial" w:hAnsi="Arial" w:cs="Arial"/>
          <w:color w:val="000000" w:themeColor="text1"/>
          <w:sz w:val="22"/>
          <w:szCs w:val="22"/>
        </w:rPr>
        <w:t xml:space="preserve">ADME • </w:t>
      </w:r>
      <w:r w:rsidRPr="00246935">
        <w:rPr>
          <w:rFonts w:ascii="Arial" w:eastAsia="Arial" w:hAnsi="Arial" w:cs="Arial"/>
          <w:color w:val="000000"/>
          <w:kern w:val="0"/>
          <w:sz w:val="22"/>
          <w:szCs w:val="22"/>
          <w14:ligatures w14:val="none"/>
        </w:rPr>
        <w:t xml:space="preserve">bioavailability </w:t>
      </w:r>
      <w:r w:rsidRPr="00246935">
        <w:rPr>
          <w:rFonts w:ascii="Arial" w:hAnsi="Arial" w:cs="Arial"/>
          <w:color w:val="000000" w:themeColor="text1"/>
          <w:sz w:val="22"/>
          <w:szCs w:val="22"/>
        </w:rPr>
        <w:t xml:space="preserve">• </w:t>
      </w:r>
      <w:r w:rsidRPr="00246935">
        <w:rPr>
          <w:rFonts w:ascii="Arial" w:eastAsia="Arial" w:hAnsi="Arial" w:cs="Arial"/>
          <w:color w:val="000000"/>
          <w:kern w:val="0"/>
          <w:sz w:val="22"/>
          <w:szCs w:val="22"/>
          <w14:ligatures w14:val="none"/>
        </w:rPr>
        <w:t>H</w:t>
      </w:r>
      <w:r w:rsidRPr="00246935">
        <w:rPr>
          <w:rFonts w:ascii="Arial" w:hAnsi="Arial" w:cs="Arial"/>
          <w:color w:val="000000" w:themeColor="text1"/>
          <w:sz w:val="22"/>
          <w:szCs w:val="22"/>
        </w:rPr>
        <w:t xml:space="preserve">ER2 • </w:t>
      </w:r>
      <w:r w:rsidRPr="00246935">
        <w:rPr>
          <w:rFonts w:ascii="Arial" w:eastAsia="Arial" w:hAnsi="Arial" w:cs="Arial"/>
          <w:color w:val="000000"/>
          <w:kern w:val="0"/>
          <w:sz w:val="22"/>
          <w:szCs w:val="22"/>
          <w14:ligatures w14:val="none"/>
        </w:rPr>
        <w:t xml:space="preserve">pharmacokinetics </w:t>
      </w:r>
      <w:r w:rsidRPr="00246935">
        <w:rPr>
          <w:rFonts w:ascii="Arial" w:hAnsi="Arial" w:cs="Arial"/>
          <w:color w:val="000000" w:themeColor="text1"/>
          <w:sz w:val="22"/>
          <w:szCs w:val="22"/>
        </w:rPr>
        <w:t>• tyrosine kinase inhibitor • zongertinib</w:t>
      </w:r>
    </w:p>
    <w:p w14:paraId="1CAE6109" w14:textId="77777777" w:rsidR="007F39DE" w:rsidRPr="001560FF" w:rsidRDefault="007F39DE" w:rsidP="007F39DE">
      <w:pPr>
        <w:spacing w:after="0" w:line="360" w:lineRule="auto"/>
        <w:rPr>
          <w:rFonts w:ascii="Arial" w:hAnsi="Arial" w:cs="Arial"/>
          <w:sz w:val="22"/>
          <w:szCs w:val="22"/>
        </w:rPr>
      </w:pPr>
      <w:r w:rsidRPr="001560FF">
        <w:rPr>
          <w:rFonts w:ascii="Arial" w:hAnsi="Arial" w:cs="Arial"/>
          <w:b/>
          <w:bCs/>
          <w:color w:val="000000"/>
          <w:sz w:val="22"/>
          <w:szCs w:val="22"/>
          <w:shd w:val="clear" w:color="auto" w:fill="FFFFFF"/>
        </w:rPr>
        <w:t>ClinicalTrials.gov Identifier:</w:t>
      </w:r>
      <w:r w:rsidRPr="001560FF">
        <w:rPr>
          <w:rFonts w:ascii="Arial" w:hAnsi="Arial" w:cs="Arial"/>
          <w:color w:val="000000"/>
          <w:sz w:val="22"/>
          <w:szCs w:val="22"/>
          <w:shd w:val="clear" w:color="auto" w:fill="FFFFFF"/>
        </w:rPr>
        <w:t xml:space="preserve"> </w:t>
      </w:r>
      <w:hyperlink r:id="rId14" w:history="1">
        <w:r w:rsidRPr="007F39DE">
          <w:rPr>
            <w:rStyle w:val="Hyperlink"/>
            <w:rFonts w:ascii="Arial" w:hAnsi="Arial" w:cs="Arial"/>
            <w:color w:val="215E99" w:themeColor="text2" w:themeTint="BF"/>
            <w:sz w:val="22"/>
            <w:szCs w:val="22"/>
          </w:rPr>
          <w:t>NCT05879991</w:t>
        </w:r>
      </w:hyperlink>
    </w:p>
    <w:p w14:paraId="6E25722C" w14:textId="77777777" w:rsidR="007F39DE" w:rsidRDefault="007F39DE">
      <w:pPr>
        <w:spacing w:line="259" w:lineRule="auto"/>
        <w:rPr>
          <w:rFonts w:ascii="Arial" w:eastAsiaTheme="majorEastAsia" w:hAnsi="Arial" w:cs="Arial"/>
          <w:b/>
          <w:bCs/>
          <w:color w:val="215E99" w:themeColor="text2" w:themeTint="BF"/>
          <w:sz w:val="22"/>
          <w:szCs w:val="22"/>
          <w:lang w:eastAsia="en-US"/>
        </w:rPr>
      </w:pPr>
      <w:r>
        <w:rPr>
          <w:rFonts w:ascii="Arial" w:hAnsi="Arial" w:cs="Arial"/>
          <w:b/>
          <w:bCs/>
          <w:color w:val="215E99" w:themeColor="text2" w:themeTint="BF"/>
          <w:sz w:val="22"/>
          <w:szCs w:val="22"/>
        </w:rPr>
        <w:br w:type="page"/>
      </w:r>
    </w:p>
    <w:p w14:paraId="79114D07" w14:textId="50DA9F7D" w:rsidR="00B66A6B" w:rsidRPr="001A28E4" w:rsidRDefault="00B66A6B" w:rsidP="00C85F0D">
      <w:pPr>
        <w:pStyle w:val="Heading1"/>
        <w:spacing w:before="100" w:beforeAutospacing="1" w:after="100" w:afterAutospacing="1" w:line="480" w:lineRule="auto"/>
        <w:rPr>
          <w:rFonts w:ascii="Arial" w:hAnsi="Arial" w:cs="Arial"/>
          <w:b/>
          <w:bCs/>
          <w:color w:val="215E99" w:themeColor="text2" w:themeTint="BF"/>
          <w:sz w:val="22"/>
          <w:szCs w:val="22"/>
        </w:rPr>
      </w:pPr>
      <w:r w:rsidRPr="001A28E4">
        <w:rPr>
          <w:rFonts w:ascii="Arial" w:hAnsi="Arial" w:cs="Arial"/>
          <w:b/>
          <w:bCs/>
          <w:color w:val="215E99" w:themeColor="text2" w:themeTint="BF"/>
          <w:sz w:val="22"/>
          <w:szCs w:val="22"/>
        </w:rPr>
        <w:lastRenderedPageBreak/>
        <w:t>SUPPLEMENTARY METHODS</w:t>
      </w:r>
    </w:p>
    <w:p w14:paraId="27C4F4AA" w14:textId="08E34E38" w:rsidR="00B66A6B" w:rsidRPr="001A28E4" w:rsidRDefault="00B66A6B" w:rsidP="00B66A6B">
      <w:pPr>
        <w:pStyle w:val="Heading2"/>
        <w:spacing w:before="100" w:beforeAutospacing="1" w:after="100" w:afterAutospacing="1" w:line="480" w:lineRule="auto"/>
        <w:rPr>
          <w:rFonts w:ascii="Arial" w:hAnsi="Arial" w:cs="Arial"/>
          <w:b/>
          <w:bCs/>
          <w:color w:val="215E99" w:themeColor="text2" w:themeTint="BF"/>
          <w:sz w:val="22"/>
          <w:szCs w:val="22"/>
        </w:rPr>
      </w:pPr>
      <w:r w:rsidRPr="001A28E4">
        <w:rPr>
          <w:rFonts w:ascii="Arial" w:hAnsi="Arial" w:cs="Arial"/>
          <w:b/>
          <w:bCs/>
          <w:color w:val="215E99" w:themeColor="text2" w:themeTint="BF"/>
          <w:sz w:val="22"/>
          <w:szCs w:val="22"/>
        </w:rPr>
        <w:t>1.1 | Treatments and administration</w:t>
      </w:r>
    </w:p>
    <w:p w14:paraId="49EADF9F" w14:textId="73ECAD01" w:rsidR="00B66A6B" w:rsidRPr="001A28E4" w:rsidRDefault="00B66A6B" w:rsidP="00B66A6B">
      <w:pPr>
        <w:autoSpaceDE w:val="0"/>
        <w:autoSpaceDN w:val="0"/>
        <w:adjustRightInd w:val="0"/>
        <w:spacing w:before="100" w:beforeAutospacing="1" w:after="100" w:afterAutospacing="1" w:line="480" w:lineRule="auto"/>
        <w:rPr>
          <w:rFonts w:ascii="Arial" w:hAnsi="Arial" w:cs="Arial"/>
          <w:kern w:val="0"/>
          <w:sz w:val="22"/>
          <w:szCs w:val="22"/>
        </w:rPr>
      </w:pPr>
      <w:r w:rsidRPr="001A28E4">
        <w:rPr>
          <w:rFonts w:ascii="Arial" w:hAnsi="Arial" w:cs="Arial"/>
          <w:kern w:val="0"/>
          <w:sz w:val="22"/>
          <w:szCs w:val="22"/>
        </w:rPr>
        <w:t xml:space="preserve">The unlabeled film-coated tablet formulation of </w:t>
      </w:r>
      <w:r w:rsidRPr="001A28E4">
        <w:rPr>
          <w:rFonts w:ascii="Arial" w:eastAsiaTheme="minorHAnsi" w:hAnsi="Arial" w:cs="Arial"/>
          <w:kern w:val="0"/>
          <w:sz w:val="22"/>
          <w:szCs w:val="22"/>
          <w:lang w:eastAsia="en-US"/>
        </w:rPr>
        <w:t>zongertinib</w:t>
      </w:r>
      <w:r w:rsidRPr="001A28E4">
        <w:rPr>
          <w:rFonts w:ascii="Arial" w:hAnsi="Arial" w:cs="Arial"/>
          <w:kern w:val="0"/>
          <w:sz w:val="22"/>
          <w:szCs w:val="22"/>
        </w:rPr>
        <w:t xml:space="preserve"> was manufactured by Boehringer Ingelheim Pharma GmbH &amp; Co. KG, Biberach, Germany. The </w:t>
      </w:r>
      <w:r w:rsidR="00874D8B" w:rsidRPr="001A28E4">
        <w:rPr>
          <w:rFonts w:ascii="Arial" w:hAnsi="Arial" w:cs="Arial"/>
          <w:kern w:val="0"/>
          <w:sz w:val="22"/>
          <w:szCs w:val="22"/>
        </w:rPr>
        <w:t xml:space="preserve">oral solution of </w:t>
      </w:r>
      <w:r w:rsidRPr="001A28E4">
        <w:rPr>
          <w:rFonts w:ascii="Arial" w:eastAsiaTheme="minorHAnsi" w:hAnsi="Arial" w:cs="Arial"/>
          <w:kern w:val="0"/>
          <w:sz w:val="22"/>
          <w:szCs w:val="22"/>
          <w:lang w:eastAsia="en-US"/>
        </w:rPr>
        <w:t xml:space="preserve">zongertinib </w:t>
      </w:r>
      <w:r w:rsidRPr="001A28E4">
        <w:rPr>
          <w:rFonts w:ascii="Arial" w:hAnsi="Arial" w:cs="Arial"/>
          <w:kern w:val="0"/>
          <w:sz w:val="22"/>
          <w:szCs w:val="22"/>
        </w:rPr>
        <w:t>(C-14)</w:t>
      </w:r>
      <w:r w:rsidR="00874D8B" w:rsidRPr="001A28E4">
        <w:rPr>
          <w:rFonts w:ascii="Arial" w:hAnsi="Arial" w:cs="Arial"/>
          <w:kern w:val="0"/>
          <w:sz w:val="22"/>
          <w:szCs w:val="22"/>
        </w:rPr>
        <w:t>,</w:t>
      </w:r>
      <w:r w:rsidRPr="001A28E4">
        <w:rPr>
          <w:rFonts w:ascii="Arial" w:hAnsi="Arial" w:cs="Arial"/>
          <w:kern w:val="0"/>
          <w:sz w:val="22"/>
          <w:szCs w:val="22"/>
        </w:rPr>
        <w:t xml:space="preserve"> containing </w:t>
      </w:r>
      <w:r w:rsidR="00874D8B" w:rsidRPr="001A28E4">
        <w:rPr>
          <w:rFonts w:ascii="Arial" w:hAnsi="Arial" w:cs="Arial"/>
          <w:kern w:val="0"/>
          <w:sz w:val="22"/>
          <w:szCs w:val="22"/>
        </w:rPr>
        <w:t xml:space="preserve">both </w:t>
      </w:r>
      <w:r w:rsidRPr="001A28E4">
        <w:rPr>
          <w:rFonts w:ascii="Arial" w:hAnsi="Arial" w:cs="Arial"/>
          <w:kern w:val="0"/>
          <w:sz w:val="22"/>
          <w:szCs w:val="22"/>
        </w:rPr>
        <w:t>radiolabeled [</w:t>
      </w:r>
      <w:r w:rsidRPr="001A28E4">
        <w:rPr>
          <w:rFonts w:ascii="Arial" w:hAnsi="Arial" w:cs="Arial"/>
          <w:kern w:val="0"/>
          <w:sz w:val="22"/>
          <w:szCs w:val="22"/>
          <w:vertAlign w:val="superscript"/>
        </w:rPr>
        <w:t>14</w:t>
      </w:r>
      <w:r w:rsidRPr="001A28E4">
        <w:rPr>
          <w:rFonts w:ascii="Arial" w:hAnsi="Arial" w:cs="Arial"/>
          <w:kern w:val="0"/>
          <w:sz w:val="22"/>
          <w:szCs w:val="22"/>
        </w:rPr>
        <w:t>C]</w:t>
      </w:r>
      <w:r w:rsidRPr="001A28E4">
        <w:rPr>
          <w:rFonts w:ascii="Arial" w:eastAsiaTheme="minorHAnsi" w:hAnsi="Arial" w:cs="Arial"/>
          <w:kern w:val="0"/>
          <w:sz w:val="22"/>
          <w:szCs w:val="22"/>
          <w:lang w:eastAsia="en-US"/>
        </w:rPr>
        <w:t>zongertinib</w:t>
      </w:r>
      <w:r w:rsidRPr="001A28E4">
        <w:rPr>
          <w:rFonts w:ascii="Arial" w:hAnsi="Arial" w:cs="Arial"/>
          <w:kern w:val="0"/>
          <w:sz w:val="22"/>
          <w:szCs w:val="22"/>
        </w:rPr>
        <w:t xml:space="preserve"> and unlabeled </w:t>
      </w:r>
      <w:r w:rsidRPr="001A28E4">
        <w:rPr>
          <w:rFonts w:ascii="Arial" w:eastAsiaTheme="minorHAnsi" w:hAnsi="Arial" w:cs="Arial"/>
          <w:kern w:val="0"/>
          <w:sz w:val="22"/>
          <w:szCs w:val="22"/>
          <w:lang w:eastAsia="en-US"/>
        </w:rPr>
        <w:t>zongertinib</w:t>
      </w:r>
      <w:r w:rsidR="00874D8B" w:rsidRPr="001A28E4">
        <w:rPr>
          <w:rFonts w:ascii="Arial" w:eastAsiaTheme="minorHAnsi" w:hAnsi="Arial" w:cs="Arial"/>
          <w:kern w:val="0"/>
          <w:sz w:val="22"/>
          <w:szCs w:val="22"/>
          <w:lang w:eastAsia="en-US"/>
        </w:rPr>
        <w:t>,</w:t>
      </w:r>
      <w:r w:rsidRPr="001A28E4">
        <w:rPr>
          <w:rFonts w:ascii="Arial" w:eastAsiaTheme="minorHAnsi" w:hAnsi="Arial" w:cs="Arial"/>
          <w:kern w:val="0"/>
          <w:sz w:val="22"/>
          <w:szCs w:val="22"/>
          <w:lang w:eastAsia="en-US"/>
        </w:rPr>
        <w:t xml:space="preserve"> </w:t>
      </w:r>
      <w:r w:rsidRPr="001A28E4">
        <w:rPr>
          <w:rFonts w:ascii="Arial" w:hAnsi="Arial" w:cs="Arial"/>
          <w:kern w:val="0"/>
          <w:sz w:val="22"/>
          <w:szCs w:val="22"/>
        </w:rPr>
        <w:t xml:space="preserve">was manufactured by PRA Group B.V., Groningen, The Netherlands. </w:t>
      </w:r>
      <w:r w:rsidRPr="001A28E4">
        <w:rPr>
          <w:rFonts w:ascii="Arial" w:eastAsia="STIX-Regular" w:hAnsi="Arial" w:cs="Arial"/>
          <w:kern w:val="0"/>
          <w:sz w:val="22"/>
          <w:szCs w:val="22"/>
          <w:lang w:eastAsia="en-US"/>
        </w:rPr>
        <w:t>The mixture of [</w:t>
      </w:r>
      <w:r w:rsidRPr="001A28E4">
        <w:rPr>
          <w:rFonts w:ascii="Arial" w:eastAsia="STIX-Regular" w:hAnsi="Arial" w:cs="Arial"/>
          <w:kern w:val="0"/>
          <w:sz w:val="22"/>
          <w:szCs w:val="22"/>
          <w:vertAlign w:val="superscript"/>
          <w:lang w:eastAsia="en-US"/>
        </w:rPr>
        <w:t>14</w:t>
      </w:r>
      <w:r w:rsidRPr="001A28E4">
        <w:rPr>
          <w:rFonts w:ascii="Arial" w:eastAsia="STIX-Regular" w:hAnsi="Arial" w:cs="Arial"/>
          <w:kern w:val="0"/>
          <w:sz w:val="22"/>
          <w:szCs w:val="22"/>
          <w:lang w:eastAsia="en-US"/>
        </w:rPr>
        <w:t>C]</w:t>
      </w:r>
      <w:r w:rsidRPr="001A28E4">
        <w:rPr>
          <w:rFonts w:ascii="Arial" w:eastAsiaTheme="minorHAnsi" w:hAnsi="Arial" w:cs="Arial"/>
          <w:kern w:val="0"/>
          <w:sz w:val="22"/>
          <w:szCs w:val="22"/>
          <w:lang w:eastAsia="en-US"/>
        </w:rPr>
        <w:t>zongertinib</w:t>
      </w:r>
      <w:r w:rsidRPr="001A28E4">
        <w:rPr>
          <w:rFonts w:ascii="Arial" w:hAnsi="Arial" w:cs="Arial"/>
          <w:kern w:val="0"/>
          <w:sz w:val="22"/>
          <w:szCs w:val="22"/>
        </w:rPr>
        <w:t xml:space="preserve"> </w:t>
      </w:r>
      <w:r w:rsidRPr="001A28E4">
        <w:rPr>
          <w:rFonts w:ascii="Arial" w:eastAsia="STIX-Regular" w:hAnsi="Arial" w:cs="Arial"/>
          <w:kern w:val="0"/>
          <w:sz w:val="22"/>
          <w:szCs w:val="22"/>
          <w:lang w:eastAsia="en-US"/>
        </w:rPr>
        <w:t xml:space="preserve">and unlabeled </w:t>
      </w:r>
      <w:r w:rsidRPr="001A28E4">
        <w:rPr>
          <w:rFonts w:ascii="Arial" w:eastAsiaTheme="minorHAnsi" w:hAnsi="Arial" w:cs="Arial"/>
          <w:kern w:val="0"/>
          <w:sz w:val="22"/>
          <w:szCs w:val="22"/>
          <w:lang w:eastAsia="en-US"/>
        </w:rPr>
        <w:t>zongertinib</w:t>
      </w:r>
      <w:r w:rsidRPr="001A28E4">
        <w:rPr>
          <w:rFonts w:ascii="Arial" w:eastAsia="STIX-Regular" w:hAnsi="Arial" w:cs="Arial"/>
          <w:kern w:val="0"/>
          <w:sz w:val="22"/>
          <w:szCs w:val="22"/>
          <w:lang w:eastAsia="en-US"/>
        </w:rPr>
        <w:t>, a</w:t>
      </w:r>
      <w:r w:rsidR="00874D8B" w:rsidRPr="001A28E4">
        <w:rPr>
          <w:rFonts w:ascii="Arial" w:eastAsia="STIX-Regular" w:hAnsi="Arial" w:cs="Arial"/>
          <w:kern w:val="0"/>
          <w:sz w:val="22"/>
          <w:szCs w:val="22"/>
          <w:lang w:eastAsia="en-US"/>
        </w:rPr>
        <w:t>s well as the intravenous (</w:t>
      </w:r>
      <w:r w:rsidRPr="001A28E4">
        <w:rPr>
          <w:rFonts w:ascii="Arial" w:eastAsia="STIX-Regular" w:hAnsi="Arial" w:cs="Arial"/>
          <w:kern w:val="0"/>
          <w:sz w:val="22"/>
          <w:szCs w:val="22"/>
          <w:lang w:eastAsia="en-US"/>
        </w:rPr>
        <w:t>IV</w:t>
      </w:r>
      <w:r w:rsidR="00874D8B" w:rsidRPr="001A28E4">
        <w:rPr>
          <w:rFonts w:ascii="Arial" w:eastAsia="STIX-Regular" w:hAnsi="Arial" w:cs="Arial"/>
          <w:kern w:val="0"/>
          <w:sz w:val="22"/>
          <w:szCs w:val="22"/>
          <w:lang w:eastAsia="en-US"/>
        </w:rPr>
        <w:t>)</w:t>
      </w:r>
      <w:r w:rsidRPr="001A28E4">
        <w:rPr>
          <w:rFonts w:ascii="Arial" w:eastAsia="STIX-Regular" w:hAnsi="Arial" w:cs="Arial"/>
          <w:kern w:val="0"/>
          <w:sz w:val="22"/>
          <w:szCs w:val="22"/>
          <w:lang w:eastAsia="en-US"/>
        </w:rPr>
        <w:t xml:space="preserve"> solution </w:t>
      </w:r>
      <w:r w:rsidR="00874D8B" w:rsidRPr="001A28E4">
        <w:rPr>
          <w:rFonts w:ascii="Arial" w:hAnsi="Arial" w:cs="Arial"/>
          <w:sz w:val="22"/>
          <w:szCs w:val="22"/>
        </w:rPr>
        <w:t xml:space="preserve">prepared from this mixture </w:t>
      </w:r>
      <w:r w:rsidR="00874D8B" w:rsidRPr="001A28E4">
        <w:rPr>
          <w:rFonts w:ascii="Arial" w:eastAsia="STIX-Regular" w:hAnsi="Arial" w:cs="Arial"/>
          <w:kern w:val="0"/>
          <w:sz w:val="22"/>
          <w:szCs w:val="22"/>
          <w:lang w:eastAsia="en-US"/>
        </w:rPr>
        <w:t>(</w:t>
      </w:r>
      <w:r w:rsidR="00874D8B" w:rsidRPr="001A28E4">
        <w:rPr>
          <w:rFonts w:ascii="Arial" w:eastAsiaTheme="minorHAnsi" w:hAnsi="Arial" w:cs="Arial"/>
          <w:kern w:val="0"/>
          <w:sz w:val="22"/>
          <w:szCs w:val="22"/>
          <w:lang w:eastAsia="en-US"/>
        </w:rPr>
        <w:t xml:space="preserve">zongertinib </w:t>
      </w:r>
      <w:r w:rsidR="00874D8B" w:rsidRPr="001A28E4">
        <w:rPr>
          <w:rFonts w:ascii="Arial" w:hAnsi="Arial" w:cs="Arial"/>
          <w:kern w:val="0"/>
          <w:sz w:val="22"/>
          <w:szCs w:val="22"/>
        </w:rPr>
        <w:t>(C-14))</w:t>
      </w:r>
      <w:r w:rsidR="00874D8B" w:rsidRPr="001A28E4">
        <w:rPr>
          <w:rFonts w:ascii="Arial" w:hAnsi="Arial" w:cs="Arial"/>
          <w:sz w:val="22"/>
          <w:szCs w:val="22"/>
        </w:rPr>
        <w:t>, were also manufactured by</w:t>
      </w:r>
      <w:r w:rsidR="00874D8B" w:rsidRPr="001A28E4">
        <w:rPr>
          <w:rFonts w:ascii="Arial" w:eastAsia="STIX-Regular" w:hAnsi="Arial" w:cs="Arial"/>
          <w:kern w:val="0"/>
          <w:sz w:val="22"/>
          <w:szCs w:val="22"/>
          <w:lang w:eastAsia="en-US"/>
        </w:rPr>
        <w:t xml:space="preserve"> </w:t>
      </w:r>
      <w:r w:rsidRPr="001A28E4">
        <w:rPr>
          <w:rFonts w:ascii="Arial" w:hAnsi="Arial" w:cs="Arial"/>
          <w:kern w:val="0"/>
          <w:sz w:val="22"/>
          <w:szCs w:val="22"/>
        </w:rPr>
        <w:t>PRA Group B.V., Groningen, the Netherlands.</w:t>
      </w:r>
    </w:p>
    <w:p w14:paraId="5291A3A3" w14:textId="703B801A" w:rsidR="00B66A6B" w:rsidRPr="001A28E4" w:rsidRDefault="00B66A6B" w:rsidP="00B66A6B">
      <w:pPr>
        <w:autoSpaceDE w:val="0"/>
        <w:autoSpaceDN w:val="0"/>
        <w:adjustRightInd w:val="0"/>
        <w:spacing w:before="100" w:beforeAutospacing="1" w:after="100" w:afterAutospacing="1" w:line="480" w:lineRule="auto"/>
        <w:rPr>
          <w:rFonts w:ascii="Arial" w:hAnsi="Arial" w:cs="Arial"/>
          <w:kern w:val="0"/>
          <w:sz w:val="22"/>
          <w:szCs w:val="22"/>
        </w:rPr>
      </w:pPr>
      <w:r w:rsidRPr="001A28E4">
        <w:rPr>
          <w:rFonts w:ascii="Arial" w:hAnsi="Arial" w:cs="Arial"/>
          <w:kern w:val="0"/>
          <w:sz w:val="22"/>
          <w:szCs w:val="22"/>
        </w:rPr>
        <w:t xml:space="preserve">Healthy male subjects </w:t>
      </w:r>
      <w:r w:rsidR="00874D8B" w:rsidRPr="001A28E4">
        <w:rPr>
          <w:rFonts w:ascii="Arial" w:hAnsi="Arial" w:cs="Arial"/>
          <w:sz w:val="22"/>
          <w:szCs w:val="22"/>
        </w:rPr>
        <w:t xml:space="preserve">were enrolled </w:t>
      </w:r>
      <w:r w:rsidRPr="001A28E4">
        <w:rPr>
          <w:rFonts w:ascii="Arial" w:hAnsi="Arial" w:cs="Arial"/>
          <w:kern w:val="0"/>
          <w:sz w:val="22"/>
          <w:szCs w:val="22"/>
        </w:rPr>
        <w:t>according to the investigator</w:t>
      </w:r>
      <w:r w:rsidR="00874D8B" w:rsidRPr="001A28E4">
        <w:rPr>
          <w:rFonts w:ascii="Arial" w:hAnsi="Arial" w:cs="Arial"/>
          <w:kern w:val="0"/>
          <w:sz w:val="22"/>
          <w:szCs w:val="22"/>
        </w:rPr>
        <w:t>’s assessment</w:t>
      </w:r>
      <w:r w:rsidR="00874D8B" w:rsidRPr="001A28E4">
        <w:rPr>
          <w:rFonts w:ascii="Arial" w:hAnsi="Arial" w:cs="Arial"/>
        </w:rPr>
        <w:t xml:space="preserve"> </w:t>
      </w:r>
      <w:r w:rsidR="00874D8B" w:rsidRPr="001A28E4">
        <w:rPr>
          <w:rFonts w:ascii="Arial" w:hAnsi="Arial" w:cs="Arial"/>
          <w:sz w:val="22"/>
          <w:szCs w:val="22"/>
        </w:rPr>
        <w:t>of overall health, including a complete medical history, physical examination, vital signs, 12-lead electrocardiogram (ECG), and clinical laboratory tests.</w:t>
      </w:r>
    </w:p>
    <w:p w14:paraId="3390E945" w14:textId="61526A1B" w:rsidR="001A28E4" w:rsidRPr="001A28E4" w:rsidRDefault="00B66A6B" w:rsidP="00B66A6B">
      <w:pPr>
        <w:autoSpaceDE w:val="0"/>
        <w:autoSpaceDN w:val="0"/>
        <w:adjustRightInd w:val="0"/>
        <w:spacing w:before="100" w:beforeAutospacing="1" w:after="100" w:afterAutospacing="1" w:line="480" w:lineRule="auto"/>
        <w:rPr>
          <w:rFonts w:ascii="Arial" w:hAnsi="Arial" w:cs="Arial"/>
          <w:sz w:val="22"/>
          <w:szCs w:val="22"/>
        </w:rPr>
      </w:pPr>
      <w:r w:rsidRPr="001A28E4">
        <w:rPr>
          <w:rFonts w:ascii="Arial" w:hAnsi="Arial" w:cs="Arial"/>
          <w:kern w:val="0"/>
          <w:sz w:val="22"/>
          <w:szCs w:val="22"/>
        </w:rPr>
        <w:t xml:space="preserve">Exclusion criteria </w:t>
      </w:r>
      <w:r w:rsidRPr="001A28E4">
        <w:rPr>
          <w:rFonts w:ascii="Arial" w:hAnsi="Arial" w:cs="Arial"/>
          <w:kern w:val="0"/>
          <w:sz w:val="22"/>
          <w:szCs w:val="22"/>
        </w:rPr>
        <w:fldChar w:fldCharType="begin"/>
      </w:r>
      <w:r w:rsidR="00515A49" w:rsidRPr="001A28E4">
        <w:rPr>
          <w:rFonts w:ascii="Arial" w:hAnsi="Arial" w:cs="Arial"/>
          <w:kern w:val="0"/>
          <w:sz w:val="22"/>
          <w:szCs w:val="22"/>
        </w:rPr>
        <w:instrText xml:space="preserve"> ADDIN EN.CITE &lt;EndNote&gt;&lt;Cite&gt;&lt;Author&gt;clinicaltrials.gov&lt;/Author&gt;&lt;Year&gt;2025&lt;/Year&gt;&lt;RecNum&gt;2289&lt;/RecNum&gt;&lt;DisplayText&gt;[1]&lt;/DisplayText&gt;&lt;record&gt;&lt;rec-number&gt;2289&lt;/rec-number&gt;&lt;foreign-keys&gt;&lt;key app="EN" db-id="ffxzsf2a9dzavmexspbxvezypv2e9t2wvew2" timestamp="1741806144"&gt;2289&lt;/key&gt;&lt;/foreign-keys&gt;&lt;ref-type name="Journal Article"&gt;17&lt;/ref-type&gt;&lt;contributors&gt;&lt;authors&gt;&lt;author&gt;clinicaltrials.gov&lt;/author&gt;&lt;/authors&gt;&lt;/contributors&gt;&lt;titles&gt;&lt;title&gt;A Study in Healthy Men to Test How BI 1810631 is Taken up and Processed by the Body, trial 1479-0006. https://clinicaltrials.gov/study/NCT05879991&lt;/title&gt;&lt;secondary-title&gt;ClinicalTrials.gov&lt;/secondary-title&gt;&lt;/titles&gt;&lt;periodical&gt;&lt;full-title&gt;ClinicalTrials.gov&lt;/full-title&gt;&lt;/periodical&gt;&lt;reprint-edition&gt;In File&lt;/reprint-edition&gt;&lt;keywords&gt;&lt;keyword&gt;Dabigatran&lt;/keyword&gt;&lt;keyword&gt;Stroke&lt;/keyword&gt;&lt;/keywords&gt;&lt;dates&gt;&lt;year&gt;2025&lt;/year&gt;&lt;pub-dates&gt;&lt;date&gt;2016&lt;/date&gt;&lt;/pub-dates&gt;&lt;/dates&gt;&lt;label&gt;8030&lt;/label&gt;&lt;urls&gt;&lt;/urls&gt;&lt;/record&gt;&lt;/Cite&gt;&lt;/EndNote&gt;</w:instrText>
      </w:r>
      <w:r w:rsidRPr="001A28E4">
        <w:rPr>
          <w:rFonts w:ascii="Arial" w:hAnsi="Arial" w:cs="Arial"/>
          <w:kern w:val="0"/>
          <w:sz w:val="22"/>
          <w:szCs w:val="22"/>
        </w:rPr>
        <w:fldChar w:fldCharType="separate"/>
      </w:r>
      <w:r w:rsidR="00515A49" w:rsidRPr="001A28E4">
        <w:rPr>
          <w:rFonts w:ascii="Arial" w:hAnsi="Arial" w:cs="Arial"/>
          <w:kern w:val="0"/>
          <w:sz w:val="22"/>
          <w:szCs w:val="22"/>
        </w:rPr>
        <w:t>[1]</w:t>
      </w:r>
      <w:r w:rsidRPr="001A28E4">
        <w:rPr>
          <w:rFonts w:ascii="Arial" w:hAnsi="Arial" w:cs="Arial"/>
          <w:kern w:val="0"/>
          <w:sz w:val="22"/>
          <w:szCs w:val="22"/>
        </w:rPr>
        <w:fldChar w:fldCharType="end"/>
      </w:r>
      <w:r w:rsidRPr="001A28E4">
        <w:rPr>
          <w:rFonts w:ascii="Arial" w:hAnsi="Arial" w:cs="Arial"/>
          <w:kern w:val="0"/>
          <w:sz w:val="22"/>
          <w:szCs w:val="22"/>
        </w:rPr>
        <w:t xml:space="preserve"> included clinically relevant </w:t>
      </w:r>
      <w:r w:rsidR="00874D8B" w:rsidRPr="001A28E4">
        <w:rPr>
          <w:rFonts w:ascii="Arial" w:hAnsi="Arial" w:cs="Arial"/>
          <w:sz w:val="22"/>
          <w:szCs w:val="22"/>
        </w:rPr>
        <w:t xml:space="preserve">abnormalities in medical examinations or laboratory results </w:t>
      </w:r>
      <w:r w:rsidR="001A28E4" w:rsidRPr="001A28E4">
        <w:rPr>
          <w:rFonts w:ascii="Arial" w:hAnsi="Arial" w:cs="Arial"/>
          <w:sz w:val="22"/>
          <w:szCs w:val="22"/>
        </w:rPr>
        <w:t xml:space="preserve">or evidence of significant concurrent disease </w:t>
      </w:r>
      <w:r w:rsidR="00874D8B" w:rsidRPr="001A28E4">
        <w:rPr>
          <w:rFonts w:ascii="Arial" w:hAnsi="Arial" w:cs="Arial"/>
          <w:sz w:val="22"/>
          <w:szCs w:val="22"/>
        </w:rPr>
        <w:t xml:space="preserve">(as judged by the investigator), </w:t>
      </w:r>
      <w:r w:rsidR="001A28E4" w:rsidRPr="001A28E4">
        <w:rPr>
          <w:rFonts w:ascii="Arial" w:hAnsi="Arial" w:cs="Arial"/>
          <w:sz w:val="22"/>
          <w:szCs w:val="22"/>
        </w:rPr>
        <w:t xml:space="preserve">prior gastrointestinal surgery that could affect drug pharmacokinetics, history of orthostatic hypotension, </w:t>
      </w:r>
      <w:r w:rsidR="001A28E4" w:rsidRPr="001A28E4">
        <w:rPr>
          <w:rFonts w:ascii="Arial" w:hAnsi="Arial" w:cs="Arial"/>
          <w:kern w:val="0"/>
          <w:sz w:val="22"/>
          <w:szCs w:val="22"/>
        </w:rPr>
        <w:t>relevant</w:t>
      </w:r>
      <w:r w:rsidR="001A28E4" w:rsidRPr="001A28E4">
        <w:rPr>
          <w:rFonts w:ascii="Arial" w:hAnsi="Arial" w:cs="Arial"/>
          <w:sz w:val="22"/>
          <w:szCs w:val="22"/>
        </w:rPr>
        <w:t xml:space="preserve"> acute or chronic infections, history of relevant allergies or malignancies, current smoking, recent blood donation, or excessive physical activity. Concomitant therapy was not permitted, although symptomatic treatment for adverse events could be authorized by the investigator.</w:t>
      </w:r>
    </w:p>
    <w:p w14:paraId="7FEBE772" w14:textId="1C34D850" w:rsidR="00CC2A47" w:rsidRPr="00CC2A47" w:rsidRDefault="00AB3F56" w:rsidP="00CC2A47">
      <w:pPr>
        <w:autoSpaceDE w:val="0"/>
        <w:autoSpaceDN w:val="0"/>
        <w:adjustRightInd w:val="0"/>
        <w:spacing w:before="100" w:beforeAutospacing="1" w:after="100" w:afterAutospacing="1" w:line="480" w:lineRule="auto"/>
        <w:rPr>
          <w:rFonts w:ascii="Arial" w:hAnsi="Arial" w:cs="Arial"/>
          <w:sz w:val="22"/>
          <w:szCs w:val="22"/>
          <w:lang w:val="en-GB"/>
        </w:rPr>
      </w:pPr>
      <w:r>
        <w:rPr>
          <w:rFonts w:ascii="Arial" w:hAnsi="Arial" w:cs="Arial"/>
          <w:kern w:val="0"/>
          <w:sz w:val="22"/>
          <w:szCs w:val="22"/>
        </w:rPr>
        <w:t>Furthermore,</w:t>
      </w:r>
      <w:r w:rsidRPr="001A28E4">
        <w:rPr>
          <w:rFonts w:ascii="Arial" w:hAnsi="Arial" w:cs="Arial"/>
          <w:kern w:val="0"/>
          <w:sz w:val="22"/>
          <w:szCs w:val="22"/>
        </w:rPr>
        <w:t xml:space="preserve"> </w:t>
      </w:r>
      <w:r w:rsidR="00B66A6B" w:rsidRPr="00CC2A47">
        <w:rPr>
          <w:rFonts w:ascii="Arial" w:hAnsi="Arial" w:cs="Arial"/>
          <w:kern w:val="0"/>
          <w:sz w:val="22"/>
          <w:szCs w:val="22"/>
        </w:rPr>
        <w:t>exclusion criteria included relevant neurological or psychiatric disorders; alcohol abuse (&gt;24 units</w:t>
      </w:r>
      <w:r w:rsidR="00CC2A47" w:rsidRPr="00CC2A47">
        <w:rPr>
          <w:rFonts w:ascii="Arial" w:hAnsi="Arial" w:cs="Arial"/>
          <w:kern w:val="0"/>
          <w:sz w:val="22"/>
          <w:szCs w:val="22"/>
        </w:rPr>
        <w:t>/</w:t>
      </w:r>
      <w:r w:rsidR="00B66A6B" w:rsidRPr="00CC2A47">
        <w:rPr>
          <w:rFonts w:ascii="Arial" w:hAnsi="Arial" w:cs="Arial"/>
          <w:kern w:val="0"/>
          <w:sz w:val="22"/>
          <w:szCs w:val="22"/>
        </w:rPr>
        <w:t>week)</w:t>
      </w:r>
      <w:r w:rsidR="00CC2A47" w:rsidRPr="00CC2A47">
        <w:rPr>
          <w:rFonts w:ascii="Arial" w:hAnsi="Arial" w:cs="Arial"/>
          <w:kern w:val="0"/>
          <w:sz w:val="22"/>
          <w:szCs w:val="22"/>
        </w:rPr>
        <w:t xml:space="preserve">, </w:t>
      </w:r>
      <w:r w:rsidR="00B66A6B" w:rsidRPr="00CC2A47">
        <w:rPr>
          <w:rFonts w:ascii="Arial" w:hAnsi="Arial" w:cs="Arial"/>
          <w:kern w:val="0"/>
          <w:sz w:val="22"/>
          <w:szCs w:val="22"/>
        </w:rPr>
        <w:t xml:space="preserve">a positive drug </w:t>
      </w:r>
      <w:r w:rsidR="00CC2A47" w:rsidRPr="00CC2A47">
        <w:rPr>
          <w:rFonts w:ascii="Arial" w:hAnsi="Arial" w:cs="Arial"/>
          <w:sz w:val="22"/>
          <w:szCs w:val="22"/>
          <w:lang w:val="en-GB"/>
        </w:rPr>
        <w:t>screen at screening or history of drug abuse, use of medications within 28 days that could affect trial results (including QT/QTc-prolonging drugs)</w:t>
      </w:r>
      <w:r w:rsidR="00CC2A47">
        <w:rPr>
          <w:rFonts w:ascii="Arial" w:hAnsi="Arial" w:cs="Arial"/>
          <w:sz w:val="22"/>
          <w:szCs w:val="22"/>
          <w:lang w:val="en-GB"/>
        </w:rPr>
        <w:t xml:space="preserve">, </w:t>
      </w:r>
      <w:r w:rsidR="00CC2A47" w:rsidRPr="00CC2A47">
        <w:rPr>
          <w:rFonts w:ascii="Arial" w:hAnsi="Arial" w:cs="Arial"/>
          <w:sz w:val="22"/>
          <w:szCs w:val="22"/>
          <w:lang w:val="en-GB"/>
        </w:rPr>
        <w:t>participation in another clinical trial involving investigational drug administration within 60 days, and intake of dietary supplements (e.g., vitamins, minerals) within 8 days before dosing. Paracetamol and ibuprofen were permitted before and during the study.</w:t>
      </w:r>
      <w:r w:rsidR="008043CF">
        <w:rPr>
          <w:rFonts w:ascii="Arial" w:hAnsi="Arial" w:cs="Arial"/>
          <w:sz w:val="22"/>
          <w:szCs w:val="22"/>
          <w:lang w:val="en-GB"/>
        </w:rPr>
        <w:t xml:space="preserve"> </w:t>
      </w:r>
      <w:r w:rsidR="00CC2A47" w:rsidRPr="00CC2A47">
        <w:rPr>
          <w:rFonts w:ascii="Arial" w:hAnsi="Arial" w:cs="Arial"/>
          <w:sz w:val="22"/>
          <w:szCs w:val="22"/>
          <w:lang w:val="en-GB"/>
        </w:rPr>
        <w:lastRenderedPageBreak/>
        <w:t xml:space="preserve">Participation in </w:t>
      </w:r>
      <w:r w:rsidR="008043CF" w:rsidRPr="001A28E4">
        <w:rPr>
          <w:rFonts w:ascii="Arial" w:eastAsia="STIX-Regular" w:hAnsi="Arial" w:cs="Arial"/>
          <w:kern w:val="0"/>
          <w:sz w:val="22"/>
          <w:szCs w:val="22"/>
          <w:lang w:eastAsia="en-US"/>
        </w:rPr>
        <w:t xml:space="preserve">another </w:t>
      </w:r>
      <w:r w:rsidR="00CC2A47" w:rsidRPr="00CC2A47">
        <w:rPr>
          <w:rFonts w:ascii="Arial" w:hAnsi="Arial" w:cs="Arial"/>
          <w:sz w:val="22"/>
          <w:szCs w:val="22"/>
          <w:lang w:val="en-GB"/>
        </w:rPr>
        <w:t>ADME study with radiation exposure ≥0.1 mSv within the past year</w:t>
      </w:r>
      <w:r w:rsidR="00062340">
        <w:rPr>
          <w:rFonts w:ascii="Arial" w:hAnsi="Arial" w:cs="Arial"/>
          <w:sz w:val="22"/>
          <w:szCs w:val="22"/>
          <w:lang w:val="en-GB"/>
        </w:rPr>
        <w:t xml:space="preserve"> (applicable to both parts)</w:t>
      </w:r>
      <w:r w:rsidR="00CC2A47" w:rsidRPr="00CC2A47">
        <w:rPr>
          <w:rFonts w:ascii="Arial" w:hAnsi="Arial" w:cs="Arial"/>
          <w:sz w:val="22"/>
          <w:szCs w:val="22"/>
          <w:lang w:val="en-GB"/>
        </w:rPr>
        <w:t>, diagnostic radiation exposure within the prior year</w:t>
      </w:r>
      <w:r w:rsidR="00066685">
        <w:rPr>
          <w:rFonts w:ascii="Arial" w:hAnsi="Arial" w:cs="Arial"/>
          <w:sz w:val="22"/>
          <w:szCs w:val="22"/>
          <w:lang w:val="en-GB"/>
        </w:rPr>
        <w:t xml:space="preserve"> (appli</w:t>
      </w:r>
      <w:r w:rsidR="00AC0F04">
        <w:rPr>
          <w:rFonts w:ascii="Arial" w:hAnsi="Arial" w:cs="Arial"/>
          <w:sz w:val="22"/>
          <w:szCs w:val="22"/>
          <w:lang w:val="en-GB"/>
        </w:rPr>
        <w:t>cable</w:t>
      </w:r>
      <w:r w:rsidR="00066685">
        <w:rPr>
          <w:rFonts w:ascii="Arial" w:hAnsi="Arial" w:cs="Arial"/>
          <w:sz w:val="22"/>
          <w:szCs w:val="22"/>
          <w:lang w:val="en-GB"/>
        </w:rPr>
        <w:t xml:space="preserve"> to the ADME </w:t>
      </w:r>
      <w:r w:rsidR="00AC0F04">
        <w:rPr>
          <w:rFonts w:ascii="Arial" w:hAnsi="Arial" w:cs="Arial"/>
          <w:sz w:val="22"/>
          <w:szCs w:val="22"/>
          <w:lang w:val="en-GB"/>
        </w:rPr>
        <w:t>part, only)</w:t>
      </w:r>
      <w:r w:rsidR="00CC2A47" w:rsidRPr="00CC2A47">
        <w:rPr>
          <w:rFonts w:ascii="Arial" w:hAnsi="Arial" w:cs="Arial"/>
          <w:sz w:val="22"/>
          <w:szCs w:val="22"/>
          <w:lang w:val="en-GB"/>
        </w:rPr>
        <w:t xml:space="preserve">, or inability to comply with the dietary restrictions </w:t>
      </w:r>
      <w:r w:rsidR="00AC0F04">
        <w:rPr>
          <w:rFonts w:ascii="Arial" w:hAnsi="Arial" w:cs="Arial"/>
          <w:sz w:val="22"/>
          <w:szCs w:val="22"/>
          <w:lang w:val="en-GB"/>
        </w:rPr>
        <w:t>(</w:t>
      </w:r>
      <w:r w:rsidR="00062340">
        <w:rPr>
          <w:rFonts w:ascii="Arial" w:hAnsi="Arial" w:cs="Arial"/>
          <w:sz w:val="22"/>
          <w:szCs w:val="22"/>
          <w:lang w:val="en-GB"/>
        </w:rPr>
        <w:t xml:space="preserve">applicable to </w:t>
      </w:r>
      <w:r w:rsidR="00AC0F04">
        <w:rPr>
          <w:rFonts w:ascii="Arial" w:hAnsi="Arial" w:cs="Arial"/>
          <w:sz w:val="22"/>
          <w:szCs w:val="22"/>
          <w:lang w:val="en-GB"/>
        </w:rPr>
        <w:t xml:space="preserve">both parts) </w:t>
      </w:r>
      <w:r w:rsidR="00CC2A47" w:rsidRPr="00CC2A47">
        <w:rPr>
          <w:rFonts w:ascii="Arial" w:hAnsi="Arial" w:cs="Arial"/>
          <w:sz w:val="22"/>
          <w:szCs w:val="22"/>
          <w:lang w:val="en-GB"/>
        </w:rPr>
        <w:t xml:space="preserve">also led to exclusion. Grapefruit, Seville oranges, their juices, and products containing St. John’s wort were prohibited from 7 days before the first dose </w:t>
      </w:r>
      <w:r w:rsidR="008043CF">
        <w:rPr>
          <w:rFonts w:ascii="Arial" w:hAnsi="Arial" w:cs="Arial"/>
          <w:sz w:val="22"/>
          <w:szCs w:val="22"/>
          <w:lang w:val="en-GB"/>
        </w:rPr>
        <w:t xml:space="preserve">of </w:t>
      </w:r>
      <w:r w:rsidR="008043CF" w:rsidRPr="001A28E4">
        <w:rPr>
          <w:rFonts w:ascii="Arial" w:eastAsia="STIX-Regular" w:hAnsi="Arial" w:cs="Arial"/>
          <w:kern w:val="0"/>
          <w:sz w:val="22"/>
          <w:szCs w:val="22"/>
          <w:lang w:eastAsia="en-US"/>
        </w:rPr>
        <w:t>zongertinib</w:t>
      </w:r>
      <w:r w:rsidR="008043CF" w:rsidRPr="00CC2A47">
        <w:rPr>
          <w:rFonts w:ascii="Arial" w:hAnsi="Arial" w:cs="Arial"/>
          <w:sz w:val="22"/>
          <w:szCs w:val="22"/>
          <w:lang w:val="en-GB"/>
        </w:rPr>
        <w:t xml:space="preserve"> </w:t>
      </w:r>
      <w:r w:rsidR="00CC2A47" w:rsidRPr="00CC2A47">
        <w:rPr>
          <w:rFonts w:ascii="Arial" w:hAnsi="Arial" w:cs="Arial"/>
          <w:sz w:val="22"/>
          <w:szCs w:val="22"/>
          <w:lang w:val="en-GB"/>
        </w:rPr>
        <w:t>until completion of pharmacokinetic sampling. Subjects with female partners of childbearing potential (WOCBP) unwilling to use highly effective contraception from dosing until 90 days after administration were also excluded.</w:t>
      </w:r>
    </w:p>
    <w:p w14:paraId="5159CB87" w14:textId="73D6BA45" w:rsidR="00B66A6B" w:rsidRPr="001A28E4" w:rsidRDefault="00B66A6B" w:rsidP="00B66A6B">
      <w:pPr>
        <w:pStyle w:val="Heading2"/>
        <w:spacing w:before="100" w:beforeAutospacing="1" w:after="100" w:afterAutospacing="1" w:line="480" w:lineRule="auto"/>
        <w:rPr>
          <w:rFonts w:ascii="Arial" w:hAnsi="Arial" w:cs="Arial"/>
          <w:b/>
          <w:bCs/>
          <w:color w:val="215E99" w:themeColor="text2" w:themeTint="BF"/>
          <w:sz w:val="22"/>
          <w:szCs w:val="22"/>
        </w:rPr>
      </w:pPr>
      <w:r w:rsidRPr="001A28E4">
        <w:rPr>
          <w:rFonts w:ascii="Arial" w:hAnsi="Arial" w:cs="Arial"/>
          <w:b/>
          <w:bCs/>
          <w:color w:val="215E99" w:themeColor="text2" w:themeTint="BF"/>
          <w:sz w:val="22"/>
          <w:szCs w:val="22"/>
        </w:rPr>
        <w:t>1.2 | Collection of blood samples and excreta</w:t>
      </w:r>
    </w:p>
    <w:p w14:paraId="7CE1E7A9" w14:textId="7A9795C8" w:rsidR="00B66A6B" w:rsidRPr="007C6390" w:rsidRDefault="00B66A6B" w:rsidP="00B66A6B">
      <w:pPr>
        <w:autoSpaceDE w:val="0"/>
        <w:autoSpaceDN w:val="0"/>
        <w:adjustRightInd w:val="0"/>
        <w:spacing w:before="100" w:beforeAutospacing="1" w:after="100" w:afterAutospacing="1" w:line="480" w:lineRule="auto"/>
        <w:rPr>
          <w:rFonts w:ascii="Arial" w:eastAsia="STIX-Regular" w:hAnsi="Arial" w:cs="Arial"/>
          <w:b/>
          <w:bCs/>
          <w:color w:val="0F4761" w:themeColor="accent1" w:themeShade="BF"/>
          <w:kern w:val="0"/>
          <w:sz w:val="22"/>
          <w:szCs w:val="22"/>
          <w:lang w:eastAsia="en-US"/>
        </w:rPr>
      </w:pPr>
      <w:r w:rsidRPr="001A28E4">
        <w:rPr>
          <w:rFonts w:ascii="Arial" w:eastAsiaTheme="minorHAnsi" w:hAnsi="Arial" w:cs="Arial"/>
          <w:kern w:val="0"/>
          <w:sz w:val="22"/>
          <w:szCs w:val="22"/>
          <w:lang w:eastAsia="en-US"/>
        </w:rPr>
        <w:t xml:space="preserve">Blood </w:t>
      </w:r>
      <w:r w:rsidRPr="007C6390">
        <w:rPr>
          <w:rFonts w:ascii="Arial" w:eastAsiaTheme="minorHAnsi" w:hAnsi="Arial" w:cs="Arial"/>
          <w:kern w:val="0"/>
          <w:sz w:val="22"/>
          <w:szCs w:val="22"/>
          <w:lang w:eastAsia="en-US"/>
        </w:rPr>
        <w:t xml:space="preserve">samples </w:t>
      </w:r>
      <w:r w:rsidR="007C6390" w:rsidRPr="007C6390">
        <w:rPr>
          <w:rFonts w:ascii="Arial" w:eastAsiaTheme="minorHAnsi" w:hAnsi="Arial" w:cs="Arial"/>
          <w:kern w:val="0"/>
          <w:sz w:val="22"/>
          <w:szCs w:val="22"/>
          <w:lang w:eastAsia="en-US"/>
        </w:rPr>
        <w:t xml:space="preserve">for </w:t>
      </w:r>
      <w:r w:rsidR="007C6390" w:rsidRPr="00D01F97">
        <w:rPr>
          <w:rFonts w:ascii="Arial" w:eastAsiaTheme="minorHAnsi" w:hAnsi="Arial" w:cs="Arial"/>
          <w:kern w:val="0"/>
          <w:sz w:val="22"/>
          <w:szCs w:val="22"/>
          <w:lang w:eastAsia="en-US"/>
        </w:rPr>
        <w:t xml:space="preserve">both </w:t>
      </w:r>
      <w:r w:rsidRPr="00D01F97">
        <w:rPr>
          <w:rFonts w:ascii="Arial" w:eastAsiaTheme="minorHAnsi" w:hAnsi="Arial" w:cs="Arial"/>
          <w:kern w:val="0"/>
          <w:sz w:val="22"/>
          <w:szCs w:val="22"/>
          <w:lang w:eastAsia="en-US"/>
        </w:rPr>
        <w:t xml:space="preserve">ADME and </w:t>
      </w:r>
      <w:r w:rsidR="007C6390" w:rsidRPr="00D01F97">
        <w:rPr>
          <w:rFonts w:ascii="Arial" w:hAnsi="Arial" w:cs="Arial"/>
          <w:sz w:val="22"/>
          <w:szCs w:val="22"/>
          <w:lang w:val="en-GB"/>
        </w:rPr>
        <w:t xml:space="preserve">absolute bioavailability (F) </w:t>
      </w:r>
      <w:r w:rsidRPr="00D01F97">
        <w:rPr>
          <w:rFonts w:ascii="Arial" w:eastAsiaTheme="minorHAnsi" w:hAnsi="Arial" w:cs="Arial"/>
          <w:kern w:val="0"/>
          <w:sz w:val="22"/>
          <w:szCs w:val="22"/>
          <w:lang w:eastAsia="en-US"/>
        </w:rPr>
        <w:t>investigations were collected at pre-defined timepoints</w:t>
      </w:r>
      <w:r w:rsidR="007C6390" w:rsidRPr="00D01F97">
        <w:rPr>
          <w:rFonts w:ascii="Arial" w:eastAsiaTheme="minorHAnsi" w:hAnsi="Arial" w:cs="Arial"/>
          <w:kern w:val="0"/>
          <w:sz w:val="22"/>
          <w:szCs w:val="22"/>
          <w:lang w:eastAsia="en-US"/>
        </w:rPr>
        <w:t>. U</w:t>
      </w:r>
      <w:r w:rsidRPr="00D01F97">
        <w:rPr>
          <w:rFonts w:ascii="Arial" w:eastAsiaTheme="minorHAnsi" w:hAnsi="Arial" w:cs="Arial"/>
          <w:kern w:val="0"/>
          <w:sz w:val="22"/>
          <w:szCs w:val="22"/>
          <w:lang w:eastAsia="en-US"/>
        </w:rPr>
        <w:t>rin</w:t>
      </w:r>
      <w:r w:rsidR="007C6390" w:rsidRPr="00D01F97">
        <w:rPr>
          <w:rFonts w:ascii="Arial" w:eastAsiaTheme="minorHAnsi" w:hAnsi="Arial" w:cs="Arial"/>
          <w:kern w:val="0"/>
          <w:sz w:val="22"/>
          <w:szCs w:val="22"/>
          <w:lang w:eastAsia="en-US"/>
        </w:rPr>
        <w:t xml:space="preserve">ary </w:t>
      </w:r>
      <w:r w:rsidRPr="00D01F97">
        <w:rPr>
          <w:rFonts w:ascii="Arial" w:eastAsiaTheme="minorHAnsi" w:hAnsi="Arial" w:cs="Arial"/>
          <w:kern w:val="0"/>
          <w:sz w:val="22"/>
          <w:szCs w:val="22"/>
          <w:lang w:eastAsia="en-US"/>
        </w:rPr>
        <w:t xml:space="preserve">and fecal samples (ADME investigation only) were collected continuously for the first 14 days </w:t>
      </w:r>
      <w:r w:rsidR="00D01F97" w:rsidRPr="00D01F97">
        <w:rPr>
          <w:rFonts w:ascii="Arial" w:eastAsiaTheme="minorHAnsi" w:hAnsi="Arial" w:cs="Arial"/>
          <w:kern w:val="0"/>
          <w:sz w:val="22"/>
          <w:szCs w:val="22"/>
          <w:lang w:eastAsia="en-US"/>
        </w:rPr>
        <w:t xml:space="preserve">post-dose </w:t>
      </w:r>
      <w:r w:rsidRPr="00D01F97">
        <w:rPr>
          <w:rFonts w:ascii="Arial" w:eastAsiaTheme="minorHAnsi" w:hAnsi="Arial" w:cs="Arial"/>
          <w:kern w:val="0"/>
          <w:sz w:val="22"/>
          <w:szCs w:val="22"/>
          <w:lang w:eastAsia="en-US"/>
        </w:rPr>
        <w:t>and</w:t>
      </w:r>
      <w:r w:rsidR="00D01F97" w:rsidRPr="00D01F97">
        <w:rPr>
          <w:rFonts w:ascii="Arial" w:eastAsiaTheme="minorHAnsi" w:hAnsi="Arial" w:cs="Arial"/>
          <w:kern w:val="0"/>
          <w:sz w:val="22"/>
          <w:szCs w:val="22"/>
          <w:lang w:eastAsia="en-US"/>
        </w:rPr>
        <w:t xml:space="preserve">, if necessary, </w:t>
      </w:r>
      <w:r w:rsidRPr="00D01F97">
        <w:rPr>
          <w:rFonts w:ascii="Arial" w:eastAsiaTheme="minorHAnsi" w:hAnsi="Arial" w:cs="Arial"/>
          <w:kern w:val="0"/>
          <w:sz w:val="22"/>
          <w:szCs w:val="22"/>
          <w:lang w:eastAsia="en-US"/>
        </w:rPr>
        <w:t>weekly for 24</w:t>
      </w:r>
      <w:r w:rsidR="007C6390" w:rsidRPr="00D01F97">
        <w:rPr>
          <w:rFonts w:ascii="Arial" w:eastAsiaTheme="minorHAnsi" w:hAnsi="Arial" w:cs="Arial"/>
          <w:kern w:val="0"/>
          <w:sz w:val="22"/>
          <w:szCs w:val="22"/>
          <w:lang w:eastAsia="en-US"/>
        </w:rPr>
        <w:t>-</w:t>
      </w:r>
      <w:r w:rsidRPr="00D01F97">
        <w:rPr>
          <w:rFonts w:ascii="Arial" w:eastAsiaTheme="minorHAnsi" w:hAnsi="Arial" w:cs="Arial"/>
          <w:kern w:val="0"/>
          <w:sz w:val="22"/>
          <w:szCs w:val="22"/>
          <w:lang w:eastAsia="en-US"/>
        </w:rPr>
        <w:t>h</w:t>
      </w:r>
      <w:r w:rsidR="007C6390" w:rsidRPr="00D01F97">
        <w:rPr>
          <w:rFonts w:ascii="Arial" w:eastAsiaTheme="minorHAnsi" w:hAnsi="Arial" w:cs="Arial"/>
          <w:kern w:val="0"/>
          <w:sz w:val="22"/>
          <w:szCs w:val="22"/>
          <w:lang w:eastAsia="en-US"/>
        </w:rPr>
        <w:t>our intervals</w:t>
      </w:r>
      <w:r w:rsidRPr="00D01F97">
        <w:rPr>
          <w:rFonts w:ascii="Arial" w:eastAsiaTheme="minorHAnsi" w:hAnsi="Arial" w:cs="Arial"/>
          <w:kern w:val="0"/>
          <w:sz w:val="22"/>
          <w:szCs w:val="22"/>
          <w:lang w:eastAsia="en-US"/>
        </w:rPr>
        <w:t xml:space="preserve"> for pharmacokinetic, safety, and mass balance analysis.</w:t>
      </w:r>
      <w:r w:rsidRPr="007C6390">
        <w:rPr>
          <w:rFonts w:ascii="Arial" w:eastAsia="STIX-Regular" w:hAnsi="Arial" w:cs="Arial"/>
          <w:b/>
          <w:bCs/>
          <w:color w:val="0F4761" w:themeColor="accent1" w:themeShade="BF"/>
          <w:kern w:val="0"/>
          <w:sz w:val="22"/>
          <w:szCs w:val="22"/>
          <w:lang w:eastAsia="en-US"/>
        </w:rPr>
        <w:t xml:space="preserve"> </w:t>
      </w:r>
    </w:p>
    <w:p w14:paraId="018134A3" w14:textId="3D9270EC" w:rsidR="00B66A6B" w:rsidRPr="001A28E4" w:rsidRDefault="00B66A6B" w:rsidP="00B66A6B">
      <w:pPr>
        <w:autoSpaceDE w:val="0"/>
        <w:autoSpaceDN w:val="0"/>
        <w:adjustRightInd w:val="0"/>
        <w:spacing w:before="100" w:beforeAutospacing="1" w:after="100" w:afterAutospacing="1" w:line="480" w:lineRule="auto"/>
        <w:rPr>
          <w:rFonts w:ascii="Arial" w:hAnsi="Arial" w:cs="Arial"/>
          <w:sz w:val="22"/>
          <w:szCs w:val="22"/>
        </w:rPr>
      </w:pPr>
      <w:bookmarkStart w:id="2" w:name="_Hlk178957605"/>
      <w:r w:rsidRPr="001A28E4">
        <w:rPr>
          <w:rFonts w:ascii="Arial" w:hAnsi="Arial" w:cs="Arial"/>
          <w:sz w:val="22"/>
          <w:szCs w:val="22"/>
        </w:rPr>
        <w:t>In the ADME investigation, whole blood w</w:t>
      </w:r>
      <w:r w:rsidR="00D01F97">
        <w:rPr>
          <w:rFonts w:ascii="Arial" w:hAnsi="Arial" w:cs="Arial"/>
          <w:sz w:val="22"/>
          <w:szCs w:val="22"/>
        </w:rPr>
        <w:t>as sampled</w:t>
      </w:r>
      <w:r w:rsidRPr="001A28E4">
        <w:rPr>
          <w:rFonts w:ascii="Arial" w:hAnsi="Arial" w:cs="Arial"/>
          <w:sz w:val="22"/>
          <w:szCs w:val="22"/>
        </w:rPr>
        <w:t xml:space="preserve"> pre-dose and 0.5, </w:t>
      </w:r>
      <w:r w:rsidRPr="001A28E4">
        <w:rPr>
          <w:rFonts w:ascii="Arial" w:eastAsia="STIX-Regular" w:hAnsi="Arial" w:cs="Arial"/>
          <w:kern w:val="0"/>
          <w:sz w:val="22"/>
          <w:szCs w:val="22"/>
          <w:lang w:eastAsia="en-US"/>
        </w:rPr>
        <w:t>1, 1.5, 2, 2.5, 3, 4, 5, 6, 8, 10, 12, 24, 36, 48, 72, 96, 120, 168, 216, 264, and 336 h</w:t>
      </w:r>
      <w:r w:rsidR="00D01F97">
        <w:rPr>
          <w:rFonts w:ascii="Arial" w:eastAsia="STIX-Regular" w:hAnsi="Arial" w:cs="Arial"/>
          <w:kern w:val="0"/>
          <w:sz w:val="22"/>
          <w:szCs w:val="22"/>
          <w:lang w:eastAsia="en-US"/>
        </w:rPr>
        <w:t>ours</w:t>
      </w:r>
      <w:r w:rsidRPr="001A28E4">
        <w:rPr>
          <w:rFonts w:ascii="Arial" w:hAnsi="Arial" w:cs="Arial"/>
          <w:sz w:val="22"/>
          <w:szCs w:val="22"/>
        </w:rPr>
        <w:t xml:space="preserve"> post</w:t>
      </w:r>
      <w:r w:rsidR="00D01F97">
        <w:rPr>
          <w:rFonts w:ascii="Arial" w:hAnsi="Arial" w:cs="Arial"/>
          <w:sz w:val="22"/>
          <w:szCs w:val="22"/>
        </w:rPr>
        <w:t>-</w:t>
      </w:r>
      <w:r w:rsidRPr="001A28E4">
        <w:rPr>
          <w:rFonts w:ascii="Arial" w:hAnsi="Arial" w:cs="Arial"/>
          <w:sz w:val="22"/>
          <w:szCs w:val="22"/>
        </w:rPr>
        <w:t xml:space="preserve">dose </w:t>
      </w:r>
      <w:r w:rsidR="00D01F97">
        <w:rPr>
          <w:rFonts w:ascii="Arial" w:hAnsi="Arial" w:cs="Arial"/>
          <w:sz w:val="22"/>
          <w:szCs w:val="22"/>
        </w:rPr>
        <w:t xml:space="preserve">to </w:t>
      </w:r>
      <w:r w:rsidR="00D01F97" w:rsidRPr="001A28E4">
        <w:rPr>
          <w:rFonts w:ascii="Arial" w:hAnsi="Arial" w:cs="Arial"/>
          <w:sz w:val="22"/>
          <w:szCs w:val="22"/>
        </w:rPr>
        <w:t>analyze</w:t>
      </w:r>
      <w:r w:rsidRPr="001A28E4">
        <w:rPr>
          <w:rFonts w:ascii="Arial" w:hAnsi="Arial" w:cs="Arial"/>
          <w:sz w:val="22"/>
          <w:szCs w:val="22"/>
        </w:rPr>
        <w:t xml:space="preserve"> </w:t>
      </w:r>
      <w:r w:rsidRPr="001A28E4">
        <w:rPr>
          <w:rFonts w:ascii="Arial" w:eastAsiaTheme="minorHAnsi" w:hAnsi="Arial" w:cs="Arial"/>
          <w:kern w:val="0"/>
          <w:sz w:val="22"/>
          <w:szCs w:val="22"/>
          <w:lang w:eastAsia="en-US"/>
        </w:rPr>
        <w:t>zongertinib</w:t>
      </w:r>
      <w:r w:rsidRPr="001A28E4">
        <w:rPr>
          <w:rFonts w:ascii="Arial" w:hAnsi="Arial" w:cs="Arial"/>
          <w:sz w:val="22"/>
          <w:szCs w:val="22"/>
        </w:rPr>
        <w:t xml:space="preserve"> plasma</w:t>
      </w:r>
      <w:r w:rsidR="00D01F97">
        <w:rPr>
          <w:rFonts w:ascii="Arial" w:hAnsi="Arial" w:cs="Arial"/>
          <w:sz w:val="22"/>
          <w:szCs w:val="22"/>
        </w:rPr>
        <w:t xml:space="preserve"> concentrations</w:t>
      </w:r>
      <w:r w:rsidRPr="001A28E4">
        <w:rPr>
          <w:rFonts w:ascii="Arial" w:hAnsi="Arial" w:cs="Arial"/>
          <w:sz w:val="22"/>
          <w:szCs w:val="22"/>
        </w:rPr>
        <w:t xml:space="preserve">, total radioactivity in whole blood and plasma, and metabolite profiling and characterization in plasma (at </w:t>
      </w:r>
      <w:r w:rsidR="00D01F97">
        <w:rPr>
          <w:rFonts w:ascii="Arial" w:hAnsi="Arial" w:cs="Arial"/>
          <w:sz w:val="22"/>
          <w:szCs w:val="22"/>
        </w:rPr>
        <w:t xml:space="preserve">selected timepoints: </w:t>
      </w:r>
      <w:r w:rsidRPr="001A28E4">
        <w:rPr>
          <w:rFonts w:ascii="Arial" w:hAnsi="Arial" w:cs="Arial"/>
          <w:sz w:val="22"/>
          <w:szCs w:val="22"/>
        </w:rPr>
        <w:t xml:space="preserve">0.5, 1, </w:t>
      </w:r>
      <w:r w:rsidRPr="001A28E4">
        <w:rPr>
          <w:rFonts w:ascii="Arial" w:eastAsia="STIX-Regular" w:hAnsi="Arial" w:cs="Arial"/>
          <w:kern w:val="0"/>
          <w:sz w:val="22"/>
          <w:szCs w:val="22"/>
          <w:lang w:eastAsia="en-US"/>
        </w:rPr>
        <w:t>2, 4, 8, 12, 24, 48, 96, and 168 h</w:t>
      </w:r>
      <w:r w:rsidR="00D01F97">
        <w:rPr>
          <w:rFonts w:ascii="Arial" w:eastAsia="STIX-Regular" w:hAnsi="Arial" w:cs="Arial"/>
          <w:kern w:val="0"/>
          <w:sz w:val="22"/>
          <w:szCs w:val="22"/>
          <w:lang w:eastAsia="en-US"/>
        </w:rPr>
        <w:t>ours</w:t>
      </w:r>
      <w:r w:rsidRPr="001A28E4">
        <w:rPr>
          <w:rFonts w:ascii="Arial" w:eastAsia="STIX-Regular" w:hAnsi="Arial" w:cs="Arial"/>
          <w:kern w:val="0"/>
          <w:sz w:val="22"/>
          <w:szCs w:val="22"/>
          <w:lang w:eastAsia="en-US"/>
        </w:rPr>
        <w:t>)</w:t>
      </w:r>
      <w:r w:rsidRPr="001A28E4">
        <w:rPr>
          <w:rFonts w:ascii="Arial" w:hAnsi="Arial" w:cs="Arial"/>
          <w:sz w:val="22"/>
          <w:szCs w:val="22"/>
        </w:rPr>
        <w:t xml:space="preserve">. </w:t>
      </w:r>
      <w:bookmarkEnd w:id="2"/>
      <w:r w:rsidRPr="001A28E4">
        <w:rPr>
          <w:rFonts w:ascii="Arial" w:hAnsi="Arial" w:cs="Arial"/>
          <w:sz w:val="22"/>
          <w:szCs w:val="22"/>
        </w:rPr>
        <w:t xml:space="preserve">Urine </w:t>
      </w:r>
      <w:r w:rsidR="00D01F97">
        <w:rPr>
          <w:rFonts w:ascii="Arial" w:hAnsi="Arial" w:cs="Arial"/>
          <w:sz w:val="22"/>
          <w:szCs w:val="22"/>
        </w:rPr>
        <w:t xml:space="preserve">samples </w:t>
      </w:r>
      <w:r w:rsidRPr="001A28E4">
        <w:rPr>
          <w:rFonts w:ascii="Arial" w:hAnsi="Arial" w:cs="Arial"/>
          <w:sz w:val="22"/>
          <w:szCs w:val="22"/>
        </w:rPr>
        <w:t>w</w:t>
      </w:r>
      <w:r w:rsidR="00925C44">
        <w:rPr>
          <w:rFonts w:ascii="Arial" w:hAnsi="Arial" w:cs="Arial"/>
          <w:sz w:val="22"/>
          <w:szCs w:val="22"/>
        </w:rPr>
        <w:t>ere</w:t>
      </w:r>
      <w:r w:rsidRPr="001A28E4">
        <w:rPr>
          <w:rFonts w:ascii="Arial" w:hAnsi="Arial" w:cs="Arial"/>
          <w:sz w:val="22"/>
          <w:szCs w:val="22"/>
        </w:rPr>
        <w:t xml:space="preserve"> collected in containers at admission, pre-dose, and </w:t>
      </w:r>
      <w:r w:rsidR="00925C44">
        <w:rPr>
          <w:rFonts w:ascii="Arial" w:hAnsi="Arial" w:cs="Arial"/>
          <w:sz w:val="22"/>
          <w:szCs w:val="22"/>
        </w:rPr>
        <w:t xml:space="preserve">across </w:t>
      </w:r>
      <w:r w:rsidRPr="001A28E4">
        <w:rPr>
          <w:rFonts w:ascii="Arial" w:hAnsi="Arial" w:cs="Arial"/>
          <w:sz w:val="22"/>
          <w:szCs w:val="22"/>
        </w:rPr>
        <w:t>0–4, 4–8, 8–12 and 12–</w:t>
      </w:r>
      <w:r w:rsidR="006C2613" w:rsidRPr="001A28E4">
        <w:rPr>
          <w:rFonts w:ascii="Arial" w:hAnsi="Arial" w:cs="Arial"/>
          <w:sz w:val="22"/>
          <w:szCs w:val="22"/>
        </w:rPr>
        <w:t>24-hour</w:t>
      </w:r>
      <w:r w:rsidR="00925C44">
        <w:rPr>
          <w:rFonts w:ascii="Arial" w:hAnsi="Arial" w:cs="Arial"/>
          <w:sz w:val="22"/>
          <w:szCs w:val="22"/>
        </w:rPr>
        <w:t xml:space="preserve"> intervals</w:t>
      </w:r>
      <w:r w:rsidR="006C2613">
        <w:rPr>
          <w:rFonts w:ascii="Arial" w:hAnsi="Arial" w:cs="Arial"/>
          <w:sz w:val="22"/>
          <w:szCs w:val="22"/>
        </w:rPr>
        <w:t>,</w:t>
      </w:r>
      <w:r w:rsidRPr="001A28E4">
        <w:rPr>
          <w:rFonts w:ascii="Arial" w:hAnsi="Arial" w:cs="Arial"/>
          <w:sz w:val="22"/>
          <w:szCs w:val="22"/>
        </w:rPr>
        <w:t xml:space="preserve"> then </w:t>
      </w:r>
      <w:r w:rsidR="006C2613">
        <w:rPr>
          <w:rFonts w:ascii="Arial" w:hAnsi="Arial" w:cs="Arial"/>
          <w:sz w:val="22"/>
          <w:szCs w:val="22"/>
        </w:rPr>
        <w:t xml:space="preserve">every </w:t>
      </w:r>
      <w:r w:rsidRPr="001A28E4">
        <w:rPr>
          <w:rFonts w:ascii="Arial" w:hAnsi="Arial" w:cs="Arial"/>
          <w:sz w:val="22"/>
          <w:szCs w:val="22"/>
        </w:rPr>
        <w:t>24 h</w:t>
      </w:r>
      <w:r w:rsidR="006C2613">
        <w:rPr>
          <w:rFonts w:ascii="Arial" w:hAnsi="Arial" w:cs="Arial"/>
          <w:sz w:val="22"/>
          <w:szCs w:val="22"/>
        </w:rPr>
        <w:t xml:space="preserve">ours </w:t>
      </w:r>
      <w:r w:rsidRPr="001A28E4">
        <w:rPr>
          <w:rFonts w:ascii="Arial" w:hAnsi="Arial" w:cs="Arial"/>
          <w:sz w:val="22"/>
          <w:szCs w:val="22"/>
        </w:rPr>
        <w:t>up to 336 h</w:t>
      </w:r>
      <w:r w:rsidR="006C2613">
        <w:rPr>
          <w:rFonts w:ascii="Arial" w:hAnsi="Arial" w:cs="Arial"/>
          <w:sz w:val="22"/>
          <w:szCs w:val="22"/>
        </w:rPr>
        <w:t>ours</w:t>
      </w:r>
      <w:r w:rsidRPr="001A28E4">
        <w:rPr>
          <w:rFonts w:ascii="Arial" w:hAnsi="Arial" w:cs="Arial"/>
          <w:sz w:val="22"/>
          <w:szCs w:val="22"/>
        </w:rPr>
        <w:t xml:space="preserve"> post</w:t>
      </w:r>
      <w:r w:rsidR="001A28E4" w:rsidRPr="001A28E4">
        <w:rPr>
          <w:rFonts w:ascii="Arial" w:hAnsi="Arial" w:cs="Arial"/>
          <w:sz w:val="22"/>
          <w:szCs w:val="22"/>
        </w:rPr>
        <w:t>-</w:t>
      </w:r>
      <w:r w:rsidRPr="001A28E4">
        <w:rPr>
          <w:rFonts w:ascii="Arial" w:hAnsi="Arial" w:cs="Arial"/>
          <w:sz w:val="22"/>
          <w:szCs w:val="22"/>
        </w:rPr>
        <w:t xml:space="preserve">dose for analyses of </w:t>
      </w:r>
      <w:r w:rsidRPr="001A28E4">
        <w:rPr>
          <w:rFonts w:ascii="Arial" w:eastAsiaTheme="minorHAnsi" w:hAnsi="Arial" w:cs="Arial"/>
          <w:kern w:val="0"/>
          <w:sz w:val="22"/>
          <w:szCs w:val="22"/>
          <w:lang w:eastAsia="en-US"/>
        </w:rPr>
        <w:t>zongertinib</w:t>
      </w:r>
      <w:r w:rsidRPr="001A28E4">
        <w:rPr>
          <w:rFonts w:ascii="Arial" w:hAnsi="Arial" w:cs="Arial"/>
          <w:sz w:val="22"/>
          <w:szCs w:val="22"/>
        </w:rPr>
        <w:t>, total radioactivity, and for metabolite profil</w:t>
      </w:r>
      <w:r w:rsidR="006C2613">
        <w:rPr>
          <w:rFonts w:ascii="Arial" w:hAnsi="Arial" w:cs="Arial"/>
          <w:sz w:val="22"/>
          <w:szCs w:val="22"/>
        </w:rPr>
        <w:t>es</w:t>
      </w:r>
      <w:r w:rsidRPr="001A28E4">
        <w:rPr>
          <w:rFonts w:ascii="Arial" w:hAnsi="Arial" w:cs="Arial"/>
          <w:sz w:val="22"/>
          <w:szCs w:val="22"/>
        </w:rPr>
        <w:t xml:space="preserve">. </w:t>
      </w:r>
      <w:r w:rsidR="006C2613">
        <w:rPr>
          <w:rFonts w:ascii="Arial" w:hAnsi="Arial" w:cs="Arial"/>
          <w:sz w:val="22"/>
          <w:szCs w:val="22"/>
        </w:rPr>
        <w:t>I</w:t>
      </w:r>
      <w:r w:rsidRPr="001A28E4">
        <w:rPr>
          <w:rFonts w:ascii="Arial" w:hAnsi="Arial" w:cs="Arial"/>
          <w:sz w:val="22"/>
          <w:szCs w:val="22"/>
        </w:rPr>
        <w:t xml:space="preserve">f </w:t>
      </w:r>
      <w:r w:rsidR="006C2613">
        <w:rPr>
          <w:rFonts w:ascii="Arial" w:hAnsi="Arial" w:cs="Arial"/>
          <w:sz w:val="22"/>
          <w:szCs w:val="22"/>
        </w:rPr>
        <w:t xml:space="preserve">needed, </w:t>
      </w:r>
      <w:r w:rsidRPr="001A28E4">
        <w:rPr>
          <w:rFonts w:ascii="Arial" w:hAnsi="Arial" w:cs="Arial"/>
          <w:sz w:val="22"/>
          <w:szCs w:val="22"/>
        </w:rPr>
        <w:t>24</w:t>
      </w:r>
      <w:r w:rsidR="006C2613">
        <w:rPr>
          <w:rFonts w:ascii="Arial" w:hAnsi="Arial" w:cs="Arial"/>
          <w:sz w:val="22"/>
          <w:szCs w:val="22"/>
        </w:rPr>
        <w:t xml:space="preserve">-hour </w:t>
      </w:r>
      <w:r w:rsidRPr="001A28E4">
        <w:rPr>
          <w:rFonts w:ascii="Arial" w:hAnsi="Arial" w:cs="Arial"/>
          <w:sz w:val="22"/>
          <w:szCs w:val="22"/>
        </w:rPr>
        <w:t xml:space="preserve">collections were performed </w:t>
      </w:r>
      <w:r w:rsidR="006C2613">
        <w:rPr>
          <w:rFonts w:ascii="Arial" w:hAnsi="Arial" w:cs="Arial"/>
          <w:sz w:val="22"/>
          <w:szCs w:val="22"/>
        </w:rPr>
        <w:t xml:space="preserve">weekly </w:t>
      </w:r>
      <w:r w:rsidRPr="001A28E4">
        <w:rPr>
          <w:rFonts w:ascii="Arial" w:hAnsi="Arial" w:cs="Arial"/>
          <w:sz w:val="22"/>
          <w:szCs w:val="22"/>
        </w:rPr>
        <w:t xml:space="preserve">starting on day 21. </w:t>
      </w:r>
      <w:r w:rsidRPr="001A28E4">
        <w:rPr>
          <w:rFonts w:ascii="Arial" w:eastAsiaTheme="minorHAnsi" w:hAnsi="Arial" w:cs="Arial"/>
          <w:kern w:val="0"/>
          <w:sz w:val="22"/>
          <w:szCs w:val="22"/>
          <w:lang w:eastAsia="en-US"/>
        </w:rPr>
        <w:t>Fecal samples were collected predose (</w:t>
      </w:r>
      <w:r w:rsidR="006C2613">
        <w:rPr>
          <w:rFonts w:ascii="Arial" w:eastAsiaTheme="minorHAnsi" w:hAnsi="Arial" w:cs="Arial"/>
          <w:kern w:val="0"/>
          <w:sz w:val="22"/>
          <w:szCs w:val="22"/>
          <w:lang w:eastAsia="en-US"/>
        </w:rPr>
        <w:t>within</w:t>
      </w:r>
      <w:r w:rsidRPr="001A28E4">
        <w:rPr>
          <w:rFonts w:ascii="Arial" w:eastAsiaTheme="minorHAnsi" w:hAnsi="Arial" w:cs="Arial"/>
          <w:kern w:val="0"/>
          <w:sz w:val="22"/>
          <w:szCs w:val="22"/>
          <w:lang w:eastAsia="en-US"/>
        </w:rPr>
        <w:t xml:space="preserve"> 48 </w:t>
      </w:r>
      <w:r w:rsidR="003C3661" w:rsidRPr="001A28E4">
        <w:rPr>
          <w:rFonts w:ascii="Arial" w:eastAsiaTheme="minorHAnsi" w:hAnsi="Arial" w:cs="Arial"/>
          <w:kern w:val="0"/>
          <w:sz w:val="22"/>
          <w:szCs w:val="22"/>
          <w:lang w:eastAsia="en-US"/>
        </w:rPr>
        <w:t>h</w:t>
      </w:r>
      <w:r w:rsidR="003C3661">
        <w:rPr>
          <w:rFonts w:ascii="Arial" w:eastAsiaTheme="minorHAnsi" w:hAnsi="Arial" w:cs="Arial"/>
          <w:kern w:val="0"/>
          <w:sz w:val="22"/>
          <w:szCs w:val="22"/>
          <w:lang w:eastAsia="en-US"/>
        </w:rPr>
        <w:t>ours</w:t>
      </w:r>
      <w:r w:rsidRPr="001A28E4">
        <w:rPr>
          <w:rFonts w:ascii="Arial" w:eastAsiaTheme="minorHAnsi" w:hAnsi="Arial" w:cs="Arial"/>
          <w:kern w:val="0"/>
          <w:sz w:val="22"/>
          <w:szCs w:val="22"/>
          <w:lang w:eastAsia="en-US"/>
        </w:rPr>
        <w:t xml:space="preserve"> </w:t>
      </w:r>
      <w:r w:rsidR="006C2613">
        <w:rPr>
          <w:rFonts w:ascii="Arial" w:eastAsiaTheme="minorHAnsi" w:hAnsi="Arial" w:cs="Arial"/>
          <w:kern w:val="0"/>
          <w:sz w:val="22"/>
          <w:szCs w:val="22"/>
          <w:lang w:eastAsia="en-US"/>
        </w:rPr>
        <w:t xml:space="preserve">before </w:t>
      </w:r>
      <w:r w:rsidRPr="001A28E4">
        <w:rPr>
          <w:rFonts w:ascii="Arial" w:eastAsiaTheme="minorHAnsi" w:hAnsi="Arial" w:cs="Arial"/>
          <w:kern w:val="0"/>
          <w:sz w:val="22"/>
          <w:szCs w:val="22"/>
          <w:lang w:eastAsia="en-US"/>
        </w:rPr>
        <w:t xml:space="preserve">dosing) and </w:t>
      </w:r>
      <w:r w:rsidRPr="001A28E4">
        <w:rPr>
          <w:rFonts w:ascii="Arial" w:hAnsi="Arial" w:cs="Arial"/>
          <w:sz w:val="22"/>
          <w:szCs w:val="22"/>
        </w:rPr>
        <w:t>continuously over 24</w:t>
      </w:r>
      <w:r w:rsidR="003C3661">
        <w:rPr>
          <w:rFonts w:ascii="Arial" w:hAnsi="Arial" w:cs="Arial"/>
          <w:sz w:val="22"/>
          <w:szCs w:val="22"/>
        </w:rPr>
        <w:t>-</w:t>
      </w:r>
      <w:r w:rsidR="006C2613">
        <w:rPr>
          <w:rFonts w:ascii="Arial" w:hAnsi="Arial" w:cs="Arial"/>
          <w:sz w:val="22"/>
          <w:szCs w:val="22"/>
        </w:rPr>
        <w:t xml:space="preserve">hour </w:t>
      </w:r>
      <w:r w:rsidRPr="001A28E4">
        <w:rPr>
          <w:rFonts w:ascii="Arial" w:hAnsi="Arial" w:cs="Arial"/>
          <w:sz w:val="22"/>
          <w:szCs w:val="22"/>
        </w:rPr>
        <w:t>intervals up to 336</w:t>
      </w:r>
      <w:r w:rsidR="006C2613">
        <w:rPr>
          <w:rFonts w:ascii="Arial" w:hAnsi="Arial" w:cs="Arial"/>
          <w:sz w:val="22"/>
          <w:szCs w:val="22"/>
        </w:rPr>
        <w:t xml:space="preserve"> hour</w:t>
      </w:r>
      <w:r w:rsidR="003C3661">
        <w:rPr>
          <w:rFonts w:ascii="Arial" w:hAnsi="Arial" w:cs="Arial"/>
          <w:sz w:val="22"/>
          <w:szCs w:val="22"/>
        </w:rPr>
        <w:t>s</w:t>
      </w:r>
      <w:r w:rsidR="006C2613">
        <w:rPr>
          <w:rFonts w:ascii="Arial" w:hAnsi="Arial" w:cs="Arial"/>
          <w:sz w:val="22"/>
          <w:szCs w:val="22"/>
        </w:rPr>
        <w:t xml:space="preserve"> </w:t>
      </w:r>
      <w:r w:rsidRPr="001A28E4">
        <w:rPr>
          <w:rFonts w:ascii="Arial" w:eastAsiaTheme="minorHAnsi" w:hAnsi="Arial" w:cs="Arial"/>
          <w:kern w:val="0"/>
          <w:sz w:val="22"/>
          <w:szCs w:val="22"/>
          <w:lang w:eastAsia="en-US"/>
        </w:rPr>
        <w:t>post</w:t>
      </w:r>
      <w:r w:rsidR="001A28E4" w:rsidRPr="001A28E4">
        <w:rPr>
          <w:rFonts w:ascii="Arial" w:eastAsiaTheme="minorHAnsi" w:hAnsi="Arial" w:cs="Arial"/>
          <w:kern w:val="0"/>
          <w:sz w:val="22"/>
          <w:szCs w:val="22"/>
          <w:lang w:eastAsia="en-US"/>
        </w:rPr>
        <w:t>-</w:t>
      </w:r>
      <w:r w:rsidRPr="001A28E4">
        <w:rPr>
          <w:rFonts w:ascii="Arial" w:eastAsiaTheme="minorHAnsi" w:hAnsi="Arial" w:cs="Arial"/>
          <w:kern w:val="0"/>
          <w:sz w:val="22"/>
          <w:szCs w:val="22"/>
          <w:lang w:eastAsia="en-US"/>
        </w:rPr>
        <w:t xml:space="preserve">dose </w:t>
      </w:r>
      <w:r w:rsidRPr="001A28E4">
        <w:rPr>
          <w:rFonts w:ascii="Arial" w:hAnsi="Arial" w:cs="Arial"/>
          <w:sz w:val="22"/>
          <w:szCs w:val="22"/>
        </w:rPr>
        <w:t xml:space="preserve">at </w:t>
      </w:r>
      <w:r w:rsidRPr="001A28E4">
        <w:rPr>
          <w:rFonts w:ascii="Arial" w:eastAsia="STIX-Regular" w:hAnsi="Arial" w:cs="Arial"/>
          <w:kern w:val="0"/>
          <w:sz w:val="22"/>
          <w:szCs w:val="22"/>
          <w:lang w:eastAsia="en-US"/>
        </w:rPr>
        <w:t>which time the participants left the trial center.</w:t>
      </w:r>
      <w:r w:rsidRPr="001A28E4">
        <w:rPr>
          <w:rFonts w:ascii="Arial" w:eastAsiaTheme="minorHAnsi" w:hAnsi="Arial" w:cs="Arial"/>
          <w:kern w:val="0"/>
          <w:sz w:val="22"/>
          <w:szCs w:val="22"/>
          <w:lang w:eastAsia="en-US"/>
        </w:rPr>
        <w:t xml:space="preserve"> </w:t>
      </w:r>
      <w:r w:rsidR="003C3661">
        <w:rPr>
          <w:rFonts w:ascii="Arial" w:eastAsiaTheme="minorHAnsi" w:hAnsi="Arial" w:cs="Arial"/>
          <w:kern w:val="0"/>
          <w:sz w:val="22"/>
          <w:szCs w:val="22"/>
          <w:lang w:eastAsia="en-US"/>
        </w:rPr>
        <w:t xml:space="preserve">Further </w:t>
      </w:r>
      <w:r w:rsidR="003C3661" w:rsidRPr="001A28E4">
        <w:rPr>
          <w:rFonts w:ascii="Arial" w:eastAsia="TimesNewRoman" w:hAnsi="Arial" w:cs="Arial"/>
          <w:kern w:val="0"/>
          <w:sz w:val="22"/>
          <w:szCs w:val="22"/>
          <w:lang w:eastAsia="en-US"/>
        </w:rPr>
        <w:t>24</w:t>
      </w:r>
      <w:r w:rsidR="003C3661">
        <w:rPr>
          <w:rFonts w:ascii="Arial" w:eastAsia="TimesNewRoman" w:hAnsi="Arial" w:cs="Arial"/>
          <w:kern w:val="0"/>
          <w:sz w:val="22"/>
          <w:szCs w:val="22"/>
          <w:lang w:eastAsia="en-US"/>
        </w:rPr>
        <w:t>-hour</w:t>
      </w:r>
      <w:r w:rsidR="006C2613">
        <w:rPr>
          <w:rFonts w:ascii="Arial" w:eastAsia="TimesNewRoman" w:hAnsi="Arial" w:cs="Arial"/>
          <w:kern w:val="0"/>
          <w:sz w:val="22"/>
          <w:szCs w:val="22"/>
          <w:lang w:eastAsia="en-US"/>
        </w:rPr>
        <w:t xml:space="preserve"> </w:t>
      </w:r>
      <w:r w:rsidRPr="001A28E4">
        <w:rPr>
          <w:rFonts w:ascii="Arial" w:eastAsia="TimesNewRoman" w:hAnsi="Arial" w:cs="Arial"/>
          <w:kern w:val="0"/>
          <w:sz w:val="22"/>
          <w:szCs w:val="22"/>
          <w:lang w:eastAsia="en-US"/>
        </w:rPr>
        <w:t xml:space="preserve">collections were performed </w:t>
      </w:r>
      <w:r w:rsidR="003C3661">
        <w:rPr>
          <w:rFonts w:ascii="Arial" w:eastAsia="TimesNewRoman" w:hAnsi="Arial" w:cs="Arial"/>
          <w:kern w:val="0"/>
          <w:sz w:val="22"/>
          <w:szCs w:val="22"/>
          <w:lang w:eastAsia="en-US"/>
        </w:rPr>
        <w:t xml:space="preserve">weekly </w:t>
      </w:r>
      <w:r w:rsidRPr="001A28E4">
        <w:rPr>
          <w:rFonts w:ascii="Arial" w:eastAsia="TimesNewRoman" w:hAnsi="Arial" w:cs="Arial"/>
          <w:kern w:val="0"/>
          <w:sz w:val="22"/>
          <w:szCs w:val="22"/>
          <w:lang w:eastAsia="en-US"/>
        </w:rPr>
        <w:t xml:space="preserve">starting on day 21. Fecal sampling for total radioactivity assessment stopped </w:t>
      </w:r>
      <w:r w:rsidR="003C3661">
        <w:rPr>
          <w:rFonts w:ascii="Arial" w:eastAsia="TimesNewRoman" w:hAnsi="Arial" w:cs="Arial"/>
          <w:kern w:val="0"/>
          <w:sz w:val="22"/>
          <w:szCs w:val="22"/>
          <w:lang w:eastAsia="en-US"/>
        </w:rPr>
        <w:t xml:space="preserve">once </w:t>
      </w:r>
      <w:r w:rsidRPr="001A28E4">
        <w:rPr>
          <w:rFonts w:ascii="Arial" w:eastAsia="TimesNewRoman" w:hAnsi="Arial" w:cs="Arial"/>
          <w:kern w:val="0"/>
          <w:sz w:val="22"/>
          <w:szCs w:val="22"/>
          <w:lang w:eastAsia="en-US"/>
        </w:rPr>
        <w:t xml:space="preserve">release criteria for radioactivity recovery </w:t>
      </w:r>
      <w:r w:rsidR="003C3661">
        <w:rPr>
          <w:rFonts w:ascii="Arial" w:eastAsia="TimesNewRoman" w:hAnsi="Arial" w:cs="Arial"/>
          <w:kern w:val="0"/>
          <w:sz w:val="22"/>
          <w:szCs w:val="22"/>
          <w:lang w:eastAsia="en-US"/>
        </w:rPr>
        <w:t xml:space="preserve">were </w:t>
      </w:r>
      <w:r w:rsidRPr="001A28E4">
        <w:rPr>
          <w:rFonts w:ascii="Arial" w:eastAsia="TimesNewRoman" w:hAnsi="Arial" w:cs="Arial"/>
          <w:kern w:val="0"/>
          <w:sz w:val="22"/>
          <w:szCs w:val="22"/>
          <w:lang w:eastAsia="en-US"/>
        </w:rPr>
        <w:t>met (</w:t>
      </w:r>
      <w:r w:rsidR="003C3661">
        <w:rPr>
          <w:rFonts w:ascii="Arial" w:eastAsia="TimesNewRoman" w:hAnsi="Arial" w:cs="Arial"/>
          <w:kern w:val="0"/>
          <w:sz w:val="22"/>
          <w:szCs w:val="22"/>
          <w:lang w:eastAsia="en-US"/>
        </w:rPr>
        <w:t xml:space="preserve">no </w:t>
      </w:r>
      <w:r w:rsidRPr="001A28E4">
        <w:rPr>
          <w:rFonts w:ascii="Arial" w:eastAsia="TimesNewRoman" w:hAnsi="Arial" w:cs="Arial"/>
          <w:kern w:val="0"/>
          <w:sz w:val="22"/>
          <w:szCs w:val="22"/>
          <w:lang w:eastAsia="en-US"/>
        </w:rPr>
        <w:t>earlie</w:t>
      </w:r>
      <w:r w:rsidR="003C3661">
        <w:rPr>
          <w:rFonts w:ascii="Arial" w:eastAsia="TimesNewRoman" w:hAnsi="Arial" w:cs="Arial"/>
          <w:kern w:val="0"/>
          <w:sz w:val="22"/>
          <w:szCs w:val="22"/>
          <w:lang w:eastAsia="en-US"/>
        </w:rPr>
        <w:t xml:space="preserve">r than </w:t>
      </w:r>
      <w:r w:rsidRPr="001A28E4">
        <w:rPr>
          <w:rFonts w:ascii="Arial" w:eastAsia="TimesNewRoman" w:hAnsi="Arial" w:cs="Arial"/>
          <w:kern w:val="0"/>
          <w:sz w:val="22"/>
          <w:szCs w:val="22"/>
          <w:lang w:eastAsia="en-US"/>
        </w:rPr>
        <w:t xml:space="preserve">day 15). </w:t>
      </w:r>
      <w:r w:rsidRPr="001A28E4">
        <w:rPr>
          <w:rFonts w:ascii="Arial" w:eastAsia="STIX-Regular" w:hAnsi="Arial" w:cs="Arial"/>
          <w:kern w:val="0"/>
          <w:sz w:val="22"/>
          <w:szCs w:val="22"/>
          <w:lang w:eastAsia="en-US"/>
        </w:rPr>
        <w:t xml:space="preserve">Collections were also made on return visits to the trial center. </w:t>
      </w:r>
      <w:r w:rsidRPr="001A28E4">
        <w:rPr>
          <w:rFonts w:ascii="Arial" w:eastAsiaTheme="minorHAnsi" w:hAnsi="Arial" w:cs="Arial"/>
          <w:kern w:val="0"/>
          <w:sz w:val="22"/>
          <w:szCs w:val="22"/>
          <w:lang w:eastAsia="en-US"/>
        </w:rPr>
        <w:t xml:space="preserve">Fecal homogenates </w:t>
      </w:r>
      <w:r w:rsidRPr="001A28E4">
        <w:rPr>
          <w:rFonts w:ascii="Arial" w:eastAsiaTheme="minorHAnsi" w:hAnsi="Arial" w:cs="Arial"/>
          <w:kern w:val="0"/>
          <w:sz w:val="22"/>
          <w:szCs w:val="22"/>
          <w:lang w:eastAsia="en-US"/>
        </w:rPr>
        <w:lastRenderedPageBreak/>
        <w:t>were analyzed for total radioactivity and metabolite</w:t>
      </w:r>
      <w:r w:rsidR="003C3661">
        <w:rPr>
          <w:rFonts w:ascii="Arial" w:eastAsiaTheme="minorHAnsi" w:hAnsi="Arial" w:cs="Arial"/>
          <w:kern w:val="0"/>
          <w:sz w:val="22"/>
          <w:szCs w:val="22"/>
          <w:lang w:eastAsia="en-US"/>
        </w:rPr>
        <w:t>s</w:t>
      </w:r>
      <w:r w:rsidRPr="001A28E4">
        <w:rPr>
          <w:rFonts w:ascii="Arial" w:eastAsiaTheme="minorHAnsi" w:hAnsi="Arial" w:cs="Arial"/>
          <w:kern w:val="0"/>
          <w:sz w:val="22"/>
          <w:szCs w:val="22"/>
          <w:lang w:eastAsia="en-US"/>
        </w:rPr>
        <w:t xml:space="preserve">. </w:t>
      </w:r>
      <w:r w:rsidR="003C3661">
        <w:rPr>
          <w:rFonts w:ascii="Arial" w:eastAsiaTheme="minorHAnsi" w:hAnsi="Arial" w:cs="Arial"/>
          <w:kern w:val="0"/>
          <w:sz w:val="22"/>
          <w:szCs w:val="22"/>
          <w:lang w:eastAsia="en-US"/>
        </w:rPr>
        <w:t>H</w:t>
      </w:r>
      <w:r w:rsidRPr="001A28E4">
        <w:rPr>
          <w:rFonts w:ascii="Arial" w:eastAsiaTheme="minorHAnsi" w:hAnsi="Arial" w:cs="Arial"/>
          <w:kern w:val="0"/>
          <w:sz w:val="22"/>
          <w:szCs w:val="22"/>
          <w:lang w:eastAsia="en-US"/>
        </w:rPr>
        <w:t xml:space="preserve">ematocrit </w:t>
      </w:r>
      <w:r w:rsidR="003C3661">
        <w:rPr>
          <w:rFonts w:ascii="Arial" w:eastAsiaTheme="minorHAnsi" w:hAnsi="Arial" w:cs="Arial"/>
          <w:kern w:val="0"/>
          <w:sz w:val="22"/>
          <w:szCs w:val="22"/>
          <w:lang w:eastAsia="en-US"/>
        </w:rPr>
        <w:t xml:space="preserve">was </w:t>
      </w:r>
      <w:proofErr w:type="gramStart"/>
      <w:r w:rsidRPr="001A28E4">
        <w:rPr>
          <w:rFonts w:ascii="Arial" w:eastAsiaTheme="minorHAnsi" w:hAnsi="Arial" w:cs="Arial"/>
          <w:kern w:val="0"/>
          <w:sz w:val="22"/>
          <w:szCs w:val="22"/>
          <w:lang w:eastAsia="en-US"/>
        </w:rPr>
        <w:t>assess</w:t>
      </w:r>
      <w:r w:rsidR="003C3661">
        <w:rPr>
          <w:rFonts w:ascii="Arial" w:eastAsiaTheme="minorHAnsi" w:hAnsi="Arial" w:cs="Arial"/>
          <w:kern w:val="0"/>
          <w:sz w:val="22"/>
          <w:szCs w:val="22"/>
          <w:lang w:eastAsia="en-US"/>
        </w:rPr>
        <w:t>ed</w:t>
      </w:r>
      <w:proofErr w:type="gramEnd"/>
      <w:r w:rsidR="003C3661">
        <w:rPr>
          <w:rFonts w:ascii="Arial" w:eastAsiaTheme="minorHAnsi" w:hAnsi="Arial" w:cs="Arial"/>
          <w:kern w:val="0"/>
          <w:sz w:val="22"/>
          <w:szCs w:val="22"/>
          <w:lang w:eastAsia="en-US"/>
        </w:rPr>
        <w:t xml:space="preserve"> </w:t>
      </w:r>
      <w:r w:rsidRPr="001A28E4">
        <w:rPr>
          <w:rFonts w:ascii="Arial" w:eastAsiaTheme="minorHAnsi" w:hAnsi="Arial" w:cs="Arial"/>
          <w:kern w:val="0"/>
          <w:sz w:val="22"/>
          <w:szCs w:val="22"/>
          <w:lang w:eastAsia="en-US"/>
        </w:rPr>
        <w:t xml:space="preserve">pre-dose and </w:t>
      </w:r>
      <w:r w:rsidR="003C3661" w:rsidRPr="001A28E4">
        <w:rPr>
          <w:rFonts w:ascii="Arial" w:eastAsiaTheme="minorHAnsi" w:hAnsi="Arial" w:cs="Arial"/>
          <w:kern w:val="0"/>
          <w:sz w:val="22"/>
          <w:szCs w:val="22"/>
          <w:lang w:eastAsia="en-US"/>
        </w:rPr>
        <w:t>1-, 4-, 8-, and 24-hours</w:t>
      </w:r>
      <w:r w:rsidR="006C2613">
        <w:rPr>
          <w:rFonts w:ascii="Arial" w:eastAsiaTheme="minorHAnsi" w:hAnsi="Arial" w:cs="Arial"/>
          <w:kern w:val="0"/>
          <w:sz w:val="22"/>
          <w:szCs w:val="22"/>
          <w:lang w:eastAsia="en-US"/>
        </w:rPr>
        <w:t xml:space="preserve"> </w:t>
      </w:r>
      <w:r w:rsidRPr="001A28E4">
        <w:rPr>
          <w:rFonts w:ascii="Arial" w:eastAsiaTheme="minorHAnsi" w:hAnsi="Arial" w:cs="Arial"/>
          <w:kern w:val="0"/>
          <w:sz w:val="22"/>
          <w:szCs w:val="22"/>
          <w:lang w:eastAsia="en-US"/>
        </w:rPr>
        <w:t>post</w:t>
      </w:r>
      <w:r w:rsidR="00515A49" w:rsidRPr="001A28E4">
        <w:rPr>
          <w:rFonts w:ascii="Arial" w:eastAsiaTheme="minorHAnsi" w:hAnsi="Arial" w:cs="Arial"/>
          <w:kern w:val="0"/>
          <w:sz w:val="22"/>
          <w:szCs w:val="22"/>
          <w:lang w:eastAsia="en-US"/>
        </w:rPr>
        <w:t>-</w:t>
      </w:r>
      <w:r w:rsidRPr="001A28E4">
        <w:rPr>
          <w:rFonts w:ascii="Arial" w:eastAsiaTheme="minorHAnsi" w:hAnsi="Arial" w:cs="Arial"/>
          <w:kern w:val="0"/>
          <w:sz w:val="22"/>
          <w:szCs w:val="22"/>
          <w:lang w:eastAsia="en-US"/>
        </w:rPr>
        <w:t>dose.</w:t>
      </w:r>
    </w:p>
    <w:p w14:paraId="54CCF69A" w14:textId="4BA93BF0" w:rsidR="00B66A6B" w:rsidRPr="001A28E4" w:rsidRDefault="00B66A6B" w:rsidP="00B66A6B">
      <w:pPr>
        <w:autoSpaceDE w:val="0"/>
        <w:autoSpaceDN w:val="0"/>
        <w:adjustRightInd w:val="0"/>
        <w:spacing w:before="100" w:beforeAutospacing="1" w:after="100" w:afterAutospacing="1" w:line="480" w:lineRule="auto"/>
        <w:rPr>
          <w:rFonts w:ascii="Arial" w:eastAsiaTheme="minorHAnsi" w:hAnsi="Arial" w:cs="Arial"/>
          <w:kern w:val="0"/>
          <w:sz w:val="22"/>
          <w:szCs w:val="22"/>
          <w:lang w:eastAsia="en-US"/>
        </w:rPr>
      </w:pPr>
      <w:r w:rsidRPr="001A28E4">
        <w:rPr>
          <w:rFonts w:ascii="Arial" w:hAnsi="Arial" w:cs="Arial"/>
          <w:sz w:val="22"/>
          <w:szCs w:val="22"/>
        </w:rPr>
        <w:t xml:space="preserve">In the F investigation, blood samples were </w:t>
      </w:r>
      <w:r w:rsidR="003C3661">
        <w:rPr>
          <w:rFonts w:ascii="Arial" w:hAnsi="Arial" w:cs="Arial"/>
          <w:sz w:val="22"/>
          <w:szCs w:val="22"/>
        </w:rPr>
        <w:t xml:space="preserve">taken </w:t>
      </w:r>
      <w:r w:rsidRPr="001A28E4">
        <w:rPr>
          <w:rFonts w:ascii="Arial" w:hAnsi="Arial" w:cs="Arial"/>
          <w:sz w:val="22"/>
          <w:szCs w:val="22"/>
        </w:rPr>
        <w:t xml:space="preserve">pre-dose and at 0.5, 1, 1.5, </w:t>
      </w:r>
      <w:r w:rsidRPr="001A28E4">
        <w:rPr>
          <w:rFonts w:ascii="Arial" w:eastAsia="STIX-Regular" w:hAnsi="Arial" w:cs="Arial"/>
          <w:kern w:val="0"/>
          <w:sz w:val="22"/>
          <w:szCs w:val="22"/>
          <w:lang w:eastAsia="en-US"/>
        </w:rPr>
        <w:t>2, 2.5, 3, 4,</w:t>
      </w:r>
      <w:r w:rsidR="00515A49" w:rsidRPr="001A28E4">
        <w:rPr>
          <w:rFonts w:ascii="Arial" w:eastAsia="STIX-Regular" w:hAnsi="Arial" w:cs="Arial"/>
          <w:kern w:val="0"/>
          <w:sz w:val="22"/>
          <w:szCs w:val="22"/>
          <w:lang w:eastAsia="en-US"/>
        </w:rPr>
        <w:t xml:space="preserve"> </w:t>
      </w:r>
      <w:r w:rsidRPr="001A28E4">
        <w:rPr>
          <w:rFonts w:ascii="Arial" w:eastAsia="STIX-Regular" w:hAnsi="Arial" w:cs="Arial"/>
          <w:kern w:val="0"/>
          <w:sz w:val="22"/>
          <w:szCs w:val="22"/>
          <w:lang w:eastAsia="en-US"/>
        </w:rPr>
        <w:t xml:space="preserve">5, 6, 8, 10, 12, </w:t>
      </w:r>
      <w:proofErr w:type="gramStart"/>
      <w:r w:rsidRPr="001A28E4">
        <w:rPr>
          <w:rFonts w:ascii="Arial" w:eastAsia="STIX-Regular" w:hAnsi="Arial" w:cs="Arial"/>
          <w:kern w:val="0"/>
          <w:sz w:val="22"/>
          <w:szCs w:val="22"/>
          <w:lang w:eastAsia="en-US"/>
        </w:rPr>
        <w:t>24, 36</w:t>
      </w:r>
      <w:proofErr w:type="gramEnd"/>
      <w:r w:rsidRPr="001A28E4">
        <w:rPr>
          <w:rFonts w:ascii="Arial" w:eastAsia="STIX-Regular" w:hAnsi="Arial" w:cs="Arial"/>
          <w:kern w:val="0"/>
          <w:sz w:val="22"/>
          <w:szCs w:val="22"/>
          <w:lang w:eastAsia="en-US"/>
        </w:rPr>
        <w:t xml:space="preserve">, 48, </w:t>
      </w:r>
      <w:r w:rsidR="003C3661" w:rsidRPr="001A28E4">
        <w:rPr>
          <w:rFonts w:ascii="Arial" w:eastAsia="STIX-Regular" w:hAnsi="Arial" w:cs="Arial"/>
          <w:kern w:val="0"/>
          <w:sz w:val="22"/>
          <w:szCs w:val="22"/>
          <w:lang w:eastAsia="en-US"/>
        </w:rPr>
        <w:t>72, 96, 120, and 168-</w:t>
      </w:r>
      <w:r w:rsidR="00BA430A" w:rsidRPr="001A28E4">
        <w:rPr>
          <w:rFonts w:ascii="Arial" w:eastAsia="STIX-Regular" w:hAnsi="Arial" w:cs="Arial"/>
          <w:kern w:val="0"/>
          <w:sz w:val="22"/>
          <w:szCs w:val="22"/>
          <w:lang w:eastAsia="en-US"/>
        </w:rPr>
        <w:t>hour</w:t>
      </w:r>
      <w:r w:rsidR="006C2613">
        <w:rPr>
          <w:rFonts w:ascii="Arial" w:eastAsia="STIX-Regular" w:hAnsi="Arial" w:cs="Arial"/>
          <w:kern w:val="0"/>
          <w:sz w:val="22"/>
          <w:szCs w:val="22"/>
          <w:lang w:eastAsia="en-US"/>
        </w:rPr>
        <w:t xml:space="preserve"> </w:t>
      </w:r>
      <w:r w:rsidRPr="001A28E4">
        <w:rPr>
          <w:rFonts w:ascii="Arial" w:eastAsia="STIX-Regular" w:hAnsi="Arial" w:cs="Arial"/>
          <w:kern w:val="0"/>
          <w:sz w:val="22"/>
          <w:szCs w:val="22"/>
          <w:lang w:eastAsia="en-US"/>
        </w:rPr>
        <w:t xml:space="preserve">post-dose </w:t>
      </w:r>
      <w:r w:rsidR="003C3661">
        <w:rPr>
          <w:rFonts w:ascii="Arial" w:eastAsia="STIX-Regular" w:hAnsi="Arial" w:cs="Arial"/>
          <w:kern w:val="0"/>
          <w:sz w:val="22"/>
          <w:szCs w:val="22"/>
          <w:lang w:eastAsia="en-US"/>
        </w:rPr>
        <w:t xml:space="preserve">to determine </w:t>
      </w:r>
      <w:r w:rsidRPr="001A28E4">
        <w:rPr>
          <w:rFonts w:ascii="Arial" w:eastAsiaTheme="minorHAnsi" w:hAnsi="Arial" w:cs="Arial"/>
          <w:kern w:val="0"/>
          <w:sz w:val="22"/>
          <w:szCs w:val="22"/>
          <w:lang w:eastAsia="en-US"/>
        </w:rPr>
        <w:t>zongertinib</w:t>
      </w:r>
      <w:r w:rsidRPr="001A28E4">
        <w:rPr>
          <w:rFonts w:ascii="Arial" w:hAnsi="Arial" w:cs="Arial"/>
          <w:sz w:val="22"/>
          <w:szCs w:val="22"/>
        </w:rPr>
        <w:t xml:space="preserve"> </w:t>
      </w:r>
      <w:r w:rsidR="00C0538D">
        <w:rPr>
          <w:rFonts w:ascii="Arial" w:hAnsi="Arial" w:cs="Arial"/>
          <w:sz w:val="22"/>
          <w:szCs w:val="22"/>
        </w:rPr>
        <w:t>plasma con</w:t>
      </w:r>
      <w:r w:rsidRPr="001A28E4">
        <w:rPr>
          <w:rFonts w:ascii="Arial" w:hAnsi="Arial" w:cs="Arial"/>
          <w:sz w:val="22"/>
          <w:szCs w:val="22"/>
        </w:rPr>
        <w:t xml:space="preserve">centrations. </w:t>
      </w:r>
      <w:r w:rsidR="00C0538D">
        <w:rPr>
          <w:rFonts w:ascii="Arial" w:hAnsi="Arial" w:cs="Arial"/>
          <w:sz w:val="22"/>
          <w:szCs w:val="22"/>
        </w:rPr>
        <w:t xml:space="preserve">Additional </w:t>
      </w:r>
      <w:r w:rsidRPr="001A28E4">
        <w:rPr>
          <w:rFonts w:ascii="Arial" w:hAnsi="Arial" w:cs="Arial"/>
          <w:sz w:val="22"/>
          <w:szCs w:val="22"/>
        </w:rPr>
        <w:t xml:space="preserve">samples were </w:t>
      </w:r>
      <w:r w:rsidR="00C0538D">
        <w:rPr>
          <w:rFonts w:ascii="Arial" w:hAnsi="Arial" w:cs="Arial"/>
          <w:sz w:val="22"/>
          <w:szCs w:val="22"/>
        </w:rPr>
        <w:t xml:space="preserve">drawn </w:t>
      </w:r>
      <w:r w:rsidRPr="001A28E4">
        <w:rPr>
          <w:rFonts w:ascii="Arial" w:hAnsi="Arial" w:cs="Arial"/>
          <w:sz w:val="22"/>
          <w:szCs w:val="22"/>
        </w:rPr>
        <w:t xml:space="preserve">pre-dose, at </w:t>
      </w:r>
      <w:r w:rsidRPr="001A28E4">
        <w:rPr>
          <w:rFonts w:ascii="Arial" w:eastAsiaTheme="minorHAnsi" w:hAnsi="Arial" w:cs="Arial"/>
          <w:kern w:val="0"/>
          <w:sz w:val="22"/>
          <w:szCs w:val="22"/>
          <w:lang w:eastAsia="en-US"/>
        </w:rPr>
        <w:t xml:space="preserve">2 </w:t>
      </w:r>
      <w:r w:rsidR="00BA430A">
        <w:rPr>
          <w:rFonts w:ascii="Arial" w:eastAsiaTheme="minorHAnsi" w:hAnsi="Arial" w:cs="Arial"/>
          <w:kern w:val="0"/>
          <w:sz w:val="22"/>
          <w:szCs w:val="22"/>
          <w:lang w:eastAsia="en-US"/>
        </w:rPr>
        <w:t xml:space="preserve">hours </w:t>
      </w:r>
      <w:r w:rsidRPr="001A28E4">
        <w:rPr>
          <w:rFonts w:ascii="Arial" w:eastAsiaTheme="minorHAnsi" w:hAnsi="Arial" w:cs="Arial"/>
          <w:kern w:val="0"/>
          <w:sz w:val="22"/>
          <w:szCs w:val="22"/>
          <w:lang w:eastAsia="en-US"/>
        </w:rPr>
        <w:t>(prior to IV</w:t>
      </w:r>
      <w:r w:rsidR="00C0538D">
        <w:rPr>
          <w:rFonts w:ascii="Arial" w:eastAsiaTheme="minorHAnsi" w:hAnsi="Arial" w:cs="Arial"/>
          <w:kern w:val="0"/>
          <w:sz w:val="22"/>
          <w:szCs w:val="22"/>
          <w:lang w:eastAsia="en-US"/>
        </w:rPr>
        <w:t xml:space="preserve"> </w:t>
      </w:r>
      <w:r w:rsidRPr="001A28E4">
        <w:rPr>
          <w:rFonts w:ascii="Arial" w:eastAsiaTheme="minorHAnsi" w:hAnsi="Arial" w:cs="Arial"/>
          <w:kern w:val="0"/>
          <w:sz w:val="22"/>
          <w:szCs w:val="22"/>
          <w:lang w:eastAsia="en-US"/>
        </w:rPr>
        <w:t xml:space="preserve"> infusion), 2:05, 2:10, 2:15, 2.5, 2.75, 3, 3.5, 4, 5, 6, 8, 10, 12, 24, 36, 48, </w:t>
      </w:r>
      <w:r w:rsidR="00BA430A" w:rsidRPr="001A28E4">
        <w:rPr>
          <w:rFonts w:ascii="Arial" w:eastAsiaTheme="minorHAnsi" w:hAnsi="Arial" w:cs="Arial"/>
          <w:kern w:val="0"/>
          <w:sz w:val="22"/>
          <w:szCs w:val="22"/>
          <w:lang w:eastAsia="en-US"/>
        </w:rPr>
        <w:t>72-, 96-, 120- and 168-hours</w:t>
      </w:r>
      <w:r w:rsidR="006C2613">
        <w:rPr>
          <w:rFonts w:ascii="Arial" w:eastAsiaTheme="minorHAnsi" w:hAnsi="Arial" w:cs="Arial"/>
          <w:kern w:val="0"/>
          <w:sz w:val="22"/>
          <w:szCs w:val="22"/>
          <w:lang w:eastAsia="en-US"/>
        </w:rPr>
        <w:t xml:space="preserve"> </w:t>
      </w:r>
      <w:r w:rsidRPr="001A28E4">
        <w:rPr>
          <w:rFonts w:ascii="Arial" w:eastAsiaTheme="minorHAnsi" w:hAnsi="Arial" w:cs="Arial"/>
          <w:kern w:val="0"/>
          <w:sz w:val="22"/>
          <w:szCs w:val="22"/>
          <w:lang w:eastAsia="en-US"/>
        </w:rPr>
        <w:t xml:space="preserve">post–oral dose for analysis of </w:t>
      </w:r>
      <w:r w:rsidRPr="001A28E4">
        <w:rPr>
          <w:rFonts w:ascii="Arial" w:eastAsia="STIX-Regular" w:hAnsi="Arial" w:cs="Arial"/>
          <w:kern w:val="0"/>
          <w:sz w:val="22"/>
          <w:szCs w:val="22"/>
          <w:lang w:eastAsia="en-US"/>
        </w:rPr>
        <w:t>[</w:t>
      </w:r>
      <w:r w:rsidRPr="001A28E4">
        <w:rPr>
          <w:rFonts w:ascii="Arial" w:eastAsia="STIX-Regular" w:hAnsi="Arial" w:cs="Arial"/>
          <w:kern w:val="0"/>
          <w:sz w:val="22"/>
          <w:szCs w:val="22"/>
          <w:vertAlign w:val="superscript"/>
          <w:lang w:eastAsia="en-US"/>
        </w:rPr>
        <w:t>14</w:t>
      </w:r>
      <w:r w:rsidRPr="001A28E4">
        <w:rPr>
          <w:rFonts w:ascii="Arial" w:eastAsia="STIX-Regular" w:hAnsi="Arial" w:cs="Arial"/>
          <w:kern w:val="0"/>
          <w:sz w:val="22"/>
          <w:szCs w:val="22"/>
          <w:lang w:eastAsia="en-US"/>
        </w:rPr>
        <w:t>C]</w:t>
      </w:r>
      <w:r w:rsidRPr="001A28E4">
        <w:rPr>
          <w:rFonts w:ascii="Arial" w:eastAsiaTheme="minorHAnsi" w:hAnsi="Arial" w:cs="Arial"/>
          <w:kern w:val="0"/>
          <w:sz w:val="22"/>
          <w:szCs w:val="22"/>
          <w:lang w:eastAsia="en-US"/>
        </w:rPr>
        <w:t>zongertinib</w:t>
      </w:r>
      <w:r w:rsidRPr="001A28E4">
        <w:rPr>
          <w:rFonts w:ascii="Arial" w:hAnsi="Arial" w:cs="Arial"/>
          <w:sz w:val="22"/>
          <w:szCs w:val="22"/>
        </w:rPr>
        <w:t xml:space="preserve"> </w:t>
      </w:r>
      <w:r w:rsidRPr="001A28E4">
        <w:rPr>
          <w:rFonts w:ascii="Arial" w:eastAsiaTheme="minorHAnsi" w:hAnsi="Arial" w:cs="Arial"/>
          <w:kern w:val="0"/>
          <w:sz w:val="22"/>
          <w:szCs w:val="22"/>
          <w:lang w:eastAsia="en-US"/>
        </w:rPr>
        <w:t xml:space="preserve">and total </w:t>
      </w:r>
      <w:r w:rsidR="00C0538D">
        <w:rPr>
          <w:rFonts w:ascii="Arial" w:eastAsiaTheme="minorHAnsi" w:hAnsi="Arial" w:cs="Arial"/>
          <w:kern w:val="0"/>
          <w:sz w:val="22"/>
          <w:szCs w:val="22"/>
          <w:lang w:eastAsia="en-US"/>
        </w:rPr>
        <w:t xml:space="preserve">plasma </w:t>
      </w:r>
      <w:r w:rsidRPr="001A28E4">
        <w:rPr>
          <w:rFonts w:ascii="Arial" w:eastAsiaTheme="minorHAnsi" w:hAnsi="Arial" w:cs="Arial"/>
          <w:kern w:val="0"/>
          <w:sz w:val="22"/>
          <w:szCs w:val="22"/>
          <w:lang w:eastAsia="en-US"/>
        </w:rPr>
        <w:t xml:space="preserve">radioactivity. </w:t>
      </w:r>
    </w:p>
    <w:p w14:paraId="561D6449" w14:textId="3D683E55" w:rsidR="00B66A6B" w:rsidRPr="001A28E4" w:rsidRDefault="00B66A6B" w:rsidP="00B66A6B">
      <w:pPr>
        <w:autoSpaceDE w:val="0"/>
        <w:autoSpaceDN w:val="0"/>
        <w:adjustRightInd w:val="0"/>
        <w:spacing w:before="100" w:beforeAutospacing="1" w:after="100" w:afterAutospacing="1" w:line="480" w:lineRule="auto"/>
        <w:rPr>
          <w:rFonts w:ascii="Arial" w:eastAsia="STIX-Regular" w:hAnsi="Arial" w:cs="Arial"/>
          <w:kern w:val="0"/>
          <w:sz w:val="22"/>
          <w:szCs w:val="22"/>
          <w:lang w:eastAsia="en-US"/>
        </w:rPr>
      </w:pPr>
      <w:r w:rsidRPr="001A28E4">
        <w:rPr>
          <w:rFonts w:ascii="Arial" w:eastAsia="STIX-Regular" w:hAnsi="Arial" w:cs="Arial"/>
          <w:kern w:val="0"/>
          <w:sz w:val="22"/>
          <w:szCs w:val="22"/>
          <w:lang w:eastAsia="en-US"/>
        </w:rPr>
        <w:t xml:space="preserve">Once collected, plasma </w:t>
      </w:r>
      <w:r w:rsidR="00BA430A">
        <w:rPr>
          <w:rFonts w:ascii="Arial" w:eastAsia="STIX-Regular" w:hAnsi="Arial" w:cs="Arial"/>
          <w:kern w:val="0"/>
          <w:sz w:val="22"/>
          <w:szCs w:val="22"/>
          <w:lang w:eastAsia="en-US"/>
        </w:rPr>
        <w:t xml:space="preserve">samples </w:t>
      </w:r>
      <w:r w:rsidR="005C4B84" w:rsidRPr="001A28E4">
        <w:rPr>
          <w:rFonts w:ascii="Arial" w:eastAsia="STIX-Regular" w:hAnsi="Arial" w:cs="Arial"/>
          <w:kern w:val="0"/>
          <w:sz w:val="22"/>
          <w:szCs w:val="22"/>
          <w:lang w:eastAsia="en-US"/>
        </w:rPr>
        <w:t>were</w:t>
      </w:r>
      <w:r w:rsidRPr="001A28E4">
        <w:rPr>
          <w:rFonts w:ascii="Arial" w:eastAsia="STIX-Regular" w:hAnsi="Arial" w:cs="Arial"/>
          <w:kern w:val="0"/>
          <w:sz w:val="22"/>
          <w:szCs w:val="22"/>
          <w:lang w:eastAsia="en-US"/>
        </w:rPr>
        <w:t xml:space="preserve"> aliquoted and transferred to a freezer within 60 min and stored on ice at around −20°C in an upright position until analysis. </w:t>
      </w:r>
      <w:r w:rsidRPr="001A28E4">
        <w:rPr>
          <w:rFonts w:ascii="Arial" w:eastAsiaTheme="minorHAnsi" w:hAnsi="Arial" w:cs="Arial"/>
          <w:kern w:val="0"/>
          <w:sz w:val="22"/>
          <w:szCs w:val="22"/>
          <w:lang w:eastAsia="en-US"/>
        </w:rPr>
        <w:t xml:space="preserve">Safety </w:t>
      </w:r>
      <w:r w:rsidR="00BA430A">
        <w:rPr>
          <w:rFonts w:ascii="Arial" w:eastAsiaTheme="minorHAnsi" w:hAnsi="Arial" w:cs="Arial"/>
          <w:kern w:val="0"/>
          <w:sz w:val="22"/>
          <w:szCs w:val="22"/>
          <w:lang w:eastAsia="en-US"/>
        </w:rPr>
        <w:t xml:space="preserve">samples </w:t>
      </w:r>
      <w:r w:rsidRPr="001A28E4">
        <w:rPr>
          <w:rFonts w:ascii="Arial" w:eastAsiaTheme="minorHAnsi" w:hAnsi="Arial" w:cs="Arial"/>
          <w:kern w:val="0"/>
          <w:sz w:val="22"/>
          <w:szCs w:val="22"/>
          <w:lang w:eastAsia="en-US"/>
        </w:rPr>
        <w:t xml:space="preserve">(hematology and clinical chemistry) were collected at screening, admission, and </w:t>
      </w:r>
      <w:r w:rsidR="00CF59C5" w:rsidRPr="001A28E4">
        <w:rPr>
          <w:rFonts w:ascii="Arial" w:eastAsiaTheme="minorHAnsi" w:hAnsi="Arial" w:cs="Arial"/>
          <w:kern w:val="0"/>
          <w:sz w:val="22"/>
          <w:szCs w:val="22"/>
          <w:lang w:eastAsia="en-US"/>
        </w:rPr>
        <w:t>24- and 120-hours</w:t>
      </w:r>
      <w:r w:rsidR="006C2613">
        <w:rPr>
          <w:rFonts w:ascii="Arial" w:eastAsiaTheme="minorHAnsi" w:hAnsi="Arial" w:cs="Arial"/>
          <w:kern w:val="0"/>
          <w:sz w:val="22"/>
          <w:szCs w:val="22"/>
          <w:lang w:eastAsia="en-US"/>
        </w:rPr>
        <w:t xml:space="preserve"> </w:t>
      </w:r>
      <w:r w:rsidRPr="001A28E4">
        <w:rPr>
          <w:rFonts w:ascii="Arial" w:eastAsiaTheme="minorHAnsi" w:hAnsi="Arial" w:cs="Arial"/>
          <w:kern w:val="0"/>
          <w:sz w:val="22"/>
          <w:szCs w:val="22"/>
          <w:lang w:eastAsia="en-US"/>
        </w:rPr>
        <w:t>post–oral dose as well as at end-of-trial examination.</w:t>
      </w:r>
    </w:p>
    <w:p w14:paraId="409D30DE" w14:textId="77777777" w:rsidR="00B66A6B" w:rsidRPr="001A28E4" w:rsidRDefault="00B66A6B" w:rsidP="00B66A6B">
      <w:pPr>
        <w:autoSpaceDE w:val="0"/>
        <w:autoSpaceDN w:val="0"/>
        <w:adjustRightInd w:val="0"/>
        <w:spacing w:before="100" w:beforeAutospacing="1" w:after="100" w:afterAutospacing="1" w:line="480" w:lineRule="auto"/>
        <w:rPr>
          <w:rFonts w:ascii="Arial" w:eastAsia="STIX-Regular" w:hAnsi="Arial" w:cs="Arial"/>
          <w:kern w:val="0"/>
          <w:sz w:val="22"/>
          <w:szCs w:val="22"/>
          <w:lang w:eastAsia="en-US"/>
        </w:rPr>
      </w:pPr>
      <w:r w:rsidRPr="001A28E4">
        <w:rPr>
          <w:rFonts w:ascii="Arial" w:eastAsia="STIX-Regular" w:hAnsi="Arial" w:cs="Arial"/>
          <w:kern w:val="0"/>
          <w:sz w:val="22"/>
          <w:szCs w:val="22"/>
          <w:lang w:eastAsia="en-US"/>
        </w:rPr>
        <w:t>Safety assessments</w:t>
      </w:r>
    </w:p>
    <w:p w14:paraId="47D2EA9F" w14:textId="6AEF8574" w:rsidR="00D50C58" w:rsidRPr="00D50C58" w:rsidRDefault="00B66A6B" w:rsidP="00D50C58">
      <w:pPr>
        <w:autoSpaceDE w:val="0"/>
        <w:autoSpaceDN w:val="0"/>
        <w:adjustRightInd w:val="0"/>
        <w:spacing w:before="100" w:beforeAutospacing="1" w:after="100" w:afterAutospacing="1" w:line="480" w:lineRule="auto"/>
        <w:rPr>
          <w:rFonts w:ascii="Arial" w:eastAsia="STIX-Regular" w:hAnsi="Arial" w:cs="Arial"/>
          <w:kern w:val="0"/>
          <w:sz w:val="22"/>
          <w:szCs w:val="22"/>
          <w:lang w:eastAsia="en-US"/>
        </w:rPr>
      </w:pPr>
      <w:r w:rsidRPr="00D50C58">
        <w:rPr>
          <w:rFonts w:ascii="Arial" w:eastAsia="STIX-Regular" w:hAnsi="Arial" w:cs="Arial"/>
          <w:kern w:val="0"/>
          <w:sz w:val="22"/>
          <w:szCs w:val="22"/>
          <w:lang w:eastAsia="en-US"/>
        </w:rPr>
        <w:t xml:space="preserve">Participants were </w:t>
      </w:r>
      <w:r w:rsidR="00D50C58" w:rsidRPr="00D50C58">
        <w:rPr>
          <w:rFonts w:ascii="Arial" w:hAnsi="Arial" w:cs="Arial"/>
          <w:sz w:val="22"/>
          <w:szCs w:val="22"/>
          <w:lang w:val="en-GB"/>
        </w:rPr>
        <w:t xml:space="preserve">monitored on-site for 2 weeks (Part A) or 1 week (Part B) post-dose before discharge. </w:t>
      </w:r>
      <w:r w:rsidRPr="00D50C58">
        <w:rPr>
          <w:rFonts w:ascii="Arial" w:eastAsia="STIX-Regular" w:hAnsi="Arial" w:cs="Arial"/>
          <w:kern w:val="0"/>
          <w:sz w:val="22"/>
          <w:szCs w:val="22"/>
          <w:lang w:eastAsia="en-US"/>
        </w:rPr>
        <w:t xml:space="preserve">Adverse events (AEs) were assessed continuously from screening until </w:t>
      </w:r>
      <w:r w:rsidR="00D50C58" w:rsidRPr="00D50C58">
        <w:rPr>
          <w:rFonts w:ascii="Arial" w:eastAsia="STIX-Regular" w:hAnsi="Arial" w:cs="Arial"/>
          <w:kern w:val="0"/>
          <w:sz w:val="22"/>
          <w:szCs w:val="22"/>
          <w:lang w:eastAsia="en-US"/>
        </w:rPr>
        <w:t xml:space="preserve">the final </w:t>
      </w:r>
      <w:r w:rsidRPr="00D50C58">
        <w:rPr>
          <w:rFonts w:ascii="Arial" w:eastAsia="STIX-Regular" w:hAnsi="Arial" w:cs="Arial"/>
          <w:kern w:val="0"/>
          <w:sz w:val="22"/>
          <w:szCs w:val="22"/>
          <w:lang w:eastAsia="en-US"/>
        </w:rPr>
        <w:t xml:space="preserve">examination. </w:t>
      </w:r>
      <w:r w:rsidR="00D50C58" w:rsidRPr="00D50C58">
        <w:rPr>
          <w:rFonts w:ascii="Arial" w:hAnsi="Arial" w:cs="Arial"/>
          <w:sz w:val="22"/>
          <w:szCs w:val="22"/>
          <w:lang w:val="en-GB"/>
        </w:rPr>
        <w:t xml:space="preserve">All </w:t>
      </w:r>
      <w:r w:rsidR="00D50C58">
        <w:rPr>
          <w:rFonts w:ascii="Arial" w:hAnsi="Arial" w:cs="Arial"/>
          <w:sz w:val="22"/>
          <w:szCs w:val="22"/>
          <w:lang w:val="en-GB"/>
        </w:rPr>
        <w:t>drug</w:t>
      </w:r>
      <w:r w:rsidR="00D50C58" w:rsidRPr="00D50C58">
        <w:rPr>
          <w:rFonts w:ascii="Arial" w:hAnsi="Arial" w:cs="Arial"/>
          <w:sz w:val="22"/>
          <w:szCs w:val="22"/>
          <w:lang w:val="en-GB"/>
        </w:rPr>
        <w:t xml:space="preserve"> administrations were performed under the supervision of the investigator or a designated </w:t>
      </w:r>
      <w:r w:rsidR="00D50C58" w:rsidRPr="00D50C58">
        <w:rPr>
          <w:rFonts w:ascii="Arial" w:eastAsia="STIX-Regular" w:hAnsi="Arial" w:cs="Arial"/>
          <w:kern w:val="0"/>
          <w:sz w:val="22"/>
          <w:szCs w:val="22"/>
          <w:lang w:eastAsia="en-US"/>
        </w:rPr>
        <w:t>authorized</w:t>
      </w:r>
      <w:r w:rsidR="00D50C58" w:rsidRPr="00D50C58">
        <w:rPr>
          <w:rFonts w:ascii="Arial" w:hAnsi="Arial" w:cs="Arial"/>
          <w:sz w:val="22"/>
          <w:szCs w:val="22"/>
          <w:lang w:val="en-GB"/>
        </w:rPr>
        <w:t xml:space="preserve"> </w:t>
      </w:r>
      <w:r w:rsidR="00D50C58" w:rsidRPr="00D50C58">
        <w:rPr>
          <w:rFonts w:ascii="Arial" w:eastAsia="STIX-Regular" w:hAnsi="Arial" w:cs="Arial"/>
          <w:kern w:val="0"/>
          <w:sz w:val="22"/>
          <w:szCs w:val="22"/>
          <w:lang w:eastAsia="en-US"/>
        </w:rPr>
        <w:t xml:space="preserve">person. </w:t>
      </w:r>
    </w:p>
    <w:p w14:paraId="692F7A1A" w14:textId="78C3B446" w:rsidR="00B66A6B" w:rsidRPr="00F961AA" w:rsidRDefault="00B66A6B" w:rsidP="00B66A6B">
      <w:pPr>
        <w:pStyle w:val="Heading2"/>
        <w:spacing w:before="100" w:beforeAutospacing="1" w:after="100" w:afterAutospacing="1" w:line="480" w:lineRule="auto"/>
        <w:rPr>
          <w:rFonts w:ascii="Arial" w:hAnsi="Arial" w:cs="Arial"/>
          <w:b/>
          <w:bCs/>
          <w:color w:val="215E99" w:themeColor="text2" w:themeTint="BF"/>
          <w:sz w:val="22"/>
          <w:szCs w:val="22"/>
        </w:rPr>
      </w:pPr>
      <w:r w:rsidRPr="00F961AA">
        <w:rPr>
          <w:rFonts w:ascii="Arial" w:hAnsi="Arial" w:cs="Arial"/>
          <w:b/>
          <w:bCs/>
          <w:color w:val="215E99" w:themeColor="text2" w:themeTint="BF"/>
          <w:sz w:val="22"/>
          <w:szCs w:val="22"/>
        </w:rPr>
        <w:t xml:space="preserve">1.3 </w:t>
      </w:r>
      <w:r w:rsidRPr="00F961AA">
        <w:rPr>
          <w:rFonts w:ascii="Arial" w:hAnsi="Arial" w:cs="Arial"/>
          <w:b/>
          <w:bCs/>
          <w:color w:val="215E99" w:themeColor="text2" w:themeTint="BF"/>
          <w:sz w:val="22"/>
          <w:szCs w:val="22"/>
          <w:lang w:eastAsia="sv-SE"/>
        </w:rPr>
        <w:t>| Bioa</w:t>
      </w:r>
      <w:r w:rsidRPr="00F961AA">
        <w:rPr>
          <w:rFonts w:ascii="Arial" w:hAnsi="Arial" w:cs="Arial"/>
          <w:b/>
          <w:bCs/>
          <w:color w:val="215E99" w:themeColor="text2" w:themeTint="BF"/>
          <w:sz w:val="22"/>
          <w:szCs w:val="22"/>
        </w:rPr>
        <w:t xml:space="preserve">nalytical methods </w:t>
      </w:r>
    </w:p>
    <w:p w14:paraId="5D6C157B" w14:textId="76AD21D1" w:rsidR="00B66A6B" w:rsidRPr="00D50C58" w:rsidRDefault="00D50C58" w:rsidP="00B66A6B">
      <w:pPr>
        <w:autoSpaceDE w:val="0"/>
        <w:autoSpaceDN w:val="0"/>
        <w:adjustRightInd w:val="0"/>
        <w:spacing w:before="100" w:beforeAutospacing="1" w:after="100" w:afterAutospacing="1" w:line="480" w:lineRule="auto"/>
        <w:rPr>
          <w:rFonts w:ascii="Arial" w:hAnsi="Arial" w:cs="Arial"/>
          <w:color w:val="212121"/>
          <w:sz w:val="22"/>
          <w:szCs w:val="22"/>
          <w:shd w:val="clear" w:color="auto" w:fill="FFFFFF"/>
        </w:rPr>
      </w:pPr>
      <w:r>
        <w:rPr>
          <w:rFonts w:ascii="Arial" w:hAnsi="Arial" w:cs="Arial"/>
          <w:sz w:val="22"/>
          <w:szCs w:val="22"/>
        </w:rPr>
        <w:t>P</w:t>
      </w:r>
      <w:r w:rsidRPr="001A28E4">
        <w:rPr>
          <w:rFonts w:ascii="Arial" w:hAnsi="Arial" w:cs="Arial"/>
          <w:sz w:val="22"/>
          <w:szCs w:val="22"/>
        </w:rPr>
        <w:t xml:space="preserve">lasma and urine </w:t>
      </w:r>
      <w:r>
        <w:rPr>
          <w:rFonts w:ascii="Arial" w:hAnsi="Arial" w:cs="Arial"/>
          <w:sz w:val="22"/>
          <w:szCs w:val="22"/>
        </w:rPr>
        <w:t>co</w:t>
      </w:r>
      <w:r w:rsidR="00B66A6B" w:rsidRPr="001A28E4">
        <w:rPr>
          <w:rFonts w:ascii="Arial" w:hAnsi="Arial" w:cs="Arial"/>
          <w:sz w:val="22"/>
          <w:szCs w:val="22"/>
        </w:rPr>
        <w:t>ncentrations of unlabeled z</w:t>
      </w:r>
      <w:r w:rsidR="00B66A6B" w:rsidRPr="001A28E4">
        <w:rPr>
          <w:rFonts w:ascii="Arial" w:eastAsiaTheme="minorHAnsi" w:hAnsi="Arial" w:cs="Arial"/>
          <w:sz w:val="22"/>
          <w:szCs w:val="22"/>
          <w:lang w:eastAsia="en-US"/>
        </w:rPr>
        <w:t>ongertinib</w:t>
      </w:r>
      <w:r w:rsidR="00B66A6B" w:rsidRPr="001A28E4">
        <w:rPr>
          <w:rFonts w:ascii="Arial" w:hAnsi="Arial" w:cs="Arial"/>
          <w:sz w:val="22"/>
          <w:szCs w:val="22"/>
        </w:rPr>
        <w:t xml:space="preserve"> were determined by </w:t>
      </w:r>
      <w:proofErr w:type="spellStart"/>
      <w:r w:rsidR="00B66A6B" w:rsidRPr="001A28E4">
        <w:rPr>
          <w:rFonts w:ascii="Arial" w:hAnsi="Arial" w:cs="Arial"/>
          <w:sz w:val="22"/>
          <w:szCs w:val="22"/>
        </w:rPr>
        <w:t>Labcorp</w:t>
      </w:r>
      <w:proofErr w:type="spellEnd"/>
      <w:r w:rsidR="00B66A6B" w:rsidRPr="001A28E4">
        <w:rPr>
          <w:rFonts w:ascii="Arial" w:hAnsi="Arial" w:cs="Arial"/>
          <w:sz w:val="22"/>
          <w:szCs w:val="22"/>
        </w:rPr>
        <w:t xml:space="preserve"> </w:t>
      </w:r>
      <w:r w:rsidR="00B66A6B" w:rsidRPr="00D50C58">
        <w:rPr>
          <w:rFonts w:ascii="Arial" w:hAnsi="Arial" w:cs="Arial"/>
          <w:sz w:val="22"/>
          <w:szCs w:val="22"/>
        </w:rPr>
        <w:t xml:space="preserve">Laboratories Limited (Harrogate, UK) using </w:t>
      </w:r>
      <w:r w:rsidRPr="00D50C58">
        <w:rPr>
          <w:rFonts w:ascii="Arial" w:hAnsi="Arial" w:cs="Arial"/>
          <w:sz w:val="22"/>
          <w:szCs w:val="22"/>
        </w:rPr>
        <w:t xml:space="preserve">validated </w:t>
      </w:r>
      <w:r w:rsidR="00B66A6B" w:rsidRPr="00D50C58">
        <w:rPr>
          <w:rFonts w:ascii="Arial" w:hAnsi="Arial" w:cs="Arial"/>
          <w:sz w:val="22"/>
          <w:szCs w:val="22"/>
        </w:rPr>
        <w:t>liquid chromatography with tandem mass spectrometry (LC-MS/MS)</w:t>
      </w:r>
      <w:r w:rsidR="00B66A6B" w:rsidRPr="00D50C58">
        <w:rPr>
          <w:rFonts w:ascii="Arial" w:hAnsi="Arial" w:cs="Arial"/>
          <w:color w:val="212121"/>
          <w:sz w:val="22"/>
          <w:szCs w:val="22"/>
          <w:shd w:val="clear" w:color="auto" w:fill="FFFFFF"/>
        </w:rPr>
        <w:t xml:space="preserve">. </w:t>
      </w:r>
      <w:r w:rsidR="00B66A6B" w:rsidRPr="00D50C58">
        <w:rPr>
          <w:rFonts w:ascii="Arial" w:hAnsi="Arial" w:cs="Arial"/>
          <w:sz w:val="22"/>
          <w:szCs w:val="22"/>
        </w:rPr>
        <w:t>The lower limit of quantification (LLQ) of z</w:t>
      </w:r>
      <w:r w:rsidR="00B66A6B" w:rsidRPr="00D50C58">
        <w:rPr>
          <w:rFonts w:ascii="Arial" w:eastAsiaTheme="minorHAnsi" w:hAnsi="Arial" w:cs="Arial"/>
          <w:sz w:val="22"/>
          <w:szCs w:val="22"/>
          <w:lang w:eastAsia="en-US"/>
        </w:rPr>
        <w:t>ongertinib</w:t>
      </w:r>
      <w:r w:rsidR="00B66A6B" w:rsidRPr="00D50C58">
        <w:rPr>
          <w:rFonts w:ascii="Arial" w:hAnsi="Arial" w:cs="Arial"/>
          <w:sz w:val="22"/>
          <w:szCs w:val="22"/>
        </w:rPr>
        <w:t xml:space="preserve"> was 1 nmol/L in plasma and urine. </w:t>
      </w:r>
      <w:r w:rsidRPr="00D50C58">
        <w:rPr>
          <w:rFonts w:ascii="Arial" w:hAnsi="Arial" w:cs="Arial"/>
          <w:sz w:val="22"/>
          <w:szCs w:val="22"/>
          <w:lang w:val="en-GB"/>
        </w:rPr>
        <w:t xml:space="preserve">The assay was validated for </w:t>
      </w:r>
      <w:r w:rsidR="00B66A6B" w:rsidRPr="00D50C58">
        <w:rPr>
          <w:rFonts w:ascii="Arial" w:hAnsi="Arial" w:cs="Arial"/>
          <w:sz w:val="22"/>
          <w:szCs w:val="22"/>
        </w:rPr>
        <w:t>accuracy, precision and specificity.</w:t>
      </w:r>
    </w:p>
    <w:p w14:paraId="1680E7F4" w14:textId="19B525EF" w:rsidR="00B66A6B" w:rsidRPr="001A28E4" w:rsidRDefault="00D50C58" w:rsidP="00B66A6B">
      <w:pPr>
        <w:autoSpaceDE w:val="0"/>
        <w:autoSpaceDN w:val="0"/>
        <w:adjustRightInd w:val="0"/>
        <w:spacing w:before="100" w:beforeAutospacing="1" w:after="100" w:afterAutospacing="1" w:line="480" w:lineRule="auto"/>
        <w:rPr>
          <w:rFonts w:ascii="Arial" w:hAnsi="Arial" w:cs="Arial"/>
          <w:sz w:val="22"/>
          <w:szCs w:val="22"/>
        </w:rPr>
      </w:pPr>
      <w:r>
        <w:rPr>
          <w:rFonts w:ascii="Arial" w:hAnsi="Arial" w:cs="Arial"/>
          <w:sz w:val="22"/>
          <w:szCs w:val="22"/>
        </w:rPr>
        <w:t>In the ADME study</w:t>
      </w:r>
      <w:r w:rsidR="00B66A6B" w:rsidRPr="001A28E4">
        <w:rPr>
          <w:rFonts w:ascii="Arial" w:hAnsi="Arial" w:cs="Arial"/>
          <w:sz w:val="22"/>
          <w:szCs w:val="22"/>
        </w:rPr>
        <w:t>, total [</w:t>
      </w:r>
      <w:r w:rsidR="00B66A6B" w:rsidRPr="001A28E4">
        <w:rPr>
          <w:rFonts w:ascii="Arial" w:hAnsi="Arial" w:cs="Arial"/>
          <w:sz w:val="22"/>
          <w:szCs w:val="22"/>
          <w:vertAlign w:val="superscript"/>
        </w:rPr>
        <w:t>14</w:t>
      </w:r>
      <w:r w:rsidR="00B66A6B" w:rsidRPr="001A28E4">
        <w:rPr>
          <w:rFonts w:ascii="Arial" w:hAnsi="Arial" w:cs="Arial"/>
          <w:sz w:val="22"/>
          <w:szCs w:val="22"/>
        </w:rPr>
        <w:t>C]-radioactivity in plasma, whole blood, urine, and feces was analyzed by ICON (Assen, Netherlands) using liquid scintillation counting (LSC)</w:t>
      </w:r>
      <w:r w:rsidR="008557E3">
        <w:rPr>
          <w:rFonts w:ascii="Arial" w:hAnsi="Arial" w:cs="Arial"/>
          <w:sz w:val="22"/>
          <w:szCs w:val="22"/>
        </w:rPr>
        <w:t xml:space="preserve"> with </w:t>
      </w:r>
      <w:r w:rsidR="00B66A6B" w:rsidRPr="001A28E4">
        <w:rPr>
          <w:rFonts w:ascii="Arial" w:hAnsi="Arial" w:cs="Arial"/>
          <w:sz w:val="22"/>
          <w:szCs w:val="22"/>
        </w:rPr>
        <w:t>[</w:t>
      </w:r>
      <w:r w:rsidR="00B66A6B" w:rsidRPr="001A28E4">
        <w:rPr>
          <w:rFonts w:ascii="Arial" w:hAnsi="Arial" w:cs="Arial"/>
          <w:sz w:val="22"/>
          <w:szCs w:val="22"/>
          <w:vertAlign w:val="superscript"/>
        </w:rPr>
        <w:t>14</w:t>
      </w:r>
      <w:r w:rsidR="00B66A6B" w:rsidRPr="001A28E4">
        <w:rPr>
          <w:rFonts w:ascii="Arial" w:hAnsi="Arial" w:cs="Arial"/>
          <w:sz w:val="22"/>
          <w:szCs w:val="22"/>
        </w:rPr>
        <w:t>C]-radioactivity concentrations expressed as [</w:t>
      </w:r>
      <w:r w:rsidR="00B66A6B" w:rsidRPr="001A28E4">
        <w:rPr>
          <w:rFonts w:ascii="Arial" w:hAnsi="Arial" w:cs="Arial"/>
          <w:sz w:val="22"/>
          <w:szCs w:val="22"/>
          <w:vertAlign w:val="superscript"/>
        </w:rPr>
        <w:t>14</w:t>
      </w:r>
      <w:r w:rsidR="00B66A6B" w:rsidRPr="001A28E4">
        <w:rPr>
          <w:rFonts w:ascii="Arial" w:hAnsi="Arial" w:cs="Arial"/>
          <w:sz w:val="22"/>
          <w:szCs w:val="22"/>
        </w:rPr>
        <w:t xml:space="preserve">C]zongertinib-equivalent (EQ). The LLOQ for </w:t>
      </w:r>
      <w:r w:rsidR="00B66A6B" w:rsidRPr="001A28E4">
        <w:rPr>
          <w:rFonts w:ascii="Arial" w:hAnsi="Arial" w:cs="Arial"/>
          <w:sz w:val="22"/>
          <w:szCs w:val="22"/>
        </w:rPr>
        <w:lastRenderedPageBreak/>
        <w:t>[</w:t>
      </w:r>
      <w:r w:rsidR="00B66A6B" w:rsidRPr="001A28E4">
        <w:rPr>
          <w:rFonts w:ascii="Arial" w:hAnsi="Arial" w:cs="Arial"/>
          <w:sz w:val="22"/>
          <w:szCs w:val="22"/>
          <w:vertAlign w:val="superscript"/>
        </w:rPr>
        <w:t>14</w:t>
      </w:r>
      <w:r w:rsidR="00B66A6B" w:rsidRPr="001A28E4">
        <w:rPr>
          <w:rFonts w:ascii="Arial" w:hAnsi="Arial" w:cs="Arial"/>
          <w:sz w:val="22"/>
          <w:szCs w:val="22"/>
        </w:rPr>
        <w:t xml:space="preserve">C]-radioactivity was 50 </w:t>
      </w:r>
      <w:proofErr w:type="spellStart"/>
      <w:r w:rsidR="00B66A6B" w:rsidRPr="001A28E4">
        <w:rPr>
          <w:rFonts w:ascii="Arial" w:hAnsi="Arial" w:cs="Arial"/>
          <w:sz w:val="22"/>
          <w:szCs w:val="22"/>
        </w:rPr>
        <w:t>dpm</w:t>
      </w:r>
      <w:proofErr w:type="spellEnd"/>
      <w:r w:rsidR="00B66A6B" w:rsidRPr="001A28E4">
        <w:rPr>
          <w:rFonts w:ascii="Arial" w:hAnsi="Arial" w:cs="Arial"/>
          <w:sz w:val="22"/>
          <w:szCs w:val="22"/>
        </w:rPr>
        <w:t xml:space="preserve">/mL </w:t>
      </w:r>
      <w:r w:rsidR="008557E3">
        <w:rPr>
          <w:rFonts w:ascii="Arial" w:hAnsi="Arial" w:cs="Arial"/>
          <w:sz w:val="22"/>
          <w:szCs w:val="22"/>
        </w:rPr>
        <w:t>(</w:t>
      </w:r>
      <w:r w:rsidR="00B66A6B" w:rsidRPr="001A28E4">
        <w:rPr>
          <w:rFonts w:ascii="Arial" w:hAnsi="Arial" w:cs="Arial"/>
          <w:sz w:val="22"/>
          <w:szCs w:val="22"/>
        </w:rPr>
        <w:t>whole blood</w:t>
      </w:r>
      <w:r w:rsidR="008557E3">
        <w:rPr>
          <w:rFonts w:ascii="Arial" w:hAnsi="Arial" w:cs="Arial"/>
          <w:sz w:val="22"/>
          <w:szCs w:val="22"/>
        </w:rPr>
        <w:t>)</w:t>
      </w:r>
      <w:r w:rsidR="00B66A6B" w:rsidRPr="001A28E4">
        <w:rPr>
          <w:rFonts w:ascii="Arial" w:hAnsi="Arial" w:cs="Arial"/>
          <w:sz w:val="22"/>
          <w:szCs w:val="22"/>
        </w:rPr>
        <w:t xml:space="preserve">, 30 </w:t>
      </w:r>
      <w:proofErr w:type="spellStart"/>
      <w:r w:rsidR="00B66A6B" w:rsidRPr="001A28E4">
        <w:rPr>
          <w:rFonts w:ascii="Arial" w:hAnsi="Arial" w:cs="Arial"/>
          <w:sz w:val="22"/>
          <w:szCs w:val="22"/>
        </w:rPr>
        <w:t>dpm</w:t>
      </w:r>
      <w:proofErr w:type="spellEnd"/>
      <w:r w:rsidR="00B66A6B" w:rsidRPr="001A28E4">
        <w:rPr>
          <w:rFonts w:ascii="Arial" w:hAnsi="Arial" w:cs="Arial"/>
          <w:sz w:val="22"/>
          <w:szCs w:val="22"/>
        </w:rPr>
        <w:t xml:space="preserve">/mL </w:t>
      </w:r>
      <w:r w:rsidR="008557E3">
        <w:rPr>
          <w:rFonts w:ascii="Arial" w:hAnsi="Arial" w:cs="Arial"/>
          <w:sz w:val="22"/>
          <w:szCs w:val="22"/>
        </w:rPr>
        <w:t>(</w:t>
      </w:r>
      <w:r w:rsidR="00B66A6B" w:rsidRPr="001A28E4">
        <w:rPr>
          <w:rFonts w:ascii="Arial" w:hAnsi="Arial" w:cs="Arial"/>
          <w:sz w:val="22"/>
          <w:szCs w:val="22"/>
        </w:rPr>
        <w:t>plasma</w:t>
      </w:r>
      <w:r w:rsidR="008557E3">
        <w:rPr>
          <w:rFonts w:ascii="Arial" w:hAnsi="Arial" w:cs="Arial"/>
          <w:sz w:val="22"/>
          <w:szCs w:val="22"/>
        </w:rPr>
        <w:t>)</w:t>
      </w:r>
      <w:r w:rsidR="00B66A6B" w:rsidRPr="001A28E4">
        <w:rPr>
          <w:rFonts w:ascii="Arial" w:hAnsi="Arial" w:cs="Arial"/>
          <w:sz w:val="22"/>
          <w:szCs w:val="22"/>
        </w:rPr>
        <w:t xml:space="preserve">, 10 </w:t>
      </w:r>
      <w:proofErr w:type="spellStart"/>
      <w:r w:rsidR="00B66A6B" w:rsidRPr="001A28E4">
        <w:rPr>
          <w:rFonts w:ascii="Arial" w:hAnsi="Arial" w:cs="Arial"/>
          <w:sz w:val="22"/>
          <w:szCs w:val="22"/>
        </w:rPr>
        <w:t>dpm</w:t>
      </w:r>
      <w:proofErr w:type="spellEnd"/>
      <w:r w:rsidR="00B66A6B" w:rsidRPr="001A28E4">
        <w:rPr>
          <w:rFonts w:ascii="Arial" w:hAnsi="Arial" w:cs="Arial"/>
          <w:sz w:val="22"/>
          <w:szCs w:val="22"/>
        </w:rPr>
        <w:t xml:space="preserve">/g </w:t>
      </w:r>
      <w:r w:rsidR="008557E3">
        <w:rPr>
          <w:rFonts w:ascii="Arial" w:hAnsi="Arial" w:cs="Arial"/>
          <w:sz w:val="22"/>
          <w:szCs w:val="22"/>
        </w:rPr>
        <w:t>(</w:t>
      </w:r>
      <w:r w:rsidR="00B66A6B" w:rsidRPr="001A28E4">
        <w:rPr>
          <w:rFonts w:ascii="Arial" w:hAnsi="Arial" w:cs="Arial"/>
          <w:sz w:val="22"/>
          <w:szCs w:val="22"/>
        </w:rPr>
        <w:t>urine</w:t>
      </w:r>
      <w:r w:rsidR="008557E3">
        <w:rPr>
          <w:rFonts w:ascii="Arial" w:hAnsi="Arial" w:cs="Arial"/>
          <w:sz w:val="22"/>
          <w:szCs w:val="22"/>
        </w:rPr>
        <w:t>)</w:t>
      </w:r>
      <w:r w:rsidR="00B66A6B" w:rsidRPr="001A28E4">
        <w:rPr>
          <w:rFonts w:ascii="Arial" w:hAnsi="Arial" w:cs="Arial"/>
          <w:sz w:val="22"/>
          <w:szCs w:val="22"/>
        </w:rPr>
        <w:t xml:space="preserve"> and 40 </w:t>
      </w:r>
      <w:proofErr w:type="spellStart"/>
      <w:r w:rsidR="00B66A6B" w:rsidRPr="001A28E4">
        <w:rPr>
          <w:rFonts w:ascii="Arial" w:hAnsi="Arial" w:cs="Arial"/>
          <w:sz w:val="22"/>
          <w:szCs w:val="22"/>
        </w:rPr>
        <w:t>dpm</w:t>
      </w:r>
      <w:proofErr w:type="spellEnd"/>
      <w:r w:rsidR="00B66A6B" w:rsidRPr="001A28E4">
        <w:rPr>
          <w:rFonts w:ascii="Arial" w:hAnsi="Arial" w:cs="Arial"/>
          <w:sz w:val="22"/>
          <w:szCs w:val="22"/>
        </w:rPr>
        <w:t xml:space="preserve">/g </w:t>
      </w:r>
      <w:r w:rsidR="008557E3">
        <w:rPr>
          <w:rFonts w:ascii="Arial" w:hAnsi="Arial" w:cs="Arial"/>
          <w:sz w:val="22"/>
          <w:szCs w:val="22"/>
        </w:rPr>
        <w:t>(</w:t>
      </w:r>
      <w:r w:rsidR="00B66A6B" w:rsidRPr="001A28E4">
        <w:rPr>
          <w:rFonts w:ascii="Arial" w:hAnsi="Arial" w:cs="Arial"/>
          <w:sz w:val="22"/>
          <w:szCs w:val="22"/>
        </w:rPr>
        <w:t>feces</w:t>
      </w:r>
      <w:r w:rsidR="008557E3">
        <w:rPr>
          <w:rFonts w:ascii="Arial" w:hAnsi="Arial" w:cs="Arial"/>
          <w:sz w:val="22"/>
          <w:szCs w:val="22"/>
        </w:rPr>
        <w:t>)</w:t>
      </w:r>
      <w:r w:rsidR="00B66A6B" w:rsidRPr="001A28E4">
        <w:rPr>
          <w:rFonts w:ascii="Arial" w:hAnsi="Arial" w:cs="Arial"/>
          <w:sz w:val="22"/>
          <w:szCs w:val="22"/>
        </w:rPr>
        <w:t xml:space="preserve">. </w:t>
      </w:r>
    </w:p>
    <w:p w14:paraId="276A14D1" w14:textId="77777777" w:rsidR="008557E3" w:rsidRDefault="00B66A6B" w:rsidP="008557E3">
      <w:pPr>
        <w:spacing w:before="100" w:beforeAutospacing="1" w:after="100" w:afterAutospacing="1" w:line="480" w:lineRule="auto"/>
        <w:rPr>
          <w:rFonts w:ascii="Arial" w:hAnsi="Arial" w:cs="Arial"/>
          <w:sz w:val="22"/>
          <w:szCs w:val="22"/>
          <w:lang w:val="en-GB"/>
        </w:rPr>
      </w:pPr>
      <w:r w:rsidRPr="001A28E4">
        <w:rPr>
          <w:rFonts w:ascii="Arial" w:hAnsi="Arial" w:cs="Arial"/>
          <w:sz w:val="22"/>
          <w:szCs w:val="22"/>
        </w:rPr>
        <w:t>F</w:t>
      </w:r>
      <w:r w:rsidR="008557E3">
        <w:rPr>
          <w:rFonts w:ascii="Arial" w:hAnsi="Arial" w:cs="Arial"/>
          <w:sz w:val="22"/>
          <w:szCs w:val="22"/>
        </w:rPr>
        <w:t>or the F study, fo</w:t>
      </w:r>
      <w:r w:rsidRPr="001A28E4">
        <w:rPr>
          <w:rFonts w:ascii="Arial" w:hAnsi="Arial" w:cs="Arial"/>
          <w:sz w:val="22"/>
          <w:szCs w:val="22"/>
        </w:rPr>
        <w:t>llowing microtracer IV administration, total [</w:t>
      </w:r>
      <w:r w:rsidRPr="001A28E4">
        <w:rPr>
          <w:rFonts w:ascii="Arial" w:hAnsi="Arial" w:cs="Arial"/>
          <w:sz w:val="22"/>
          <w:szCs w:val="22"/>
          <w:vertAlign w:val="superscript"/>
        </w:rPr>
        <w:t>14</w:t>
      </w:r>
      <w:r w:rsidRPr="001A28E4">
        <w:rPr>
          <w:rFonts w:ascii="Arial" w:hAnsi="Arial" w:cs="Arial"/>
          <w:sz w:val="22"/>
          <w:szCs w:val="22"/>
        </w:rPr>
        <w:t xml:space="preserve">C] radioactivity in plasma was analyzed by TNO (Leiden, </w:t>
      </w:r>
      <w:r w:rsidRPr="008557E3">
        <w:rPr>
          <w:rFonts w:ascii="Arial" w:hAnsi="Arial" w:cs="Arial"/>
          <w:sz w:val="22"/>
          <w:szCs w:val="22"/>
        </w:rPr>
        <w:t xml:space="preserve">Netherlands) using accelerator mass spectrometry (AMS). The </w:t>
      </w:r>
      <w:r w:rsidR="008557E3" w:rsidRPr="008557E3">
        <w:rPr>
          <w:rFonts w:ascii="Arial" w:hAnsi="Arial" w:cs="Arial"/>
          <w:sz w:val="22"/>
          <w:szCs w:val="22"/>
        </w:rPr>
        <w:t xml:space="preserve">Plasma and urine </w:t>
      </w:r>
      <w:r w:rsidRPr="008557E3">
        <w:rPr>
          <w:rFonts w:ascii="Arial" w:hAnsi="Arial" w:cs="Arial"/>
          <w:sz w:val="22"/>
          <w:szCs w:val="22"/>
        </w:rPr>
        <w:t>concentrations of [</w:t>
      </w:r>
      <w:r w:rsidRPr="008557E3">
        <w:rPr>
          <w:rFonts w:ascii="Arial" w:hAnsi="Arial" w:cs="Arial"/>
          <w:sz w:val="22"/>
          <w:szCs w:val="22"/>
          <w:vertAlign w:val="superscript"/>
        </w:rPr>
        <w:t>14</w:t>
      </w:r>
      <w:r w:rsidRPr="008557E3">
        <w:rPr>
          <w:rFonts w:ascii="Arial" w:hAnsi="Arial" w:cs="Arial"/>
          <w:sz w:val="22"/>
          <w:szCs w:val="22"/>
        </w:rPr>
        <w:t xml:space="preserve">C]zongertinib were also determined by AMS. </w:t>
      </w:r>
      <w:r w:rsidR="008557E3" w:rsidRPr="008557E3">
        <w:rPr>
          <w:rFonts w:ascii="Arial" w:hAnsi="Arial" w:cs="Arial"/>
          <w:sz w:val="22"/>
          <w:szCs w:val="22"/>
          <w:lang w:val="en-GB"/>
        </w:rPr>
        <w:t xml:space="preserve">Values were converted from Bq/L to nmol/L to enable comparison between oral and IV </w:t>
      </w:r>
      <w:r w:rsidR="008557E3" w:rsidRPr="001A28E4">
        <w:rPr>
          <w:rFonts w:ascii="Arial" w:eastAsiaTheme="minorHAnsi" w:hAnsi="Arial" w:cs="Arial"/>
          <w:kern w:val="0"/>
          <w:sz w:val="22"/>
          <w:szCs w:val="22"/>
          <w:lang w:eastAsia="en-US"/>
        </w:rPr>
        <w:t>doses</w:t>
      </w:r>
      <w:r w:rsidR="008557E3" w:rsidRPr="008557E3">
        <w:rPr>
          <w:rFonts w:ascii="Arial" w:hAnsi="Arial" w:cs="Arial"/>
          <w:sz w:val="22"/>
          <w:szCs w:val="22"/>
          <w:lang w:val="en-GB"/>
        </w:rPr>
        <w:t>.</w:t>
      </w:r>
    </w:p>
    <w:p w14:paraId="7AA72561" w14:textId="1A78CD56" w:rsidR="00B66A6B" w:rsidRPr="00F961AA" w:rsidRDefault="00B66A6B" w:rsidP="008557E3">
      <w:pPr>
        <w:spacing w:before="100" w:beforeAutospacing="1" w:after="100" w:afterAutospacing="1" w:line="480" w:lineRule="auto"/>
        <w:rPr>
          <w:rFonts w:ascii="Arial" w:eastAsiaTheme="minorHAnsi" w:hAnsi="Arial" w:cs="Arial"/>
          <w:b/>
          <w:bCs/>
          <w:color w:val="215E99" w:themeColor="text2" w:themeTint="BF"/>
          <w:kern w:val="0"/>
          <w:sz w:val="22"/>
          <w:szCs w:val="22"/>
        </w:rPr>
      </w:pPr>
      <w:r w:rsidRPr="00F961AA">
        <w:rPr>
          <w:rFonts w:ascii="Arial" w:hAnsi="Arial" w:cs="Arial"/>
          <w:b/>
          <w:bCs/>
          <w:color w:val="215E99" w:themeColor="text2" w:themeTint="BF"/>
          <w:sz w:val="22"/>
          <w:szCs w:val="22"/>
        </w:rPr>
        <w:t xml:space="preserve">1.4 </w:t>
      </w:r>
      <w:r w:rsidRPr="00F961AA">
        <w:rPr>
          <w:rFonts w:ascii="Arial" w:hAnsi="Arial" w:cs="Arial"/>
          <w:b/>
          <w:bCs/>
          <w:color w:val="215E99" w:themeColor="text2" w:themeTint="BF"/>
          <w:sz w:val="22"/>
          <w:szCs w:val="22"/>
          <w:lang w:eastAsia="sv-SE"/>
        </w:rPr>
        <w:t xml:space="preserve">| </w:t>
      </w:r>
      <w:r w:rsidRPr="00F961AA">
        <w:rPr>
          <w:rFonts w:ascii="Arial" w:hAnsi="Arial" w:cs="Arial"/>
          <w:b/>
          <w:bCs/>
          <w:color w:val="215E99" w:themeColor="text2" w:themeTint="BF"/>
          <w:sz w:val="22"/>
          <w:szCs w:val="22"/>
        </w:rPr>
        <w:t>Determination of blood cell/plasma partitioning</w:t>
      </w:r>
    </w:p>
    <w:p w14:paraId="7951E6F5" w14:textId="06853077" w:rsidR="00B66A6B" w:rsidRPr="001A28E4" w:rsidRDefault="00B66A6B" w:rsidP="00B66A6B">
      <w:pPr>
        <w:autoSpaceDE w:val="0"/>
        <w:autoSpaceDN w:val="0"/>
        <w:adjustRightInd w:val="0"/>
        <w:spacing w:before="100" w:beforeAutospacing="1" w:after="0" w:line="480" w:lineRule="auto"/>
        <w:rPr>
          <w:rFonts w:ascii="Arial" w:eastAsiaTheme="minorHAnsi" w:hAnsi="Arial" w:cs="Arial"/>
          <w:kern w:val="0"/>
          <w:sz w:val="22"/>
          <w:szCs w:val="22"/>
          <w:lang w:eastAsia="en-US"/>
        </w:rPr>
      </w:pPr>
      <w:r w:rsidRPr="001A28E4">
        <w:rPr>
          <w:rFonts w:ascii="Arial" w:eastAsiaTheme="minorHAnsi" w:hAnsi="Arial" w:cs="Arial"/>
          <w:kern w:val="0"/>
          <w:sz w:val="22"/>
          <w:szCs w:val="22"/>
          <w:lang w:eastAsia="en-US"/>
        </w:rPr>
        <w:t xml:space="preserve">Hematocrit and blood cell partitioning were determined pre-dose and at 1, </w:t>
      </w:r>
      <w:r w:rsidR="00FE3271" w:rsidRPr="001A28E4">
        <w:rPr>
          <w:rFonts w:ascii="Arial" w:eastAsiaTheme="minorHAnsi" w:hAnsi="Arial" w:cs="Arial"/>
          <w:kern w:val="0"/>
          <w:sz w:val="22"/>
          <w:szCs w:val="22"/>
          <w:lang w:eastAsia="en-US"/>
        </w:rPr>
        <w:t>4-, 8-, 24-, and 120-hours</w:t>
      </w:r>
      <w:r w:rsidR="006C2613">
        <w:rPr>
          <w:rFonts w:ascii="Arial" w:eastAsiaTheme="minorHAnsi" w:hAnsi="Arial" w:cs="Arial"/>
          <w:kern w:val="0"/>
          <w:sz w:val="22"/>
          <w:szCs w:val="22"/>
          <w:lang w:eastAsia="en-US"/>
        </w:rPr>
        <w:t xml:space="preserve"> </w:t>
      </w:r>
      <w:r w:rsidR="00FE3271">
        <w:rPr>
          <w:rFonts w:ascii="Arial" w:eastAsiaTheme="minorHAnsi" w:hAnsi="Arial" w:cs="Arial"/>
          <w:kern w:val="0"/>
          <w:sz w:val="22"/>
          <w:szCs w:val="22"/>
          <w:lang w:eastAsia="en-US"/>
        </w:rPr>
        <w:t xml:space="preserve">post-dose </w:t>
      </w:r>
      <w:r w:rsidRPr="001A28E4">
        <w:rPr>
          <w:rFonts w:ascii="Arial" w:eastAsiaTheme="minorHAnsi" w:hAnsi="Arial" w:cs="Arial"/>
          <w:kern w:val="0"/>
          <w:sz w:val="22"/>
          <w:szCs w:val="22"/>
          <w:lang w:eastAsia="en-US"/>
        </w:rPr>
        <w:t xml:space="preserve">in the ADME part. Hematocrit </w:t>
      </w:r>
      <w:proofErr w:type="gramStart"/>
      <w:r w:rsidR="00FE3271">
        <w:rPr>
          <w:rFonts w:ascii="Arial" w:eastAsiaTheme="minorHAnsi" w:hAnsi="Arial" w:cs="Arial"/>
          <w:kern w:val="0"/>
          <w:sz w:val="22"/>
          <w:szCs w:val="22"/>
          <w:lang w:eastAsia="en-US"/>
        </w:rPr>
        <w:t>remined</w:t>
      </w:r>
      <w:proofErr w:type="gramEnd"/>
      <w:r w:rsidR="00FE3271">
        <w:rPr>
          <w:rFonts w:ascii="Arial" w:eastAsiaTheme="minorHAnsi" w:hAnsi="Arial" w:cs="Arial"/>
          <w:kern w:val="0"/>
          <w:sz w:val="22"/>
          <w:szCs w:val="22"/>
          <w:lang w:eastAsia="en-US"/>
        </w:rPr>
        <w:t xml:space="preserve"> </w:t>
      </w:r>
      <w:r w:rsidRPr="001A28E4">
        <w:rPr>
          <w:rFonts w:ascii="Arial" w:eastAsiaTheme="minorHAnsi" w:hAnsi="Arial" w:cs="Arial"/>
          <w:kern w:val="0"/>
          <w:sz w:val="22"/>
          <w:szCs w:val="22"/>
          <w:lang w:eastAsia="en-US"/>
        </w:rPr>
        <w:t>stable over time</w:t>
      </w:r>
      <w:r w:rsidR="00FE3271">
        <w:rPr>
          <w:rFonts w:ascii="Arial" w:eastAsiaTheme="minorHAnsi" w:hAnsi="Arial" w:cs="Arial"/>
          <w:kern w:val="0"/>
          <w:sz w:val="22"/>
          <w:szCs w:val="22"/>
          <w:lang w:eastAsia="en-US"/>
        </w:rPr>
        <w:t xml:space="preserve">, averaging </w:t>
      </w:r>
      <w:r w:rsidRPr="001A28E4">
        <w:rPr>
          <w:rFonts w:ascii="Arial" w:eastAsiaTheme="minorHAnsi" w:hAnsi="Arial" w:cs="Arial"/>
          <w:kern w:val="0"/>
          <w:sz w:val="22"/>
          <w:szCs w:val="22"/>
          <w:lang w:eastAsia="en-US"/>
        </w:rPr>
        <w:t xml:space="preserve">approximately 0.40. </w:t>
      </w:r>
      <w:r w:rsidRPr="001A28E4">
        <w:rPr>
          <w:rFonts w:ascii="Arial" w:eastAsiaTheme="minorHAnsi" w:hAnsi="Arial" w:cs="Arial"/>
          <w:i/>
          <w:iCs/>
          <w:kern w:val="0"/>
          <w:sz w:val="22"/>
          <w:szCs w:val="22"/>
          <w:lang w:eastAsia="en-US"/>
        </w:rPr>
        <w:t xml:space="preserve">In vivo </w:t>
      </w:r>
      <w:r w:rsidRPr="001A28E4">
        <w:rPr>
          <w:rFonts w:ascii="Arial" w:eastAsiaTheme="minorHAnsi" w:hAnsi="Arial" w:cs="Arial"/>
          <w:kern w:val="0"/>
          <w:sz w:val="22"/>
          <w:szCs w:val="22"/>
          <w:lang w:eastAsia="en-US"/>
        </w:rPr>
        <w:t xml:space="preserve">blood cell partitioning </w:t>
      </w:r>
      <w:r w:rsidR="00FE3271">
        <w:rPr>
          <w:rFonts w:ascii="Arial" w:eastAsiaTheme="minorHAnsi" w:hAnsi="Arial" w:cs="Arial"/>
          <w:kern w:val="0"/>
          <w:sz w:val="22"/>
          <w:szCs w:val="22"/>
          <w:lang w:eastAsia="en-US"/>
        </w:rPr>
        <w:t xml:space="preserve">of </w:t>
      </w:r>
      <w:r w:rsidR="00FE3271" w:rsidRPr="001A28E4">
        <w:rPr>
          <w:rFonts w:ascii="Arial" w:eastAsia="TimesNewRoman" w:hAnsi="Arial" w:cs="Arial"/>
          <w:color w:val="000000" w:themeColor="text1"/>
          <w:sz w:val="22"/>
          <w:szCs w:val="22"/>
        </w:rPr>
        <w:t>[</w:t>
      </w:r>
      <w:r w:rsidR="00FE3271" w:rsidRPr="001A28E4">
        <w:rPr>
          <w:rFonts w:ascii="Arial" w:eastAsia="TimesNewRoman" w:hAnsi="Arial" w:cs="Arial"/>
          <w:color w:val="000000" w:themeColor="text1"/>
          <w:sz w:val="22"/>
          <w:szCs w:val="22"/>
          <w:vertAlign w:val="superscript"/>
        </w:rPr>
        <w:t>14</w:t>
      </w:r>
      <w:r w:rsidR="00FE3271" w:rsidRPr="001A28E4">
        <w:rPr>
          <w:rFonts w:ascii="Arial" w:eastAsia="TimesNewRoman" w:hAnsi="Arial" w:cs="Arial"/>
          <w:color w:val="000000" w:themeColor="text1"/>
          <w:sz w:val="22"/>
          <w:szCs w:val="22"/>
        </w:rPr>
        <w:t xml:space="preserve">C]-radioactivity </w:t>
      </w:r>
      <w:r w:rsidRPr="001A28E4">
        <w:rPr>
          <w:rFonts w:ascii="Arial" w:eastAsiaTheme="minorHAnsi" w:hAnsi="Arial" w:cs="Arial"/>
          <w:kern w:val="0"/>
          <w:sz w:val="22"/>
          <w:szCs w:val="22"/>
          <w:lang w:eastAsia="en-US"/>
        </w:rPr>
        <w:t>was calculated using the formula:</w:t>
      </w:r>
    </w:p>
    <w:p w14:paraId="5616346C" w14:textId="77777777" w:rsidR="00B66A6B" w:rsidRPr="001A28E4" w:rsidRDefault="00B66A6B" w:rsidP="00B66A6B">
      <w:pPr>
        <w:autoSpaceDE w:val="0"/>
        <w:autoSpaceDN w:val="0"/>
        <w:adjustRightInd w:val="0"/>
        <w:spacing w:after="0" w:line="240" w:lineRule="auto"/>
        <w:rPr>
          <w:rFonts w:ascii="Arial" w:eastAsiaTheme="minorHAnsi" w:hAnsi="Arial" w:cs="Arial"/>
          <w:kern w:val="0"/>
          <w:sz w:val="22"/>
          <w:szCs w:val="22"/>
          <w:lang w:eastAsia="en-US"/>
        </w:rPr>
      </w:pPr>
    </w:p>
    <w:p w14:paraId="2CE5F0F9" w14:textId="77777777" w:rsidR="00B66A6B" w:rsidRPr="001A28E4" w:rsidRDefault="00B66A6B" w:rsidP="00B66A6B">
      <w:pPr>
        <w:autoSpaceDE w:val="0"/>
        <w:autoSpaceDN w:val="0"/>
        <w:adjustRightInd w:val="0"/>
        <w:spacing w:after="0" w:line="240" w:lineRule="auto"/>
        <w:rPr>
          <w:rFonts w:ascii="Arial" w:eastAsiaTheme="minorHAnsi" w:hAnsi="Arial" w:cs="Arial"/>
          <w:kern w:val="0"/>
          <w:sz w:val="22"/>
          <w:szCs w:val="22"/>
          <w:lang w:eastAsia="en-US"/>
        </w:rPr>
      </w:pPr>
      <w:r w:rsidRPr="001A28E4">
        <w:rPr>
          <w:rFonts w:ascii="Arial" w:eastAsiaTheme="minorHAnsi" w:hAnsi="Arial" w:cs="Arial"/>
          <w:noProof/>
          <w:kern w:val="0"/>
          <w:sz w:val="22"/>
          <w:szCs w:val="22"/>
          <w:lang w:val="en-IN" w:eastAsia="en-IN"/>
        </w:rPr>
        <w:drawing>
          <wp:inline distT="0" distB="0" distL="0" distR="0" wp14:anchorId="03055F14" wp14:editId="668C60E1">
            <wp:extent cx="3133725" cy="895350"/>
            <wp:effectExtent l="0" t="0" r="9525" b="0"/>
            <wp:docPr id="1894432681" name="Picture 1" descr="A black text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432681" name="Picture 1" descr="A black text with a white background&#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33725" cy="895350"/>
                    </a:xfrm>
                    <a:prstGeom prst="rect">
                      <a:avLst/>
                    </a:prstGeom>
                    <a:noFill/>
                    <a:ln>
                      <a:noFill/>
                    </a:ln>
                  </pic:spPr>
                </pic:pic>
              </a:graphicData>
            </a:graphic>
          </wp:inline>
        </w:drawing>
      </w:r>
    </w:p>
    <w:p w14:paraId="0C5A3CDA" w14:textId="77777777" w:rsidR="00B66A6B" w:rsidRPr="001A28E4" w:rsidRDefault="00B66A6B" w:rsidP="00B66A6B">
      <w:pPr>
        <w:autoSpaceDE w:val="0"/>
        <w:autoSpaceDN w:val="0"/>
        <w:adjustRightInd w:val="0"/>
        <w:spacing w:after="0" w:line="240" w:lineRule="auto"/>
        <w:rPr>
          <w:rFonts w:ascii="Arial" w:eastAsiaTheme="minorHAnsi" w:hAnsi="Arial" w:cs="Arial"/>
          <w:kern w:val="0"/>
          <w:sz w:val="22"/>
          <w:szCs w:val="22"/>
          <w:lang w:eastAsia="en-US"/>
        </w:rPr>
      </w:pPr>
    </w:p>
    <w:p w14:paraId="7CDD3A1A" w14:textId="253C2B5F" w:rsidR="00B66A6B" w:rsidRPr="001A28E4" w:rsidRDefault="00B66A6B" w:rsidP="00B66A6B">
      <w:pPr>
        <w:autoSpaceDE w:val="0"/>
        <w:autoSpaceDN w:val="0"/>
        <w:adjustRightInd w:val="0"/>
        <w:spacing w:before="100" w:beforeAutospacing="1" w:after="100" w:afterAutospacing="1" w:line="480" w:lineRule="auto"/>
        <w:rPr>
          <w:rFonts w:ascii="Arial" w:eastAsiaTheme="minorHAnsi" w:hAnsi="Arial" w:cs="Arial"/>
          <w:kern w:val="0"/>
          <w:sz w:val="22"/>
          <w:szCs w:val="22"/>
          <w:lang w:eastAsia="en-US"/>
        </w:rPr>
      </w:pPr>
      <w:r w:rsidRPr="001A28E4">
        <w:rPr>
          <w:rFonts w:ascii="Arial" w:eastAsiaTheme="minorHAnsi" w:hAnsi="Arial" w:cs="Arial"/>
          <w:kern w:val="0"/>
          <w:sz w:val="22"/>
          <w:szCs w:val="22"/>
          <w:lang w:eastAsia="en-US"/>
        </w:rPr>
        <w:t xml:space="preserve">where </w:t>
      </w:r>
      <w:proofErr w:type="spellStart"/>
      <w:r w:rsidRPr="001A28E4">
        <w:rPr>
          <w:rFonts w:ascii="Arial" w:eastAsiaTheme="minorHAnsi" w:hAnsi="Arial" w:cs="Arial"/>
          <w:kern w:val="0"/>
          <w:sz w:val="22"/>
          <w:szCs w:val="22"/>
          <w:lang w:eastAsia="en-US"/>
        </w:rPr>
        <w:t>C</w:t>
      </w:r>
      <w:r w:rsidRPr="001A28E4">
        <w:rPr>
          <w:rFonts w:ascii="Arial" w:eastAsiaTheme="minorHAnsi" w:hAnsi="Arial" w:cs="Arial"/>
          <w:kern w:val="0"/>
          <w:sz w:val="22"/>
          <w:szCs w:val="22"/>
          <w:vertAlign w:val="subscript"/>
          <w:lang w:eastAsia="en-US"/>
        </w:rPr>
        <w:t>bloodcells</w:t>
      </w:r>
      <w:proofErr w:type="spellEnd"/>
      <w:r w:rsidRPr="001A28E4">
        <w:rPr>
          <w:rFonts w:ascii="Arial" w:eastAsiaTheme="minorHAnsi" w:hAnsi="Arial" w:cs="Arial"/>
          <w:kern w:val="0"/>
          <w:sz w:val="22"/>
          <w:szCs w:val="22"/>
          <w:lang w:eastAsia="en-US"/>
        </w:rPr>
        <w:t xml:space="preserve"> is </w:t>
      </w:r>
      <w:r w:rsidR="00FE3271">
        <w:rPr>
          <w:rFonts w:ascii="Arial" w:eastAsiaTheme="minorHAnsi" w:hAnsi="Arial" w:cs="Arial"/>
          <w:kern w:val="0"/>
          <w:sz w:val="22"/>
          <w:szCs w:val="22"/>
          <w:lang w:eastAsia="en-US"/>
        </w:rPr>
        <w:t xml:space="preserve">the </w:t>
      </w:r>
      <w:r w:rsidRPr="001A28E4">
        <w:rPr>
          <w:rFonts w:ascii="Arial" w:eastAsiaTheme="minorHAnsi" w:hAnsi="Arial" w:cs="Arial"/>
          <w:kern w:val="0"/>
          <w:sz w:val="22"/>
          <w:szCs w:val="22"/>
          <w:lang w:eastAsia="en-US"/>
        </w:rPr>
        <w:t>concentration of [</w:t>
      </w:r>
      <w:r w:rsidRPr="001A28E4">
        <w:rPr>
          <w:rFonts w:ascii="Arial" w:eastAsiaTheme="minorHAnsi" w:hAnsi="Arial" w:cs="Arial"/>
          <w:kern w:val="0"/>
          <w:sz w:val="22"/>
          <w:szCs w:val="22"/>
          <w:vertAlign w:val="superscript"/>
          <w:lang w:eastAsia="en-US"/>
        </w:rPr>
        <w:t>14</w:t>
      </w:r>
      <w:r w:rsidRPr="001A28E4">
        <w:rPr>
          <w:rFonts w:ascii="Arial" w:eastAsiaTheme="minorHAnsi" w:hAnsi="Arial" w:cs="Arial"/>
          <w:kern w:val="0"/>
          <w:sz w:val="22"/>
          <w:szCs w:val="22"/>
          <w:lang w:eastAsia="en-US"/>
        </w:rPr>
        <w:t xml:space="preserve">C]-radioactivity in blood cells, </w:t>
      </w:r>
      <w:proofErr w:type="spellStart"/>
      <w:r w:rsidRPr="001A28E4">
        <w:rPr>
          <w:rFonts w:ascii="Arial" w:eastAsiaTheme="minorHAnsi" w:hAnsi="Arial" w:cs="Arial"/>
          <w:kern w:val="0"/>
          <w:sz w:val="22"/>
          <w:szCs w:val="22"/>
          <w:lang w:eastAsia="en-US"/>
        </w:rPr>
        <w:t>C</w:t>
      </w:r>
      <w:r w:rsidRPr="001A28E4">
        <w:rPr>
          <w:rFonts w:ascii="Arial" w:eastAsiaTheme="minorHAnsi" w:hAnsi="Arial" w:cs="Arial"/>
          <w:kern w:val="0"/>
          <w:sz w:val="22"/>
          <w:szCs w:val="22"/>
          <w:vertAlign w:val="subscript"/>
          <w:lang w:eastAsia="en-US"/>
        </w:rPr>
        <w:t>plasma</w:t>
      </w:r>
      <w:proofErr w:type="spellEnd"/>
      <w:r w:rsidRPr="001A28E4">
        <w:rPr>
          <w:rFonts w:ascii="Arial" w:eastAsiaTheme="minorHAnsi" w:hAnsi="Arial" w:cs="Arial"/>
          <w:kern w:val="0"/>
          <w:sz w:val="22"/>
          <w:szCs w:val="22"/>
          <w:lang w:eastAsia="en-US"/>
        </w:rPr>
        <w:t xml:space="preserve"> is </w:t>
      </w:r>
      <w:r w:rsidR="00FE3271">
        <w:rPr>
          <w:rFonts w:ascii="Arial" w:eastAsiaTheme="minorHAnsi" w:hAnsi="Arial" w:cs="Arial"/>
          <w:kern w:val="0"/>
          <w:sz w:val="22"/>
          <w:szCs w:val="22"/>
          <w:lang w:eastAsia="en-US"/>
        </w:rPr>
        <w:t xml:space="preserve">the </w:t>
      </w:r>
      <w:r w:rsidRPr="001A28E4">
        <w:rPr>
          <w:rFonts w:ascii="Arial" w:eastAsiaTheme="minorHAnsi" w:hAnsi="Arial" w:cs="Arial"/>
          <w:kern w:val="0"/>
          <w:sz w:val="22"/>
          <w:szCs w:val="22"/>
          <w:lang w:eastAsia="en-US"/>
        </w:rPr>
        <w:t>concentration of [</w:t>
      </w:r>
      <w:r w:rsidRPr="001A28E4">
        <w:rPr>
          <w:rFonts w:ascii="Arial" w:eastAsiaTheme="minorHAnsi" w:hAnsi="Arial" w:cs="Arial"/>
          <w:kern w:val="0"/>
          <w:sz w:val="22"/>
          <w:szCs w:val="22"/>
          <w:vertAlign w:val="superscript"/>
          <w:lang w:eastAsia="en-US"/>
        </w:rPr>
        <w:t>14</w:t>
      </w:r>
      <w:r w:rsidRPr="001A28E4">
        <w:rPr>
          <w:rFonts w:ascii="Arial" w:eastAsiaTheme="minorHAnsi" w:hAnsi="Arial" w:cs="Arial"/>
          <w:kern w:val="0"/>
          <w:sz w:val="22"/>
          <w:szCs w:val="22"/>
          <w:lang w:eastAsia="en-US"/>
        </w:rPr>
        <w:t xml:space="preserve">C]-radioactivity in plasma, </w:t>
      </w:r>
      <w:proofErr w:type="spellStart"/>
      <w:r w:rsidRPr="001A28E4">
        <w:rPr>
          <w:rFonts w:ascii="Arial" w:eastAsiaTheme="minorHAnsi" w:hAnsi="Arial" w:cs="Arial"/>
          <w:kern w:val="0"/>
          <w:sz w:val="22"/>
          <w:szCs w:val="22"/>
          <w:lang w:eastAsia="en-US"/>
        </w:rPr>
        <w:t>C</w:t>
      </w:r>
      <w:r w:rsidRPr="001A28E4">
        <w:rPr>
          <w:rFonts w:ascii="Arial" w:eastAsiaTheme="minorHAnsi" w:hAnsi="Arial" w:cs="Arial"/>
          <w:kern w:val="0"/>
          <w:sz w:val="22"/>
          <w:szCs w:val="22"/>
          <w:vertAlign w:val="subscript"/>
          <w:lang w:eastAsia="en-US"/>
        </w:rPr>
        <w:t>blood</w:t>
      </w:r>
      <w:proofErr w:type="spellEnd"/>
      <w:r w:rsidRPr="001A28E4">
        <w:rPr>
          <w:rFonts w:ascii="Arial" w:eastAsiaTheme="minorHAnsi" w:hAnsi="Arial" w:cs="Arial"/>
          <w:kern w:val="0"/>
          <w:sz w:val="22"/>
          <w:szCs w:val="22"/>
          <w:lang w:eastAsia="en-US"/>
        </w:rPr>
        <w:t xml:space="preserve"> is </w:t>
      </w:r>
      <w:r w:rsidR="00FE3271">
        <w:rPr>
          <w:rFonts w:ascii="Arial" w:eastAsiaTheme="minorHAnsi" w:hAnsi="Arial" w:cs="Arial"/>
          <w:kern w:val="0"/>
          <w:sz w:val="22"/>
          <w:szCs w:val="22"/>
          <w:lang w:eastAsia="en-US"/>
        </w:rPr>
        <w:t xml:space="preserve">the </w:t>
      </w:r>
      <w:r w:rsidRPr="001A28E4">
        <w:rPr>
          <w:rFonts w:ascii="Arial" w:eastAsiaTheme="minorHAnsi" w:hAnsi="Arial" w:cs="Arial"/>
          <w:kern w:val="0"/>
          <w:sz w:val="22"/>
          <w:szCs w:val="22"/>
          <w:lang w:eastAsia="en-US"/>
        </w:rPr>
        <w:t>concentration of [</w:t>
      </w:r>
      <w:r w:rsidRPr="001A28E4">
        <w:rPr>
          <w:rFonts w:ascii="Arial" w:eastAsiaTheme="minorHAnsi" w:hAnsi="Arial" w:cs="Arial"/>
          <w:kern w:val="0"/>
          <w:sz w:val="22"/>
          <w:szCs w:val="22"/>
          <w:vertAlign w:val="superscript"/>
          <w:lang w:eastAsia="en-US"/>
        </w:rPr>
        <w:t>14</w:t>
      </w:r>
      <w:r w:rsidRPr="001A28E4">
        <w:rPr>
          <w:rFonts w:ascii="Arial" w:eastAsiaTheme="minorHAnsi" w:hAnsi="Arial" w:cs="Arial"/>
          <w:kern w:val="0"/>
          <w:sz w:val="22"/>
          <w:szCs w:val="22"/>
          <w:lang w:eastAsia="en-US"/>
        </w:rPr>
        <w:t xml:space="preserve">C]-radioactivity in whole blood and HC is hematocrit </w:t>
      </w:r>
      <w:r w:rsidR="00FE3271">
        <w:rPr>
          <w:rFonts w:ascii="Arial" w:eastAsiaTheme="minorHAnsi" w:hAnsi="Arial" w:cs="Arial"/>
          <w:kern w:val="0"/>
          <w:sz w:val="22"/>
          <w:szCs w:val="22"/>
          <w:lang w:eastAsia="en-US"/>
        </w:rPr>
        <w:t>as a</w:t>
      </w:r>
      <w:r w:rsidRPr="001A28E4">
        <w:rPr>
          <w:rFonts w:ascii="Arial" w:eastAsiaTheme="minorHAnsi" w:hAnsi="Arial" w:cs="Arial"/>
          <w:kern w:val="0"/>
          <w:sz w:val="22"/>
          <w:szCs w:val="22"/>
          <w:lang w:eastAsia="en-US"/>
        </w:rPr>
        <w:t xml:space="preserve"> decimal (e.g. 0.42).</w:t>
      </w:r>
    </w:p>
    <w:p w14:paraId="4E0AFF84" w14:textId="77777777" w:rsidR="00B66A6B" w:rsidRPr="001A28E4" w:rsidRDefault="00B66A6B" w:rsidP="00B66A6B">
      <w:pPr>
        <w:spacing w:line="259" w:lineRule="auto"/>
        <w:rPr>
          <w:rFonts w:ascii="Arial" w:hAnsi="Arial" w:cs="Arial"/>
          <w:b/>
          <w:bCs/>
          <w:color w:val="0F4761" w:themeColor="accent1" w:themeShade="BF"/>
          <w:sz w:val="22"/>
          <w:szCs w:val="22"/>
        </w:rPr>
      </w:pPr>
    </w:p>
    <w:p w14:paraId="16F93F66" w14:textId="77777777" w:rsidR="00B66A6B" w:rsidRPr="001A28E4" w:rsidRDefault="00B66A6B" w:rsidP="00B66A6B">
      <w:pPr>
        <w:spacing w:line="259" w:lineRule="auto"/>
        <w:rPr>
          <w:rFonts w:ascii="Arial" w:eastAsia="Times New Roman" w:hAnsi="Arial" w:cs="Arial"/>
          <w:b/>
          <w:bCs/>
          <w:color w:val="0F4761" w:themeColor="accent1" w:themeShade="BF"/>
          <w:kern w:val="36"/>
          <w:sz w:val="22"/>
          <w:szCs w:val="22"/>
          <w14:ligatures w14:val="none"/>
        </w:rPr>
      </w:pPr>
      <w:r w:rsidRPr="001A28E4">
        <w:rPr>
          <w:rFonts w:ascii="Arial" w:hAnsi="Arial" w:cs="Arial"/>
          <w:color w:val="0F4761" w:themeColor="accent1" w:themeShade="BF"/>
          <w:sz w:val="22"/>
          <w:szCs w:val="22"/>
        </w:rPr>
        <w:br w:type="page"/>
      </w:r>
    </w:p>
    <w:p w14:paraId="7301FABA" w14:textId="1CEB3928" w:rsidR="00B66A6B" w:rsidRPr="00F961AA" w:rsidRDefault="00B66A6B" w:rsidP="00B66A6B">
      <w:pPr>
        <w:pStyle w:val="Heading1"/>
        <w:spacing w:before="0"/>
        <w:rPr>
          <w:rFonts w:ascii="Arial" w:hAnsi="Arial" w:cs="Arial"/>
          <w:b/>
          <w:bCs/>
          <w:color w:val="215E99" w:themeColor="text2" w:themeTint="BF"/>
          <w:sz w:val="22"/>
          <w:szCs w:val="22"/>
        </w:rPr>
      </w:pPr>
      <w:r w:rsidRPr="00F961AA">
        <w:rPr>
          <w:rFonts w:ascii="Arial" w:hAnsi="Arial" w:cs="Arial"/>
          <w:b/>
          <w:bCs/>
          <w:color w:val="215E99" w:themeColor="text2" w:themeTint="BF"/>
          <w:sz w:val="22"/>
          <w:szCs w:val="22"/>
        </w:rPr>
        <w:lastRenderedPageBreak/>
        <w:t>SUPPLEMENTARY TABLES</w:t>
      </w:r>
    </w:p>
    <w:p w14:paraId="2DFCA722" w14:textId="430B2A02" w:rsidR="00B66A6B" w:rsidRPr="001A28E4" w:rsidRDefault="00C937E1" w:rsidP="00C937E1">
      <w:pPr>
        <w:pStyle w:val="Heading2"/>
        <w:spacing w:after="120" w:line="360" w:lineRule="auto"/>
      </w:pPr>
      <w:r w:rsidRPr="00F961AA">
        <w:rPr>
          <w:rFonts w:ascii="Arial" w:hAnsi="Arial" w:cs="Arial"/>
          <w:b/>
          <w:bCs/>
          <w:color w:val="215E99" w:themeColor="text2" w:themeTint="BF"/>
          <w:sz w:val="22"/>
          <w:szCs w:val="22"/>
        </w:rPr>
        <w:t>Supplementary</w:t>
      </w:r>
      <w:r w:rsidRPr="001A28E4">
        <w:rPr>
          <w:rFonts w:ascii="Arial" w:hAnsi="Arial" w:cs="Arial"/>
          <w:b/>
          <w:bCs/>
          <w:color w:val="215E99" w:themeColor="text2" w:themeTint="BF"/>
          <w:sz w:val="22"/>
          <w:szCs w:val="22"/>
        </w:rPr>
        <w:t xml:space="preserve"> </w:t>
      </w:r>
      <w:r w:rsidR="00B66A6B" w:rsidRPr="001A28E4">
        <w:rPr>
          <w:rFonts w:ascii="Arial" w:hAnsi="Arial" w:cs="Arial"/>
          <w:b/>
          <w:bCs/>
          <w:color w:val="215E99" w:themeColor="text2" w:themeTint="BF"/>
          <w:sz w:val="22"/>
          <w:szCs w:val="22"/>
        </w:rPr>
        <w:t>Table S1</w:t>
      </w:r>
      <w:r w:rsidR="00B66A6B" w:rsidRPr="001A28E4">
        <w:rPr>
          <w:b/>
          <w:bCs/>
          <w:color w:val="215E99" w:themeColor="text2" w:themeTint="BF"/>
        </w:rPr>
        <w:t xml:space="preserve"> </w:t>
      </w:r>
      <w:r w:rsidR="00B66A6B" w:rsidRPr="001A28E4">
        <w:rPr>
          <w:rFonts w:ascii="Arial" w:hAnsi="Arial" w:cs="Arial"/>
          <w:color w:val="000000" w:themeColor="text1"/>
          <w:sz w:val="22"/>
          <w:szCs w:val="22"/>
        </w:rPr>
        <w:t>Baseline demographics and clinical characteristics of the study populations</w:t>
      </w:r>
      <w:r w:rsidR="00B66A6B" w:rsidRPr="001A28E4">
        <w:rPr>
          <w:color w:val="000000" w:themeColor="text1"/>
        </w:rPr>
        <w:t xml:space="preserve"> </w:t>
      </w:r>
    </w:p>
    <w:tbl>
      <w:tblPr>
        <w:tblStyle w:val="TableGrid"/>
        <w:tblW w:w="5000" w:type="pct"/>
        <w:tblLook w:val="04A0" w:firstRow="1" w:lastRow="0" w:firstColumn="1" w:lastColumn="0" w:noHBand="0" w:noVBand="1"/>
      </w:tblPr>
      <w:tblGrid>
        <w:gridCol w:w="4374"/>
        <w:gridCol w:w="2325"/>
        <w:gridCol w:w="2327"/>
      </w:tblGrid>
      <w:tr w:rsidR="00B66A6B" w:rsidRPr="001A28E4" w14:paraId="58FCF527" w14:textId="77777777" w:rsidTr="009148CA">
        <w:tc>
          <w:tcPr>
            <w:tcW w:w="2423" w:type="pct"/>
            <w:tcBorders>
              <w:top w:val="single" w:sz="4" w:space="0" w:color="auto"/>
              <w:left w:val="nil"/>
              <w:bottom w:val="nil"/>
              <w:right w:val="single" w:sz="4" w:space="0" w:color="auto"/>
            </w:tcBorders>
            <w:shd w:val="clear" w:color="auto" w:fill="D9D9D9" w:themeFill="background1" w:themeFillShade="D9"/>
          </w:tcPr>
          <w:p w14:paraId="50A49D0A" w14:textId="77777777" w:rsidR="00B66A6B" w:rsidRPr="001A28E4" w:rsidRDefault="00B66A6B" w:rsidP="009148CA">
            <w:pPr>
              <w:spacing w:before="120" w:after="120" w:line="240" w:lineRule="auto"/>
              <w:rPr>
                <w:rFonts w:ascii="Arial" w:hAnsi="Arial" w:cs="Arial"/>
                <w:color w:val="000000" w:themeColor="text1"/>
                <w:sz w:val="22"/>
                <w:szCs w:val="22"/>
              </w:rPr>
            </w:pPr>
            <w:r w:rsidRPr="001A28E4">
              <w:rPr>
                <w:rFonts w:ascii="Arial" w:hAnsi="Arial" w:cs="Arial"/>
                <w:b/>
                <w:color w:val="000000" w:themeColor="text1"/>
                <w:sz w:val="22"/>
                <w:szCs w:val="22"/>
              </w:rPr>
              <w:t>Characteristic</w:t>
            </w:r>
          </w:p>
        </w:tc>
        <w:tc>
          <w:tcPr>
            <w:tcW w:w="1288" w:type="pct"/>
            <w:tcBorders>
              <w:top w:val="single" w:sz="4" w:space="0" w:color="auto"/>
              <w:left w:val="nil"/>
              <w:bottom w:val="nil"/>
              <w:right w:val="nil"/>
            </w:tcBorders>
            <w:shd w:val="clear" w:color="auto" w:fill="D9D9D9" w:themeFill="background1" w:themeFillShade="D9"/>
          </w:tcPr>
          <w:p w14:paraId="562972BB" w14:textId="77777777" w:rsidR="00B66A6B" w:rsidRPr="001A28E4" w:rsidRDefault="00B66A6B" w:rsidP="009148CA">
            <w:pPr>
              <w:keepNext/>
              <w:spacing w:before="120" w:after="120" w:line="240" w:lineRule="auto"/>
              <w:jc w:val="center"/>
              <w:outlineLvl w:val="2"/>
              <w:rPr>
                <w:rFonts w:ascii="Arial" w:hAnsi="Arial" w:cs="Arial"/>
                <w:bCs/>
                <w:color w:val="000000" w:themeColor="text1"/>
                <w:sz w:val="22"/>
                <w:szCs w:val="22"/>
              </w:rPr>
            </w:pPr>
            <w:r w:rsidRPr="001A28E4">
              <w:rPr>
                <w:rFonts w:ascii="Arial" w:hAnsi="Arial" w:cs="Arial"/>
                <w:b/>
                <w:color w:val="000000" w:themeColor="text1"/>
                <w:sz w:val="22"/>
                <w:szCs w:val="22"/>
              </w:rPr>
              <w:t>ADME investigation</w:t>
            </w:r>
          </w:p>
        </w:tc>
        <w:tc>
          <w:tcPr>
            <w:tcW w:w="1289" w:type="pct"/>
            <w:tcBorders>
              <w:top w:val="single" w:sz="4" w:space="0" w:color="auto"/>
              <w:left w:val="nil"/>
              <w:bottom w:val="nil"/>
              <w:right w:val="nil"/>
            </w:tcBorders>
            <w:shd w:val="clear" w:color="auto" w:fill="D9D9D9" w:themeFill="background1" w:themeFillShade="D9"/>
          </w:tcPr>
          <w:p w14:paraId="0F235192" w14:textId="77777777" w:rsidR="00B66A6B" w:rsidRPr="001A28E4" w:rsidRDefault="00B66A6B" w:rsidP="009148CA">
            <w:pPr>
              <w:keepNext/>
              <w:spacing w:before="120" w:after="120" w:line="240" w:lineRule="auto"/>
              <w:jc w:val="center"/>
              <w:outlineLvl w:val="2"/>
              <w:rPr>
                <w:rFonts w:ascii="Arial" w:hAnsi="Arial" w:cs="Arial"/>
                <w:color w:val="000000" w:themeColor="text1"/>
                <w:sz w:val="22"/>
                <w:szCs w:val="22"/>
              </w:rPr>
            </w:pPr>
            <w:r w:rsidRPr="001A28E4">
              <w:rPr>
                <w:rFonts w:ascii="Arial" w:hAnsi="Arial" w:cs="Arial"/>
                <w:b/>
                <w:color w:val="000000" w:themeColor="text1"/>
                <w:sz w:val="22"/>
                <w:szCs w:val="22"/>
              </w:rPr>
              <w:t>F investigation</w:t>
            </w:r>
          </w:p>
        </w:tc>
      </w:tr>
      <w:tr w:rsidR="00B66A6B" w:rsidRPr="001A28E4" w14:paraId="1F53D795" w14:textId="77777777" w:rsidTr="009148CA">
        <w:tc>
          <w:tcPr>
            <w:tcW w:w="2423" w:type="pct"/>
            <w:tcBorders>
              <w:top w:val="single" w:sz="4" w:space="0" w:color="auto"/>
              <w:left w:val="nil"/>
              <w:bottom w:val="nil"/>
              <w:right w:val="single" w:sz="4" w:space="0" w:color="auto"/>
            </w:tcBorders>
          </w:tcPr>
          <w:p w14:paraId="7B55ABF6" w14:textId="77777777" w:rsidR="00B66A6B" w:rsidRPr="001A28E4" w:rsidRDefault="00B66A6B" w:rsidP="009148CA">
            <w:pPr>
              <w:spacing w:before="120" w:after="120" w:line="240" w:lineRule="auto"/>
              <w:rPr>
                <w:rFonts w:ascii="Arial" w:hAnsi="Arial" w:cs="Arial"/>
                <w:color w:val="000000" w:themeColor="text1"/>
                <w:sz w:val="22"/>
                <w:szCs w:val="22"/>
              </w:rPr>
            </w:pPr>
            <w:bookmarkStart w:id="3" w:name="_Hlk98488393"/>
            <w:r w:rsidRPr="001A28E4">
              <w:rPr>
                <w:rFonts w:ascii="Arial" w:hAnsi="Arial" w:cs="Arial"/>
                <w:color w:val="000000" w:themeColor="text1"/>
                <w:sz w:val="22"/>
                <w:szCs w:val="22"/>
              </w:rPr>
              <w:t>Number subjects, n</w:t>
            </w:r>
          </w:p>
        </w:tc>
        <w:tc>
          <w:tcPr>
            <w:tcW w:w="1288" w:type="pct"/>
            <w:tcBorders>
              <w:top w:val="single" w:sz="4" w:space="0" w:color="auto"/>
              <w:left w:val="nil"/>
              <w:bottom w:val="nil"/>
              <w:right w:val="nil"/>
            </w:tcBorders>
          </w:tcPr>
          <w:p w14:paraId="20B2F18F" w14:textId="77777777" w:rsidR="00B66A6B" w:rsidRPr="001A28E4" w:rsidRDefault="00B66A6B" w:rsidP="009148CA">
            <w:pPr>
              <w:keepNext/>
              <w:spacing w:before="120" w:after="120" w:line="240" w:lineRule="auto"/>
              <w:jc w:val="center"/>
              <w:outlineLvl w:val="2"/>
              <w:rPr>
                <w:rFonts w:ascii="Arial" w:hAnsi="Arial" w:cs="Arial"/>
                <w:bCs/>
                <w:color w:val="000000" w:themeColor="text1"/>
                <w:sz w:val="22"/>
                <w:szCs w:val="22"/>
              </w:rPr>
            </w:pPr>
            <w:r w:rsidRPr="001A28E4">
              <w:rPr>
                <w:rFonts w:ascii="Arial" w:hAnsi="Arial" w:cs="Arial"/>
                <w:bCs/>
                <w:color w:val="000000" w:themeColor="text1"/>
                <w:sz w:val="22"/>
                <w:szCs w:val="22"/>
              </w:rPr>
              <w:t>8</w:t>
            </w:r>
          </w:p>
        </w:tc>
        <w:tc>
          <w:tcPr>
            <w:tcW w:w="1289" w:type="pct"/>
            <w:tcBorders>
              <w:top w:val="single" w:sz="4" w:space="0" w:color="auto"/>
              <w:left w:val="nil"/>
              <w:bottom w:val="nil"/>
              <w:right w:val="nil"/>
            </w:tcBorders>
          </w:tcPr>
          <w:p w14:paraId="0BE9B1BA" w14:textId="77777777" w:rsidR="00B66A6B" w:rsidRPr="001A28E4" w:rsidRDefault="00B66A6B" w:rsidP="009148CA">
            <w:pPr>
              <w:keepNext/>
              <w:spacing w:before="120" w:after="120" w:line="240" w:lineRule="auto"/>
              <w:jc w:val="center"/>
              <w:outlineLvl w:val="2"/>
              <w:rPr>
                <w:rFonts w:ascii="Arial" w:hAnsi="Arial" w:cs="Arial"/>
                <w:color w:val="000000" w:themeColor="text1"/>
                <w:sz w:val="22"/>
                <w:szCs w:val="22"/>
              </w:rPr>
            </w:pPr>
            <w:r w:rsidRPr="001A28E4">
              <w:rPr>
                <w:rFonts w:ascii="Arial" w:hAnsi="Arial" w:cs="Arial"/>
                <w:color w:val="000000" w:themeColor="text1"/>
                <w:sz w:val="22"/>
                <w:szCs w:val="22"/>
              </w:rPr>
              <w:t>7</w:t>
            </w:r>
          </w:p>
        </w:tc>
      </w:tr>
      <w:bookmarkEnd w:id="3"/>
      <w:tr w:rsidR="00B66A6B" w:rsidRPr="001A28E4" w14:paraId="2D73FBCD" w14:textId="77777777" w:rsidTr="009148CA">
        <w:tc>
          <w:tcPr>
            <w:tcW w:w="2423" w:type="pct"/>
            <w:tcBorders>
              <w:top w:val="nil"/>
              <w:left w:val="nil"/>
              <w:bottom w:val="nil"/>
              <w:right w:val="single" w:sz="4" w:space="0" w:color="auto"/>
            </w:tcBorders>
            <w:hideMark/>
          </w:tcPr>
          <w:p w14:paraId="6E822CA4" w14:textId="77777777" w:rsidR="00B66A6B" w:rsidRPr="001A28E4" w:rsidRDefault="00B66A6B" w:rsidP="009148CA">
            <w:pPr>
              <w:spacing w:before="120" w:after="120" w:line="240" w:lineRule="auto"/>
              <w:rPr>
                <w:rFonts w:ascii="Arial" w:hAnsi="Arial" w:cs="Arial"/>
                <w:color w:val="000000" w:themeColor="text1"/>
                <w:sz w:val="22"/>
                <w:szCs w:val="22"/>
              </w:rPr>
            </w:pPr>
            <w:r w:rsidRPr="001A28E4">
              <w:rPr>
                <w:rFonts w:ascii="Arial" w:hAnsi="Arial" w:cs="Arial"/>
                <w:color w:val="000000" w:themeColor="text1"/>
                <w:sz w:val="22"/>
                <w:szCs w:val="22"/>
              </w:rPr>
              <w:t xml:space="preserve">Age, years </w:t>
            </w:r>
          </w:p>
        </w:tc>
        <w:tc>
          <w:tcPr>
            <w:tcW w:w="1288" w:type="pct"/>
            <w:tcBorders>
              <w:top w:val="nil"/>
              <w:left w:val="nil"/>
              <w:bottom w:val="nil"/>
              <w:right w:val="nil"/>
            </w:tcBorders>
          </w:tcPr>
          <w:p w14:paraId="12F794A7" w14:textId="77777777" w:rsidR="00B66A6B" w:rsidRPr="001A28E4" w:rsidRDefault="00B66A6B" w:rsidP="009148CA">
            <w:pPr>
              <w:keepNext/>
              <w:spacing w:before="120" w:after="120" w:line="240" w:lineRule="auto"/>
              <w:jc w:val="center"/>
              <w:outlineLvl w:val="2"/>
              <w:rPr>
                <w:rFonts w:ascii="Arial" w:hAnsi="Arial" w:cs="Arial"/>
                <w:bCs/>
                <w:color w:val="000000" w:themeColor="text1"/>
                <w:sz w:val="22"/>
                <w:szCs w:val="22"/>
              </w:rPr>
            </w:pPr>
            <w:r w:rsidRPr="001A28E4">
              <w:rPr>
                <w:rFonts w:ascii="Arial" w:hAnsi="Arial" w:cs="Arial"/>
                <w:bCs/>
                <w:color w:val="000000" w:themeColor="text1"/>
                <w:sz w:val="22"/>
                <w:szCs w:val="22"/>
              </w:rPr>
              <w:t>27.8 ± 8.9</w:t>
            </w:r>
          </w:p>
        </w:tc>
        <w:tc>
          <w:tcPr>
            <w:tcW w:w="1289" w:type="pct"/>
            <w:tcBorders>
              <w:top w:val="nil"/>
              <w:left w:val="nil"/>
              <w:bottom w:val="nil"/>
              <w:right w:val="nil"/>
            </w:tcBorders>
          </w:tcPr>
          <w:p w14:paraId="3F0E94EC" w14:textId="77777777" w:rsidR="00B66A6B" w:rsidRPr="001A28E4" w:rsidRDefault="00B66A6B" w:rsidP="009148CA">
            <w:pPr>
              <w:keepNext/>
              <w:spacing w:before="120" w:after="120" w:line="240" w:lineRule="auto"/>
              <w:jc w:val="center"/>
              <w:outlineLvl w:val="2"/>
              <w:rPr>
                <w:rFonts w:ascii="Arial" w:hAnsi="Arial" w:cs="Arial"/>
                <w:bCs/>
                <w:color w:val="000000" w:themeColor="text1"/>
                <w:sz w:val="22"/>
                <w:szCs w:val="22"/>
              </w:rPr>
            </w:pPr>
            <w:r w:rsidRPr="001A28E4">
              <w:rPr>
                <w:rFonts w:ascii="Arial" w:hAnsi="Arial" w:cs="Arial"/>
                <w:bCs/>
                <w:color w:val="000000" w:themeColor="text1"/>
                <w:sz w:val="22"/>
                <w:szCs w:val="22"/>
              </w:rPr>
              <w:t>29.3 ± 8.5</w:t>
            </w:r>
          </w:p>
        </w:tc>
      </w:tr>
      <w:tr w:rsidR="00B66A6B" w:rsidRPr="001A28E4" w14:paraId="7DFF5CD1" w14:textId="77777777" w:rsidTr="009148CA">
        <w:tc>
          <w:tcPr>
            <w:tcW w:w="2423" w:type="pct"/>
            <w:tcBorders>
              <w:top w:val="nil"/>
              <w:left w:val="nil"/>
              <w:bottom w:val="nil"/>
              <w:right w:val="single" w:sz="4" w:space="0" w:color="auto"/>
            </w:tcBorders>
            <w:hideMark/>
          </w:tcPr>
          <w:p w14:paraId="558FA7AF" w14:textId="77777777" w:rsidR="00B66A6B" w:rsidRPr="001A28E4" w:rsidRDefault="00B66A6B" w:rsidP="009148CA">
            <w:pPr>
              <w:spacing w:before="120" w:after="120" w:line="240" w:lineRule="auto"/>
              <w:rPr>
                <w:rFonts w:ascii="Arial" w:hAnsi="Arial" w:cs="Arial"/>
                <w:color w:val="000000" w:themeColor="text1"/>
                <w:sz w:val="22"/>
                <w:szCs w:val="22"/>
              </w:rPr>
            </w:pPr>
            <w:r w:rsidRPr="001A28E4">
              <w:rPr>
                <w:rFonts w:ascii="Arial" w:hAnsi="Arial" w:cs="Arial"/>
                <w:color w:val="000000" w:themeColor="text1"/>
                <w:sz w:val="22"/>
                <w:szCs w:val="22"/>
              </w:rPr>
              <w:t>Male, n (%)</w:t>
            </w:r>
          </w:p>
        </w:tc>
        <w:tc>
          <w:tcPr>
            <w:tcW w:w="1288" w:type="pct"/>
            <w:tcBorders>
              <w:top w:val="nil"/>
              <w:left w:val="nil"/>
              <w:bottom w:val="nil"/>
              <w:right w:val="nil"/>
            </w:tcBorders>
          </w:tcPr>
          <w:p w14:paraId="0320D7F8" w14:textId="77777777" w:rsidR="00B66A6B" w:rsidRPr="001A28E4" w:rsidRDefault="00B66A6B" w:rsidP="009148CA">
            <w:pPr>
              <w:spacing w:before="120" w:after="120" w:line="240" w:lineRule="auto"/>
              <w:jc w:val="center"/>
              <w:rPr>
                <w:rFonts w:ascii="Arial" w:hAnsi="Arial" w:cs="Arial"/>
                <w:color w:val="000000" w:themeColor="text1"/>
                <w:sz w:val="22"/>
                <w:szCs w:val="22"/>
              </w:rPr>
            </w:pPr>
            <w:r w:rsidRPr="001A28E4">
              <w:rPr>
                <w:rFonts w:ascii="Arial" w:hAnsi="Arial" w:cs="Arial"/>
                <w:color w:val="000000" w:themeColor="text1"/>
                <w:sz w:val="22"/>
                <w:szCs w:val="22"/>
              </w:rPr>
              <w:t>8 (100.0)</w:t>
            </w:r>
          </w:p>
        </w:tc>
        <w:tc>
          <w:tcPr>
            <w:tcW w:w="1289" w:type="pct"/>
            <w:tcBorders>
              <w:top w:val="nil"/>
              <w:left w:val="nil"/>
              <w:bottom w:val="nil"/>
              <w:right w:val="nil"/>
            </w:tcBorders>
          </w:tcPr>
          <w:p w14:paraId="1E09EE15" w14:textId="77777777" w:rsidR="00B66A6B" w:rsidRPr="001A28E4" w:rsidRDefault="00B66A6B" w:rsidP="009148CA">
            <w:pPr>
              <w:spacing w:before="120" w:after="120" w:line="240" w:lineRule="auto"/>
              <w:jc w:val="center"/>
              <w:rPr>
                <w:rFonts w:ascii="Arial" w:hAnsi="Arial" w:cs="Arial"/>
                <w:color w:val="000000" w:themeColor="text1"/>
                <w:sz w:val="22"/>
                <w:szCs w:val="22"/>
              </w:rPr>
            </w:pPr>
            <w:r w:rsidRPr="001A28E4">
              <w:rPr>
                <w:rFonts w:ascii="Arial" w:hAnsi="Arial" w:cs="Arial"/>
                <w:color w:val="000000" w:themeColor="text1"/>
                <w:sz w:val="22"/>
                <w:szCs w:val="22"/>
              </w:rPr>
              <w:t>7 (100.0)</w:t>
            </w:r>
          </w:p>
        </w:tc>
      </w:tr>
      <w:tr w:rsidR="00B66A6B" w:rsidRPr="001A28E4" w14:paraId="60F5E384" w14:textId="77777777" w:rsidTr="009148CA">
        <w:tc>
          <w:tcPr>
            <w:tcW w:w="2423" w:type="pct"/>
            <w:tcBorders>
              <w:top w:val="nil"/>
              <w:left w:val="nil"/>
              <w:bottom w:val="nil"/>
              <w:right w:val="single" w:sz="4" w:space="0" w:color="auto"/>
            </w:tcBorders>
            <w:shd w:val="clear" w:color="auto" w:fill="D9D9D9" w:themeFill="background1" w:themeFillShade="D9"/>
          </w:tcPr>
          <w:p w14:paraId="4898AFD1" w14:textId="77777777" w:rsidR="00B66A6B" w:rsidRPr="001A28E4" w:rsidRDefault="00B66A6B" w:rsidP="009148CA">
            <w:pPr>
              <w:spacing w:before="120" w:after="120" w:line="240" w:lineRule="auto"/>
              <w:rPr>
                <w:rFonts w:ascii="Arial" w:hAnsi="Arial" w:cs="Arial"/>
                <w:color w:val="000000" w:themeColor="text1"/>
                <w:sz w:val="22"/>
                <w:szCs w:val="22"/>
              </w:rPr>
            </w:pPr>
            <w:r w:rsidRPr="001A28E4">
              <w:rPr>
                <w:rFonts w:ascii="Arial" w:hAnsi="Arial" w:cs="Arial"/>
                <w:color w:val="000000" w:themeColor="text1"/>
                <w:sz w:val="22"/>
                <w:szCs w:val="22"/>
              </w:rPr>
              <w:t>Race, n (%)</w:t>
            </w:r>
          </w:p>
        </w:tc>
        <w:tc>
          <w:tcPr>
            <w:tcW w:w="1288" w:type="pct"/>
            <w:tcBorders>
              <w:top w:val="nil"/>
              <w:left w:val="nil"/>
              <w:bottom w:val="nil"/>
              <w:right w:val="nil"/>
            </w:tcBorders>
            <w:shd w:val="clear" w:color="auto" w:fill="D9D9D9" w:themeFill="background1" w:themeFillShade="D9"/>
          </w:tcPr>
          <w:p w14:paraId="249DC25D" w14:textId="77777777" w:rsidR="00B66A6B" w:rsidRPr="001A28E4" w:rsidRDefault="00B66A6B" w:rsidP="009148CA">
            <w:pPr>
              <w:spacing w:before="120" w:after="120" w:line="240" w:lineRule="auto"/>
              <w:jc w:val="center"/>
              <w:rPr>
                <w:rFonts w:ascii="Arial" w:hAnsi="Arial" w:cs="Arial"/>
                <w:color w:val="000000" w:themeColor="text1"/>
                <w:sz w:val="22"/>
                <w:szCs w:val="22"/>
              </w:rPr>
            </w:pPr>
          </w:p>
        </w:tc>
        <w:tc>
          <w:tcPr>
            <w:tcW w:w="1289" w:type="pct"/>
            <w:tcBorders>
              <w:top w:val="nil"/>
              <w:left w:val="nil"/>
              <w:bottom w:val="nil"/>
              <w:right w:val="nil"/>
            </w:tcBorders>
            <w:shd w:val="clear" w:color="auto" w:fill="D9D9D9" w:themeFill="background1" w:themeFillShade="D9"/>
          </w:tcPr>
          <w:p w14:paraId="533630AB" w14:textId="77777777" w:rsidR="00B66A6B" w:rsidRPr="001A28E4" w:rsidRDefault="00B66A6B" w:rsidP="009148CA">
            <w:pPr>
              <w:spacing w:before="120" w:after="120" w:line="240" w:lineRule="auto"/>
              <w:jc w:val="center"/>
              <w:rPr>
                <w:rFonts w:ascii="Arial" w:hAnsi="Arial" w:cs="Arial"/>
                <w:color w:val="000000" w:themeColor="text1"/>
                <w:sz w:val="22"/>
                <w:szCs w:val="22"/>
              </w:rPr>
            </w:pPr>
          </w:p>
        </w:tc>
      </w:tr>
      <w:tr w:rsidR="00B66A6B" w:rsidRPr="001A28E4" w14:paraId="49F1F0CD" w14:textId="77777777" w:rsidTr="009148CA">
        <w:tc>
          <w:tcPr>
            <w:tcW w:w="2423" w:type="pct"/>
            <w:tcBorders>
              <w:top w:val="nil"/>
              <w:left w:val="nil"/>
              <w:bottom w:val="nil"/>
              <w:right w:val="single" w:sz="4" w:space="0" w:color="auto"/>
            </w:tcBorders>
          </w:tcPr>
          <w:p w14:paraId="54261F29" w14:textId="77777777" w:rsidR="00B66A6B" w:rsidRPr="001A28E4" w:rsidRDefault="00B66A6B" w:rsidP="009148CA">
            <w:pPr>
              <w:autoSpaceDE w:val="0"/>
              <w:autoSpaceDN w:val="0"/>
              <w:adjustRightInd w:val="0"/>
              <w:spacing w:before="120" w:after="120" w:line="240" w:lineRule="auto"/>
              <w:ind w:firstLine="321"/>
              <w:rPr>
                <w:rFonts w:ascii="Arial" w:hAnsi="Arial" w:cs="Arial"/>
                <w:color w:val="000000" w:themeColor="text1"/>
                <w:sz w:val="22"/>
                <w:szCs w:val="22"/>
              </w:rPr>
            </w:pPr>
            <w:r w:rsidRPr="001A28E4">
              <w:rPr>
                <w:rFonts w:ascii="Arial" w:hAnsi="Arial" w:cs="Arial"/>
                <w:color w:val="000000" w:themeColor="text1"/>
                <w:sz w:val="22"/>
                <w:szCs w:val="22"/>
              </w:rPr>
              <w:t>White/Caucasian</w:t>
            </w:r>
          </w:p>
        </w:tc>
        <w:tc>
          <w:tcPr>
            <w:tcW w:w="1288" w:type="pct"/>
            <w:tcBorders>
              <w:top w:val="nil"/>
              <w:left w:val="nil"/>
              <w:bottom w:val="nil"/>
              <w:right w:val="nil"/>
            </w:tcBorders>
            <w:vAlign w:val="center"/>
          </w:tcPr>
          <w:p w14:paraId="55864A6D" w14:textId="77777777" w:rsidR="00B66A6B" w:rsidRPr="001A28E4" w:rsidRDefault="00B66A6B" w:rsidP="009148CA">
            <w:pPr>
              <w:adjustRightInd w:val="0"/>
              <w:spacing w:before="120" w:after="120" w:line="240" w:lineRule="auto"/>
              <w:jc w:val="center"/>
              <w:rPr>
                <w:rFonts w:ascii="Arial" w:hAnsi="Arial" w:cs="Arial"/>
                <w:color w:val="000000" w:themeColor="text1"/>
                <w:sz w:val="22"/>
                <w:szCs w:val="22"/>
              </w:rPr>
            </w:pPr>
            <w:r w:rsidRPr="001A28E4">
              <w:rPr>
                <w:rFonts w:ascii="Arial" w:hAnsi="Arial" w:cs="Arial"/>
                <w:color w:val="000000" w:themeColor="text1"/>
                <w:sz w:val="22"/>
                <w:szCs w:val="22"/>
              </w:rPr>
              <w:t>7 (88.0)</w:t>
            </w:r>
          </w:p>
        </w:tc>
        <w:tc>
          <w:tcPr>
            <w:tcW w:w="1289" w:type="pct"/>
            <w:tcBorders>
              <w:top w:val="nil"/>
              <w:left w:val="nil"/>
              <w:bottom w:val="nil"/>
              <w:right w:val="nil"/>
            </w:tcBorders>
          </w:tcPr>
          <w:p w14:paraId="1BE20BF8" w14:textId="77777777" w:rsidR="00B66A6B" w:rsidRPr="001A28E4" w:rsidRDefault="00B66A6B" w:rsidP="009148CA">
            <w:pPr>
              <w:adjustRightInd w:val="0"/>
              <w:spacing w:before="120" w:after="120" w:line="240" w:lineRule="auto"/>
              <w:jc w:val="center"/>
              <w:rPr>
                <w:rFonts w:ascii="Arial" w:hAnsi="Arial" w:cs="Arial"/>
                <w:color w:val="000000" w:themeColor="text1"/>
                <w:sz w:val="22"/>
                <w:szCs w:val="22"/>
              </w:rPr>
            </w:pPr>
            <w:r w:rsidRPr="001A28E4">
              <w:rPr>
                <w:rFonts w:ascii="Arial" w:hAnsi="Arial" w:cs="Arial"/>
                <w:color w:val="000000" w:themeColor="text1"/>
                <w:sz w:val="22"/>
                <w:szCs w:val="22"/>
              </w:rPr>
              <w:t>7 (100.0)</w:t>
            </w:r>
          </w:p>
        </w:tc>
      </w:tr>
      <w:tr w:rsidR="00B66A6B" w:rsidRPr="001A28E4" w14:paraId="576B4585" w14:textId="77777777" w:rsidTr="009148CA">
        <w:tc>
          <w:tcPr>
            <w:tcW w:w="2423" w:type="pct"/>
            <w:tcBorders>
              <w:top w:val="nil"/>
              <w:left w:val="nil"/>
              <w:bottom w:val="nil"/>
              <w:right w:val="single" w:sz="4" w:space="0" w:color="auto"/>
            </w:tcBorders>
          </w:tcPr>
          <w:p w14:paraId="61AFBBCB" w14:textId="77777777" w:rsidR="00B66A6B" w:rsidRPr="001A28E4" w:rsidRDefault="00B66A6B" w:rsidP="009148CA">
            <w:pPr>
              <w:autoSpaceDE w:val="0"/>
              <w:autoSpaceDN w:val="0"/>
              <w:adjustRightInd w:val="0"/>
              <w:spacing w:before="120" w:after="120" w:line="240" w:lineRule="auto"/>
              <w:ind w:firstLine="321"/>
              <w:rPr>
                <w:rFonts w:ascii="Arial" w:hAnsi="Arial" w:cs="Arial"/>
                <w:color w:val="000000" w:themeColor="text1"/>
                <w:sz w:val="22"/>
                <w:szCs w:val="22"/>
              </w:rPr>
            </w:pPr>
            <w:r w:rsidRPr="001A28E4">
              <w:rPr>
                <w:rFonts w:ascii="Arial" w:hAnsi="Arial" w:cs="Arial"/>
                <w:color w:val="000000" w:themeColor="text1"/>
                <w:sz w:val="22"/>
                <w:szCs w:val="22"/>
              </w:rPr>
              <w:t xml:space="preserve">Mixed race </w:t>
            </w:r>
          </w:p>
        </w:tc>
        <w:tc>
          <w:tcPr>
            <w:tcW w:w="1288" w:type="pct"/>
            <w:tcBorders>
              <w:top w:val="nil"/>
              <w:left w:val="nil"/>
              <w:bottom w:val="nil"/>
              <w:right w:val="nil"/>
            </w:tcBorders>
            <w:vAlign w:val="center"/>
          </w:tcPr>
          <w:p w14:paraId="2DC433FD" w14:textId="77777777" w:rsidR="00B66A6B" w:rsidRPr="001A28E4" w:rsidRDefault="00B66A6B" w:rsidP="009148CA">
            <w:pPr>
              <w:adjustRightInd w:val="0"/>
              <w:spacing w:before="120" w:after="120" w:line="240" w:lineRule="auto"/>
              <w:jc w:val="center"/>
              <w:rPr>
                <w:rFonts w:ascii="Arial" w:hAnsi="Arial" w:cs="Arial"/>
                <w:color w:val="000000" w:themeColor="text1"/>
                <w:sz w:val="22"/>
                <w:szCs w:val="22"/>
              </w:rPr>
            </w:pPr>
            <w:r w:rsidRPr="001A28E4">
              <w:rPr>
                <w:rFonts w:ascii="Arial" w:hAnsi="Arial" w:cs="Arial"/>
                <w:color w:val="000000" w:themeColor="text1"/>
                <w:sz w:val="22"/>
                <w:szCs w:val="22"/>
              </w:rPr>
              <w:t>1 (13.0)</w:t>
            </w:r>
          </w:p>
        </w:tc>
        <w:tc>
          <w:tcPr>
            <w:tcW w:w="1289" w:type="pct"/>
            <w:tcBorders>
              <w:top w:val="nil"/>
              <w:left w:val="nil"/>
              <w:bottom w:val="nil"/>
              <w:right w:val="nil"/>
            </w:tcBorders>
          </w:tcPr>
          <w:p w14:paraId="5B0B3133" w14:textId="77777777" w:rsidR="00B66A6B" w:rsidRPr="001A28E4" w:rsidRDefault="00B66A6B" w:rsidP="009148CA">
            <w:pPr>
              <w:adjustRightInd w:val="0"/>
              <w:spacing w:before="120" w:after="120" w:line="240" w:lineRule="auto"/>
              <w:jc w:val="center"/>
              <w:rPr>
                <w:rFonts w:ascii="Arial" w:hAnsi="Arial" w:cs="Arial"/>
                <w:color w:val="000000" w:themeColor="text1"/>
                <w:sz w:val="22"/>
                <w:szCs w:val="22"/>
              </w:rPr>
            </w:pPr>
            <w:r w:rsidRPr="001A28E4">
              <w:rPr>
                <w:rFonts w:ascii="Arial" w:hAnsi="Arial" w:cs="Arial"/>
                <w:color w:val="000000" w:themeColor="text1"/>
                <w:sz w:val="22"/>
                <w:szCs w:val="22"/>
              </w:rPr>
              <w:t>0</w:t>
            </w:r>
          </w:p>
        </w:tc>
      </w:tr>
      <w:tr w:rsidR="00B66A6B" w:rsidRPr="001A28E4" w14:paraId="0FFE09A9" w14:textId="77777777" w:rsidTr="009148CA">
        <w:tc>
          <w:tcPr>
            <w:tcW w:w="2423" w:type="pct"/>
            <w:tcBorders>
              <w:top w:val="nil"/>
              <w:left w:val="nil"/>
              <w:bottom w:val="nil"/>
              <w:right w:val="single" w:sz="4" w:space="0" w:color="auto"/>
            </w:tcBorders>
          </w:tcPr>
          <w:p w14:paraId="4956F0E8" w14:textId="77777777" w:rsidR="00B66A6B" w:rsidRPr="001A28E4" w:rsidRDefault="00B66A6B" w:rsidP="009148CA">
            <w:pPr>
              <w:spacing w:before="120" w:after="120" w:line="240" w:lineRule="auto"/>
              <w:rPr>
                <w:rFonts w:ascii="Arial" w:hAnsi="Arial" w:cs="Arial"/>
                <w:color w:val="000000" w:themeColor="text1"/>
                <w:sz w:val="22"/>
                <w:szCs w:val="22"/>
              </w:rPr>
            </w:pPr>
            <w:r w:rsidRPr="001A28E4">
              <w:rPr>
                <w:rFonts w:ascii="Arial" w:hAnsi="Arial" w:cs="Arial"/>
                <w:color w:val="000000" w:themeColor="text1"/>
                <w:sz w:val="22"/>
                <w:szCs w:val="22"/>
              </w:rPr>
              <w:t>BMI, kg/m</w:t>
            </w:r>
            <w:r w:rsidRPr="001A28E4">
              <w:rPr>
                <w:rFonts w:ascii="Arial" w:hAnsi="Arial" w:cs="Arial"/>
                <w:color w:val="000000" w:themeColor="text1"/>
                <w:sz w:val="22"/>
                <w:szCs w:val="22"/>
                <w:vertAlign w:val="superscript"/>
              </w:rPr>
              <w:t>2</w:t>
            </w:r>
          </w:p>
        </w:tc>
        <w:tc>
          <w:tcPr>
            <w:tcW w:w="1288" w:type="pct"/>
            <w:tcBorders>
              <w:top w:val="nil"/>
              <w:left w:val="nil"/>
              <w:bottom w:val="nil"/>
              <w:right w:val="nil"/>
            </w:tcBorders>
          </w:tcPr>
          <w:p w14:paraId="2764DC35" w14:textId="77777777" w:rsidR="00B66A6B" w:rsidRPr="001A28E4" w:rsidRDefault="00B66A6B" w:rsidP="009148CA">
            <w:pPr>
              <w:adjustRightInd w:val="0"/>
              <w:spacing w:before="120" w:after="120" w:line="240" w:lineRule="auto"/>
              <w:jc w:val="center"/>
              <w:rPr>
                <w:rFonts w:ascii="Arial" w:hAnsi="Arial" w:cs="Arial"/>
                <w:color w:val="000000" w:themeColor="text1"/>
                <w:sz w:val="22"/>
                <w:szCs w:val="22"/>
              </w:rPr>
            </w:pPr>
            <w:r w:rsidRPr="001A28E4">
              <w:rPr>
                <w:rFonts w:ascii="Arial" w:hAnsi="Arial" w:cs="Arial"/>
                <w:color w:val="000000" w:themeColor="text1"/>
                <w:sz w:val="22"/>
                <w:szCs w:val="22"/>
              </w:rPr>
              <w:t>23.8 ± 3.8</w:t>
            </w:r>
          </w:p>
        </w:tc>
        <w:tc>
          <w:tcPr>
            <w:tcW w:w="1289" w:type="pct"/>
            <w:tcBorders>
              <w:top w:val="nil"/>
              <w:left w:val="nil"/>
              <w:bottom w:val="nil"/>
              <w:right w:val="nil"/>
            </w:tcBorders>
          </w:tcPr>
          <w:p w14:paraId="6360B49E" w14:textId="77777777" w:rsidR="00B66A6B" w:rsidRPr="001A28E4" w:rsidRDefault="00B66A6B" w:rsidP="009148CA">
            <w:pPr>
              <w:adjustRightInd w:val="0"/>
              <w:spacing w:before="120" w:after="120" w:line="240" w:lineRule="auto"/>
              <w:jc w:val="center"/>
              <w:rPr>
                <w:rFonts w:ascii="Arial" w:hAnsi="Arial" w:cs="Arial"/>
                <w:color w:val="000000" w:themeColor="text1"/>
                <w:sz w:val="22"/>
                <w:szCs w:val="22"/>
              </w:rPr>
            </w:pPr>
            <w:r w:rsidRPr="001A28E4">
              <w:rPr>
                <w:rFonts w:ascii="Arial" w:hAnsi="Arial" w:cs="Arial"/>
                <w:color w:val="000000" w:themeColor="text1"/>
                <w:sz w:val="22"/>
                <w:szCs w:val="22"/>
              </w:rPr>
              <w:t>22.7 ± 2.9</w:t>
            </w:r>
          </w:p>
        </w:tc>
      </w:tr>
      <w:tr w:rsidR="00B66A6B" w:rsidRPr="001A28E4" w14:paraId="197C7677" w14:textId="77777777" w:rsidTr="009148CA">
        <w:tc>
          <w:tcPr>
            <w:tcW w:w="2423" w:type="pct"/>
            <w:tcBorders>
              <w:top w:val="nil"/>
              <w:left w:val="nil"/>
              <w:bottom w:val="nil"/>
              <w:right w:val="single" w:sz="4" w:space="0" w:color="auto"/>
            </w:tcBorders>
            <w:shd w:val="clear" w:color="auto" w:fill="D9D9D9" w:themeFill="background1" w:themeFillShade="D9"/>
          </w:tcPr>
          <w:p w14:paraId="1FC56054" w14:textId="77777777" w:rsidR="00B66A6B" w:rsidRPr="001A28E4" w:rsidRDefault="00B66A6B" w:rsidP="009148CA">
            <w:pPr>
              <w:spacing w:before="120" w:after="120" w:line="240" w:lineRule="auto"/>
              <w:rPr>
                <w:rFonts w:ascii="Arial" w:hAnsi="Arial" w:cs="Arial"/>
                <w:color w:val="000000" w:themeColor="text1"/>
                <w:sz w:val="22"/>
                <w:szCs w:val="22"/>
              </w:rPr>
            </w:pPr>
            <w:r w:rsidRPr="001A28E4">
              <w:rPr>
                <w:rFonts w:ascii="Arial" w:hAnsi="Arial" w:cs="Arial"/>
                <w:color w:val="000000" w:themeColor="text1"/>
                <w:sz w:val="22"/>
                <w:szCs w:val="22"/>
              </w:rPr>
              <w:t>Smoking history, n (%)</w:t>
            </w:r>
          </w:p>
        </w:tc>
        <w:tc>
          <w:tcPr>
            <w:tcW w:w="1288" w:type="pct"/>
            <w:tcBorders>
              <w:top w:val="nil"/>
              <w:left w:val="nil"/>
              <w:bottom w:val="nil"/>
              <w:right w:val="nil"/>
            </w:tcBorders>
            <w:shd w:val="clear" w:color="auto" w:fill="D9D9D9" w:themeFill="background1" w:themeFillShade="D9"/>
          </w:tcPr>
          <w:p w14:paraId="720D3860" w14:textId="77777777" w:rsidR="00B66A6B" w:rsidRPr="001A28E4" w:rsidRDefault="00B66A6B" w:rsidP="009148CA">
            <w:pPr>
              <w:adjustRightInd w:val="0"/>
              <w:spacing w:before="120" w:after="120" w:line="240" w:lineRule="auto"/>
              <w:jc w:val="center"/>
              <w:rPr>
                <w:rFonts w:ascii="Arial" w:hAnsi="Arial" w:cs="Arial"/>
                <w:color w:val="000000" w:themeColor="text1"/>
                <w:sz w:val="22"/>
                <w:szCs w:val="22"/>
              </w:rPr>
            </w:pPr>
          </w:p>
        </w:tc>
        <w:tc>
          <w:tcPr>
            <w:tcW w:w="1289" w:type="pct"/>
            <w:tcBorders>
              <w:top w:val="nil"/>
              <w:left w:val="nil"/>
              <w:bottom w:val="nil"/>
              <w:right w:val="nil"/>
            </w:tcBorders>
            <w:shd w:val="clear" w:color="auto" w:fill="D9D9D9" w:themeFill="background1" w:themeFillShade="D9"/>
          </w:tcPr>
          <w:p w14:paraId="0038AE1E" w14:textId="77777777" w:rsidR="00B66A6B" w:rsidRPr="001A28E4" w:rsidRDefault="00B66A6B" w:rsidP="009148CA">
            <w:pPr>
              <w:adjustRightInd w:val="0"/>
              <w:spacing w:before="120" w:after="120" w:line="240" w:lineRule="auto"/>
              <w:jc w:val="center"/>
              <w:rPr>
                <w:rFonts w:ascii="Arial" w:hAnsi="Arial" w:cs="Arial"/>
                <w:color w:val="000000" w:themeColor="text1"/>
                <w:sz w:val="22"/>
                <w:szCs w:val="22"/>
              </w:rPr>
            </w:pPr>
          </w:p>
        </w:tc>
      </w:tr>
      <w:tr w:rsidR="00B66A6B" w:rsidRPr="001A28E4" w14:paraId="3040D706" w14:textId="77777777" w:rsidTr="009148CA">
        <w:trPr>
          <w:trHeight w:val="80"/>
        </w:trPr>
        <w:tc>
          <w:tcPr>
            <w:tcW w:w="2423" w:type="pct"/>
            <w:tcBorders>
              <w:top w:val="nil"/>
              <w:left w:val="nil"/>
              <w:bottom w:val="nil"/>
              <w:right w:val="single" w:sz="4" w:space="0" w:color="auto"/>
            </w:tcBorders>
          </w:tcPr>
          <w:p w14:paraId="56D9643C" w14:textId="77777777" w:rsidR="00B66A6B" w:rsidRPr="001A28E4" w:rsidRDefault="00B66A6B" w:rsidP="009148CA">
            <w:pPr>
              <w:spacing w:before="120" w:after="120" w:line="240" w:lineRule="auto"/>
              <w:ind w:firstLine="321"/>
              <w:rPr>
                <w:rFonts w:ascii="Arial" w:hAnsi="Arial" w:cs="Arial"/>
                <w:color w:val="000000" w:themeColor="text1"/>
                <w:sz w:val="22"/>
                <w:szCs w:val="22"/>
              </w:rPr>
            </w:pPr>
            <w:r w:rsidRPr="001A28E4">
              <w:rPr>
                <w:rFonts w:ascii="Arial" w:hAnsi="Arial" w:cs="Arial"/>
                <w:color w:val="000000" w:themeColor="text1"/>
                <w:sz w:val="22"/>
                <w:szCs w:val="22"/>
              </w:rPr>
              <w:t>Current smoker</w:t>
            </w:r>
          </w:p>
        </w:tc>
        <w:tc>
          <w:tcPr>
            <w:tcW w:w="1288" w:type="pct"/>
            <w:tcBorders>
              <w:top w:val="nil"/>
              <w:left w:val="nil"/>
              <w:bottom w:val="nil"/>
              <w:right w:val="nil"/>
            </w:tcBorders>
          </w:tcPr>
          <w:p w14:paraId="6CE7320F" w14:textId="77777777" w:rsidR="00B66A6B" w:rsidRPr="001A28E4" w:rsidRDefault="00B66A6B" w:rsidP="009148CA">
            <w:pPr>
              <w:adjustRightInd w:val="0"/>
              <w:spacing w:before="120" w:after="120" w:line="240" w:lineRule="auto"/>
              <w:jc w:val="center"/>
              <w:rPr>
                <w:rFonts w:ascii="Arial" w:eastAsiaTheme="minorHAnsi" w:hAnsi="Arial" w:cs="Arial"/>
                <w:color w:val="000000" w:themeColor="text1"/>
                <w:sz w:val="22"/>
                <w:szCs w:val="22"/>
                <w:lang w:eastAsia="en-US"/>
              </w:rPr>
            </w:pPr>
            <w:r w:rsidRPr="001A28E4">
              <w:rPr>
                <w:rFonts w:ascii="Arial" w:eastAsiaTheme="minorHAnsi" w:hAnsi="Arial" w:cs="Arial"/>
                <w:color w:val="000000" w:themeColor="text1"/>
                <w:sz w:val="22"/>
                <w:szCs w:val="22"/>
                <w:lang w:eastAsia="en-US"/>
              </w:rPr>
              <w:t>0</w:t>
            </w:r>
          </w:p>
        </w:tc>
        <w:tc>
          <w:tcPr>
            <w:tcW w:w="1289" w:type="pct"/>
            <w:tcBorders>
              <w:top w:val="nil"/>
              <w:left w:val="nil"/>
              <w:bottom w:val="nil"/>
              <w:right w:val="nil"/>
            </w:tcBorders>
          </w:tcPr>
          <w:p w14:paraId="7C785AD0" w14:textId="77777777" w:rsidR="00B66A6B" w:rsidRPr="001A28E4" w:rsidRDefault="00B66A6B" w:rsidP="009148CA">
            <w:pPr>
              <w:adjustRightInd w:val="0"/>
              <w:spacing w:before="120" w:after="120" w:line="240" w:lineRule="auto"/>
              <w:jc w:val="center"/>
              <w:rPr>
                <w:rFonts w:ascii="Arial" w:eastAsiaTheme="minorHAnsi" w:hAnsi="Arial" w:cs="Arial"/>
                <w:color w:val="000000" w:themeColor="text1"/>
                <w:sz w:val="22"/>
                <w:szCs w:val="22"/>
                <w:lang w:eastAsia="en-US"/>
              </w:rPr>
            </w:pPr>
            <w:r w:rsidRPr="001A28E4">
              <w:rPr>
                <w:rFonts w:ascii="Arial" w:eastAsiaTheme="minorHAnsi" w:hAnsi="Arial" w:cs="Arial"/>
                <w:color w:val="000000" w:themeColor="text1"/>
                <w:sz w:val="22"/>
                <w:szCs w:val="22"/>
                <w:lang w:eastAsia="en-US"/>
              </w:rPr>
              <w:t>0</w:t>
            </w:r>
          </w:p>
        </w:tc>
      </w:tr>
      <w:tr w:rsidR="00B66A6B" w:rsidRPr="001A28E4" w14:paraId="47C3D0B5" w14:textId="77777777" w:rsidTr="009148CA">
        <w:tc>
          <w:tcPr>
            <w:tcW w:w="2423" w:type="pct"/>
            <w:tcBorders>
              <w:top w:val="nil"/>
              <w:left w:val="nil"/>
              <w:bottom w:val="nil"/>
              <w:right w:val="single" w:sz="4" w:space="0" w:color="auto"/>
            </w:tcBorders>
          </w:tcPr>
          <w:p w14:paraId="4285C597" w14:textId="77777777" w:rsidR="00B66A6B" w:rsidRPr="001A28E4" w:rsidRDefault="00B66A6B" w:rsidP="009148CA">
            <w:pPr>
              <w:spacing w:before="120" w:after="120" w:line="240" w:lineRule="auto"/>
              <w:ind w:firstLine="321"/>
              <w:rPr>
                <w:rFonts w:ascii="Arial" w:hAnsi="Arial" w:cs="Arial"/>
                <w:color w:val="000000" w:themeColor="text1"/>
                <w:sz w:val="22"/>
                <w:szCs w:val="22"/>
              </w:rPr>
            </w:pPr>
            <w:r w:rsidRPr="001A28E4">
              <w:rPr>
                <w:rFonts w:ascii="Arial" w:hAnsi="Arial" w:cs="Arial"/>
                <w:color w:val="000000" w:themeColor="text1"/>
                <w:sz w:val="22"/>
                <w:szCs w:val="22"/>
              </w:rPr>
              <w:t>Past smoker</w:t>
            </w:r>
          </w:p>
        </w:tc>
        <w:tc>
          <w:tcPr>
            <w:tcW w:w="1288" w:type="pct"/>
            <w:tcBorders>
              <w:top w:val="nil"/>
              <w:left w:val="nil"/>
              <w:bottom w:val="nil"/>
              <w:right w:val="nil"/>
            </w:tcBorders>
          </w:tcPr>
          <w:p w14:paraId="20FA057A" w14:textId="77777777" w:rsidR="00B66A6B" w:rsidRPr="001A28E4" w:rsidRDefault="00B66A6B" w:rsidP="009148CA">
            <w:pPr>
              <w:adjustRightInd w:val="0"/>
              <w:spacing w:before="120" w:after="120" w:line="240" w:lineRule="auto"/>
              <w:jc w:val="center"/>
              <w:rPr>
                <w:rFonts w:ascii="Arial" w:eastAsiaTheme="minorHAnsi" w:hAnsi="Arial" w:cs="Arial"/>
                <w:color w:val="000000" w:themeColor="text1"/>
                <w:sz w:val="22"/>
                <w:szCs w:val="22"/>
                <w:lang w:eastAsia="en-US"/>
              </w:rPr>
            </w:pPr>
            <w:r w:rsidRPr="001A28E4">
              <w:rPr>
                <w:rFonts w:ascii="Arial" w:eastAsiaTheme="minorHAnsi" w:hAnsi="Arial" w:cs="Arial"/>
                <w:color w:val="000000" w:themeColor="text1"/>
                <w:sz w:val="22"/>
                <w:szCs w:val="22"/>
                <w:lang w:eastAsia="en-US"/>
              </w:rPr>
              <w:t>2 (25.0)</w:t>
            </w:r>
          </w:p>
        </w:tc>
        <w:tc>
          <w:tcPr>
            <w:tcW w:w="1289" w:type="pct"/>
            <w:tcBorders>
              <w:top w:val="nil"/>
              <w:left w:val="nil"/>
              <w:bottom w:val="nil"/>
              <w:right w:val="nil"/>
            </w:tcBorders>
          </w:tcPr>
          <w:p w14:paraId="32B0E812" w14:textId="70F7E7BB" w:rsidR="00B66A6B" w:rsidRPr="001A28E4" w:rsidRDefault="00B66A6B" w:rsidP="009148CA">
            <w:pPr>
              <w:adjustRightInd w:val="0"/>
              <w:spacing w:before="120" w:after="120" w:line="240" w:lineRule="auto"/>
              <w:jc w:val="center"/>
              <w:rPr>
                <w:rFonts w:ascii="Arial" w:eastAsiaTheme="minorHAnsi" w:hAnsi="Arial" w:cs="Arial"/>
                <w:color w:val="000000" w:themeColor="text1"/>
                <w:sz w:val="22"/>
                <w:szCs w:val="22"/>
                <w:lang w:eastAsia="en-US"/>
              </w:rPr>
            </w:pPr>
            <w:r w:rsidRPr="001A28E4">
              <w:rPr>
                <w:rFonts w:ascii="Arial" w:eastAsiaTheme="minorHAnsi" w:hAnsi="Arial" w:cs="Arial"/>
                <w:color w:val="000000" w:themeColor="text1"/>
                <w:sz w:val="22"/>
                <w:szCs w:val="22"/>
                <w:lang w:eastAsia="en-US"/>
              </w:rPr>
              <w:t>2 (2</w:t>
            </w:r>
            <w:r w:rsidR="00F779BB">
              <w:rPr>
                <w:rFonts w:ascii="Arial" w:eastAsiaTheme="minorHAnsi" w:hAnsi="Arial" w:cs="Arial"/>
                <w:color w:val="000000" w:themeColor="text1"/>
                <w:sz w:val="22"/>
                <w:szCs w:val="22"/>
                <w:lang w:eastAsia="en-US"/>
              </w:rPr>
              <w:t>8</w:t>
            </w:r>
            <w:r w:rsidRPr="001A28E4">
              <w:rPr>
                <w:rFonts w:ascii="Arial" w:eastAsiaTheme="minorHAnsi" w:hAnsi="Arial" w:cs="Arial"/>
                <w:color w:val="000000" w:themeColor="text1"/>
                <w:sz w:val="22"/>
                <w:szCs w:val="22"/>
                <w:lang w:eastAsia="en-US"/>
              </w:rPr>
              <w:t>.</w:t>
            </w:r>
            <w:r w:rsidR="00F779BB">
              <w:rPr>
                <w:rFonts w:ascii="Arial" w:eastAsiaTheme="minorHAnsi" w:hAnsi="Arial" w:cs="Arial"/>
                <w:color w:val="000000" w:themeColor="text1"/>
                <w:sz w:val="22"/>
                <w:szCs w:val="22"/>
                <w:lang w:eastAsia="en-US"/>
              </w:rPr>
              <w:t>6</w:t>
            </w:r>
            <w:r w:rsidRPr="001A28E4">
              <w:rPr>
                <w:rFonts w:ascii="Arial" w:eastAsiaTheme="minorHAnsi" w:hAnsi="Arial" w:cs="Arial"/>
                <w:color w:val="000000" w:themeColor="text1"/>
                <w:sz w:val="22"/>
                <w:szCs w:val="22"/>
                <w:lang w:eastAsia="en-US"/>
              </w:rPr>
              <w:t>)</w:t>
            </w:r>
          </w:p>
        </w:tc>
      </w:tr>
      <w:tr w:rsidR="00B66A6B" w:rsidRPr="001A28E4" w14:paraId="117E7FD0" w14:textId="77777777" w:rsidTr="009148CA">
        <w:tc>
          <w:tcPr>
            <w:tcW w:w="2423" w:type="pct"/>
            <w:tcBorders>
              <w:top w:val="nil"/>
              <w:left w:val="nil"/>
              <w:bottom w:val="single" w:sz="4" w:space="0" w:color="auto"/>
              <w:right w:val="single" w:sz="4" w:space="0" w:color="auto"/>
            </w:tcBorders>
          </w:tcPr>
          <w:p w14:paraId="3E2A853F" w14:textId="77777777" w:rsidR="00B66A6B" w:rsidRPr="001A28E4" w:rsidRDefault="00B66A6B" w:rsidP="009148CA">
            <w:pPr>
              <w:spacing w:before="120" w:after="120" w:line="240" w:lineRule="auto"/>
              <w:ind w:firstLine="321"/>
              <w:rPr>
                <w:rFonts w:ascii="Arial" w:hAnsi="Arial" w:cs="Arial"/>
                <w:color w:val="000000" w:themeColor="text1"/>
                <w:sz w:val="22"/>
                <w:szCs w:val="22"/>
              </w:rPr>
            </w:pPr>
            <w:r w:rsidRPr="001A28E4">
              <w:rPr>
                <w:rFonts w:ascii="Arial" w:hAnsi="Arial" w:cs="Arial"/>
                <w:color w:val="000000" w:themeColor="text1"/>
                <w:sz w:val="22"/>
                <w:szCs w:val="22"/>
              </w:rPr>
              <w:t>Never smoked</w:t>
            </w:r>
          </w:p>
        </w:tc>
        <w:tc>
          <w:tcPr>
            <w:tcW w:w="1288" w:type="pct"/>
            <w:tcBorders>
              <w:top w:val="nil"/>
              <w:left w:val="nil"/>
              <w:bottom w:val="single" w:sz="4" w:space="0" w:color="auto"/>
              <w:right w:val="nil"/>
            </w:tcBorders>
          </w:tcPr>
          <w:p w14:paraId="0046A565" w14:textId="77777777" w:rsidR="00B66A6B" w:rsidRPr="001A28E4" w:rsidRDefault="00B66A6B" w:rsidP="009148CA">
            <w:pPr>
              <w:adjustRightInd w:val="0"/>
              <w:spacing w:before="120" w:after="120" w:line="240" w:lineRule="auto"/>
              <w:jc w:val="center"/>
              <w:rPr>
                <w:rFonts w:ascii="Arial" w:eastAsiaTheme="minorHAnsi" w:hAnsi="Arial" w:cs="Arial"/>
                <w:color w:val="000000" w:themeColor="text1"/>
                <w:sz w:val="22"/>
                <w:szCs w:val="22"/>
                <w:lang w:eastAsia="en-US"/>
              </w:rPr>
            </w:pPr>
            <w:r w:rsidRPr="001A28E4">
              <w:rPr>
                <w:rFonts w:ascii="Arial" w:eastAsiaTheme="minorHAnsi" w:hAnsi="Arial" w:cs="Arial"/>
                <w:color w:val="000000" w:themeColor="text1"/>
                <w:sz w:val="22"/>
                <w:szCs w:val="22"/>
                <w:lang w:eastAsia="en-US"/>
              </w:rPr>
              <w:t>6 (75.0)</w:t>
            </w:r>
          </w:p>
        </w:tc>
        <w:tc>
          <w:tcPr>
            <w:tcW w:w="1289" w:type="pct"/>
            <w:tcBorders>
              <w:top w:val="nil"/>
              <w:left w:val="nil"/>
              <w:bottom w:val="single" w:sz="4" w:space="0" w:color="auto"/>
              <w:right w:val="nil"/>
            </w:tcBorders>
          </w:tcPr>
          <w:p w14:paraId="3143CF8F" w14:textId="7181D81B" w:rsidR="00B66A6B" w:rsidRPr="001A28E4" w:rsidRDefault="00B66A6B" w:rsidP="009148CA">
            <w:pPr>
              <w:adjustRightInd w:val="0"/>
              <w:spacing w:before="120" w:after="120" w:line="240" w:lineRule="auto"/>
              <w:jc w:val="center"/>
              <w:rPr>
                <w:rFonts w:ascii="Arial" w:hAnsi="Arial" w:cs="Arial"/>
                <w:color w:val="000000" w:themeColor="text1"/>
                <w:sz w:val="22"/>
                <w:szCs w:val="22"/>
              </w:rPr>
            </w:pPr>
            <w:r w:rsidRPr="001A28E4">
              <w:rPr>
                <w:rFonts w:ascii="Arial" w:eastAsiaTheme="minorHAnsi" w:hAnsi="Arial" w:cs="Arial"/>
                <w:color w:val="000000" w:themeColor="text1"/>
                <w:sz w:val="22"/>
                <w:szCs w:val="22"/>
                <w:lang w:eastAsia="en-US"/>
              </w:rPr>
              <w:t>5 (71.</w:t>
            </w:r>
            <w:r w:rsidR="00900ACD">
              <w:rPr>
                <w:rFonts w:ascii="Arial" w:eastAsiaTheme="minorHAnsi" w:hAnsi="Arial" w:cs="Arial"/>
                <w:color w:val="000000" w:themeColor="text1"/>
                <w:sz w:val="22"/>
                <w:szCs w:val="22"/>
                <w:lang w:eastAsia="en-US"/>
              </w:rPr>
              <w:t>4</w:t>
            </w:r>
            <w:r w:rsidRPr="001A28E4">
              <w:rPr>
                <w:rFonts w:ascii="Arial" w:eastAsiaTheme="minorHAnsi" w:hAnsi="Arial" w:cs="Arial"/>
                <w:color w:val="000000" w:themeColor="text1"/>
                <w:sz w:val="22"/>
                <w:szCs w:val="22"/>
                <w:lang w:eastAsia="en-US"/>
              </w:rPr>
              <w:t>)</w:t>
            </w:r>
          </w:p>
        </w:tc>
      </w:tr>
    </w:tbl>
    <w:p w14:paraId="3CFA0EC7" w14:textId="77777777" w:rsidR="00B66A6B" w:rsidRPr="001A28E4" w:rsidRDefault="00B66A6B" w:rsidP="00B66A6B">
      <w:pPr>
        <w:autoSpaceDE w:val="0"/>
        <w:autoSpaceDN w:val="0"/>
        <w:adjustRightInd w:val="0"/>
        <w:spacing w:before="120" w:after="0" w:line="300" w:lineRule="exact"/>
        <w:rPr>
          <w:rFonts w:ascii="Arial" w:eastAsia="Times New Roman" w:hAnsi="Arial" w:cs="Arial"/>
          <w:b/>
          <w:bCs/>
          <w:color w:val="000000" w:themeColor="text1"/>
          <w:sz w:val="22"/>
          <w:szCs w:val="22"/>
        </w:rPr>
        <w:sectPr w:rsidR="00B66A6B" w:rsidRPr="001A28E4" w:rsidSect="004E2440">
          <w:footerReference w:type="default" r:id="rId16"/>
          <w:pgSz w:w="11906" w:h="16838" w:code="9"/>
          <w:pgMar w:top="1440" w:right="1440" w:bottom="1440" w:left="1440" w:header="720" w:footer="720" w:gutter="0"/>
          <w:cols w:space="720"/>
          <w:docGrid w:linePitch="360"/>
        </w:sectPr>
      </w:pPr>
      <w:proofErr w:type="gramStart"/>
      <w:r w:rsidRPr="001A28E4">
        <w:rPr>
          <w:rFonts w:ascii="Arial" w:hAnsi="Arial" w:cs="Arial"/>
          <w:color w:val="000000" w:themeColor="text1"/>
          <w:sz w:val="22"/>
          <w:szCs w:val="22"/>
        </w:rPr>
        <w:t>Data are mean ±</w:t>
      </w:r>
      <w:proofErr w:type="gramEnd"/>
      <w:r w:rsidRPr="001A28E4">
        <w:rPr>
          <w:rFonts w:ascii="Arial" w:hAnsi="Arial" w:cs="Arial"/>
          <w:color w:val="000000" w:themeColor="text1"/>
          <w:sz w:val="22"/>
          <w:szCs w:val="22"/>
        </w:rPr>
        <w:t xml:space="preserve"> SD unless otherwise indicated. </w:t>
      </w:r>
      <w:r w:rsidRPr="001A28E4">
        <w:rPr>
          <w:rFonts w:ascii="Arial" w:eastAsiaTheme="minorHAnsi" w:hAnsi="Arial" w:cs="Arial"/>
          <w:i/>
          <w:iCs/>
          <w:kern w:val="0"/>
          <w:sz w:val="22"/>
          <w:szCs w:val="22"/>
          <w:lang w:eastAsia="en-US"/>
        </w:rPr>
        <w:t>BMI</w:t>
      </w:r>
      <w:r w:rsidRPr="001A28E4">
        <w:rPr>
          <w:rFonts w:ascii="Arial" w:eastAsiaTheme="minorHAnsi" w:hAnsi="Arial" w:cs="Arial"/>
          <w:kern w:val="0"/>
          <w:sz w:val="22"/>
          <w:szCs w:val="22"/>
          <w:lang w:eastAsia="en-US"/>
        </w:rPr>
        <w:t>, body mass index</w:t>
      </w:r>
      <w:r w:rsidRPr="001A28E4">
        <w:rPr>
          <w:rFonts w:ascii="Arial" w:hAnsi="Arial" w:cs="Arial"/>
          <w:kern w:val="0"/>
          <w:sz w:val="22"/>
          <w:szCs w:val="22"/>
        </w:rPr>
        <w:t xml:space="preserve">. </w:t>
      </w:r>
    </w:p>
    <w:p w14:paraId="6015B551" w14:textId="3612093B" w:rsidR="00B66A6B" w:rsidRPr="001A28E4" w:rsidRDefault="00C937E1" w:rsidP="00B66A6B">
      <w:pPr>
        <w:pStyle w:val="Heading2"/>
        <w:spacing w:before="0" w:line="360" w:lineRule="auto"/>
        <w:rPr>
          <w:rFonts w:ascii="Arial" w:eastAsia="TimesNewRoman" w:hAnsi="Arial" w:cs="Arial"/>
          <w:sz w:val="22"/>
          <w:szCs w:val="22"/>
        </w:rPr>
      </w:pPr>
      <w:r w:rsidRPr="00F961AA">
        <w:rPr>
          <w:rFonts w:ascii="Arial" w:hAnsi="Arial" w:cs="Arial"/>
          <w:b/>
          <w:bCs/>
          <w:color w:val="215E99" w:themeColor="text2" w:themeTint="BF"/>
          <w:sz w:val="22"/>
          <w:szCs w:val="22"/>
        </w:rPr>
        <w:lastRenderedPageBreak/>
        <w:t>Supplementary</w:t>
      </w:r>
      <w:r w:rsidRPr="001A28E4">
        <w:rPr>
          <w:rFonts w:ascii="Arial" w:hAnsi="Arial" w:cs="Arial"/>
          <w:b/>
          <w:bCs/>
          <w:color w:val="215E99" w:themeColor="text2" w:themeTint="BF"/>
          <w:sz w:val="22"/>
          <w:szCs w:val="22"/>
        </w:rPr>
        <w:t xml:space="preserve"> </w:t>
      </w:r>
      <w:r w:rsidR="00B66A6B" w:rsidRPr="00F961AA">
        <w:rPr>
          <w:rFonts w:ascii="Arial" w:eastAsia="TimesNewRoman" w:hAnsi="Arial" w:cs="Arial"/>
          <w:b/>
          <w:bCs/>
          <w:color w:val="215E99" w:themeColor="text2" w:themeTint="BF"/>
          <w:sz w:val="22"/>
          <w:szCs w:val="22"/>
        </w:rPr>
        <w:t>Table S2</w:t>
      </w:r>
      <w:r w:rsidR="00B66A6B" w:rsidRPr="00F961AA">
        <w:rPr>
          <w:rFonts w:ascii="Arial" w:eastAsia="TimesNewRoman" w:hAnsi="Arial" w:cs="Arial"/>
          <w:color w:val="215E99" w:themeColor="text2" w:themeTint="BF"/>
          <w:sz w:val="22"/>
          <w:szCs w:val="22"/>
        </w:rPr>
        <w:t xml:space="preserve"> </w:t>
      </w:r>
      <w:r w:rsidR="00B66A6B" w:rsidRPr="001A28E4">
        <w:rPr>
          <w:rFonts w:ascii="Arial" w:eastAsia="TimesNewRoman" w:hAnsi="Arial" w:cs="Arial"/>
          <w:color w:val="000000" w:themeColor="text1"/>
          <w:sz w:val="22"/>
          <w:szCs w:val="22"/>
        </w:rPr>
        <w:t>C</w:t>
      </w:r>
      <w:r w:rsidR="00B66A6B" w:rsidRPr="001A28E4">
        <w:rPr>
          <w:rFonts w:ascii="Arial" w:eastAsia="TimesNewRoman" w:hAnsi="Arial" w:cs="Arial"/>
          <w:color w:val="000000" w:themeColor="text1"/>
          <w:sz w:val="22"/>
          <w:szCs w:val="22"/>
          <w:vertAlign w:val="subscript"/>
        </w:rPr>
        <w:t>max</w:t>
      </w:r>
      <w:r w:rsidR="00B66A6B" w:rsidRPr="001A28E4">
        <w:rPr>
          <w:rFonts w:ascii="Arial" w:eastAsia="TimesNewRoman" w:hAnsi="Arial" w:cs="Arial"/>
          <w:color w:val="000000" w:themeColor="text1"/>
          <w:sz w:val="22"/>
          <w:szCs w:val="22"/>
        </w:rPr>
        <w:t xml:space="preserve"> and AUC ratios between zongertinib and total radioactivity ([</w:t>
      </w:r>
      <w:r w:rsidR="00B66A6B" w:rsidRPr="001A28E4">
        <w:rPr>
          <w:rFonts w:ascii="Arial" w:eastAsia="TimesNewRoman" w:hAnsi="Arial" w:cs="Arial"/>
          <w:color w:val="000000" w:themeColor="text1"/>
          <w:sz w:val="22"/>
          <w:szCs w:val="22"/>
          <w:vertAlign w:val="superscript"/>
        </w:rPr>
        <w:t>14</w:t>
      </w:r>
      <w:r w:rsidR="00B66A6B" w:rsidRPr="001A28E4">
        <w:rPr>
          <w:rFonts w:ascii="Arial" w:eastAsia="TimesNewRoman" w:hAnsi="Arial" w:cs="Arial"/>
          <w:color w:val="000000" w:themeColor="text1"/>
          <w:sz w:val="22"/>
          <w:szCs w:val="22"/>
        </w:rPr>
        <w:t>C]zongertinib-EQ) in plasma after single oral administration of 60 mg zongertinib (C-14) solution (ADME investigation)</w:t>
      </w:r>
    </w:p>
    <w:tbl>
      <w:tblPr>
        <w:tblW w:w="5000" w:type="pct"/>
        <w:tblLook w:val="00A0" w:firstRow="1" w:lastRow="0" w:firstColumn="1" w:lastColumn="0" w:noHBand="0" w:noVBand="0"/>
      </w:tblPr>
      <w:tblGrid>
        <w:gridCol w:w="3401"/>
        <w:gridCol w:w="1445"/>
        <w:gridCol w:w="1446"/>
        <w:gridCol w:w="1446"/>
        <w:gridCol w:w="1446"/>
      </w:tblGrid>
      <w:tr w:rsidR="00B66A6B" w:rsidRPr="001A28E4" w14:paraId="1C510398" w14:textId="77777777" w:rsidTr="009148CA">
        <w:trPr>
          <w:trHeight w:val="413"/>
        </w:trPr>
        <w:tc>
          <w:tcPr>
            <w:tcW w:w="1852" w:type="pct"/>
            <w:vMerge w:val="restart"/>
            <w:tcBorders>
              <w:top w:val="single" w:sz="4" w:space="0" w:color="auto"/>
              <w:left w:val="nil"/>
            </w:tcBorders>
            <w:shd w:val="clear" w:color="auto" w:fill="D9D9D9" w:themeFill="background1" w:themeFillShade="D9"/>
            <w:vAlign w:val="center"/>
          </w:tcPr>
          <w:p w14:paraId="3BD9DA24" w14:textId="77777777" w:rsidR="00B66A6B" w:rsidRPr="00CE15FA" w:rsidRDefault="00B66A6B" w:rsidP="009148CA">
            <w:pPr>
              <w:tabs>
                <w:tab w:val="left" w:pos="0"/>
              </w:tabs>
              <w:spacing w:before="120" w:after="120" w:line="240" w:lineRule="auto"/>
              <w:rPr>
                <w:rFonts w:ascii="Arial" w:eastAsia="TimesNewRoman" w:hAnsi="Arial" w:cs="Arial"/>
                <w:b/>
                <w:bCs/>
                <w:kern w:val="0"/>
                <w:sz w:val="22"/>
                <w:szCs w:val="22"/>
              </w:rPr>
            </w:pPr>
            <w:r w:rsidRPr="00CE15FA">
              <w:rPr>
                <w:rFonts w:ascii="Arial" w:eastAsia="TimesNewRoman" w:hAnsi="Arial" w:cs="Arial"/>
                <w:b/>
                <w:bCs/>
                <w:kern w:val="0"/>
                <w:sz w:val="22"/>
                <w:szCs w:val="22"/>
              </w:rPr>
              <w:t>Analyte</w:t>
            </w:r>
          </w:p>
        </w:tc>
        <w:tc>
          <w:tcPr>
            <w:tcW w:w="3148" w:type="pct"/>
            <w:gridSpan w:val="4"/>
            <w:tcBorders>
              <w:top w:val="single" w:sz="4" w:space="0" w:color="auto"/>
              <w:bottom w:val="single" w:sz="4" w:space="0" w:color="auto"/>
            </w:tcBorders>
            <w:shd w:val="clear" w:color="auto" w:fill="D9D9D9" w:themeFill="background1" w:themeFillShade="D9"/>
            <w:vAlign w:val="center"/>
          </w:tcPr>
          <w:p w14:paraId="2F925844" w14:textId="77777777" w:rsidR="00B66A6B" w:rsidRPr="001A28E4" w:rsidRDefault="00B66A6B" w:rsidP="009148CA">
            <w:pPr>
              <w:tabs>
                <w:tab w:val="left" w:pos="0"/>
              </w:tabs>
              <w:spacing w:before="120" w:after="120" w:line="240" w:lineRule="auto"/>
              <w:jc w:val="center"/>
              <w:rPr>
                <w:rFonts w:ascii="Arial" w:eastAsia="TimesNewRoman" w:hAnsi="Arial" w:cs="Arial"/>
                <w:b/>
                <w:bCs/>
                <w:kern w:val="0"/>
                <w:sz w:val="22"/>
                <w:szCs w:val="22"/>
              </w:rPr>
            </w:pPr>
            <w:r w:rsidRPr="001A28E4">
              <w:rPr>
                <w:rFonts w:ascii="Arial" w:eastAsia="TimesNewRoman" w:hAnsi="Arial" w:cs="Arial"/>
                <w:b/>
                <w:bCs/>
                <w:kern w:val="0"/>
                <w:sz w:val="22"/>
                <w:szCs w:val="22"/>
              </w:rPr>
              <w:t>Ratio</w:t>
            </w:r>
          </w:p>
        </w:tc>
      </w:tr>
      <w:tr w:rsidR="00B66A6B" w:rsidRPr="001A28E4" w14:paraId="1678C9EE" w14:textId="77777777" w:rsidTr="009148CA">
        <w:trPr>
          <w:trHeight w:val="413"/>
        </w:trPr>
        <w:tc>
          <w:tcPr>
            <w:tcW w:w="1852" w:type="pct"/>
            <w:vMerge/>
            <w:tcBorders>
              <w:left w:val="nil"/>
              <w:bottom w:val="single" w:sz="4" w:space="0" w:color="auto"/>
            </w:tcBorders>
            <w:shd w:val="clear" w:color="auto" w:fill="D9D9D9" w:themeFill="background1" w:themeFillShade="D9"/>
            <w:vAlign w:val="center"/>
          </w:tcPr>
          <w:p w14:paraId="6B039E5B" w14:textId="77777777" w:rsidR="00B66A6B" w:rsidRPr="001A28E4" w:rsidRDefault="00B66A6B" w:rsidP="009148CA">
            <w:pPr>
              <w:tabs>
                <w:tab w:val="left" w:pos="0"/>
              </w:tabs>
              <w:spacing w:before="120" w:after="120" w:line="240" w:lineRule="auto"/>
              <w:rPr>
                <w:rFonts w:ascii="Arial" w:hAnsi="Arial" w:cs="Arial"/>
                <w:b/>
                <w:color w:val="000000"/>
                <w:sz w:val="22"/>
                <w:szCs w:val="22"/>
              </w:rPr>
            </w:pPr>
          </w:p>
        </w:tc>
        <w:tc>
          <w:tcPr>
            <w:tcW w:w="787" w:type="pct"/>
            <w:tcBorders>
              <w:top w:val="single" w:sz="4" w:space="0" w:color="auto"/>
              <w:bottom w:val="single" w:sz="4" w:space="0" w:color="auto"/>
            </w:tcBorders>
            <w:shd w:val="clear" w:color="auto" w:fill="D9D9D9" w:themeFill="background1" w:themeFillShade="D9"/>
            <w:vAlign w:val="center"/>
          </w:tcPr>
          <w:p w14:paraId="04DEF57C" w14:textId="77777777" w:rsidR="00B66A6B" w:rsidRPr="001A28E4" w:rsidRDefault="00B66A6B" w:rsidP="009148CA">
            <w:pPr>
              <w:tabs>
                <w:tab w:val="left" w:pos="0"/>
              </w:tabs>
              <w:spacing w:before="120" w:after="120" w:line="240" w:lineRule="auto"/>
              <w:jc w:val="center"/>
              <w:rPr>
                <w:rFonts w:ascii="Arial" w:hAnsi="Arial" w:cs="Arial"/>
                <w:b/>
                <w:bCs/>
                <w:color w:val="000000"/>
                <w:sz w:val="22"/>
                <w:szCs w:val="22"/>
              </w:rPr>
            </w:pPr>
            <w:r w:rsidRPr="001A28E4">
              <w:rPr>
                <w:rFonts w:ascii="Arial" w:eastAsia="TimesNewRoman" w:hAnsi="Arial" w:cs="Arial"/>
                <w:b/>
                <w:bCs/>
                <w:kern w:val="0"/>
                <w:sz w:val="22"/>
                <w:szCs w:val="22"/>
              </w:rPr>
              <w:t>C</w:t>
            </w:r>
            <w:r w:rsidRPr="001A28E4">
              <w:rPr>
                <w:rFonts w:ascii="Arial" w:eastAsia="TimesNewRoman" w:hAnsi="Arial" w:cs="Arial"/>
                <w:b/>
                <w:bCs/>
                <w:kern w:val="0"/>
                <w:sz w:val="22"/>
                <w:szCs w:val="22"/>
                <w:vertAlign w:val="subscript"/>
              </w:rPr>
              <w:t>max</w:t>
            </w:r>
          </w:p>
        </w:tc>
        <w:tc>
          <w:tcPr>
            <w:tcW w:w="787" w:type="pct"/>
            <w:tcBorders>
              <w:top w:val="single" w:sz="4" w:space="0" w:color="auto"/>
              <w:bottom w:val="single" w:sz="4" w:space="0" w:color="auto"/>
            </w:tcBorders>
            <w:shd w:val="clear" w:color="auto" w:fill="D9D9D9" w:themeFill="background1" w:themeFillShade="D9"/>
            <w:vAlign w:val="center"/>
          </w:tcPr>
          <w:p w14:paraId="787C433A" w14:textId="77777777" w:rsidR="00B66A6B" w:rsidRPr="001A28E4" w:rsidRDefault="00B66A6B" w:rsidP="009148CA">
            <w:pPr>
              <w:tabs>
                <w:tab w:val="left" w:pos="0"/>
              </w:tabs>
              <w:spacing w:before="120" w:after="120" w:line="240" w:lineRule="auto"/>
              <w:jc w:val="center"/>
              <w:rPr>
                <w:rFonts w:ascii="Arial" w:hAnsi="Arial" w:cs="Arial"/>
                <w:b/>
                <w:bCs/>
                <w:color w:val="000000"/>
                <w:sz w:val="22"/>
                <w:szCs w:val="22"/>
              </w:rPr>
            </w:pPr>
            <w:r w:rsidRPr="001A28E4">
              <w:rPr>
                <w:rFonts w:ascii="Arial" w:eastAsia="TimesNewRoman" w:hAnsi="Arial" w:cs="Arial"/>
                <w:b/>
                <w:bCs/>
                <w:kern w:val="0"/>
                <w:sz w:val="22"/>
                <w:szCs w:val="22"/>
              </w:rPr>
              <w:t>AUC</w:t>
            </w:r>
            <w:r w:rsidRPr="001A28E4">
              <w:rPr>
                <w:rFonts w:ascii="Arial" w:eastAsia="TimesNewRoman" w:hAnsi="Arial" w:cs="Arial"/>
                <w:b/>
                <w:bCs/>
                <w:kern w:val="0"/>
                <w:sz w:val="22"/>
                <w:szCs w:val="22"/>
                <w:vertAlign w:val="subscript"/>
              </w:rPr>
              <w:t>0-24</w:t>
            </w:r>
          </w:p>
        </w:tc>
        <w:tc>
          <w:tcPr>
            <w:tcW w:w="787" w:type="pct"/>
            <w:tcBorders>
              <w:top w:val="single" w:sz="4" w:space="0" w:color="auto"/>
              <w:bottom w:val="single" w:sz="4" w:space="0" w:color="auto"/>
            </w:tcBorders>
            <w:shd w:val="clear" w:color="auto" w:fill="D9D9D9" w:themeFill="background1" w:themeFillShade="D9"/>
            <w:vAlign w:val="center"/>
          </w:tcPr>
          <w:p w14:paraId="522BF637" w14:textId="77777777" w:rsidR="00B66A6B" w:rsidRPr="001A28E4" w:rsidRDefault="00B66A6B" w:rsidP="009148CA">
            <w:pPr>
              <w:tabs>
                <w:tab w:val="left" w:pos="0"/>
              </w:tabs>
              <w:spacing w:before="120" w:after="120" w:line="240" w:lineRule="auto"/>
              <w:jc w:val="center"/>
              <w:rPr>
                <w:rFonts w:ascii="Arial" w:hAnsi="Arial" w:cs="Arial"/>
                <w:b/>
                <w:bCs/>
                <w:color w:val="000000"/>
                <w:sz w:val="22"/>
                <w:szCs w:val="22"/>
              </w:rPr>
            </w:pPr>
            <w:r w:rsidRPr="001A28E4">
              <w:rPr>
                <w:rFonts w:ascii="Arial" w:eastAsia="TimesNewRoman" w:hAnsi="Arial" w:cs="Arial"/>
                <w:b/>
                <w:bCs/>
                <w:kern w:val="0"/>
                <w:sz w:val="22"/>
                <w:szCs w:val="22"/>
              </w:rPr>
              <w:t>AUC</w:t>
            </w:r>
            <w:r w:rsidRPr="001A28E4">
              <w:rPr>
                <w:rFonts w:ascii="Arial" w:eastAsia="TimesNewRoman" w:hAnsi="Arial" w:cs="Arial"/>
                <w:b/>
                <w:bCs/>
                <w:kern w:val="0"/>
                <w:sz w:val="22"/>
                <w:szCs w:val="22"/>
                <w:vertAlign w:val="subscript"/>
              </w:rPr>
              <w:t>0-tz</w:t>
            </w:r>
          </w:p>
        </w:tc>
        <w:tc>
          <w:tcPr>
            <w:tcW w:w="787" w:type="pct"/>
            <w:tcBorders>
              <w:top w:val="single" w:sz="4" w:space="0" w:color="auto"/>
              <w:bottom w:val="single" w:sz="4" w:space="0" w:color="auto"/>
            </w:tcBorders>
            <w:shd w:val="clear" w:color="auto" w:fill="D9D9D9" w:themeFill="background1" w:themeFillShade="D9"/>
            <w:vAlign w:val="center"/>
          </w:tcPr>
          <w:p w14:paraId="7B91766A" w14:textId="77777777" w:rsidR="00B66A6B" w:rsidRPr="001A28E4" w:rsidRDefault="00B66A6B" w:rsidP="009148CA">
            <w:pPr>
              <w:tabs>
                <w:tab w:val="left" w:pos="0"/>
              </w:tabs>
              <w:spacing w:before="120" w:after="120" w:line="240" w:lineRule="auto"/>
              <w:jc w:val="center"/>
              <w:rPr>
                <w:rFonts w:ascii="Arial" w:eastAsia="TimesNewRoman" w:hAnsi="Arial" w:cs="Arial"/>
                <w:b/>
                <w:bCs/>
                <w:kern w:val="0"/>
                <w:sz w:val="22"/>
                <w:szCs w:val="22"/>
              </w:rPr>
            </w:pPr>
            <w:r w:rsidRPr="001A28E4">
              <w:rPr>
                <w:rFonts w:ascii="Arial" w:eastAsia="TimesNewRoman" w:hAnsi="Arial" w:cs="Arial"/>
                <w:b/>
                <w:bCs/>
                <w:kern w:val="0"/>
                <w:sz w:val="22"/>
                <w:szCs w:val="22"/>
              </w:rPr>
              <w:t>AUC</w:t>
            </w:r>
            <w:r w:rsidRPr="001A28E4">
              <w:rPr>
                <w:rFonts w:ascii="Arial" w:eastAsia="TimesNewRoman" w:hAnsi="Arial" w:cs="Arial"/>
                <w:b/>
                <w:bCs/>
                <w:kern w:val="0"/>
                <w:sz w:val="22"/>
                <w:szCs w:val="22"/>
                <w:vertAlign w:val="subscript"/>
              </w:rPr>
              <w:t>0-inf</w:t>
            </w:r>
          </w:p>
        </w:tc>
      </w:tr>
      <w:tr w:rsidR="00B66A6B" w:rsidRPr="001A28E4" w14:paraId="42CDDC97" w14:textId="77777777" w:rsidTr="009148CA">
        <w:trPr>
          <w:trHeight w:val="85"/>
        </w:trPr>
        <w:tc>
          <w:tcPr>
            <w:tcW w:w="1852" w:type="pct"/>
            <w:tcBorders>
              <w:top w:val="single" w:sz="4" w:space="0" w:color="auto"/>
              <w:bottom w:val="single" w:sz="4" w:space="0" w:color="auto"/>
            </w:tcBorders>
            <w:vAlign w:val="center"/>
          </w:tcPr>
          <w:p w14:paraId="32E76808" w14:textId="77777777" w:rsidR="00B66A6B" w:rsidRPr="001A28E4" w:rsidRDefault="00B66A6B" w:rsidP="009148CA">
            <w:pPr>
              <w:autoSpaceDE w:val="0"/>
              <w:autoSpaceDN w:val="0"/>
              <w:adjustRightInd w:val="0"/>
              <w:spacing w:before="120" w:after="120" w:line="240" w:lineRule="auto"/>
              <w:rPr>
                <w:rFonts w:ascii="Arial" w:eastAsiaTheme="minorHAnsi" w:hAnsi="Arial" w:cs="Arial"/>
                <w:color w:val="000000"/>
                <w:kern w:val="0"/>
                <w:sz w:val="22"/>
                <w:szCs w:val="22"/>
                <w:lang w:eastAsia="en-US"/>
              </w:rPr>
            </w:pPr>
            <w:r w:rsidRPr="001A28E4">
              <w:rPr>
                <w:rFonts w:ascii="Arial" w:eastAsia="TimesNewRoman" w:hAnsi="Arial" w:cs="Arial"/>
                <w:kern w:val="0"/>
                <w:sz w:val="22"/>
                <w:szCs w:val="22"/>
              </w:rPr>
              <w:t>zongertinib/[</w:t>
            </w:r>
            <w:r w:rsidRPr="001A28E4">
              <w:rPr>
                <w:rFonts w:ascii="Arial" w:eastAsia="TimesNewRoman" w:hAnsi="Arial" w:cs="Arial"/>
                <w:kern w:val="0"/>
                <w:sz w:val="22"/>
                <w:szCs w:val="22"/>
                <w:vertAlign w:val="superscript"/>
              </w:rPr>
              <w:t>14</w:t>
            </w:r>
            <w:r w:rsidRPr="001A28E4">
              <w:rPr>
                <w:rFonts w:ascii="Arial" w:eastAsia="TimesNewRoman" w:hAnsi="Arial" w:cs="Arial"/>
                <w:kern w:val="0"/>
                <w:sz w:val="22"/>
                <w:szCs w:val="22"/>
              </w:rPr>
              <w:t>C]zongertinib-EQ</w:t>
            </w:r>
          </w:p>
        </w:tc>
        <w:tc>
          <w:tcPr>
            <w:tcW w:w="787" w:type="pct"/>
            <w:tcBorders>
              <w:top w:val="single" w:sz="4" w:space="0" w:color="auto"/>
              <w:bottom w:val="single" w:sz="4" w:space="0" w:color="auto"/>
            </w:tcBorders>
            <w:vAlign w:val="center"/>
          </w:tcPr>
          <w:p w14:paraId="728EDA10" w14:textId="77777777" w:rsidR="00B66A6B" w:rsidRPr="001A28E4" w:rsidRDefault="00B66A6B" w:rsidP="009148CA">
            <w:pPr>
              <w:autoSpaceDE w:val="0"/>
              <w:autoSpaceDN w:val="0"/>
              <w:adjustRightInd w:val="0"/>
              <w:spacing w:before="120" w:after="120" w:line="240" w:lineRule="auto"/>
              <w:jc w:val="center"/>
              <w:rPr>
                <w:rFonts w:ascii="Arial" w:eastAsiaTheme="minorHAnsi" w:hAnsi="Arial" w:cs="Arial"/>
                <w:color w:val="000000"/>
                <w:kern w:val="0"/>
                <w:sz w:val="22"/>
                <w:szCs w:val="22"/>
                <w:lang w:eastAsia="en-US"/>
              </w:rPr>
            </w:pPr>
            <w:r w:rsidRPr="001A28E4">
              <w:rPr>
                <w:rFonts w:ascii="Arial" w:eastAsia="TimesNewRoman" w:hAnsi="Arial" w:cs="Arial"/>
                <w:kern w:val="0"/>
                <w:sz w:val="22"/>
                <w:szCs w:val="22"/>
              </w:rPr>
              <w:t>0.804 (80.4)</w:t>
            </w:r>
          </w:p>
        </w:tc>
        <w:tc>
          <w:tcPr>
            <w:tcW w:w="787" w:type="pct"/>
            <w:tcBorders>
              <w:top w:val="single" w:sz="4" w:space="0" w:color="auto"/>
              <w:bottom w:val="single" w:sz="4" w:space="0" w:color="auto"/>
            </w:tcBorders>
            <w:vAlign w:val="center"/>
          </w:tcPr>
          <w:p w14:paraId="6D508BE0" w14:textId="77777777" w:rsidR="00B66A6B" w:rsidRPr="001A28E4" w:rsidRDefault="00B66A6B" w:rsidP="009148CA">
            <w:pPr>
              <w:tabs>
                <w:tab w:val="left" w:pos="0"/>
              </w:tabs>
              <w:spacing w:before="120" w:after="120" w:line="240" w:lineRule="auto"/>
              <w:jc w:val="center"/>
              <w:rPr>
                <w:rFonts w:ascii="Arial" w:hAnsi="Arial" w:cs="Arial"/>
                <w:bCs/>
                <w:color w:val="000000"/>
                <w:sz w:val="22"/>
                <w:szCs w:val="22"/>
              </w:rPr>
            </w:pPr>
            <w:r w:rsidRPr="001A28E4">
              <w:rPr>
                <w:rFonts w:ascii="Arial" w:eastAsia="TimesNewRoman" w:hAnsi="Arial" w:cs="Arial"/>
                <w:kern w:val="0"/>
                <w:sz w:val="22"/>
                <w:szCs w:val="22"/>
              </w:rPr>
              <w:t>0.781 (78.1)</w:t>
            </w:r>
          </w:p>
        </w:tc>
        <w:tc>
          <w:tcPr>
            <w:tcW w:w="787" w:type="pct"/>
            <w:tcBorders>
              <w:top w:val="single" w:sz="4" w:space="0" w:color="auto"/>
              <w:bottom w:val="single" w:sz="4" w:space="0" w:color="auto"/>
            </w:tcBorders>
            <w:vAlign w:val="center"/>
          </w:tcPr>
          <w:p w14:paraId="4612F827" w14:textId="77777777" w:rsidR="00B66A6B" w:rsidRPr="001A28E4" w:rsidRDefault="00B66A6B" w:rsidP="009148CA">
            <w:pPr>
              <w:autoSpaceDE w:val="0"/>
              <w:autoSpaceDN w:val="0"/>
              <w:adjustRightInd w:val="0"/>
              <w:spacing w:before="120" w:after="120" w:line="240" w:lineRule="auto"/>
              <w:jc w:val="center"/>
              <w:rPr>
                <w:rFonts w:ascii="Arial" w:eastAsiaTheme="minorHAnsi" w:hAnsi="Arial" w:cs="Arial"/>
                <w:color w:val="000000"/>
                <w:kern w:val="0"/>
                <w:sz w:val="22"/>
                <w:szCs w:val="22"/>
                <w:lang w:eastAsia="en-US"/>
              </w:rPr>
            </w:pPr>
            <w:r w:rsidRPr="001A28E4">
              <w:rPr>
                <w:rFonts w:ascii="Arial" w:eastAsia="TimesNewRoman" w:hAnsi="Arial" w:cs="Arial"/>
                <w:kern w:val="0"/>
                <w:sz w:val="22"/>
                <w:szCs w:val="22"/>
              </w:rPr>
              <w:t>0.595 (59.5)</w:t>
            </w:r>
          </w:p>
        </w:tc>
        <w:tc>
          <w:tcPr>
            <w:tcW w:w="787" w:type="pct"/>
            <w:tcBorders>
              <w:top w:val="single" w:sz="4" w:space="0" w:color="auto"/>
              <w:bottom w:val="single" w:sz="4" w:space="0" w:color="auto"/>
            </w:tcBorders>
            <w:vAlign w:val="center"/>
          </w:tcPr>
          <w:p w14:paraId="60C6B9AC" w14:textId="77777777" w:rsidR="00B66A6B" w:rsidRPr="001A28E4" w:rsidRDefault="00B66A6B" w:rsidP="009148CA">
            <w:pPr>
              <w:autoSpaceDE w:val="0"/>
              <w:autoSpaceDN w:val="0"/>
              <w:adjustRightInd w:val="0"/>
              <w:spacing w:before="120" w:after="120" w:line="240" w:lineRule="auto"/>
              <w:jc w:val="center"/>
              <w:rPr>
                <w:rFonts w:ascii="Arial" w:eastAsiaTheme="minorHAnsi" w:hAnsi="Arial" w:cs="Arial"/>
                <w:color w:val="000000"/>
                <w:kern w:val="0"/>
                <w:sz w:val="22"/>
                <w:szCs w:val="22"/>
                <w:lang w:eastAsia="en-US"/>
              </w:rPr>
            </w:pPr>
            <w:r w:rsidRPr="001A28E4">
              <w:rPr>
                <w:rFonts w:ascii="Arial" w:eastAsia="TimesNewRoman" w:hAnsi="Arial" w:cs="Arial"/>
                <w:kern w:val="0"/>
                <w:sz w:val="22"/>
                <w:szCs w:val="22"/>
              </w:rPr>
              <w:t>0.465 (46.5)</w:t>
            </w:r>
          </w:p>
        </w:tc>
      </w:tr>
    </w:tbl>
    <w:p w14:paraId="508A716F" w14:textId="76F89E51" w:rsidR="00B66A6B" w:rsidRPr="001A28E4" w:rsidRDefault="00CE15FA" w:rsidP="00CA7B9B">
      <w:pPr>
        <w:autoSpaceDE w:val="0"/>
        <w:autoSpaceDN w:val="0"/>
        <w:adjustRightInd w:val="0"/>
        <w:spacing w:before="120" w:after="0" w:line="360" w:lineRule="auto"/>
        <w:rPr>
          <w:rFonts w:ascii="Arial" w:hAnsi="Arial" w:cs="Arial"/>
          <w:bCs/>
          <w:sz w:val="22"/>
          <w:szCs w:val="22"/>
        </w:rPr>
      </w:pPr>
      <w:r>
        <w:rPr>
          <w:rFonts w:ascii="Arial" w:hAnsi="Arial" w:cs="Arial"/>
          <w:bCs/>
          <w:sz w:val="22"/>
          <w:szCs w:val="22"/>
        </w:rPr>
        <w:t>v</w:t>
      </w:r>
      <w:r w:rsidR="00B66A6B" w:rsidRPr="001A28E4">
        <w:rPr>
          <w:rFonts w:ascii="Arial" w:hAnsi="Arial" w:cs="Arial"/>
          <w:bCs/>
          <w:sz w:val="22"/>
          <w:szCs w:val="22"/>
        </w:rPr>
        <w:t xml:space="preserve">alue </w:t>
      </w:r>
      <w:r>
        <w:rPr>
          <w:rFonts w:ascii="Arial" w:hAnsi="Arial" w:cs="Arial"/>
          <w:bCs/>
          <w:sz w:val="22"/>
          <w:szCs w:val="22"/>
        </w:rPr>
        <w:t xml:space="preserve">is ratio </w:t>
      </w:r>
      <w:r w:rsidR="00B66A6B" w:rsidRPr="001A28E4">
        <w:rPr>
          <w:rFonts w:ascii="Arial" w:hAnsi="Arial" w:cs="Arial"/>
          <w:bCs/>
          <w:sz w:val="22"/>
          <w:szCs w:val="22"/>
        </w:rPr>
        <w:t xml:space="preserve">(geometric CV %). </w:t>
      </w:r>
      <w:r w:rsidR="00B66A6B" w:rsidRPr="001A28E4">
        <w:rPr>
          <w:rFonts w:ascii="Arial" w:eastAsiaTheme="minorHAnsi" w:hAnsi="Arial" w:cs="Arial"/>
          <w:i/>
          <w:iCs/>
          <w:kern w:val="0"/>
          <w:sz w:val="22"/>
          <w:szCs w:val="22"/>
          <w:lang w:eastAsia="en-US"/>
        </w:rPr>
        <w:t>AUC</w:t>
      </w:r>
      <w:r w:rsidR="00B66A6B" w:rsidRPr="001A28E4">
        <w:rPr>
          <w:rFonts w:ascii="Arial" w:eastAsiaTheme="minorHAnsi" w:hAnsi="Arial" w:cs="Arial"/>
          <w:i/>
          <w:iCs/>
          <w:kern w:val="0"/>
          <w:sz w:val="22"/>
          <w:szCs w:val="22"/>
          <w:vertAlign w:val="subscript"/>
          <w:lang w:eastAsia="en-US"/>
        </w:rPr>
        <w:t>0-inf</w:t>
      </w:r>
      <w:r w:rsidR="00B66A6B" w:rsidRPr="001A28E4">
        <w:rPr>
          <w:rFonts w:ascii="Arial" w:eastAsia="SymbolMT" w:hAnsi="Arial" w:cs="Arial"/>
          <w:kern w:val="0"/>
          <w:sz w:val="22"/>
          <w:szCs w:val="22"/>
          <w:lang w:eastAsia="en-US"/>
        </w:rPr>
        <w:t xml:space="preserve"> </w:t>
      </w:r>
      <w:r w:rsidR="00B66A6B" w:rsidRPr="001A28E4">
        <w:rPr>
          <w:rFonts w:ascii="Arial" w:eastAsia="STIX-Regular" w:hAnsi="Arial" w:cs="Arial"/>
          <w:kern w:val="0"/>
          <w:sz w:val="22"/>
          <w:szCs w:val="22"/>
          <w:lang w:eastAsia="en-US"/>
        </w:rPr>
        <w:t xml:space="preserve">area under the concentration-time curve over the time interval from 0 to infinity, </w:t>
      </w:r>
      <w:r>
        <w:rPr>
          <w:rFonts w:ascii="Arial" w:eastAsia="STIX-Regular" w:hAnsi="Arial" w:cs="Arial"/>
          <w:kern w:val="0"/>
          <w:sz w:val="22"/>
          <w:szCs w:val="22"/>
          <w:lang w:eastAsia="en-US"/>
        </w:rPr>
        <w:t xml:space="preserve"> </w:t>
      </w:r>
      <w:r w:rsidR="00B66A6B" w:rsidRPr="001A28E4">
        <w:rPr>
          <w:rFonts w:ascii="Arial" w:eastAsiaTheme="minorHAnsi" w:hAnsi="Arial" w:cs="Arial"/>
          <w:i/>
          <w:iCs/>
          <w:kern w:val="0"/>
          <w:sz w:val="22"/>
          <w:szCs w:val="22"/>
          <w:lang w:eastAsia="en-US"/>
        </w:rPr>
        <w:t>AUC</w:t>
      </w:r>
      <w:r w:rsidR="00B66A6B" w:rsidRPr="001A28E4">
        <w:rPr>
          <w:rFonts w:ascii="Arial" w:eastAsiaTheme="minorHAnsi" w:hAnsi="Arial" w:cs="Arial"/>
          <w:i/>
          <w:iCs/>
          <w:kern w:val="0"/>
          <w:sz w:val="22"/>
          <w:szCs w:val="22"/>
          <w:vertAlign w:val="subscript"/>
          <w:lang w:eastAsia="en-US"/>
        </w:rPr>
        <w:t>0-24</w:t>
      </w:r>
      <w:r w:rsidR="00B66A6B" w:rsidRPr="001A28E4">
        <w:rPr>
          <w:rFonts w:ascii="Arial" w:eastAsiaTheme="minorHAnsi" w:hAnsi="Arial" w:cs="Arial"/>
          <w:i/>
          <w:iCs/>
          <w:kern w:val="0"/>
          <w:sz w:val="22"/>
          <w:szCs w:val="22"/>
          <w:lang w:eastAsia="en-US"/>
        </w:rPr>
        <w:t xml:space="preserve"> </w:t>
      </w:r>
      <w:r w:rsidR="00B66A6B" w:rsidRPr="001A28E4">
        <w:rPr>
          <w:rFonts w:ascii="Arial" w:eastAsia="STIX-Regular" w:hAnsi="Arial" w:cs="Arial"/>
          <w:kern w:val="0"/>
          <w:sz w:val="22"/>
          <w:szCs w:val="22"/>
          <w:lang w:eastAsia="en-US"/>
        </w:rPr>
        <w:t>AUC over the time interval from 0 to 24 hours,</w:t>
      </w:r>
      <w:r w:rsidR="00B66A6B" w:rsidRPr="001A28E4">
        <w:rPr>
          <w:rFonts w:ascii="Arial" w:eastAsiaTheme="minorHAnsi" w:hAnsi="Arial" w:cs="Arial"/>
          <w:i/>
          <w:iCs/>
          <w:kern w:val="0"/>
          <w:sz w:val="22"/>
          <w:szCs w:val="22"/>
          <w:lang w:eastAsia="en-US"/>
        </w:rPr>
        <w:t xml:space="preserve"> AUC</w:t>
      </w:r>
      <w:r w:rsidR="00B66A6B" w:rsidRPr="001A28E4">
        <w:rPr>
          <w:rFonts w:ascii="Arial" w:eastAsiaTheme="minorHAnsi" w:hAnsi="Arial" w:cs="Arial"/>
          <w:i/>
          <w:iCs/>
          <w:kern w:val="0"/>
          <w:sz w:val="22"/>
          <w:szCs w:val="22"/>
          <w:vertAlign w:val="subscript"/>
          <w:lang w:eastAsia="en-US"/>
        </w:rPr>
        <w:t>0-tz</w:t>
      </w:r>
      <w:r w:rsidR="00B66A6B" w:rsidRPr="001A28E4">
        <w:rPr>
          <w:rFonts w:ascii="Arial" w:eastAsiaTheme="minorHAnsi" w:hAnsi="Arial" w:cs="Arial"/>
          <w:i/>
          <w:iCs/>
          <w:kern w:val="0"/>
          <w:sz w:val="22"/>
          <w:szCs w:val="22"/>
          <w:lang w:eastAsia="en-US"/>
        </w:rPr>
        <w:t xml:space="preserve"> </w:t>
      </w:r>
      <w:r w:rsidR="00B66A6B" w:rsidRPr="001A28E4">
        <w:rPr>
          <w:rFonts w:ascii="Arial" w:eastAsia="STIX-Regular" w:hAnsi="Arial" w:cs="Arial"/>
          <w:kern w:val="0"/>
          <w:sz w:val="22"/>
          <w:szCs w:val="22"/>
          <w:lang w:eastAsia="en-US"/>
        </w:rPr>
        <w:t xml:space="preserve">AUC over the time interval from 0 to the last quantifiable data point, </w:t>
      </w:r>
      <w:r w:rsidR="00B66A6B" w:rsidRPr="001A28E4">
        <w:rPr>
          <w:rFonts w:ascii="Arial" w:eastAsiaTheme="minorHAnsi" w:hAnsi="Arial" w:cs="Arial"/>
          <w:i/>
          <w:iCs/>
          <w:kern w:val="0"/>
          <w:sz w:val="22"/>
          <w:szCs w:val="22"/>
          <w:lang w:eastAsia="en-US"/>
        </w:rPr>
        <w:t>C</w:t>
      </w:r>
      <w:r w:rsidR="00B66A6B" w:rsidRPr="001A28E4">
        <w:rPr>
          <w:rFonts w:ascii="Arial" w:eastAsiaTheme="minorHAnsi" w:hAnsi="Arial" w:cs="Arial"/>
          <w:i/>
          <w:iCs/>
          <w:kern w:val="0"/>
          <w:sz w:val="22"/>
          <w:szCs w:val="22"/>
          <w:vertAlign w:val="subscript"/>
          <w:lang w:eastAsia="en-US"/>
        </w:rPr>
        <w:t>max</w:t>
      </w:r>
      <w:r w:rsidR="00B66A6B" w:rsidRPr="001A28E4">
        <w:rPr>
          <w:rFonts w:ascii="Arial" w:eastAsiaTheme="minorHAnsi" w:hAnsi="Arial" w:cs="Arial"/>
          <w:i/>
          <w:iCs/>
          <w:kern w:val="0"/>
          <w:sz w:val="22"/>
          <w:szCs w:val="22"/>
          <w:lang w:eastAsia="en-US"/>
        </w:rPr>
        <w:t xml:space="preserve"> </w:t>
      </w:r>
      <w:r w:rsidR="00B66A6B" w:rsidRPr="001A28E4">
        <w:rPr>
          <w:rFonts w:ascii="Arial" w:eastAsia="STIX-Regular" w:hAnsi="Arial" w:cs="Arial"/>
          <w:kern w:val="0"/>
          <w:sz w:val="22"/>
          <w:szCs w:val="22"/>
          <w:lang w:eastAsia="en-US"/>
        </w:rPr>
        <w:t xml:space="preserve">maximum concentration, </w:t>
      </w:r>
      <w:r w:rsidR="00B66A6B" w:rsidRPr="001A28E4">
        <w:rPr>
          <w:rFonts w:ascii="Arial" w:eastAsiaTheme="minorHAnsi" w:hAnsi="Arial" w:cs="Arial"/>
          <w:i/>
          <w:iCs/>
          <w:kern w:val="0"/>
          <w:sz w:val="22"/>
          <w:szCs w:val="22"/>
          <w:lang w:eastAsia="en-US"/>
        </w:rPr>
        <w:t xml:space="preserve">CV </w:t>
      </w:r>
      <w:r w:rsidR="00B66A6B" w:rsidRPr="001A28E4">
        <w:rPr>
          <w:rFonts w:ascii="Arial" w:eastAsia="STIX-Regular" w:hAnsi="Arial" w:cs="Arial"/>
          <w:kern w:val="0"/>
          <w:sz w:val="22"/>
          <w:szCs w:val="22"/>
          <w:lang w:eastAsia="en-US"/>
        </w:rPr>
        <w:t>coefficient of variation</w:t>
      </w:r>
      <w:r>
        <w:rPr>
          <w:rFonts w:ascii="Arial" w:eastAsia="STIX-Regular" w:hAnsi="Arial" w:cs="Arial"/>
          <w:kern w:val="0"/>
          <w:sz w:val="22"/>
          <w:szCs w:val="22"/>
          <w:lang w:eastAsia="en-US"/>
        </w:rPr>
        <w:t>.</w:t>
      </w:r>
      <w:r w:rsidR="00B66A6B" w:rsidRPr="001A28E4">
        <w:rPr>
          <w:rFonts w:ascii="Arial" w:eastAsiaTheme="minorHAnsi" w:hAnsi="Arial" w:cs="Arial"/>
          <w:i/>
          <w:iCs/>
          <w:kern w:val="0"/>
          <w:sz w:val="22"/>
          <w:szCs w:val="22"/>
          <w:lang w:eastAsia="en-US"/>
        </w:rPr>
        <w:t xml:space="preserve"> </w:t>
      </w:r>
    </w:p>
    <w:p w14:paraId="6A2EA20A" w14:textId="77777777" w:rsidR="00B66A6B" w:rsidRPr="001A28E4" w:rsidRDefault="00B66A6B" w:rsidP="00CA7B9B">
      <w:pPr>
        <w:autoSpaceDE w:val="0"/>
        <w:autoSpaceDN w:val="0"/>
        <w:adjustRightInd w:val="0"/>
        <w:spacing w:before="120" w:after="0" w:line="360" w:lineRule="auto"/>
        <w:rPr>
          <w:rFonts w:ascii="Arial" w:hAnsi="Arial" w:cs="Arial"/>
          <w:bCs/>
          <w:sz w:val="22"/>
          <w:szCs w:val="22"/>
        </w:rPr>
      </w:pPr>
    </w:p>
    <w:p w14:paraId="1A0B36FF" w14:textId="77777777" w:rsidR="00B66A6B" w:rsidRPr="001A28E4" w:rsidRDefault="00B66A6B" w:rsidP="00CA7B9B">
      <w:pPr>
        <w:autoSpaceDE w:val="0"/>
        <w:autoSpaceDN w:val="0"/>
        <w:adjustRightInd w:val="0"/>
        <w:spacing w:before="120" w:after="0" w:line="360" w:lineRule="auto"/>
        <w:rPr>
          <w:rFonts w:ascii="Arial" w:hAnsi="Arial" w:cs="Arial"/>
          <w:bCs/>
          <w:sz w:val="22"/>
          <w:szCs w:val="22"/>
        </w:rPr>
      </w:pPr>
    </w:p>
    <w:p w14:paraId="3B49948D" w14:textId="77777777" w:rsidR="00B66A6B" w:rsidRPr="001A28E4" w:rsidRDefault="00B66A6B" w:rsidP="00B66A6B">
      <w:pPr>
        <w:spacing w:before="120" w:line="259" w:lineRule="auto"/>
        <w:rPr>
          <w:rFonts w:ascii="TimesNewRoman" w:eastAsia="TimesNewRoman" w:cs="TimesNewRoman"/>
          <w:kern w:val="0"/>
          <w:sz w:val="18"/>
          <w:szCs w:val="18"/>
        </w:rPr>
      </w:pPr>
    </w:p>
    <w:p w14:paraId="10D4BCBE" w14:textId="77777777" w:rsidR="00B66A6B" w:rsidRPr="001A28E4" w:rsidRDefault="00B66A6B" w:rsidP="00B66A6B">
      <w:pPr>
        <w:spacing w:before="120" w:line="259" w:lineRule="auto"/>
        <w:rPr>
          <w:rFonts w:ascii="TimesNewRoman" w:eastAsia="TimesNewRoman" w:cs="TimesNewRoman"/>
          <w:kern w:val="0"/>
          <w:sz w:val="18"/>
          <w:szCs w:val="18"/>
        </w:rPr>
      </w:pPr>
    </w:p>
    <w:p w14:paraId="4C597E7E" w14:textId="77777777" w:rsidR="00B66A6B" w:rsidRPr="001A28E4" w:rsidRDefault="00B66A6B" w:rsidP="00B66A6B">
      <w:pPr>
        <w:spacing w:line="259" w:lineRule="auto"/>
        <w:rPr>
          <w:rFonts w:ascii="Arial" w:eastAsiaTheme="minorHAnsi" w:hAnsi="Arial" w:cs="Arial"/>
          <w:b/>
          <w:bCs/>
          <w:color w:val="0F4761" w:themeColor="accent1" w:themeShade="BF"/>
          <w:sz w:val="22"/>
          <w:szCs w:val="22"/>
          <w:lang w:eastAsia="en-US"/>
          <w14:ligatures w14:val="none"/>
        </w:rPr>
      </w:pPr>
      <w:r w:rsidRPr="001A28E4">
        <w:rPr>
          <w:rFonts w:ascii="Arial" w:eastAsiaTheme="minorHAnsi" w:hAnsi="Arial" w:cs="Arial"/>
          <w:b/>
          <w:bCs/>
          <w:sz w:val="22"/>
          <w:szCs w:val="22"/>
          <w:lang w:eastAsia="en-US"/>
        </w:rPr>
        <w:br w:type="page"/>
      </w:r>
    </w:p>
    <w:p w14:paraId="20568DD4" w14:textId="77777777" w:rsidR="00B66A6B" w:rsidRPr="001A28E4" w:rsidRDefault="00B66A6B" w:rsidP="00B66A6B">
      <w:pPr>
        <w:pStyle w:val="Heading2"/>
        <w:spacing w:line="360" w:lineRule="auto"/>
        <w:rPr>
          <w:rFonts w:ascii="Arial" w:hAnsi="Arial" w:cs="Arial"/>
          <w:b/>
          <w:sz w:val="22"/>
          <w:szCs w:val="22"/>
        </w:rPr>
        <w:sectPr w:rsidR="00B66A6B" w:rsidRPr="001A28E4" w:rsidSect="004E2440">
          <w:pgSz w:w="11906" w:h="16838"/>
          <w:pgMar w:top="1361" w:right="1361" w:bottom="1361" w:left="1361" w:header="709" w:footer="709" w:gutter="0"/>
          <w:cols w:space="708"/>
          <w:docGrid w:linePitch="360"/>
        </w:sectPr>
      </w:pPr>
    </w:p>
    <w:p w14:paraId="338BC0A1" w14:textId="71EBF637" w:rsidR="00B66A6B" w:rsidRPr="001A28E4" w:rsidRDefault="00C937E1" w:rsidP="00B66A6B">
      <w:pPr>
        <w:pStyle w:val="Heading2"/>
        <w:spacing w:line="360" w:lineRule="auto"/>
        <w:rPr>
          <w:rFonts w:ascii="Arial" w:eastAsia="TimesNewRoman" w:hAnsi="Arial" w:cs="Arial"/>
          <w:kern w:val="0"/>
          <w:sz w:val="22"/>
          <w:szCs w:val="22"/>
        </w:rPr>
      </w:pPr>
      <w:r w:rsidRPr="00F961AA">
        <w:rPr>
          <w:rFonts w:ascii="Arial" w:hAnsi="Arial" w:cs="Arial"/>
          <w:b/>
          <w:bCs/>
          <w:color w:val="215E99" w:themeColor="text2" w:themeTint="BF"/>
          <w:sz w:val="22"/>
          <w:szCs w:val="22"/>
        </w:rPr>
        <w:lastRenderedPageBreak/>
        <w:t>Supplementary</w:t>
      </w:r>
      <w:r w:rsidRPr="001A28E4">
        <w:rPr>
          <w:rFonts w:ascii="Arial" w:hAnsi="Arial" w:cs="Arial"/>
          <w:b/>
          <w:bCs/>
          <w:color w:val="215E99" w:themeColor="text2" w:themeTint="BF"/>
          <w:sz w:val="22"/>
          <w:szCs w:val="22"/>
        </w:rPr>
        <w:t xml:space="preserve"> </w:t>
      </w:r>
      <w:r w:rsidR="00B66A6B" w:rsidRPr="00F961AA">
        <w:rPr>
          <w:rFonts w:ascii="Arial" w:hAnsi="Arial" w:cs="Arial"/>
          <w:b/>
          <w:bCs/>
          <w:color w:val="215E99" w:themeColor="text2" w:themeTint="BF"/>
          <w:sz w:val="22"/>
          <w:szCs w:val="22"/>
        </w:rPr>
        <w:t>Table S3</w:t>
      </w:r>
      <w:r w:rsidR="00B66A6B" w:rsidRPr="00F961AA">
        <w:rPr>
          <w:rFonts w:ascii="Arial" w:hAnsi="Arial" w:cs="Arial"/>
          <w:color w:val="215E99" w:themeColor="text2" w:themeTint="BF"/>
          <w:sz w:val="22"/>
          <w:szCs w:val="22"/>
        </w:rPr>
        <w:t xml:space="preserve"> </w:t>
      </w:r>
      <w:r w:rsidR="00B66A6B" w:rsidRPr="001A28E4">
        <w:rPr>
          <w:rFonts w:ascii="Arial" w:eastAsia="TimesNewRoman" w:hAnsi="Arial" w:cs="Arial"/>
          <w:color w:val="000000" w:themeColor="text1"/>
          <w:sz w:val="22"/>
          <w:szCs w:val="22"/>
        </w:rPr>
        <w:t>Blood cell to plasma concentration ratios of [</w:t>
      </w:r>
      <w:r w:rsidR="00B66A6B" w:rsidRPr="001A28E4">
        <w:rPr>
          <w:rFonts w:ascii="Arial" w:eastAsia="TimesNewRoman" w:hAnsi="Arial" w:cs="Arial"/>
          <w:color w:val="000000" w:themeColor="text1"/>
          <w:sz w:val="22"/>
          <w:szCs w:val="22"/>
          <w:vertAlign w:val="superscript"/>
        </w:rPr>
        <w:t>14</w:t>
      </w:r>
      <w:r w:rsidR="00B66A6B" w:rsidRPr="001A28E4">
        <w:rPr>
          <w:rFonts w:ascii="Arial" w:eastAsia="TimesNewRoman" w:hAnsi="Arial" w:cs="Arial"/>
          <w:color w:val="000000" w:themeColor="text1"/>
          <w:sz w:val="22"/>
          <w:szCs w:val="22"/>
        </w:rPr>
        <w:t>C]-radioactivity at specified times after oral administration of 60 mg zongertinib (C-14) solution in 8 individuals (ADME investigation)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381"/>
        <w:gridCol w:w="1381"/>
        <w:gridCol w:w="1381"/>
        <w:gridCol w:w="1239"/>
        <w:gridCol w:w="1260"/>
      </w:tblGrid>
      <w:tr w:rsidR="00B66A6B" w:rsidRPr="001A28E4" w14:paraId="47A36C05" w14:textId="77777777" w:rsidTr="009148CA">
        <w:tc>
          <w:tcPr>
            <w:tcW w:w="2268" w:type="dxa"/>
            <w:tcBorders>
              <w:top w:val="single" w:sz="4" w:space="0" w:color="auto"/>
            </w:tcBorders>
            <w:shd w:val="clear" w:color="auto" w:fill="D9D9D9" w:themeFill="background1" w:themeFillShade="D9"/>
            <w:vAlign w:val="center"/>
          </w:tcPr>
          <w:p w14:paraId="1369A653" w14:textId="77777777" w:rsidR="00B66A6B" w:rsidRPr="001A28E4" w:rsidRDefault="00B66A6B" w:rsidP="009148CA">
            <w:pPr>
              <w:autoSpaceDE w:val="0"/>
              <w:autoSpaceDN w:val="0"/>
              <w:adjustRightInd w:val="0"/>
              <w:spacing w:before="120" w:after="120" w:line="240" w:lineRule="auto"/>
              <w:jc w:val="center"/>
              <w:rPr>
                <w:rFonts w:ascii="Arial" w:eastAsia="TimesNewRoman" w:hAnsi="Arial" w:cs="Arial"/>
                <w:b/>
                <w:bCs/>
                <w:kern w:val="0"/>
                <w:sz w:val="22"/>
                <w:szCs w:val="22"/>
              </w:rPr>
            </w:pPr>
          </w:p>
        </w:tc>
        <w:tc>
          <w:tcPr>
            <w:tcW w:w="6642" w:type="dxa"/>
            <w:gridSpan w:val="5"/>
            <w:tcBorders>
              <w:top w:val="single" w:sz="4" w:space="0" w:color="auto"/>
              <w:bottom w:val="single" w:sz="4" w:space="0" w:color="auto"/>
            </w:tcBorders>
            <w:shd w:val="clear" w:color="auto" w:fill="D9D9D9" w:themeFill="background1" w:themeFillShade="D9"/>
            <w:vAlign w:val="center"/>
          </w:tcPr>
          <w:p w14:paraId="571E7CB7" w14:textId="77777777" w:rsidR="00B66A6B" w:rsidRPr="001A28E4" w:rsidRDefault="00B66A6B" w:rsidP="009148CA">
            <w:pPr>
              <w:autoSpaceDE w:val="0"/>
              <w:autoSpaceDN w:val="0"/>
              <w:adjustRightInd w:val="0"/>
              <w:spacing w:before="120" w:after="120" w:line="240" w:lineRule="auto"/>
              <w:jc w:val="center"/>
              <w:rPr>
                <w:rFonts w:ascii="Arial" w:eastAsia="TimesNewRoman" w:hAnsi="Arial" w:cs="Arial"/>
                <w:b/>
                <w:bCs/>
                <w:kern w:val="0"/>
                <w:sz w:val="22"/>
                <w:szCs w:val="22"/>
              </w:rPr>
            </w:pPr>
            <w:r w:rsidRPr="001A28E4">
              <w:rPr>
                <w:rFonts w:ascii="Arial" w:eastAsia="TimesNewRoman" w:hAnsi="Arial" w:cs="Arial"/>
                <w:b/>
                <w:bCs/>
                <w:color w:val="000000" w:themeColor="text1"/>
                <w:sz w:val="22"/>
                <w:szCs w:val="22"/>
              </w:rPr>
              <w:t>Blood cell-to-plasma concentration ratios</w:t>
            </w:r>
          </w:p>
        </w:tc>
      </w:tr>
      <w:tr w:rsidR="00B66A6B" w:rsidRPr="001A28E4" w14:paraId="6F50A6D9" w14:textId="77777777" w:rsidTr="009148CA">
        <w:tc>
          <w:tcPr>
            <w:tcW w:w="2268" w:type="dxa"/>
            <w:tcBorders>
              <w:bottom w:val="single" w:sz="4" w:space="0" w:color="auto"/>
            </w:tcBorders>
            <w:shd w:val="clear" w:color="auto" w:fill="D9D9D9" w:themeFill="background1" w:themeFillShade="D9"/>
            <w:vAlign w:val="center"/>
          </w:tcPr>
          <w:p w14:paraId="6373D91A" w14:textId="77777777" w:rsidR="00B66A6B" w:rsidRPr="001A28E4" w:rsidRDefault="00B66A6B" w:rsidP="009148CA">
            <w:pPr>
              <w:autoSpaceDE w:val="0"/>
              <w:autoSpaceDN w:val="0"/>
              <w:adjustRightInd w:val="0"/>
              <w:spacing w:before="120" w:after="120" w:line="240" w:lineRule="auto"/>
              <w:jc w:val="center"/>
              <w:rPr>
                <w:rFonts w:ascii="Arial" w:eastAsia="TimesNewRoman" w:hAnsi="Arial" w:cs="Arial"/>
                <w:b/>
                <w:bCs/>
                <w:kern w:val="0"/>
                <w:sz w:val="22"/>
                <w:szCs w:val="22"/>
              </w:rPr>
            </w:pPr>
            <w:r w:rsidRPr="001A28E4">
              <w:rPr>
                <w:rFonts w:ascii="Arial" w:eastAsia="TimesNewRoman" w:hAnsi="Arial" w:cs="Arial"/>
                <w:b/>
                <w:bCs/>
                <w:kern w:val="0"/>
                <w:sz w:val="22"/>
                <w:szCs w:val="22"/>
              </w:rPr>
              <w:t>Timepoint (h)</w:t>
            </w:r>
          </w:p>
        </w:tc>
        <w:tc>
          <w:tcPr>
            <w:tcW w:w="1381" w:type="dxa"/>
            <w:tcBorders>
              <w:top w:val="single" w:sz="4" w:space="0" w:color="auto"/>
              <w:bottom w:val="single" w:sz="4" w:space="0" w:color="auto"/>
            </w:tcBorders>
            <w:shd w:val="clear" w:color="auto" w:fill="D9D9D9" w:themeFill="background1" w:themeFillShade="D9"/>
            <w:vAlign w:val="center"/>
          </w:tcPr>
          <w:p w14:paraId="6E5C99C0" w14:textId="77777777" w:rsidR="00B66A6B" w:rsidRPr="001A28E4" w:rsidRDefault="00B66A6B" w:rsidP="009148CA">
            <w:pPr>
              <w:autoSpaceDE w:val="0"/>
              <w:autoSpaceDN w:val="0"/>
              <w:adjustRightInd w:val="0"/>
              <w:spacing w:before="120" w:after="120" w:line="240" w:lineRule="auto"/>
              <w:rPr>
                <w:rFonts w:ascii="Arial" w:eastAsia="TimesNewRoman" w:hAnsi="Arial" w:cs="Arial"/>
                <w:b/>
                <w:bCs/>
                <w:kern w:val="0"/>
                <w:sz w:val="22"/>
                <w:szCs w:val="22"/>
              </w:rPr>
            </w:pPr>
            <w:r w:rsidRPr="001A28E4">
              <w:rPr>
                <w:rFonts w:ascii="Arial" w:eastAsia="TimesNewRoman" w:hAnsi="Arial" w:cs="Arial"/>
                <w:b/>
                <w:bCs/>
                <w:kern w:val="0"/>
                <w:sz w:val="22"/>
                <w:szCs w:val="22"/>
              </w:rPr>
              <w:t>1 h</w:t>
            </w:r>
          </w:p>
        </w:tc>
        <w:tc>
          <w:tcPr>
            <w:tcW w:w="1381" w:type="dxa"/>
            <w:tcBorders>
              <w:top w:val="single" w:sz="4" w:space="0" w:color="auto"/>
              <w:bottom w:val="single" w:sz="4" w:space="0" w:color="auto"/>
            </w:tcBorders>
            <w:shd w:val="clear" w:color="auto" w:fill="D9D9D9" w:themeFill="background1" w:themeFillShade="D9"/>
            <w:vAlign w:val="center"/>
          </w:tcPr>
          <w:p w14:paraId="71835CBF" w14:textId="77777777" w:rsidR="00B66A6B" w:rsidRPr="001A28E4" w:rsidRDefault="00B66A6B" w:rsidP="009148CA">
            <w:pPr>
              <w:autoSpaceDE w:val="0"/>
              <w:autoSpaceDN w:val="0"/>
              <w:adjustRightInd w:val="0"/>
              <w:spacing w:before="120" w:after="120" w:line="240" w:lineRule="auto"/>
              <w:rPr>
                <w:rFonts w:ascii="Arial" w:eastAsia="TimesNewRoman" w:hAnsi="Arial" w:cs="Arial"/>
                <w:b/>
                <w:bCs/>
                <w:kern w:val="0"/>
                <w:sz w:val="22"/>
                <w:szCs w:val="22"/>
              </w:rPr>
            </w:pPr>
            <w:r w:rsidRPr="001A28E4">
              <w:rPr>
                <w:rFonts w:ascii="Arial" w:eastAsia="TimesNewRoman" w:hAnsi="Arial" w:cs="Arial"/>
                <w:b/>
                <w:bCs/>
                <w:kern w:val="0"/>
                <w:sz w:val="22"/>
                <w:szCs w:val="22"/>
              </w:rPr>
              <w:t>4 h</w:t>
            </w:r>
          </w:p>
        </w:tc>
        <w:tc>
          <w:tcPr>
            <w:tcW w:w="1381" w:type="dxa"/>
            <w:tcBorders>
              <w:top w:val="single" w:sz="4" w:space="0" w:color="auto"/>
              <w:bottom w:val="single" w:sz="4" w:space="0" w:color="auto"/>
            </w:tcBorders>
            <w:shd w:val="clear" w:color="auto" w:fill="D9D9D9" w:themeFill="background1" w:themeFillShade="D9"/>
            <w:vAlign w:val="center"/>
          </w:tcPr>
          <w:p w14:paraId="578A1148" w14:textId="77777777" w:rsidR="00B66A6B" w:rsidRPr="001A28E4" w:rsidRDefault="00B66A6B" w:rsidP="009148CA">
            <w:pPr>
              <w:autoSpaceDE w:val="0"/>
              <w:autoSpaceDN w:val="0"/>
              <w:adjustRightInd w:val="0"/>
              <w:spacing w:before="120" w:after="120" w:line="240" w:lineRule="auto"/>
              <w:rPr>
                <w:rFonts w:ascii="Arial" w:eastAsia="TimesNewRoman" w:hAnsi="Arial" w:cs="Arial"/>
                <w:b/>
                <w:bCs/>
                <w:kern w:val="0"/>
                <w:sz w:val="22"/>
                <w:szCs w:val="22"/>
              </w:rPr>
            </w:pPr>
            <w:r w:rsidRPr="001A28E4">
              <w:rPr>
                <w:rFonts w:ascii="Arial" w:eastAsia="TimesNewRoman" w:hAnsi="Arial" w:cs="Arial"/>
                <w:b/>
                <w:bCs/>
                <w:kern w:val="0"/>
                <w:sz w:val="22"/>
                <w:szCs w:val="22"/>
              </w:rPr>
              <w:t>8 h</w:t>
            </w:r>
          </w:p>
        </w:tc>
        <w:tc>
          <w:tcPr>
            <w:tcW w:w="1239" w:type="dxa"/>
            <w:tcBorders>
              <w:top w:val="single" w:sz="4" w:space="0" w:color="auto"/>
              <w:bottom w:val="single" w:sz="4" w:space="0" w:color="auto"/>
            </w:tcBorders>
            <w:shd w:val="clear" w:color="auto" w:fill="D9D9D9" w:themeFill="background1" w:themeFillShade="D9"/>
            <w:vAlign w:val="center"/>
          </w:tcPr>
          <w:p w14:paraId="66C5E7C5" w14:textId="77777777" w:rsidR="00B66A6B" w:rsidRPr="001A28E4" w:rsidRDefault="00B66A6B" w:rsidP="009148CA">
            <w:pPr>
              <w:autoSpaceDE w:val="0"/>
              <w:autoSpaceDN w:val="0"/>
              <w:adjustRightInd w:val="0"/>
              <w:spacing w:before="120" w:after="120" w:line="240" w:lineRule="auto"/>
              <w:rPr>
                <w:rFonts w:ascii="Arial" w:eastAsia="TimesNewRoman" w:hAnsi="Arial" w:cs="Arial"/>
                <w:b/>
                <w:bCs/>
                <w:kern w:val="0"/>
                <w:sz w:val="22"/>
                <w:szCs w:val="22"/>
              </w:rPr>
            </w:pPr>
            <w:r w:rsidRPr="001A28E4">
              <w:rPr>
                <w:rFonts w:ascii="Arial" w:eastAsia="TimesNewRoman" w:hAnsi="Arial" w:cs="Arial"/>
                <w:b/>
                <w:bCs/>
                <w:kern w:val="0"/>
                <w:sz w:val="22"/>
                <w:szCs w:val="22"/>
              </w:rPr>
              <w:t>24 h</w:t>
            </w:r>
          </w:p>
        </w:tc>
        <w:tc>
          <w:tcPr>
            <w:tcW w:w="1260" w:type="dxa"/>
            <w:tcBorders>
              <w:top w:val="single" w:sz="4" w:space="0" w:color="auto"/>
              <w:bottom w:val="single" w:sz="4" w:space="0" w:color="auto"/>
            </w:tcBorders>
            <w:shd w:val="clear" w:color="auto" w:fill="D9D9D9" w:themeFill="background1" w:themeFillShade="D9"/>
            <w:vAlign w:val="center"/>
          </w:tcPr>
          <w:p w14:paraId="515970FE" w14:textId="77777777" w:rsidR="00B66A6B" w:rsidRPr="001A28E4" w:rsidRDefault="00B66A6B" w:rsidP="009148CA">
            <w:pPr>
              <w:autoSpaceDE w:val="0"/>
              <w:autoSpaceDN w:val="0"/>
              <w:adjustRightInd w:val="0"/>
              <w:spacing w:before="120" w:after="120" w:line="240" w:lineRule="auto"/>
              <w:rPr>
                <w:rFonts w:ascii="Arial" w:eastAsia="TimesNewRoman" w:hAnsi="Arial" w:cs="Arial"/>
                <w:b/>
                <w:bCs/>
                <w:kern w:val="0"/>
                <w:sz w:val="22"/>
                <w:szCs w:val="22"/>
              </w:rPr>
            </w:pPr>
            <w:r w:rsidRPr="001A28E4">
              <w:rPr>
                <w:rFonts w:ascii="Arial" w:eastAsia="TimesNewRoman" w:hAnsi="Arial" w:cs="Arial"/>
                <w:b/>
                <w:bCs/>
                <w:kern w:val="0"/>
                <w:sz w:val="22"/>
                <w:szCs w:val="22"/>
              </w:rPr>
              <w:t>120 h</w:t>
            </w:r>
          </w:p>
        </w:tc>
      </w:tr>
      <w:tr w:rsidR="00B66A6B" w:rsidRPr="001A28E4" w14:paraId="670499B6" w14:textId="77777777" w:rsidTr="009148CA">
        <w:tc>
          <w:tcPr>
            <w:tcW w:w="2268" w:type="dxa"/>
            <w:tcBorders>
              <w:top w:val="single" w:sz="4" w:space="0" w:color="auto"/>
              <w:bottom w:val="single" w:sz="4" w:space="0" w:color="auto"/>
            </w:tcBorders>
            <w:vAlign w:val="center"/>
          </w:tcPr>
          <w:p w14:paraId="041DC63A" w14:textId="77777777" w:rsidR="00B66A6B" w:rsidRPr="001A28E4" w:rsidRDefault="00B66A6B" w:rsidP="009148CA">
            <w:pPr>
              <w:autoSpaceDE w:val="0"/>
              <w:autoSpaceDN w:val="0"/>
              <w:adjustRightInd w:val="0"/>
              <w:spacing w:before="120" w:after="120" w:line="240" w:lineRule="auto"/>
              <w:jc w:val="center"/>
              <w:rPr>
                <w:rFonts w:ascii="Arial" w:eastAsia="TimesNewRoman" w:hAnsi="Arial" w:cs="Arial"/>
                <w:kern w:val="0"/>
                <w:sz w:val="22"/>
                <w:szCs w:val="22"/>
              </w:rPr>
            </w:pPr>
            <w:r w:rsidRPr="001A28E4">
              <w:rPr>
                <w:rFonts w:ascii="Arial" w:eastAsia="TimesNewRoman" w:hAnsi="Arial" w:cs="Arial"/>
                <w:kern w:val="0"/>
                <w:sz w:val="22"/>
                <w:szCs w:val="22"/>
              </w:rPr>
              <w:t>gMean (gCV, %)</w:t>
            </w:r>
          </w:p>
        </w:tc>
        <w:tc>
          <w:tcPr>
            <w:tcW w:w="1381" w:type="dxa"/>
            <w:tcBorders>
              <w:top w:val="single" w:sz="4" w:space="0" w:color="auto"/>
              <w:bottom w:val="single" w:sz="4" w:space="0" w:color="auto"/>
            </w:tcBorders>
            <w:vAlign w:val="center"/>
          </w:tcPr>
          <w:p w14:paraId="054A480F" w14:textId="77777777" w:rsidR="00B66A6B" w:rsidRPr="001A28E4" w:rsidRDefault="00B66A6B" w:rsidP="009148CA">
            <w:pPr>
              <w:autoSpaceDE w:val="0"/>
              <w:autoSpaceDN w:val="0"/>
              <w:adjustRightInd w:val="0"/>
              <w:spacing w:before="120" w:after="120" w:line="240" w:lineRule="auto"/>
              <w:rPr>
                <w:rFonts w:ascii="Arial" w:eastAsia="TimesNewRoman" w:hAnsi="Arial" w:cs="Arial"/>
                <w:kern w:val="0"/>
                <w:sz w:val="22"/>
                <w:szCs w:val="22"/>
              </w:rPr>
            </w:pPr>
            <w:r w:rsidRPr="001A28E4">
              <w:rPr>
                <w:rFonts w:ascii="Arial" w:eastAsia="TimesNewRoman" w:hAnsi="Arial" w:cs="Arial"/>
                <w:kern w:val="0"/>
                <w:sz w:val="22"/>
                <w:szCs w:val="22"/>
              </w:rPr>
              <w:t>0.407 (45.8)</w:t>
            </w:r>
          </w:p>
        </w:tc>
        <w:tc>
          <w:tcPr>
            <w:tcW w:w="1381" w:type="dxa"/>
            <w:tcBorders>
              <w:top w:val="single" w:sz="4" w:space="0" w:color="auto"/>
              <w:bottom w:val="single" w:sz="4" w:space="0" w:color="auto"/>
            </w:tcBorders>
            <w:vAlign w:val="center"/>
          </w:tcPr>
          <w:p w14:paraId="0DBB28A4" w14:textId="77777777" w:rsidR="00B66A6B" w:rsidRPr="001A28E4" w:rsidRDefault="00B66A6B" w:rsidP="009148CA">
            <w:pPr>
              <w:autoSpaceDE w:val="0"/>
              <w:autoSpaceDN w:val="0"/>
              <w:adjustRightInd w:val="0"/>
              <w:spacing w:before="120" w:after="120" w:line="240" w:lineRule="auto"/>
              <w:rPr>
                <w:rFonts w:ascii="Arial" w:eastAsia="TimesNewRoman" w:hAnsi="Arial" w:cs="Arial"/>
                <w:kern w:val="0"/>
                <w:sz w:val="22"/>
                <w:szCs w:val="22"/>
              </w:rPr>
            </w:pPr>
            <w:r w:rsidRPr="001A28E4">
              <w:rPr>
                <w:rFonts w:ascii="Arial" w:eastAsia="TimesNewRoman" w:hAnsi="Arial" w:cs="Arial"/>
                <w:kern w:val="0"/>
                <w:sz w:val="22"/>
                <w:szCs w:val="22"/>
              </w:rPr>
              <w:t>0.413 (16.5)</w:t>
            </w:r>
          </w:p>
        </w:tc>
        <w:tc>
          <w:tcPr>
            <w:tcW w:w="1381" w:type="dxa"/>
            <w:tcBorders>
              <w:top w:val="single" w:sz="4" w:space="0" w:color="auto"/>
              <w:bottom w:val="single" w:sz="4" w:space="0" w:color="auto"/>
            </w:tcBorders>
            <w:vAlign w:val="center"/>
          </w:tcPr>
          <w:p w14:paraId="6012D01A" w14:textId="77777777" w:rsidR="00B66A6B" w:rsidRPr="001A28E4" w:rsidRDefault="00B66A6B" w:rsidP="009148CA">
            <w:pPr>
              <w:autoSpaceDE w:val="0"/>
              <w:autoSpaceDN w:val="0"/>
              <w:adjustRightInd w:val="0"/>
              <w:spacing w:before="120" w:after="120" w:line="240" w:lineRule="auto"/>
              <w:rPr>
                <w:rFonts w:ascii="Arial" w:eastAsia="TimesNewRoman" w:hAnsi="Arial" w:cs="Arial"/>
                <w:kern w:val="0"/>
                <w:sz w:val="22"/>
                <w:szCs w:val="22"/>
              </w:rPr>
            </w:pPr>
            <w:r w:rsidRPr="001A28E4">
              <w:rPr>
                <w:rFonts w:ascii="Arial" w:eastAsia="TimesNewRoman" w:hAnsi="Arial" w:cs="Arial"/>
                <w:kern w:val="0"/>
                <w:sz w:val="22"/>
                <w:szCs w:val="22"/>
              </w:rPr>
              <w:t>0.541 (16.9)</w:t>
            </w:r>
          </w:p>
        </w:tc>
        <w:tc>
          <w:tcPr>
            <w:tcW w:w="1239" w:type="dxa"/>
            <w:tcBorders>
              <w:top w:val="single" w:sz="4" w:space="0" w:color="auto"/>
              <w:bottom w:val="single" w:sz="4" w:space="0" w:color="auto"/>
            </w:tcBorders>
            <w:vAlign w:val="center"/>
          </w:tcPr>
          <w:p w14:paraId="4CC65BF2" w14:textId="77777777" w:rsidR="00B66A6B" w:rsidRPr="001A28E4" w:rsidRDefault="00B66A6B" w:rsidP="009148CA">
            <w:pPr>
              <w:autoSpaceDE w:val="0"/>
              <w:autoSpaceDN w:val="0"/>
              <w:adjustRightInd w:val="0"/>
              <w:spacing w:before="120" w:after="120" w:line="240" w:lineRule="auto"/>
              <w:rPr>
                <w:rFonts w:ascii="Arial" w:eastAsia="TimesNewRoman" w:hAnsi="Arial" w:cs="Arial"/>
                <w:kern w:val="0"/>
                <w:sz w:val="22"/>
                <w:szCs w:val="22"/>
              </w:rPr>
            </w:pPr>
            <w:r w:rsidRPr="001A28E4">
              <w:rPr>
                <w:rFonts w:ascii="Arial" w:eastAsia="TimesNewRoman" w:hAnsi="Arial" w:cs="Arial"/>
                <w:kern w:val="0"/>
                <w:sz w:val="22"/>
                <w:szCs w:val="22"/>
              </w:rPr>
              <w:t>1.06 (14.8)</w:t>
            </w:r>
          </w:p>
        </w:tc>
        <w:tc>
          <w:tcPr>
            <w:tcW w:w="1260" w:type="dxa"/>
            <w:tcBorders>
              <w:top w:val="single" w:sz="4" w:space="0" w:color="auto"/>
              <w:bottom w:val="single" w:sz="4" w:space="0" w:color="auto"/>
            </w:tcBorders>
            <w:vAlign w:val="center"/>
          </w:tcPr>
          <w:p w14:paraId="70C23F55" w14:textId="77777777" w:rsidR="00B66A6B" w:rsidRPr="001A28E4" w:rsidRDefault="00B66A6B" w:rsidP="009148CA">
            <w:pPr>
              <w:autoSpaceDE w:val="0"/>
              <w:autoSpaceDN w:val="0"/>
              <w:adjustRightInd w:val="0"/>
              <w:spacing w:before="120" w:after="120" w:line="240" w:lineRule="auto"/>
              <w:rPr>
                <w:rFonts w:ascii="Arial" w:eastAsia="TimesNewRoman" w:hAnsi="Arial" w:cs="Arial"/>
                <w:kern w:val="0"/>
                <w:sz w:val="22"/>
                <w:szCs w:val="22"/>
              </w:rPr>
            </w:pPr>
            <w:r w:rsidRPr="001A28E4">
              <w:rPr>
                <w:rFonts w:ascii="Arial" w:eastAsia="TimesNewRoman" w:hAnsi="Arial" w:cs="Arial"/>
                <w:kern w:val="0"/>
                <w:sz w:val="22"/>
                <w:szCs w:val="22"/>
              </w:rPr>
              <w:t>5.60 (12.0)</w:t>
            </w:r>
          </w:p>
        </w:tc>
      </w:tr>
    </w:tbl>
    <w:p w14:paraId="3689C272" w14:textId="77777777" w:rsidR="00B66A6B" w:rsidRPr="001A28E4" w:rsidRDefault="00B66A6B" w:rsidP="00B66A6B">
      <w:pPr>
        <w:autoSpaceDE w:val="0"/>
        <w:autoSpaceDN w:val="0"/>
        <w:adjustRightInd w:val="0"/>
        <w:spacing w:before="120" w:after="0" w:line="360" w:lineRule="auto"/>
        <w:rPr>
          <w:rFonts w:ascii="Arial" w:eastAsia="STIX-Regular" w:hAnsi="Arial" w:cs="Arial"/>
          <w:kern w:val="0"/>
          <w:sz w:val="22"/>
          <w:szCs w:val="22"/>
          <w:lang w:eastAsia="en-US"/>
        </w:rPr>
      </w:pPr>
      <w:r w:rsidRPr="001A28E4">
        <w:rPr>
          <w:rFonts w:ascii="Arial" w:eastAsiaTheme="minorHAnsi" w:hAnsi="Arial" w:cs="Arial"/>
          <w:i/>
          <w:iCs/>
          <w:kern w:val="0"/>
          <w:sz w:val="22"/>
          <w:szCs w:val="22"/>
          <w:lang w:eastAsia="en-US"/>
        </w:rPr>
        <w:t xml:space="preserve">gCV </w:t>
      </w:r>
      <w:r w:rsidRPr="001A28E4">
        <w:rPr>
          <w:rFonts w:ascii="Arial" w:eastAsia="STIX-Regular" w:hAnsi="Arial" w:cs="Arial"/>
          <w:kern w:val="0"/>
          <w:sz w:val="22"/>
          <w:szCs w:val="22"/>
          <w:lang w:eastAsia="en-US"/>
        </w:rPr>
        <w:t xml:space="preserve">geometric coefficient of variation, </w:t>
      </w:r>
      <w:r w:rsidRPr="001A28E4">
        <w:rPr>
          <w:rFonts w:ascii="Arial" w:eastAsiaTheme="minorHAnsi" w:hAnsi="Arial" w:cs="Arial"/>
          <w:i/>
          <w:iCs/>
          <w:kern w:val="0"/>
          <w:sz w:val="22"/>
          <w:szCs w:val="22"/>
          <w:lang w:eastAsia="en-US"/>
        </w:rPr>
        <w:t xml:space="preserve">gMean </w:t>
      </w:r>
      <w:r w:rsidRPr="001A28E4">
        <w:rPr>
          <w:rFonts w:ascii="Arial" w:eastAsia="STIX-Regular" w:hAnsi="Arial" w:cs="Arial"/>
          <w:kern w:val="0"/>
          <w:sz w:val="22"/>
          <w:szCs w:val="22"/>
          <w:lang w:eastAsia="en-US"/>
        </w:rPr>
        <w:t xml:space="preserve">geometric mean. </w:t>
      </w:r>
    </w:p>
    <w:p w14:paraId="5DF55565"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27D9F68F"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6FD490E1"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48C70C23"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1729730F"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2C2FBFD9"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3EDFA08E"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241F2E52"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5B40C53F"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5EDBEA56"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35B9C706"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33150C98"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4990EDC6"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57FE9481"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5C93EEF4"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3242FB88"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4EB851AB"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1021EEFB"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00D9CF35"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3EEEC453"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68EE741A"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1EE8E77C"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680531F2"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2A5A1012" w14:textId="77777777" w:rsidR="00B66A6B" w:rsidRPr="001A28E4" w:rsidRDefault="00B66A6B" w:rsidP="00B66A6B">
      <w:pPr>
        <w:spacing w:line="259" w:lineRule="auto"/>
        <w:rPr>
          <w:rFonts w:ascii="Arial" w:eastAsiaTheme="majorEastAsia" w:hAnsi="Arial" w:cs="Arial"/>
          <w:b/>
          <w:bCs/>
          <w:color w:val="000000" w:themeColor="text1"/>
          <w:sz w:val="22"/>
          <w:szCs w:val="22"/>
          <w:highlight w:val="yellow"/>
          <w14:ligatures w14:val="none"/>
        </w:rPr>
      </w:pPr>
    </w:p>
    <w:p w14:paraId="68B758F5" w14:textId="63F0E90D" w:rsidR="00B66A6B" w:rsidRPr="001A28E4" w:rsidRDefault="00C937E1" w:rsidP="00B66A6B">
      <w:pPr>
        <w:pStyle w:val="Heading2"/>
        <w:spacing w:line="360" w:lineRule="auto"/>
        <w:rPr>
          <w:rFonts w:ascii="Arial" w:hAnsi="Arial" w:cs="Arial"/>
          <w:color w:val="000000" w:themeColor="text1"/>
          <w:sz w:val="22"/>
          <w:szCs w:val="22"/>
        </w:rPr>
      </w:pPr>
      <w:r w:rsidRPr="00F961AA">
        <w:rPr>
          <w:rFonts w:ascii="Arial" w:hAnsi="Arial" w:cs="Arial"/>
          <w:b/>
          <w:bCs/>
          <w:color w:val="215E99" w:themeColor="text2" w:themeTint="BF"/>
          <w:sz w:val="22"/>
          <w:szCs w:val="22"/>
        </w:rPr>
        <w:lastRenderedPageBreak/>
        <w:t>Supplementary</w:t>
      </w:r>
      <w:r w:rsidRPr="001A28E4">
        <w:rPr>
          <w:rFonts w:ascii="Arial" w:hAnsi="Arial" w:cs="Arial"/>
          <w:b/>
          <w:bCs/>
          <w:color w:val="215E99" w:themeColor="text2" w:themeTint="BF"/>
          <w:sz w:val="22"/>
          <w:szCs w:val="22"/>
        </w:rPr>
        <w:t xml:space="preserve"> </w:t>
      </w:r>
      <w:r w:rsidR="00B66A6B" w:rsidRPr="00F961AA">
        <w:rPr>
          <w:rFonts w:ascii="Arial" w:hAnsi="Arial" w:cs="Arial"/>
          <w:b/>
          <w:bCs/>
          <w:color w:val="215E99" w:themeColor="text2" w:themeTint="BF"/>
          <w:sz w:val="22"/>
          <w:szCs w:val="22"/>
        </w:rPr>
        <w:t xml:space="preserve">Table S4 </w:t>
      </w:r>
      <w:r w:rsidR="00B66A6B" w:rsidRPr="001A28E4">
        <w:rPr>
          <w:rFonts w:ascii="Arial" w:hAnsi="Arial" w:cs="Arial"/>
          <w:color w:val="000000" w:themeColor="text1"/>
          <w:sz w:val="22"/>
          <w:szCs w:val="22"/>
        </w:rPr>
        <w:t>Whole blood to plasma concentration ratios of [</w:t>
      </w:r>
      <w:r w:rsidR="00B66A6B" w:rsidRPr="001A28E4">
        <w:rPr>
          <w:rFonts w:ascii="Arial" w:hAnsi="Arial" w:cs="Arial"/>
          <w:color w:val="000000" w:themeColor="text1"/>
          <w:sz w:val="22"/>
          <w:szCs w:val="22"/>
          <w:vertAlign w:val="superscript"/>
        </w:rPr>
        <w:t>14</w:t>
      </w:r>
      <w:r w:rsidR="00B66A6B" w:rsidRPr="001A28E4">
        <w:rPr>
          <w:rFonts w:ascii="Arial" w:hAnsi="Arial" w:cs="Arial"/>
          <w:color w:val="000000" w:themeColor="text1"/>
          <w:sz w:val="22"/>
          <w:szCs w:val="22"/>
        </w:rPr>
        <w:t>C]zongertinib-EQ at specified times after oral administration of 60 mg zongertinib (C-14) solution in 8 individuals (</w:t>
      </w:r>
      <w:r w:rsidR="00B66A6B" w:rsidRPr="001A28E4">
        <w:rPr>
          <w:rFonts w:ascii="Arial" w:eastAsia="TimesNewRoman" w:hAnsi="Arial" w:cs="Arial"/>
          <w:color w:val="000000" w:themeColor="text1"/>
          <w:sz w:val="22"/>
          <w:szCs w:val="22"/>
        </w:rPr>
        <w:t>ADME investigation</w:t>
      </w:r>
      <w:r w:rsidR="00B66A6B" w:rsidRPr="001A28E4">
        <w:rPr>
          <w:rFonts w:ascii="Arial" w:hAnsi="Arial" w:cs="Arial"/>
          <w:color w:val="000000" w:themeColor="text1"/>
          <w:sz w:val="22"/>
          <w:szCs w:val="22"/>
        </w:rPr>
        <w:t>)</w:t>
      </w:r>
    </w:p>
    <w:tbl>
      <w:tblPr>
        <w:tblW w:w="5000" w:type="pct"/>
        <w:tblLook w:val="04A0" w:firstRow="1" w:lastRow="0" w:firstColumn="1" w:lastColumn="0" w:noHBand="0" w:noVBand="1"/>
      </w:tblPr>
      <w:tblGrid>
        <w:gridCol w:w="4515"/>
        <w:gridCol w:w="4511"/>
      </w:tblGrid>
      <w:tr w:rsidR="00B66A6B" w:rsidRPr="001A28E4" w14:paraId="021C2D18" w14:textId="77777777" w:rsidTr="009148CA">
        <w:trPr>
          <w:trHeight w:val="80"/>
        </w:trPr>
        <w:tc>
          <w:tcPr>
            <w:tcW w:w="2501" w:type="pct"/>
            <w:tcBorders>
              <w:top w:val="single" w:sz="4" w:space="0" w:color="auto"/>
              <w:left w:val="nil"/>
              <w:bottom w:val="single" w:sz="4" w:space="0" w:color="auto"/>
              <w:right w:val="nil"/>
            </w:tcBorders>
            <w:shd w:val="clear" w:color="auto" w:fill="D9D9D9" w:themeFill="background1" w:themeFillShade="D9"/>
            <w:vAlign w:val="center"/>
          </w:tcPr>
          <w:p w14:paraId="5CDC9E59" w14:textId="77777777" w:rsidR="00B66A6B" w:rsidRPr="001A28E4" w:rsidRDefault="00B66A6B" w:rsidP="009148CA">
            <w:pPr>
              <w:spacing w:before="60" w:after="60" w:line="240" w:lineRule="auto"/>
              <w:jc w:val="center"/>
              <w:rPr>
                <w:rFonts w:ascii="Arial" w:hAnsi="Arial" w:cs="Arial"/>
                <w:b/>
                <w:bCs/>
                <w:sz w:val="22"/>
                <w:szCs w:val="22"/>
              </w:rPr>
            </w:pPr>
            <w:r w:rsidRPr="001A28E4">
              <w:rPr>
                <w:rFonts w:ascii="Arial" w:eastAsia="TimesNewRoman" w:hAnsi="Arial" w:cs="Arial"/>
                <w:b/>
                <w:bCs/>
                <w:kern w:val="0"/>
                <w:sz w:val="22"/>
                <w:szCs w:val="22"/>
              </w:rPr>
              <w:t>Time point, h</w:t>
            </w:r>
          </w:p>
        </w:tc>
        <w:tc>
          <w:tcPr>
            <w:tcW w:w="2499" w:type="pct"/>
            <w:tcBorders>
              <w:top w:val="single" w:sz="4" w:space="0" w:color="auto"/>
              <w:left w:val="nil"/>
              <w:bottom w:val="single" w:sz="4" w:space="0" w:color="auto"/>
              <w:right w:val="nil"/>
            </w:tcBorders>
            <w:shd w:val="clear" w:color="auto" w:fill="D9D9D9" w:themeFill="background1" w:themeFillShade="D9"/>
            <w:vAlign w:val="center"/>
          </w:tcPr>
          <w:p w14:paraId="16B39307" w14:textId="77777777" w:rsidR="00B66A6B" w:rsidRPr="001A28E4" w:rsidRDefault="00B66A6B" w:rsidP="009148CA">
            <w:pPr>
              <w:tabs>
                <w:tab w:val="left" w:pos="0"/>
              </w:tabs>
              <w:spacing w:before="60" w:after="60" w:line="240" w:lineRule="auto"/>
              <w:jc w:val="center"/>
              <w:rPr>
                <w:rFonts w:ascii="Arial" w:hAnsi="Arial" w:cs="Arial"/>
                <w:b/>
                <w:bCs/>
                <w:sz w:val="22"/>
                <w:szCs w:val="22"/>
              </w:rPr>
            </w:pPr>
            <w:r w:rsidRPr="001A28E4">
              <w:rPr>
                <w:rFonts w:ascii="Arial" w:eastAsia="TimesNewRoman" w:hAnsi="Arial" w:cs="Arial"/>
                <w:b/>
                <w:bCs/>
                <w:kern w:val="0"/>
                <w:sz w:val="22"/>
                <w:szCs w:val="22"/>
              </w:rPr>
              <w:t>gMean (gCV, %)</w:t>
            </w:r>
          </w:p>
        </w:tc>
      </w:tr>
      <w:tr w:rsidR="00B66A6B" w:rsidRPr="001A28E4" w14:paraId="4F7A5E20" w14:textId="77777777" w:rsidTr="009148CA">
        <w:trPr>
          <w:trHeight w:val="116"/>
        </w:trPr>
        <w:tc>
          <w:tcPr>
            <w:tcW w:w="2501" w:type="pct"/>
            <w:tcBorders>
              <w:top w:val="single" w:sz="4" w:space="0" w:color="auto"/>
            </w:tcBorders>
          </w:tcPr>
          <w:p w14:paraId="0DFA9204" w14:textId="77777777" w:rsidR="00B66A6B" w:rsidRPr="001A28E4" w:rsidRDefault="00B66A6B" w:rsidP="009148CA">
            <w:pPr>
              <w:autoSpaceDE w:val="0"/>
              <w:autoSpaceDN w:val="0"/>
              <w:adjustRightInd w:val="0"/>
              <w:spacing w:before="60" w:after="60" w:line="240" w:lineRule="auto"/>
              <w:jc w:val="center"/>
              <w:rPr>
                <w:rFonts w:ascii="Arial" w:hAnsi="Arial" w:cs="Arial"/>
                <w:sz w:val="22"/>
                <w:szCs w:val="22"/>
              </w:rPr>
            </w:pPr>
            <w:r w:rsidRPr="001A28E4">
              <w:rPr>
                <w:rFonts w:ascii="Arial" w:eastAsia="TimesNewRoman" w:hAnsi="Arial" w:cs="Arial"/>
                <w:kern w:val="0"/>
                <w:sz w:val="22"/>
                <w:szCs w:val="22"/>
              </w:rPr>
              <w:t>0.5</w:t>
            </w:r>
          </w:p>
        </w:tc>
        <w:tc>
          <w:tcPr>
            <w:tcW w:w="2499" w:type="pct"/>
            <w:tcBorders>
              <w:top w:val="single" w:sz="4" w:space="0" w:color="auto"/>
            </w:tcBorders>
          </w:tcPr>
          <w:p w14:paraId="60C061F2" w14:textId="77777777" w:rsidR="00B66A6B" w:rsidRPr="001A28E4" w:rsidRDefault="00B66A6B" w:rsidP="009148CA">
            <w:pPr>
              <w:tabs>
                <w:tab w:val="left" w:pos="0"/>
              </w:tabs>
              <w:spacing w:before="60" w:after="60" w:line="240" w:lineRule="auto"/>
              <w:jc w:val="center"/>
              <w:rPr>
                <w:rFonts w:ascii="Arial" w:hAnsi="Arial" w:cs="Arial"/>
                <w:bCs/>
                <w:sz w:val="22"/>
                <w:szCs w:val="22"/>
              </w:rPr>
            </w:pPr>
            <w:r w:rsidRPr="001A28E4">
              <w:rPr>
                <w:rFonts w:ascii="Arial" w:eastAsia="TimesNewRoman" w:hAnsi="Arial" w:cs="Arial"/>
                <w:kern w:val="0"/>
                <w:sz w:val="22"/>
                <w:szCs w:val="22"/>
              </w:rPr>
              <w:t>0.934 (47.5)</w:t>
            </w:r>
          </w:p>
        </w:tc>
      </w:tr>
      <w:tr w:rsidR="00B66A6B" w:rsidRPr="001A28E4" w14:paraId="67F4E27E" w14:textId="77777777" w:rsidTr="009148CA">
        <w:trPr>
          <w:trHeight w:val="80"/>
        </w:trPr>
        <w:tc>
          <w:tcPr>
            <w:tcW w:w="2501" w:type="pct"/>
          </w:tcPr>
          <w:p w14:paraId="2479C9F8" w14:textId="77777777" w:rsidR="00B66A6B" w:rsidRPr="001A28E4" w:rsidRDefault="00B66A6B" w:rsidP="009148CA">
            <w:pPr>
              <w:keepNext/>
              <w:keepLines/>
              <w:tabs>
                <w:tab w:val="left" w:pos="144"/>
              </w:tabs>
              <w:spacing w:before="60" w:after="60" w:line="240" w:lineRule="auto"/>
              <w:jc w:val="center"/>
              <w:rPr>
                <w:rFonts w:ascii="Arial" w:hAnsi="Arial" w:cs="Arial"/>
                <w:sz w:val="22"/>
                <w:szCs w:val="22"/>
              </w:rPr>
            </w:pPr>
            <w:r w:rsidRPr="001A28E4">
              <w:rPr>
                <w:rFonts w:ascii="Arial" w:eastAsia="TimesNewRoman" w:hAnsi="Arial" w:cs="Arial"/>
                <w:kern w:val="0"/>
                <w:sz w:val="22"/>
                <w:szCs w:val="22"/>
              </w:rPr>
              <w:t>1</w:t>
            </w:r>
          </w:p>
        </w:tc>
        <w:tc>
          <w:tcPr>
            <w:tcW w:w="2499" w:type="pct"/>
          </w:tcPr>
          <w:p w14:paraId="6F45E87C" w14:textId="77777777" w:rsidR="00B66A6B" w:rsidRPr="001A28E4" w:rsidRDefault="00B66A6B" w:rsidP="009148CA">
            <w:pPr>
              <w:tabs>
                <w:tab w:val="left" w:pos="0"/>
              </w:tabs>
              <w:spacing w:before="60" w:after="60" w:line="240" w:lineRule="auto"/>
              <w:jc w:val="center"/>
              <w:rPr>
                <w:rFonts w:ascii="Arial" w:hAnsi="Arial" w:cs="Arial"/>
                <w:bCs/>
                <w:sz w:val="22"/>
                <w:szCs w:val="22"/>
              </w:rPr>
            </w:pPr>
            <w:r w:rsidRPr="001A28E4">
              <w:rPr>
                <w:rFonts w:ascii="Arial" w:eastAsia="TimesNewRoman" w:hAnsi="Arial" w:cs="Arial"/>
                <w:kern w:val="0"/>
                <w:sz w:val="22"/>
                <w:szCs w:val="22"/>
              </w:rPr>
              <w:t>0.767 (8.92)</w:t>
            </w:r>
          </w:p>
        </w:tc>
      </w:tr>
      <w:tr w:rsidR="00B66A6B" w:rsidRPr="001A28E4" w14:paraId="5BB3E5EF" w14:textId="77777777" w:rsidTr="009148CA">
        <w:trPr>
          <w:trHeight w:val="80"/>
        </w:trPr>
        <w:tc>
          <w:tcPr>
            <w:tcW w:w="2501" w:type="pct"/>
          </w:tcPr>
          <w:p w14:paraId="38A1E8F2" w14:textId="77777777" w:rsidR="00B66A6B" w:rsidRPr="001A28E4" w:rsidRDefault="00B66A6B" w:rsidP="009148CA">
            <w:pPr>
              <w:keepNext/>
              <w:keepLines/>
              <w:tabs>
                <w:tab w:val="left" w:pos="144"/>
              </w:tabs>
              <w:spacing w:before="60" w:after="60" w:line="240" w:lineRule="auto"/>
              <w:jc w:val="center"/>
              <w:rPr>
                <w:rFonts w:ascii="Arial" w:eastAsia="TimesNewRoman" w:hAnsi="Arial" w:cs="Arial"/>
                <w:kern w:val="0"/>
                <w:sz w:val="22"/>
                <w:szCs w:val="22"/>
              </w:rPr>
            </w:pPr>
            <w:r w:rsidRPr="001A28E4">
              <w:rPr>
                <w:rFonts w:ascii="Arial" w:eastAsia="TimesNewRoman" w:hAnsi="Arial" w:cs="Arial"/>
                <w:kern w:val="0"/>
                <w:sz w:val="22"/>
                <w:szCs w:val="22"/>
              </w:rPr>
              <w:t>2</w:t>
            </w:r>
          </w:p>
        </w:tc>
        <w:tc>
          <w:tcPr>
            <w:tcW w:w="2499" w:type="pct"/>
          </w:tcPr>
          <w:p w14:paraId="36725858" w14:textId="77777777" w:rsidR="00B66A6B" w:rsidRPr="001A28E4" w:rsidRDefault="00B66A6B" w:rsidP="009148CA">
            <w:pPr>
              <w:autoSpaceDE w:val="0"/>
              <w:autoSpaceDN w:val="0"/>
              <w:adjustRightInd w:val="0"/>
              <w:spacing w:before="60" w:after="60" w:line="240" w:lineRule="auto"/>
              <w:jc w:val="center"/>
              <w:rPr>
                <w:rFonts w:ascii="Arial" w:eastAsia="TimesNewRoman" w:hAnsi="Arial" w:cs="Arial"/>
                <w:kern w:val="0"/>
                <w:sz w:val="22"/>
                <w:szCs w:val="22"/>
              </w:rPr>
            </w:pPr>
            <w:r w:rsidRPr="001A28E4">
              <w:rPr>
                <w:rFonts w:ascii="Arial" w:eastAsia="TimesNewRoman" w:hAnsi="Arial" w:cs="Arial"/>
                <w:kern w:val="0"/>
                <w:sz w:val="22"/>
                <w:szCs w:val="22"/>
              </w:rPr>
              <w:t>0.746 (3.30)</w:t>
            </w:r>
          </w:p>
        </w:tc>
      </w:tr>
      <w:tr w:rsidR="00B66A6B" w:rsidRPr="001A28E4" w14:paraId="28D37137" w14:textId="77777777" w:rsidTr="009148CA">
        <w:trPr>
          <w:trHeight w:val="80"/>
        </w:trPr>
        <w:tc>
          <w:tcPr>
            <w:tcW w:w="2501" w:type="pct"/>
          </w:tcPr>
          <w:p w14:paraId="1F88E3FC" w14:textId="77777777" w:rsidR="00B66A6B" w:rsidRPr="001A28E4" w:rsidRDefault="00B66A6B" w:rsidP="009148CA">
            <w:pPr>
              <w:keepNext/>
              <w:keepLines/>
              <w:tabs>
                <w:tab w:val="left" w:pos="144"/>
              </w:tabs>
              <w:spacing w:before="60" w:after="60" w:line="240" w:lineRule="auto"/>
              <w:jc w:val="center"/>
              <w:rPr>
                <w:rFonts w:ascii="Arial" w:eastAsia="TimesNewRoman" w:hAnsi="Arial" w:cs="Arial"/>
                <w:kern w:val="0"/>
                <w:sz w:val="22"/>
                <w:szCs w:val="22"/>
              </w:rPr>
            </w:pPr>
            <w:r w:rsidRPr="001A28E4">
              <w:rPr>
                <w:rFonts w:ascii="Arial" w:eastAsia="TimesNewRoman" w:hAnsi="Arial" w:cs="Arial"/>
                <w:kern w:val="0"/>
                <w:sz w:val="22"/>
                <w:szCs w:val="22"/>
              </w:rPr>
              <w:t>4</w:t>
            </w:r>
          </w:p>
        </w:tc>
        <w:tc>
          <w:tcPr>
            <w:tcW w:w="2499" w:type="pct"/>
          </w:tcPr>
          <w:p w14:paraId="619EEC13" w14:textId="77777777" w:rsidR="00B66A6B" w:rsidRPr="001A28E4" w:rsidRDefault="00B66A6B" w:rsidP="009148CA">
            <w:pPr>
              <w:tabs>
                <w:tab w:val="left" w:pos="0"/>
              </w:tabs>
              <w:spacing w:before="60" w:after="60" w:line="240" w:lineRule="auto"/>
              <w:jc w:val="center"/>
              <w:rPr>
                <w:rFonts w:ascii="Arial" w:eastAsia="TimesNewRoman" w:hAnsi="Arial" w:cs="Arial"/>
                <w:kern w:val="0"/>
                <w:sz w:val="22"/>
                <w:szCs w:val="22"/>
              </w:rPr>
            </w:pPr>
            <w:r w:rsidRPr="001A28E4">
              <w:rPr>
                <w:rFonts w:ascii="Arial" w:eastAsia="TimesNewRoman" w:hAnsi="Arial" w:cs="Arial"/>
                <w:kern w:val="0"/>
                <w:sz w:val="22"/>
                <w:szCs w:val="22"/>
              </w:rPr>
              <w:t>0.757 (4.51)</w:t>
            </w:r>
          </w:p>
        </w:tc>
      </w:tr>
      <w:tr w:rsidR="00B66A6B" w:rsidRPr="001A28E4" w14:paraId="6C432C00" w14:textId="77777777" w:rsidTr="009148CA">
        <w:trPr>
          <w:trHeight w:val="80"/>
        </w:trPr>
        <w:tc>
          <w:tcPr>
            <w:tcW w:w="2501" w:type="pct"/>
          </w:tcPr>
          <w:p w14:paraId="52AB1C6D" w14:textId="77777777" w:rsidR="00B66A6B" w:rsidRPr="001A28E4" w:rsidRDefault="00B66A6B" w:rsidP="009148CA">
            <w:pPr>
              <w:keepNext/>
              <w:keepLines/>
              <w:tabs>
                <w:tab w:val="left" w:pos="144"/>
              </w:tabs>
              <w:spacing w:before="60" w:after="60" w:line="240" w:lineRule="auto"/>
              <w:jc w:val="center"/>
              <w:rPr>
                <w:rFonts w:ascii="Arial" w:hAnsi="Arial" w:cs="Arial"/>
                <w:kern w:val="0"/>
                <w:sz w:val="22"/>
                <w:szCs w:val="22"/>
              </w:rPr>
            </w:pPr>
            <w:r w:rsidRPr="001A28E4">
              <w:rPr>
                <w:rFonts w:ascii="Arial" w:eastAsia="TimesNewRoman" w:hAnsi="Arial" w:cs="Arial"/>
                <w:kern w:val="0"/>
                <w:sz w:val="22"/>
                <w:szCs w:val="22"/>
              </w:rPr>
              <w:t>6</w:t>
            </w:r>
          </w:p>
        </w:tc>
        <w:tc>
          <w:tcPr>
            <w:tcW w:w="2499" w:type="pct"/>
          </w:tcPr>
          <w:p w14:paraId="096E6C73" w14:textId="77777777" w:rsidR="00B66A6B" w:rsidRPr="001A28E4" w:rsidRDefault="00B66A6B" w:rsidP="009148CA">
            <w:pPr>
              <w:tabs>
                <w:tab w:val="left" w:pos="0"/>
              </w:tabs>
              <w:spacing w:before="60" w:after="60" w:line="240" w:lineRule="auto"/>
              <w:jc w:val="center"/>
              <w:rPr>
                <w:rFonts w:ascii="Arial" w:hAnsi="Arial" w:cs="Arial"/>
                <w:kern w:val="0"/>
                <w:sz w:val="22"/>
                <w:szCs w:val="22"/>
              </w:rPr>
            </w:pPr>
            <w:r w:rsidRPr="001A28E4">
              <w:rPr>
                <w:rFonts w:ascii="Arial" w:eastAsia="TimesNewRoman" w:hAnsi="Arial" w:cs="Arial"/>
                <w:kern w:val="0"/>
                <w:sz w:val="22"/>
                <w:szCs w:val="22"/>
              </w:rPr>
              <w:t>0.802 (5.46)</w:t>
            </w:r>
          </w:p>
        </w:tc>
      </w:tr>
      <w:tr w:rsidR="00B66A6B" w:rsidRPr="001A28E4" w14:paraId="40D5FDE6" w14:textId="77777777" w:rsidTr="009148CA">
        <w:trPr>
          <w:trHeight w:val="80"/>
        </w:trPr>
        <w:tc>
          <w:tcPr>
            <w:tcW w:w="2501" w:type="pct"/>
          </w:tcPr>
          <w:p w14:paraId="67FBECFD" w14:textId="77777777" w:rsidR="00B66A6B" w:rsidRPr="001A28E4" w:rsidRDefault="00B66A6B" w:rsidP="009148CA">
            <w:pPr>
              <w:keepNext/>
              <w:keepLines/>
              <w:tabs>
                <w:tab w:val="left" w:pos="144"/>
              </w:tabs>
              <w:spacing w:before="60" w:after="60" w:line="240" w:lineRule="auto"/>
              <w:jc w:val="center"/>
              <w:rPr>
                <w:rFonts w:ascii="Arial" w:hAnsi="Arial" w:cs="Arial"/>
                <w:kern w:val="0"/>
                <w:sz w:val="22"/>
                <w:szCs w:val="22"/>
              </w:rPr>
            </w:pPr>
            <w:r w:rsidRPr="001A28E4">
              <w:rPr>
                <w:rFonts w:ascii="Arial" w:eastAsia="TimesNewRoman" w:hAnsi="Arial" w:cs="Arial"/>
                <w:kern w:val="0"/>
                <w:sz w:val="22"/>
                <w:szCs w:val="22"/>
              </w:rPr>
              <w:t>10</w:t>
            </w:r>
          </w:p>
        </w:tc>
        <w:tc>
          <w:tcPr>
            <w:tcW w:w="2499" w:type="pct"/>
          </w:tcPr>
          <w:p w14:paraId="46BFA2D1" w14:textId="77777777" w:rsidR="00B66A6B" w:rsidRPr="001A28E4" w:rsidRDefault="00B66A6B" w:rsidP="009148CA">
            <w:pPr>
              <w:tabs>
                <w:tab w:val="left" w:pos="0"/>
              </w:tabs>
              <w:spacing w:before="60" w:after="60" w:line="240" w:lineRule="auto"/>
              <w:jc w:val="center"/>
              <w:rPr>
                <w:rFonts w:ascii="Arial" w:hAnsi="Arial" w:cs="Arial"/>
                <w:kern w:val="0"/>
                <w:sz w:val="22"/>
                <w:szCs w:val="22"/>
              </w:rPr>
            </w:pPr>
            <w:r w:rsidRPr="001A28E4">
              <w:rPr>
                <w:rFonts w:ascii="Arial" w:eastAsia="TimesNewRoman" w:hAnsi="Arial" w:cs="Arial"/>
                <w:kern w:val="0"/>
                <w:sz w:val="22"/>
                <w:szCs w:val="22"/>
              </w:rPr>
              <w:t>0.828 (6.00)</w:t>
            </w:r>
          </w:p>
        </w:tc>
      </w:tr>
      <w:tr w:rsidR="00B66A6B" w:rsidRPr="001A28E4" w14:paraId="651B9323" w14:textId="77777777" w:rsidTr="009148CA">
        <w:trPr>
          <w:trHeight w:val="80"/>
        </w:trPr>
        <w:tc>
          <w:tcPr>
            <w:tcW w:w="2501" w:type="pct"/>
          </w:tcPr>
          <w:p w14:paraId="6C7A2F74" w14:textId="77777777" w:rsidR="00B66A6B" w:rsidRPr="001A28E4" w:rsidRDefault="00B66A6B" w:rsidP="009148CA">
            <w:pPr>
              <w:keepNext/>
              <w:keepLines/>
              <w:tabs>
                <w:tab w:val="left" w:pos="144"/>
              </w:tabs>
              <w:spacing w:before="60" w:after="60" w:line="240" w:lineRule="auto"/>
              <w:jc w:val="center"/>
              <w:rPr>
                <w:rFonts w:ascii="Arial" w:hAnsi="Arial" w:cs="Arial"/>
                <w:kern w:val="0"/>
                <w:sz w:val="22"/>
                <w:szCs w:val="22"/>
              </w:rPr>
            </w:pPr>
            <w:r w:rsidRPr="001A28E4">
              <w:rPr>
                <w:rFonts w:ascii="Arial" w:eastAsia="TimesNewRoman" w:hAnsi="Arial" w:cs="Arial"/>
                <w:kern w:val="0"/>
                <w:sz w:val="22"/>
                <w:szCs w:val="22"/>
              </w:rPr>
              <w:t>12</w:t>
            </w:r>
          </w:p>
        </w:tc>
        <w:tc>
          <w:tcPr>
            <w:tcW w:w="2499" w:type="pct"/>
          </w:tcPr>
          <w:p w14:paraId="267B593F" w14:textId="77777777" w:rsidR="00B66A6B" w:rsidRPr="001A28E4" w:rsidRDefault="00B66A6B" w:rsidP="009148CA">
            <w:pPr>
              <w:tabs>
                <w:tab w:val="left" w:pos="0"/>
              </w:tabs>
              <w:spacing w:before="60" w:after="60" w:line="240" w:lineRule="auto"/>
              <w:jc w:val="center"/>
              <w:rPr>
                <w:rFonts w:ascii="Arial" w:hAnsi="Arial" w:cs="Arial"/>
                <w:kern w:val="0"/>
                <w:sz w:val="22"/>
                <w:szCs w:val="22"/>
              </w:rPr>
            </w:pPr>
            <w:r w:rsidRPr="001A28E4">
              <w:rPr>
                <w:rFonts w:ascii="Arial" w:eastAsia="TimesNewRoman" w:hAnsi="Arial" w:cs="Arial"/>
                <w:kern w:val="0"/>
                <w:sz w:val="22"/>
                <w:szCs w:val="22"/>
              </w:rPr>
              <w:t>0.879 (5.03)</w:t>
            </w:r>
          </w:p>
        </w:tc>
      </w:tr>
      <w:tr w:rsidR="00B66A6B" w:rsidRPr="001A28E4" w14:paraId="18BA083F" w14:textId="77777777" w:rsidTr="009148CA">
        <w:trPr>
          <w:trHeight w:val="80"/>
        </w:trPr>
        <w:tc>
          <w:tcPr>
            <w:tcW w:w="2501" w:type="pct"/>
          </w:tcPr>
          <w:p w14:paraId="6DE889F7" w14:textId="77777777" w:rsidR="00B66A6B" w:rsidRPr="001A28E4" w:rsidRDefault="00B66A6B" w:rsidP="009148CA">
            <w:pPr>
              <w:autoSpaceDE w:val="0"/>
              <w:autoSpaceDN w:val="0"/>
              <w:adjustRightInd w:val="0"/>
              <w:spacing w:before="60" w:after="60" w:line="240" w:lineRule="auto"/>
              <w:jc w:val="center"/>
              <w:rPr>
                <w:rFonts w:ascii="Arial" w:hAnsi="Arial" w:cs="Arial"/>
                <w:kern w:val="0"/>
                <w:sz w:val="22"/>
                <w:szCs w:val="22"/>
              </w:rPr>
            </w:pPr>
            <w:r w:rsidRPr="001A28E4">
              <w:rPr>
                <w:rFonts w:ascii="Arial" w:eastAsia="TimesNewRoman" w:hAnsi="Arial" w:cs="Arial"/>
                <w:kern w:val="0"/>
                <w:sz w:val="22"/>
                <w:szCs w:val="22"/>
              </w:rPr>
              <w:t>24</w:t>
            </w:r>
          </w:p>
        </w:tc>
        <w:tc>
          <w:tcPr>
            <w:tcW w:w="2499" w:type="pct"/>
          </w:tcPr>
          <w:p w14:paraId="0D01CA49" w14:textId="77777777" w:rsidR="00B66A6B" w:rsidRPr="001A28E4" w:rsidRDefault="00B66A6B" w:rsidP="009148CA">
            <w:pPr>
              <w:tabs>
                <w:tab w:val="left" w:pos="0"/>
              </w:tabs>
              <w:spacing w:before="60" w:after="60" w:line="240" w:lineRule="auto"/>
              <w:jc w:val="center"/>
              <w:rPr>
                <w:rFonts w:ascii="Arial" w:hAnsi="Arial" w:cs="Arial"/>
                <w:kern w:val="0"/>
                <w:sz w:val="22"/>
                <w:szCs w:val="22"/>
              </w:rPr>
            </w:pPr>
            <w:r w:rsidRPr="001A28E4">
              <w:rPr>
                <w:rFonts w:ascii="Arial" w:eastAsia="TimesNewRoman" w:hAnsi="Arial" w:cs="Arial"/>
                <w:kern w:val="0"/>
                <w:sz w:val="22"/>
                <w:szCs w:val="22"/>
              </w:rPr>
              <w:t>1.03 (6.50)</w:t>
            </w:r>
          </w:p>
        </w:tc>
      </w:tr>
      <w:tr w:rsidR="00B66A6B" w:rsidRPr="001A28E4" w14:paraId="6E9CF7A9" w14:textId="77777777" w:rsidTr="009148CA">
        <w:trPr>
          <w:trHeight w:val="80"/>
        </w:trPr>
        <w:tc>
          <w:tcPr>
            <w:tcW w:w="2501" w:type="pct"/>
          </w:tcPr>
          <w:p w14:paraId="33DB156E" w14:textId="77777777" w:rsidR="00B66A6B" w:rsidRPr="001A28E4" w:rsidRDefault="00B66A6B" w:rsidP="009148CA">
            <w:pPr>
              <w:keepNext/>
              <w:keepLines/>
              <w:tabs>
                <w:tab w:val="left" w:pos="144"/>
              </w:tabs>
              <w:spacing w:before="60" w:after="60" w:line="240" w:lineRule="auto"/>
              <w:jc w:val="center"/>
              <w:rPr>
                <w:rFonts w:ascii="Arial" w:hAnsi="Arial" w:cs="Arial"/>
                <w:kern w:val="0"/>
                <w:sz w:val="22"/>
                <w:szCs w:val="22"/>
              </w:rPr>
            </w:pPr>
            <w:r w:rsidRPr="001A28E4">
              <w:rPr>
                <w:rFonts w:ascii="Arial" w:eastAsia="TimesNewRoman" w:hAnsi="Arial" w:cs="Arial"/>
                <w:kern w:val="0"/>
                <w:sz w:val="22"/>
                <w:szCs w:val="22"/>
              </w:rPr>
              <w:t>48</w:t>
            </w:r>
          </w:p>
        </w:tc>
        <w:tc>
          <w:tcPr>
            <w:tcW w:w="2499" w:type="pct"/>
          </w:tcPr>
          <w:p w14:paraId="76D1EDCE" w14:textId="77777777" w:rsidR="00B66A6B" w:rsidRPr="001A28E4" w:rsidRDefault="00B66A6B" w:rsidP="009148CA">
            <w:pPr>
              <w:tabs>
                <w:tab w:val="left" w:pos="0"/>
              </w:tabs>
              <w:spacing w:before="60" w:after="60" w:line="240" w:lineRule="auto"/>
              <w:jc w:val="center"/>
              <w:rPr>
                <w:rFonts w:ascii="Arial" w:hAnsi="Arial" w:cs="Arial"/>
                <w:kern w:val="0"/>
                <w:sz w:val="22"/>
                <w:szCs w:val="22"/>
              </w:rPr>
            </w:pPr>
            <w:r w:rsidRPr="001A28E4">
              <w:rPr>
                <w:rFonts w:ascii="Arial" w:eastAsia="TimesNewRoman" w:hAnsi="Arial" w:cs="Arial"/>
                <w:kern w:val="0"/>
                <w:sz w:val="22"/>
                <w:szCs w:val="22"/>
              </w:rPr>
              <w:t>1.54 (14.0)</w:t>
            </w:r>
          </w:p>
        </w:tc>
      </w:tr>
      <w:tr w:rsidR="00B66A6B" w:rsidRPr="001A28E4" w14:paraId="5556066F" w14:textId="77777777" w:rsidTr="009148CA">
        <w:trPr>
          <w:trHeight w:val="80"/>
        </w:trPr>
        <w:tc>
          <w:tcPr>
            <w:tcW w:w="2501" w:type="pct"/>
          </w:tcPr>
          <w:p w14:paraId="16D60A1B" w14:textId="77777777" w:rsidR="00B66A6B" w:rsidRPr="001A28E4" w:rsidRDefault="00B66A6B" w:rsidP="009148CA">
            <w:pPr>
              <w:keepNext/>
              <w:keepLines/>
              <w:tabs>
                <w:tab w:val="left" w:pos="144"/>
              </w:tabs>
              <w:spacing w:before="60" w:after="60" w:line="240" w:lineRule="auto"/>
              <w:jc w:val="center"/>
              <w:rPr>
                <w:rFonts w:ascii="Arial" w:hAnsi="Arial" w:cs="Arial"/>
                <w:kern w:val="0"/>
                <w:sz w:val="22"/>
                <w:szCs w:val="22"/>
              </w:rPr>
            </w:pPr>
            <w:r w:rsidRPr="001A28E4">
              <w:rPr>
                <w:rFonts w:ascii="Arial" w:eastAsia="TimesNewRoman" w:hAnsi="Arial" w:cs="Arial"/>
                <w:kern w:val="0"/>
                <w:sz w:val="22"/>
                <w:szCs w:val="22"/>
              </w:rPr>
              <w:t>72</w:t>
            </w:r>
          </w:p>
        </w:tc>
        <w:tc>
          <w:tcPr>
            <w:tcW w:w="2499" w:type="pct"/>
          </w:tcPr>
          <w:p w14:paraId="2C4E5D17" w14:textId="77777777" w:rsidR="00B66A6B" w:rsidRPr="001A28E4" w:rsidRDefault="00B66A6B" w:rsidP="009148CA">
            <w:pPr>
              <w:tabs>
                <w:tab w:val="left" w:pos="0"/>
              </w:tabs>
              <w:spacing w:before="60" w:after="60" w:line="240" w:lineRule="auto"/>
              <w:jc w:val="center"/>
              <w:rPr>
                <w:rFonts w:ascii="Arial" w:hAnsi="Arial" w:cs="Arial"/>
                <w:kern w:val="0"/>
                <w:sz w:val="22"/>
                <w:szCs w:val="22"/>
              </w:rPr>
            </w:pPr>
            <w:r w:rsidRPr="001A28E4">
              <w:rPr>
                <w:rFonts w:ascii="Arial" w:eastAsia="TimesNewRoman" w:hAnsi="Arial" w:cs="Arial"/>
                <w:kern w:val="0"/>
                <w:sz w:val="22"/>
                <w:szCs w:val="22"/>
              </w:rPr>
              <w:t>2.07 (11.5)</w:t>
            </w:r>
          </w:p>
        </w:tc>
      </w:tr>
      <w:tr w:rsidR="00B66A6B" w:rsidRPr="001A28E4" w14:paraId="07E6FDA3" w14:textId="77777777" w:rsidTr="009148CA">
        <w:trPr>
          <w:trHeight w:val="80"/>
        </w:trPr>
        <w:tc>
          <w:tcPr>
            <w:tcW w:w="2501" w:type="pct"/>
          </w:tcPr>
          <w:p w14:paraId="6041AA50" w14:textId="77777777" w:rsidR="00B66A6B" w:rsidRPr="001A28E4" w:rsidRDefault="00B66A6B" w:rsidP="009148CA">
            <w:pPr>
              <w:keepNext/>
              <w:keepLines/>
              <w:tabs>
                <w:tab w:val="left" w:pos="144"/>
              </w:tabs>
              <w:spacing w:before="60" w:after="60" w:line="240" w:lineRule="auto"/>
              <w:jc w:val="center"/>
              <w:rPr>
                <w:rFonts w:ascii="Arial" w:hAnsi="Arial" w:cs="Arial"/>
                <w:kern w:val="0"/>
                <w:sz w:val="22"/>
                <w:szCs w:val="22"/>
              </w:rPr>
            </w:pPr>
            <w:r w:rsidRPr="001A28E4">
              <w:rPr>
                <w:rFonts w:ascii="Arial" w:eastAsia="TimesNewRoman" w:hAnsi="Arial" w:cs="Arial"/>
                <w:kern w:val="0"/>
                <w:sz w:val="22"/>
                <w:szCs w:val="22"/>
              </w:rPr>
              <w:t>120</w:t>
            </w:r>
          </w:p>
        </w:tc>
        <w:tc>
          <w:tcPr>
            <w:tcW w:w="2499" w:type="pct"/>
          </w:tcPr>
          <w:p w14:paraId="522F9EAC" w14:textId="77777777" w:rsidR="00B66A6B" w:rsidRPr="001A28E4" w:rsidRDefault="00B66A6B" w:rsidP="009148CA">
            <w:pPr>
              <w:tabs>
                <w:tab w:val="left" w:pos="0"/>
              </w:tabs>
              <w:spacing w:before="60" w:after="60" w:line="240" w:lineRule="auto"/>
              <w:jc w:val="center"/>
              <w:rPr>
                <w:rFonts w:ascii="Arial" w:hAnsi="Arial" w:cs="Arial"/>
                <w:kern w:val="0"/>
                <w:sz w:val="22"/>
                <w:szCs w:val="22"/>
              </w:rPr>
            </w:pPr>
            <w:r w:rsidRPr="001A28E4">
              <w:rPr>
                <w:rFonts w:ascii="Arial" w:eastAsia="TimesNewRoman" w:hAnsi="Arial" w:cs="Arial"/>
                <w:kern w:val="0"/>
                <w:sz w:val="22"/>
                <w:szCs w:val="22"/>
              </w:rPr>
              <w:t>2.91 (11.9)</w:t>
            </w:r>
          </w:p>
        </w:tc>
      </w:tr>
      <w:tr w:rsidR="00B66A6B" w:rsidRPr="001A28E4" w14:paraId="1675DBB4" w14:textId="77777777" w:rsidTr="009148CA">
        <w:trPr>
          <w:trHeight w:val="80"/>
        </w:trPr>
        <w:tc>
          <w:tcPr>
            <w:tcW w:w="2501" w:type="pct"/>
          </w:tcPr>
          <w:p w14:paraId="439CFED3" w14:textId="77777777" w:rsidR="00B66A6B" w:rsidRPr="001A28E4" w:rsidRDefault="00B66A6B" w:rsidP="009148CA">
            <w:pPr>
              <w:keepNext/>
              <w:keepLines/>
              <w:tabs>
                <w:tab w:val="left" w:pos="144"/>
              </w:tabs>
              <w:spacing w:before="60" w:after="60" w:line="240" w:lineRule="auto"/>
              <w:jc w:val="center"/>
              <w:rPr>
                <w:rFonts w:ascii="Arial" w:hAnsi="Arial" w:cs="Arial"/>
                <w:kern w:val="0"/>
                <w:sz w:val="22"/>
                <w:szCs w:val="22"/>
              </w:rPr>
            </w:pPr>
            <w:r w:rsidRPr="001A28E4">
              <w:rPr>
                <w:rFonts w:ascii="Arial" w:eastAsia="TimesNewRoman" w:hAnsi="Arial" w:cs="Arial"/>
                <w:kern w:val="0"/>
                <w:sz w:val="22"/>
                <w:szCs w:val="22"/>
              </w:rPr>
              <w:t>168</w:t>
            </w:r>
          </w:p>
        </w:tc>
        <w:tc>
          <w:tcPr>
            <w:tcW w:w="2499" w:type="pct"/>
          </w:tcPr>
          <w:p w14:paraId="78E8CFB9" w14:textId="77777777" w:rsidR="00B66A6B" w:rsidRPr="001A28E4" w:rsidRDefault="00B66A6B" w:rsidP="009148CA">
            <w:pPr>
              <w:tabs>
                <w:tab w:val="left" w:pos="0"/>
              </w:tabs>
              <w:spacing w:before="60" w:after="60" w:line="240" w:lineRule="auto"/>
              <w:jc w:val="center"/>
              <w:rPr>
                <w:rFonts w:ascii="Arial" w:hAnsi="Arial" w:cs="Arial"/>
                <w:kern w:val="0"/>
                <w:sz w:val="22"/>
                <w:szCs w:val="22"/>
              </w:rPr>
            </w:pPr>
            <w:r w:rsidRPr="001A28E4">
              <w:rPr>
                <w:rFonts w:ascii="Arial" w:eastAsia="TimesNewRoman" w:hAnsi="Arial" w:cs="Arial"/>
                <w:kern w:val="0"/>
                <w:sz w:val="22"/>
                <w:szCs w:val="22"/>
              </w:rPr>
              <w:t>3.31 (20.3)</w:t>
            </w:r>
          </w:p>
        </w:tc>
      </w:tr>
      <w:tr w:rsidR="00B66A6B" w:rsidRPr="001A28E4" w14:paraId="4E3E046F" w14:textId="77777777" w:rsidTr="005C4B84">
        <w:trPr>
          <w:trHeight w:val="80"/>
        </w:trPr>
        <w:tc>
          <w:tcPr>
            <w:tcW w:w="2501" w:type="pct"/>
          </w:tcPr>
          <w:p w14:paraId="427A46A8" w14:textId="77777777" w:rsidR="00B66A6B" w:rsidRPr="001A28E4" w:rsidRDefault="00B66A6B" w:rsidP="009148CA">
            <w:pPr>
              <w:keepNext/>
              <w:keepLines/>
              <w:tabs>
                <w:tab w:val="left" w:pos="144"/>
              </w:tabs>
              <w:spacing w:before="60" w:after="60" w:line="240" w:lineRule="auto"/>
              <w:jc w:val="center"/>
              <w:rPr>
                <w:rFonts w:ascii="Arial" w:eastAsia="TimesNewRoman" w:hAnsi="Arial" w:cs="Arial"/>
                <w:kern w:val="0"/>
                <w:sz w:val="22"/>
                <w:szCs w:val="22"/>
              </w:rPr>
            </w:pPr>
            <w:r w:rsidRPr="001A28E4">
              <w:rPr>
                <w:rFonts w:ascii="Arial" w:eastAsia="TimesNewRoman" w:hAnsi="Arial" w:cs="Arial"/>
                <w:kern w:val="0"/>
                <w:sz w:val="22"/>
                <w:szCs w:val="22"/>
              </w:rPr>
              <w:t>216</w:t>
            </w:r>
          </w:p>
        </w:tc>
        <w:tc>
          <w:tcPr>
            <w:tcW w:w="2499" w:type="pct"/>
          </w:tcPr>
          <w:p w14:paraId="67F572B2" w14:textId="77777777" w:rsidR="00B66A6B" w:rsidRPr="001A28E4" w:rsidRDefault="00B66A6B" w:rsidP="009148CA">
            <w:pPr>
              <w:tabs>
                <w:tab w:val="left" w:pos="0"/>
              </w:tabs>
              <w:spacing w:before="60" w:after="60" w:line="240" w:lineRule="auto"/>
              <w:jc w:val="center"/>
              <w:rPr>
                <w:rFonts w:ascii="Arial" w:eastAsia="TimesNewRoman" w:hAnsi="Arial" w:cs="Arial"/>
                <w:kern w:val="0"/>
                <w:sz w:val="22"/>
                <w:szCs w:val="22"/>
              </w:rPr>
            </w:pPr>
            <w:r w:rsidRPr="001A28E4">
              <w:rPr>
                <w:rFonts w:ascii="Arial" w:eastAsia="TimesNewRoman" w:hAnsi="Arial" w:cs="Arial"/>
                <w:kern w:val="0"/>
                <w:sz w:val="22"/>
                <w:szCs w:val="22"/>
              </w:rPr>
              <w:t>3.84 (21.7)</w:t>
            </w:r>
          </w:p>
        </w:tc>
      </w:tr>
      <w:tr w:rsidR="00B66A6B" w:rsidRPr="001A28E4" w14:paraId="74E60C0D" w14:textId="77777777" w:rsidTr="005C4B84">
        <w:trPr>
          <w:trHeight w:val="80"/>
        </w:trPr>
        <w:tc>
          <w:tcPr>
            <w:tcW w:w="2501" w:type="pct"/>
            <w:tcBorders>
              <w:bottom w:val="single" w:sz="4" w:space="0" w:color="auto"/>
            </w:tcBorders>
            <w:vAlign w:val="center"/>
          </w:tcPr>
          <w:p w14:paraId="3C3CF423" w14:textId="77777777" w:rsidR="00B66A6B" w:rsidRPr="001A28E4" w:rsidRDefault="00B66A6B" w:rsidP="009148CA">
            <w:pPr>
              <w:keepNext/>
              <w:keepLines/>
              <w:tabs>
                <w:tab w:val="left" w:pos="144"/>
              </w:tabs>
              <w:spacing w:before="60" w:after="60" w:line="240" w:lineRule="auto"/>
              <w:jc w:val="center"/>
              <w:rPr>
                <w:rFonts w:ascii="Arial" w:eastAsia="TimesNewRoman" w:hAnsi="Arial" w:cs="Arial"/>
                <w:kern w:val="0"/>
                <w:sz w:val="22"/>
                <w:szCs w:val="22"/>
              </w:rPr>
            </w:pPr>
            <w:r w:rsidRPr="001A28E4">
              <w:rPr>
                <w:rFonts w:ascii="Arial" w:eastAsia="TimesNewRoman" w:hAnsi="Arial" w:cs="Arial"/>
                <w:kern w:val="0"/>
                <w:sz w:val="22"/>
                <w:szCs w:val="22"/>
              </w:rPr>
              <w:t>264</w:t>
            </w:r>
          </w:p>
        </w:tc>
        <w:tc>
          <w:tcPr>
            <w:tcW w:w="2499" w:type="pct"/>
            <w:tcBorders>
              <w:bottom w:val="single" w:sz="4" w:space="0" w:color="auto"/>
            </w:tcBorders>
          </w:tcPr>
          <w:p w14:paraId="096EA614" w14:textId="632C233C" w:rsidR="00B66A6B" w:rsidRPr="001A28E4" w:rsidRDefault="00B66A6B" w:rsidP="009148CA">
            <w:pPr>
              <w:tabs>
                <w:tab w:val="left" w:pos="0"/>
              </w:tabs>
              <w:spacing w:before="60" w:after="60" w:line="240" w:lineRule="auto"/>
              <w:jc w:val="center"/>
              <w:rPr>
                <w:rFonts w:ascii="Arial" w:eastAsia="TimesNewRoman" w:hAnsi="Arial" w:cs="Arial"/>
                <w:kern w:val="0"/>
                <w:sz w:val="22"/>
                <w:szCs w:val="22"/>
              </w:rPr>
            </w:pPr>
            <w:r w:rsidRPr="001A28E4">
              <w:rPr>
                <w:rFonts w:ascii="Arial" w:eastAsia="TimesNewRoman" w:hAnsi="Arial" w:cs="Arial"/>
                <w:kern w:val="0"/>
                <w:sz w:val="22"/>
                <w:szCs w:val="22"/>
              </w:rPr>
              <w:t>3.79 (19.2)*</w:t>
            </w:r>
          </w:p>
        </w:tc>
      </w:tr>
    </w:tbl>
    <w:p w14:paraId="3869572B" w14:textId="77777777" w:rsidR="00B66A6B" w:rsidRPr="001A28E4" w:rsidRDefault="00B66A6B" w:rsidP="00B66A6B">
      <w:pPr>
        <w:autoSpaceDE w:val="0"/>
        <w:autoSpaceDN w:val="0"/>
        <w:adjustRightInd w:val="0"/>
        <w:spacing w:before="120" w:after="0" w:line="360" w:lineRule="auto"/>
        <w:rPr>
          <w:rFonts w:ascii="Arial" w:eastAsia="STIX-Regular" w:hAnsi="Arial" w:cs="Arial"/>
          <w:kern w:val="0"/>
          <w:sz w:val="22"/>
          <w:szCs w:val="22"/>
          <w:lang w:eastAsia="en-US"/>
        </w:rPr>
      </w:pPr>
      <w:r w:rsidRPr="001A28E4">
        <w:rPr>
          <w:rFonts w:ascii="Arial" w:hAnsi="Arial" w:cs="Arial"/>
          <w:sz w:val="22"/>
          <w:szCs w:val="22"/>
        </w:rPr>
        <w:t xml:space="preserve">*N=6. </w:t>
      </w:r>
      <w:r w:rsidRPr="001A28E4">
        <w:rPr>
          <w:rFonts w:ascii="Arial" w:eastAsiaTheme="minorHAnsi" w:hAnsi="Arial" w:cs="Arial"/>
          <w:i/>
          <w:iCs/>
          <w:kern w:val="0"/>
          <w:sz w:val="22"/>
          <w:szCs w:val="22"/>
          <w:lang w:eastAsia="en-US"/>
        </w:rPr>
        <w:t xml:space="preserve">gCV </w:t>
      </w:r>
      <w:r w:rsidRPr="001A28E4">
        <w:rPr>
          <w:rFonts w:ascii="Arial" w:eastAsia="STIX-Regular" w:hAnsi="Arial" w:cs="Arial"/>
          <w:kern w:val="0"/>
          <w:sz w:val="22"/>
          <w:szCs w:val="22"/>
          <w:lang w:eastAsia="en-US"/>
        </w:rPr>
        <w:t xml:space="preserve">geometric coefficient of variation, </w:t>
      </w:r>
      <w:r w:rsidRPr="001A28E4">
        <w:rPr>
          <w:rFonts w:ascii="Arial" w:eastAsiaTheme="minorHAnsi" w:hAnsi="Arial" w:cs="Arial"/>
          <w:i/>
          <w:iCs/>
          <w:kern w:val="0"/>
          <w:sz w:val="22"/>
          <w:szCs w:val="22"/>
          <w:lang w:eastAsia="en-US"/>
        </w:rPr>
        <w:t xml:space="preserve">gMean </w:t>
      </w:r>
      <w:r w:rsidRPr="001A28E4">
        <w:rPr>
          <w:rFonts w:ascii="Arial" w:eastAsia="STIX-Regular" w:hAnsi="Arial" w:cs="Arial"/>
          <w:kern w:val="0"/>
          <w:sz w:val="22"/>
          <w:szCs w:val="22"/>
          <w:lang w:eastAsia="en-US"/>
        </w:rPr>
        <w:t xml:space="preserve">geometric mean. </w:t>
      </w:r>
    </w:p>
    <w:p w14:paraId="3C41DD9E" w14:textId="77777777" w:rsidR="00B66A6B" w:rsidRPr="001A28E4" w:rsidRDefault="00B66A6B" w:rsidP="00B66A6B">
      <w:pPr>
        <w:spacing w:before="120"/>
        <w:rPr>
          <w:rFonts w:ascii="Arial" w:hAnsi="Arial" w:cs="Arial"/>
          <w:sz w:val="22"/>
          <w:szCs w:val="22"/>
        </w:rPr>
      </w:pPr>
    </w:p>
    <w:p w14:paraId="45DFDDCD" w14:textId="77777777" w:rsidR="00B66A6B" w:rsidRPr="001A28E4" w:rsidRDefault="00B66A6B" w:rsidP="00B66A6B">
      <w:pPr>
        <w:spacing w:line="259" w:lineRule="auto"/>
        <w:rPr>
          <w:rFonts w:ascii="Arial" w:eastAsiaTheme="majorEastAsia" w:hAnsi="Arial" w:cs="Arial"/>
          <w:b/>
          <w:bCs/>
          <w:color w:val="0F4761" w:themeColor="accent1" w:themeShade="BF"/>
          <w:sz w:val="22"/>
          <w:szCs w:val="22"/>
          <w14:ligatures w14:val="none"/>
        </w:rPr>
      </w:pPr>
      <w:r w:rsidRPr="001A28E4">
        <w:rPr>
          <w:rFonts w:ascii="Arial" w:hAnsi="Arial" w:cs="Arial"/>
          <w:b/>
          <w:bCs/>
          <w:sz w:val="22"/>
          <w:szCs w:val="22"/>
        </w:rPr>
        <w:br w:type="page"/>
      </w:r>
    </w:p>
    <w:p w14:paraId="7D57FB96" w14:textId="77777777" w:rsidR="00F44116" w:rsidRDefault="00F44116" w:rsidP="00F44116">
      <w:pPr>
        <w:pStyle w:val="Heading2"/>
        <w:spacing w:line="360" w:lineRule="auto"/>
        <w:rPr>
          <w:rFonts w:ascii="Arial" w:hAnsi="Arial" w:cs="Arial"/>
          <w:b/>
          <w:sz w:val="22"/>
          <w:szCs w:val="22"/>
        </w:rPr>
        <w:sectPr w:rsidR="00F44116" w:rsidSect="004E2440">
          <w:pgSz w:w="11906" w:h="16838"/>
          <w:pgMar w:top="1440" w:right="1440" w:bottom="1440" w:left="1440" w:header="709" w:footer="709" w:gutter="0"/>
          <w:cols w:space="708"/>
          <w:docGrid w:linePitch="360"/>
        </w:sectPr>
      </w:pPr>
    </w:p>
    <w:p w14:paraId="384CCE6D" w14:textId="7ED3FA7B" w:rsidR="00B66A6B" w:rsidRPr="00F961AA" w:rsidRDefault="00C937E1" w:rsidP="00B66A6B">
      <w:pPr>
        <w:pStyle w:val="Heading2"/>
        <w:spacing w:after="120" w:line="240" w:lineRule="auto"/>
        <w:rPr>
          <w:rFonts w:ascii="Arial" w:hAnsi="Arial" w:cs="Arial"/>
          <w:sz w:val="22"/>
          <w:szCs w:val="22"/>
        </w:rPr>
      </w:pPr>
      <w:r w:rsidRPr="00F961AA">
        <w:rPr>
          <w:rFonts w:ascii="Arial" w:hAnsi="Arial" w:cs="Arial"/>
          <w:b/>
          <w:bCs/>
          <w:color w:val="215E99" w:themeColor="text2" w:themeTint="BF"/>
          <w:sz w:val="22"/>
          <w:szCs w:val="22"/>
        </w:rPr>
        <w:lastRenderedPageBreak/>
        <w:t>Supplementary</w:t>
      </w:r>
      <w:r w:rsidRPr="001A28E4">
        <w:rPr>
          <w:rFonts w:ascii="Arial" w:hAnsi="Arial" w:cs="Arial"/>
          <w:b/>
          <w:bCs/>
          <w:color w:val="215E99" w:themeColor="text2" w:themeTint="BF"/>
          <w:sz w:val="22"/>
          <w:szCs w:val="22"/>
        </w:rPr>
        <w:t xml:space="preserve"> </w:t>
      </w:r>
      <w:r w:rsidR="00B66A6B" w:rsidRPr="00F961AA">
        <w:rPr>
          <w:rFonts w:ascii="Arial" w:hAnsi="Arial" w:cs="Arial"/>
          <w:b/>
          <w:bCs/>
          <w:color w:val="215E99" w:themeColor="text2" w:themeTint="BF"/>
          <w:sz w:val="22"/>
          <w:szCs w:val="22"/>
        </w:rPr>
        <w:t>Table S</w:t>
      </w:r>
      <w:r w:rsidR="00FE6FF9">
        <w:rPr>
          <w:rFonts w:ascii="Arial" w:hAnsi="Arial" w:cs="Arial"/>
          <w:b/>
          <w:bCs/>
          <w:color w:val="215E99" w:themeColor="text2" w:themeTint="BF"/>
          <w:sz w:val="22"/>
          <w:szCs w:val="22"/>
        </w:rPr>
        <w:t>5</w:t>
      </w:r>
      <w:r w:rsidR="00B66A6B" w:rsidRPr="00F961AA">
        <w:rPr>
          <w:color w:val="215E99" w:themeColor="text2" w:themeTint="BF"/>
        </w:rPr>
        <w:t xml:space="preserve"> </w:t>
      </w:r>
      <w:r w:rsidR="00B66A6B" w:rsidRPr="00F961AA">
        <w:rPr>
          <w:rFonts w:ascii="Arial" w:hAnsi="Arial" w:cs="Arial"/>
          <w:color w:val="000000" w:themeColor="text1"/>
          <w:sz w:val="22"/>
          <w:szCs w:val="22"/>
        </w:rPr>
        <w:t xml:space="preserve">Frequency of subjects with on-treatment AEs (N </w:t>
      </w:r>
      <w:proofErr w:type="gramStart"/>
      <w:r w:rsidR="00B66A6B" w:rsidRPr="00F961AA">
        <w:rPr>
          <w:rFonts w:ascii="Arial" w:hAnsi="Arial" w:cs="Arial"/>
          <w:color w:val="000000" w:themeColor="text1"/>
          <w:sz w:val="22"/>
          <w:szCs w:val="22"/>
        </w:rPr>
        <w:t>(%)</w:t>
      </w:r>
      <w:proofErr w:type="gramEnd"/>
      <w:r w:rsidR="00B66A6B" w:rsidRPr="00F961AA">
        <w:rPr>
          <w:rFonts w:ascii="Arial" w:hAnsi="Arial" w:cs="Arial"/>
          <w:color w:val="000000" w:themeColor="text1"/>
          <w:sz w:val="22"/>
          <w:szCs w:val="22"/>
        </w:rPr>
        <w:t>)</w:t>
      </w:r>
    </w:p>
    <w:tbl>
      <w:tblPr>
        <w:tblStyle w:val="TableGrid"/>
        <w:tblW w:w="5000" w:type="pct"/>
        <w:tblLook w:val="04A0" w:firstRow="1" w:lastRow="0" w:firstColumn="1" w:lastColumn="0" w:noHBand="0" w:noVBand="1"/>
      </w:tblPr>
      <w:tblGrid>
        <w:gridCol w:w="5670"/>
        <w:gridCol w:w="1700"/>
        <w:gridCol w:w="1700"/>
      </w:tblGrid>
      <w:tr w:rsidR="00B66A6B" w:rsidRPr="001A28E4" w14:paraId="2142B76A" w14:textId="77777777" w:rsidTr="009148CA">
        <w:tc>
          <w:tcPr>
            <w:tcW w:w="3126" w:type="pct"/>
            <w:tcBorders>
              <w:top w:val="single" w:sz="4" w:space="0" w:color="auto"/>
              <w:left w:val="nil"/>
              <w:bottom w:val="nil"/>
              <w:right w:val="single" w:sz="4" w:space="0" w:color="auto"/>
            </w:tcBorders>
            <w:shd w:val="clear" w:color="auto" w:fill="D9D9D9" w:themeFill="background1" w:themeFillShade="D9"/>
            <w:vAlign w:val="center"/>
          </w:tcPr>
          <w:p w14:paraId="7597F3FA" w14:textId="77777777" w:rsidR="00B66A6B" w:rsidRPr="001A28E4" w:rsidRDefault="00B66A6B" w:rsidP="009148CA">
            <w:pPr>
              <w:spacing w:before="120" w:after="120" w:line="240" w:lineRule="auto"/>
              <w:rPr>
                <w:rFonts w:ascii="Arial" w:hAnsi="Arial" w:cs="Arial"/>
                <w:color w:val="000000" w:themeColor="text1"/>
                <w:sz w:val="22"/>
                <w:szCs w:val="22"/>
              </w:rPr>
            </w:pPr>
            <w:r w:rsidRPr="001A28E4">
              <w:rPr>
                <w:rFonts w:ascii="Arial" w:hAnsi="Arial" w:cs="Arial"/>
                <w:b/>
                <w:color w:val="000000" w:themeColor="text1"/>
                <w:sz w:val="22"/>
                <w:szCs w:val="22"/>
              </w:rPr>
              <w:t>Characteristic</w:t>
            </w:r>
          </w:p>
        </w:tc>
        <w:tc>
          <w:tcPr>
            <w:tcW w:w="937" w:type="pct"/>
            <w:tcBorders>
              <w:top w:val="single" w:sz="4" w:space="0" w:color="auto"/>
              <w:left w:val="nil"/>
              <w:bottom w:val="nil"/>
              <w:right w:val="nil"/>
            </w:tcBorders>
            <w:shd w:val="clear" w:color="auto" w:fill="D9D9D9" w:themeFill="background1" w:themeFillShade="D9"/>
            <w:vAlign w:val="center"/>
          </w:tcPr>
          <w:p w14:paraId="6177A97E" w14:textId="77777777" w:rsidR="00B66A6B" w:rsidRPr="001A28E4" w:rsidRDefault="00B66A6B" w:rsidP="009148CA">
            <w:pPr>
              <w:keepNext/>
              <w:spacing w:before="120" w:after="120" w:line="240" w:lineRule="auto"/>
              <w:jc w:val="center"/>
              <w:outlineLvl w:val="2"/>
              <w:rPr>
                <w:rFonts w:ascii="Arial" w:hAnsi="Arial" w:cs="Arial"/>
                <w:bCs/>
                <w:color w:val="000000" w:themeColor="text1"/>
                <w:sz w:val="22"/>
                <w:szCs w:val="22"/>
              </w:rPr>
            </w:pPr>
            <w:r w:rsidRPr="001A28E4">
              <w:rPr>
                <w:rFonts w:ascii="Arial" w:hAnsi="Arial" w:cs="Arial"/>
                <w:b/>
                <w:color w:val="000000" w:themeColor="text1"/>
                <w:sz w:val="22"/>
                <w:szCs w:val="22"/>
              </w:rPr>
              <w:t>ADME investigation</w:t>
            </w:r>
          </w:p>
        </w:tc>
        <w:tc>
          <w:tcPr>
            <w:tcW w:w="937" w:type="pct"/>
            <w:tcBorders>
              <w:top w:val="single" w:sz="4" w:space="0" w:color="auto"/>
              <w:left w:val="nil"/>
              <w:bottom w:val="nil"/>
              <w:right w:val="nil"/>
            </w:tcBorders>
            <w:shd w:val="clear" w:color="auto" w:fill="D9D9D9" w:themeFill="background1" w:themeFillShade="D9"/>
            <w:vAlign w:val="center"/>
          </w:tcPr>
          <w:p w14:paraId="46AE215D" w14:textId="77777777" w:rsidR="00B66A6B" w:rsidRPr="001A28E4" w:rsidRDefault="00B66A6B" w:rsidP="009148CA">
            <w:pPr>
              <w:keepNext/>
              <w:spacing w:before="120" w:after="120" w:line="240" w:lineRule="auto"/>
              <w:jc w:val="center"/>
              <w:outlineLvl w:val="2"/>
              <w:rPr>
                <w:rFonts w:ascii="Arial" w:hAnsi="Arial" w:cs="Arial"/>
                <w:color w:val="000000" w:themeColor="text1"/>
                <w:sz w:val="22"/>
                <w:szCs w:val="22"/>
              </w:rPr>
            </w:pPr>
            <w:r w:rsidRPr="001A28E4">
              <w:rPr>
                <w:rFonts w:ascii="Arial" w:hAnsi="Arial" w:cs="Arial"/>
                <w:b/>
                <w:color w:val="000000" w:themeColor="text1"/>
                <w:sz w:val="22"/>
                <w:szCs w:val="22"/>
              </w:rPr>
              <w:t>F investigation</w:t>
            </w:r>
          </w:p>
        </w:tc>
      </w:tr>
      <w:tr w:rsidR="00B66A6B" w:rsidRPr="001A28E4" w14:paraId="08380F6C" w14:textId="77777777" w:rsidTr="009148CA">
        <w:tc>
          <w:tcPr>
            <w:tcW w:w="3126" w:type="pct"/>
            <w:tcBorders>
              <w:top w:val="single" w:sz="4" w:space="0" w:color="auto"/>
              <w:left w:val="nil"/>
              <w:bottom w:val="nil"/>
              <w:right w:val="single" w:sz="4" w:space="0" w:color="auto"/>
            </w:tcBorders>
          </w:tcPr>
          <w:p w14:paraId="1783340E" w14:textId="77777777" w:rsidR="00B66A6B" w:rsidRPr="001A28E4" w:rsidRDefault="00B66A6B" w:rsidP="009148CA">
            <w:pPr>
              <w:spacing w:before="120" w:after="60" w:line="240" w:lineRule="auto"/>
              <w:rPr>
                <w:rFonts w:ascii="Arial" w:hAnsi="Arial" w:cs="Arial"/>
                <w:color w:val="000000" w:themeColor="text1"/>
                <w:sz w:val="22"/>
                <w:szCs w:val="22"/>
              </w:rPr>
            </w:pPr>
            <w:r w:rsidRPr="001A28E4">
              <w:rPr>
                <w:rFonts w:ascii="Arial" w:hAnsi="Arial" w:cs="Arial"/>
                <w:color w:val="000000" w:themeColor="text1"/>
                <w:sz w:val="22"/>
                <w:szCs w:val="22"/>
              </w:rPr>
              <w:t xml:space="preserve">Number subjects </w:t>
            </w:r>
          </w:p>
        </w:tc>
        <w:tc>
          <w:tcPr>
            <w:tcW w:w="937" w:type="pct"/>
            <w:tcBorders>
              <w:top w:val="single" w:sz="4" w:space="0" w:color="auto"/>
              <w:left w:val="nil"/>
              <w:bottom w:val="nil"/>
              <w:right w:val="nil"/>
            </w:tcBorders>
          </w:tcPr>
          <w:p w14:paraId="1F70A8B2" w14:textId="77777777" w:rsidR="00B66A6B" w:rsidRPr="001A28E4" w:rsidRDefault="00B66A6B" w:rsidP="009148CA">
            <w:pPr>
              <w:keepNext/>
              <w:spacing w:before="120" w:after="60" w:line="240" w:lineRule="auto"/>
              <w:jc w:val="center"/>
              <w:outlineLvl w:val="2"/>
              <w:rPr>
                <w:rFonts w:ascii="Arial" w:hAnsi="Arial" w:cs="Arial"/>
                <w:bCs/>
                <w:color w:val="000000" w:themeColor="text1"/>
                <w:sz w:val="22"/>
                <w:szCs w:val="22"/>
              </w:rPr>
            </w:pPr>
            <w:r w:rsidRPr="001A28E4">
              <w:rPr>
                <w:rFonts w:ascii="Arial" w:hAnsi="Arial" w:cs="Arial"/>
                <w:bCs/>
                <w:color w:val="000000" w:themeColor="text1"/>
                <w:sz w:val="22"/>
                <w:szCs w:val="22"/>
              </w:rPr>
              <w:t>8 (100)</w:t>
            </w:r>
          </w:p>
        </w:tc>
        <w:tc>
          <w:tcPr>
            <w:tcW w:w="937" w:type="pct"/>
            <w:tcBorders>
              <w:top w:val="single" w:sz="4" w:space="0" w:color="auto"/>
              <w:left w:val="nil"/>
              <w:bottom w:val="nil"/>
              <w:right w:val="nil"/>
            </w:tcBorders>
          </w:tcPr>
          <w:p w14:paraId="40048390" w14:textId="77777777" w:rsidR="00B66A6B" w:rsidRPr="001A28E4" w:rsidRDefault="00B66A6B" w:rsidP="009148CA">
            <w:pPr>
              <w:keepNext/>
              <w:spacing w:before="120" w:after="60" w:line="240" w:lineRule="auto"/>
              <w:jc w:val="center"/>
              <w:outlineLvl w:val="2"/>
              <w:rPr>
                <w:rFonts w:ascii="Arial" w:hAnsi="Arial" w:cs="Arial"/>
                <w:color w:val="000000" w:themeColor="text1"/>
                <w:sz w:val="22"/>
                <w:szCs w:val="22"/>
              </w:rPr>
            </w:pPr>
            <w:r w:rsidRPr="001A28E4">
              <w:rPr>
                <w:rFonts w:ascii="Arial" w:hAnsi="Arial" w:cs="Arial"/>
                <w:color w:val="000000" w:themeColor="text1"/>
                <w:sz w:val="22"/>
                <w:szCs w:val="22"/>
              </w:rPr>
              <w:t>7</w:t>
            </w:r>
            <w:r w:rsidRPr="001A28E4">
              <w:rPr>
                <w:rFonts w:ascii="Arial" w:eastAsia="TimesNewRoman" w:hAnsi="Arial" w:cs="Arial"/>
                <w:kern w:val="0"/>
                <w:sz w:val="22"/>
                <w:szCs w:val="22"/>
              </w:rPr>
              <w:t xml:space="preserve"> (100)</w:t>
            </w:r>
          </w:p>
        </w:tc>
      </w:tr>
      <w:tr w:rsidR="00B66A6B" w:rsidRPr="001A28E4" w14:paraId="4C967617" w14:textId="77777777" w:rsidTr="009148CA">
        <w:tc>
          <w:tcPr>
            <w:tcW w:w="3126" w:type="pct"/>
            <w:tcBorders>
              <w:top w:val="nil"/>
              <w:left w:val="nil"/>
              <w:bottom w:val="nil"/>
              <w:right w:val="single" w:sz="4" w:space="0" w:color="auto"/>
            </w:tcBorders>
          </w:tcPr>
          <w:p w14:paraId="69B4491F" w14:textId="77777777" w:rsidR="00B66A6B" w:rsidRPr="001A28E4" w:rsidRDefault="00B66A6B" w:rsidP="009148CA">
            <w:pPr>
              <w:spacing w:before="120" w:after="60" w:line="240" w:lineRule="auto"/>
              <w:rPr>
                <w:rFonts w:ascii="Arial" w:hAnsi="Arial" w:cs="Arial"/>
                <w:color w:val="000000" w:themeColor="text1"/>
                <w:sz w:val="22"/>
                <w:szCs w:val="22"/>
              </w:rPr>
            </w:pPr>
            <w:r w:rsidRPr="001A28E4">
              <w:rPr>
                <w:rFonts w:ascii="Arial" w:eastAsia="TimesNewRoman" w:hAnsi="Arial" w:cs="Arial"/>
                <w:kern w:val="0"/>
                <w:sz w:val="22"/>
                <w:szCs w:val="22"/>
              </w:rPr>
              <w:t>Subjects with any AE</w:t>
            </w:r>
          </w:p>
        </w:tc>
        <w:tc>
          <w:tcPr>
            <w:tcW w:w="937" w:type="pct"/>
            <w:tcBorders>
              <w:top w:val="nil"/>
              <w:left w:val="nil"/>
              <w:bottom w:val="nil"/>
              <w:right w:val="nil"/>
            </w:tcBorders>
          </w:tcPr>
          <w:p w14:paraId="44660E84" w14:textId="77777777" w:rsidR="00B66A6B" w:rsidRPr="001A28E4" w:rsidRDefault="00B66A6B" w:rsidP="009148CA">
            <w:pPr>
              <w:keepNext/>
              <w:spacing w:before="120" w:after="60" w:line="240" w:lineRule="auto"/>
              <w:jc w:val="center"/>
              <w:outlineLvl w:val="2"/>
              <w:rPr>
                <w:rFonts w:ascii="Arial" w:hAnsi="Arial" w:cs="Arial"/>
                <w:bCs/>
                <w:color w:val="000000" w:themeColor="text1"/>
                <w:sz w:val="22"/>
                <w:szCs w:val="22"/>
              </w:rPr>
            </w:pPr>
            <w:r w:rsidRPr="001A28E4">
              <w:rPr>
                <w:rFonts w:ascii="Arial" w:eastAsia="TimesNewRoman" w:hAnsi="Arial" w:cs="Arial"/>
                <w:kern w:val="0"/>
                <w:sz w:val="22"/>
                <w:szCs w:val="22"/>
              </w:rPr>
              <w:t>7 (88)</w:t>
            </w:r>
          </w:p>
        </w:tc>
        <w:tc>
          <w:tcPr>
            <w:tcW w:w="937" w:type="pct"/>
            <w:tcBorders>
              <w:top w:val="nil"/>
              <w:left w:val="nil"/>
              <w:bottom w:val="nil"/>
              <w:right w:val="nil"/>
            </w:tcBorders>
          </w:tcPr>
          <w:p w14:paraId="1A47B925" w14:textId="77777777" w:rsidR="00B66A6B" w:rsidRPr="001A28E4" w:rsidRDefault="00B66A6B" w:rsidP="009148CA">
            <w:pPr>
              <w:keepNext/>
              <w:spacing w:before="120" w:after="60" w:line="240" w:lineRule="auto"/>
              <w:jc w:val="center"/>
              <w:outlineLvl w:val="2"/>
              <w:rPr>
                <w:rFonts w:ascii="Arial" w:hAnsi="Arial" w:cs="Arial"/>
                <w:bCs/>
                <w:color w:val="000000" w:themeColor="text1"/>
                <w:sz w:val="22"/>
                <w:szCs w:val="22"/>
              </w:rPr>
            </w:pPr>
            <w:r w:rsidRPr="001A28E4">
              <w:rPr>
                <w:rFonts w:ascii="Arial" w:eastAsia="TimesNewRoman" w:hAnsi="Arial" w:cs="Arial"/>
                <w:kern w:val="0"/>
                <w:sz w:val="22"/>
                <w:szCs w:val="22"/>
              </w:rPr>
              <w:t>2 (29)</w:t>
            </w:r>
          </w:p>
        </w:tc>
      </w:tr>
      <w:tr w:rsidR="00B66A6B" w:rsidRPr="001A28E4" w14:paraId="6AE4E440" w14:textId="77777777" w:rsidTr="009148CA">
        <w:tc>
          <w:tcPr>
            <w:tcW w:w="3126" w:type="pct"/>
            <w:tcBorders>
              <w:top w:val="nil"/>
              <w:left w:val="nil"/>
              <w:bottom w:val="nil"/>
              <w:right w:val="single" w:sz="4" w:space="0" w:color="auto"/>
            </w:tcBorders>
          </w:tcPr>
          <w:p w14:paraId="433D2C4B" w14:textId="77777777" w:rsidR="00B66A6B" w:rsidRPr="001A28E4" w:rsidRDefault="00B66A6B" w:rsidP="009148CA">
            <w:pPr>
              <w:spacing w:before="120" w:after="60" w:line="240" w:lineRule="auto"/>
              <w:rPr>
                <w:rFonts w:ascii="Arial" w:hAnsi="Arial" w:cs="Arial"/>
                <w:color w:val="000000" w:themeColor="text1"/>
                <w:sz w:val="22"/>
                <w:szCs w:val="22"/>
              </w:rPr>
            </w:pPr>
            <w:r w:rsidRPr="001A28E4">
              <w:rPr>
                <w:rFonts w:ascii="Arial" w:eastAsia="TimesNewRoman" w:hAnsi="Arial" w:cs="Arial"/>
                <w:kern w:val="0"/>
                <w:sz w:val="22"/>
                <w:szCs w:val="22"/>
              </w:rPr>
              <w:t>Subjects with investigator defined drug-related AEs</w:t>
            </w:r>
          </w:p>
        </w:tc>
        <w:tc>
          <w:tcPr>
            <w:tcW w:w="937" w:type="pct"/>
            <w:tcBorders>
              <w:top w:val="nil"/>
              <w:left w:val="nil"/>
              <w:bottom w:val="nil"/>
              <w:right w:val="nil"/>
            </w:tcBorders>
          </w:tcPr>
          <w:p w14:paraId="1CD90E38" w14:textId="77777777" w:rsidR="00B66A6B" w:rsidRPr="001A28E4" w:rsidRDefault="00B66A6B" w:rsidP="009148CA">
            <w:pPr>
              <w:spacing w:before="120" w:after="60" w:line="240" w:lineRule="auto"/>
              <w:jc w:val="center"/>
              <w:rPr>
                <w:rFonts w:ascii="Arial" w:hAnsi="Arial" w:cs="Arial"/>
                <w:color w:val="000000" w:themeColor="text1"/>
                <w:sz w:val="22"/>
                <w:szCs w:val="22"/>
              </w:rPr>
            </w:pPr>
            <w:r w:rsidRPr="001A28E4">
              <w:rPr>
                <w:rFonts w:ascii="Arial" w:eastAsia="TimesNewRoman" w:hAnsi="Arial" w:cs="Arial"/>
                <w:kern w:val="0"/>
                <w:sz w:val="22"/>
                <w:szCs w:val="22"/>
              </w:rPr>
              <w:t>1 (13)</w:t>
            </w:r>
          </w:p>
        </w:tc>
        <w:tc>
          <w:tcPr>
            <w:tcW w:w="937" w:type="pct"/>
            <w:tcBorders>
              <w:top w:val="nil"/>
              <w:left w:val="nil"/>
              <w:bottom w:val="nil"/>
              <w:right w:val="nil"/>
            </w:tcBorders>
          </w:tcPr>
          <w:p w14:paraId="4E032D12" w14:textId="77777777" w:rsidR="00B66A6B" w:rsidRPr="001A28E4" w:rsidRDefault="00B66A6B" w:rsidP="009148CA">
            <w:pPr>
              <w:spacing w:before="120" w:after="60" w:line="240" w:lineRule="auto"/>
              <w:jc w:val="center"/>
              <w:rPr>
                <w:rFonts w:ascii="Arial" w:hAnsi="Arial" w:cs="Arial"/>
                <w:color w:val="000000" w:themeColor="text1"/>
                <w:sz w:val="22"/>
                <w:szCs w:val="22"/>
              </w:rPr>
            </w:pPr>
            <w:r w:rsidRPr="001A28E4">
              <w:rPr>
                <w:rFonts w:ascii="Arial" w:eastAsia="TimesNewRoman" w:hAnsi="Arial" w:cs="Arial"/>
                <w:kern w:val="0"/>
                <w:sz w:val="22"/>
                <w:szCs w:val="22"/>
              </w:rPr>
              <w:t>1 (14)</w:t>
            </w:r>
          </w:p>
        </w:tc>
      </w:tr>
      <w:tr w:rsidR="00B66A6B" w:rsidRPr="001A28E4" w14:paraId="7CF7653E" w14:textId="77777777" w:rsidTr="009148CA">
        <w:tc>
          <w:tcPr>
            <w:tcW w:w="3126" w:type="pct"/>
            <w:tcBorders>
              <w:top w:val="nil"/>
              <w:left w:val="nil"/>
              <w:bottom w:val="nil"/>
              <w:right w:val="single" w:sz="4" w:space="0" w:color="auto"/>
            </w:tcBorders>
          </w:tcPr>
          <w:p w14:paraId="6A156DD9" w14:textId="77777777" w:rsidR="00B66A6B" w:rsidRPr="001A28E4" w:rsidRDefault="00B66A6B" w:rsidP="009148CA">
            <w:pPr>
              <w:spacing w:before="120" w:after="60" w:line="240" w:lineRule="auto"/>
              <w:rPr>
                <w:rFonts w:ascii="Arial" w:hAnsi="Arial" w:cs="Arial"/>
                <w:color w:val="000000" w:themeColor="text1"/>
                <w:sz w:val="22"/>
                <w:szCs w:val="22"/>
              </w:rPr>
            </w:pPr>
            <w:r w:rsidRPr="001A28E4">
              <w:rPr>
                <w:rFonts w:ascii="Arial" w:eastAsia="TimesNewRoman" w:hAnsi="Arial" w:cs="Arial"/>
                <w:kern w:val="0"/>
                <w:sz w:val="22"/>
                <w:szCs w:val="22"/>
              </w:rPr>
              <w:t>Subjects with AEs leading to discontinuation of trial drug</w:t>
            </w:r>
          </w:p>
        </w:tc>
        <w:tc>
          <w:tcPr>
            <w:tcW w:w="937" w:type="pct"/>
            <w:tcBorders>
              <w:top w:val="nil"/>
              <w:left w:val="nil"/>
              <w:bottom w:val="nil"/>
              <w:right w:val="nil"/>
            </w:tcBorders>
          </w:tcPr>
          <w:p w14:paraId="53240EC0" w14:textId="77777777" w:rsidR="00B66A6B" w:rsidRPr="001A28E4" w:rsidRDefault="00B66A6B" w:rsidP="009148CA">
            <w:pPr>
              <w:spacing w:before="120" w:after="60" w:line="240" w:lineRule="auto"/>
              <w:jc w:val="center"/>
              <w:rPr>
                <w:rFonts w:ascii="Arial" w:hAnsi="Arial" w:cs="Arial"/>
                <w:color w:val="000000" w:themeColor="text1"/>
                <w:sz w:val="22"/>
                <w:szCs w:val="22"/>
              </w:rPr>
            </w:pPr>
            <w:r w:rsidRPr="001A28E4">
              <w:rPr>
                <w:rFonts w:ascii="Arial" w:hAnsi="Arial" w:cs="Arial"/>
                <w:color w:val="000000" w:themeColor="text1"/>
                <w:sz w:val="22"/>
                <w:szCs w:val="22"/>
              </w:rPr>
              <w:t>0</w:t>
            </w:r>
          </w:p>
        </w:tc>
        <w:tc>
          <w:tcPr>
            <w:tcW w:w="937" w:type="pct"/>
            <w:tcBorders>
              <w:top w:val="nil"/>
              <w:left w:val="nil"/>
              <w:bottom w:val="nil"/>
              <w:right w:val="nil"/>
            </w:tcBorders>
          </w:tcPr>
          <w:p w14:paraId="2956AB53" w14:textId="77777777" w:rsidR="00B66A6B" w:rsidRPr="001A28E4" w:rsidRDefault="00B66A6B" w:rsidP="009148CA">
            <w:pPr>
              <w:spacing w:before="120" w:after="60" w:line="240" w:lineRule="auto"/>
              <w:jc w:val="center"/>
              <w:rPr>
                <w:rFonts w:ascii="Arial" w:hAnsi="Arial" w:cs="Arial"/>
                <w:color w:val="000000" w:themeColor="text1"/>
                <w:sz w:val="22"/>
                <w:szCs w:val="22"/>
              </w:rPr>
            </w:pPr>
            <w:r w:rsidRPr="001A28E4">
              <w:rPr>
                <w:rFonts w:ascii="Arial" w:hAnsi="Arial" w:cs="Arial"/>
                <w:color w:val="000000" w:themeColor="text1"/>
                <w:sz w:val="22"/>
                <w:szCs w:val="22"/>
              </w:rPr>
              <w:t>0</w:t>
            </w:r>
          </w:p>
        </w:tc>
      </w:tr>
      <w:tr w:rsidR="00B66A6B" w:rsidRPr="001A28E4" w14:paraId="54E5279D" w14:textId="77777777" w:rsidTr="009148CA">
        <w:tc>
          <w:tcPr>
            <w:tcW w:w="3126" w:type="pct"/>
            <w:tcBorders>
              <w:top w:val="nil"/>
              <w:left w:val="nil"/>
              <w:bottom w:val="nil"/>
              <w:right w:val="single" w:sz="4" w:space="0" w:color="auto"/>
            </w:tcBorders>
          </w:tcPr>
          <w:p w14:paraId="39F3F06A" w14:textId="77777777" w:rsidR="00B66A6B" w:rsidRPr="001A28E4" w:rsidRDefault="00B66A6B" w:rsidP="009148CA">
            <w:pPr>
              <w:autoSpaceDE w:val="0"/>
              <w:autoSpaceDN w:val="0"/>
              <w:adjustRightInd w:val="0"/>
              <w:spacing w:before="120" w:after="60" w:line="240" w:lineRule="auto"/>
              <w:rPr>
                <w:rFonts w:ascii="Arial" w:hAnsi="Arial" w:cs="Arial"/>
                <w:color w:val="000000" w:themeColor="text1"/>
                <w:sz w:val="22"/>
                <w:szCs w:val="22"/>
              </w:rPr>
            </w:pPr>
            <w:r w:rsidRPr="001A28E4">
              <w:rPr>
                <w:rFonts w:ascii="Arial" w:eastAsia="TimesNewRoman" w:hAnsi="Arial" w:cs="Arial"/>
                <w:kern w:val="0"/>
                <w:sz w:val="22"/>
                <w:szCs w:val="22"/>
              </w:rPr>
              <w:t>Subjects with AEs of special interest</w:t>
            </w:r>
          </w:p>
        </w:tc>
        <w:tc>
          <w:tcPr>
            <w:tcW w:w="937" w:type="pct"/>
            <w:tcBorders>
              <w:top w:val="nil"/>
              <w:left w:val="nil"/>
              <w:bottom w:val="nil"/>
              <w:right w:val="nil"/>
            </w:tcBorders>
            <w:vAlign w:val="center"/>
          </w:tcPr>
          <w:p w14:paraId="5E5AD3C5" w14:textId="77777777" w:rsidR="00B66A6B" w:rsidRPr="001A28E4" w:rsidRDefault="00B66A6B" w:rsidP="009148CA">
            <w:pPr>
              <w:adjustRightInd w:val="0"/>
              <w:spacing w:before="120" w:after="60" w:line="240" w:lineRule="auto"/>
              <w:jc w:val="center"/>
              <w:rPr>
                <w:rFonts w:ascii="Arial" w:hAnsi="Arial" w:cs="Arial"/>
                <w:color w:val="000000" w:themeColor="text1"/>
                <w:sz w:val="22"/>
                <w:szCs w:val="22"/>
              </w:rPr>
            </w:pPr>
            <w:r w:rsidRPr="001A28E4">
              <w:rPr>
                <w:rFonts w:ascii="Arial" w:hAnsi="Arial" w:cs="Arial"/>
                <w:color w:val="000000" w:themeColor="text1"/>
                <w:sz w:val="22"/>
                <w:szCs w:val="22"/>
              </w:rPr>
              <w:t>0</w:t>
            </w:r>
          </w:p>
        </w:tc>
        <w:tc>
          <w:tcPr>
            <w:tcW w:w="937" w:type="pct"/>
            <w:tcBorders>
              <w:top w:val="nil"/>
              <w:left w:val="nil"/>
              <w:bottom w:val="nil"/>
              <w:right w:val="nil"/>
            </w:tcBorders>
          </w:tcPr>
          <w:p w14:paraId="5D7B0E6C" w14:textId="77777777" w:rsidR="00B66A6B" w:rsidRPr="001A28E4" w:rsidRDefault="00B66A6B" w:rsidP="009148CA">
            <w:pPr>
              <w:adjustRightInd w:val="0"/>
              <w:spacing w:before="120" w:after="60" w:line="240" w:lineRule="auto"/>
              <w:jc w:val="center"/>
              <w:rPr>
                <w:rFonts w:ascii="Arial" w:hAnsi="Arial" w:cs="Arial"/>
                <w:color w:val="000000" w:themeColor="text1"/>
                <w:sz w:val="22"/>
                <w:szCs w:val="22"/>
              </w:rPr>
            </w:pPr>
            <w:r w:rsidRPr="001A28E4">
              <w:rPr>
                <w:rFonts w:ascii="Arial" w:hAnsi="Arial" w:cs="Arial"/>
                <w:color w:val="000000" w:themeColor="text1"/>
                <w:sz w:val="22"/>
                <w:szCs w:val="22"/>
              </w:rPr>
              <w:t>0</w:t>
            </w:r>
          </w:p>
        </w:tc>
      </w:tr>
      <w:tr w:rsidR="00B66A6B" w:rsidRPr="001A28E4" w14:paraId="46661A25" w14:textId="77777777" w:rsidTr="009148CA">
        <w:tc>
          <w:tcPr>
            <w:tcW w:w="3126" w:type="pct"/>
            <w:tcBorders>
              <w:top w:val="nil"/>
              <w:left w:val="nil"/>
              <w:bottom w:val="nil"/>
              <w:right w:val="single" w:sz="4" w:space="0" w:color="auto"/>
            </w:tcBorders>
          </w:tcPr>
          <w:p w14:paraId="762D9ED4" w14:textId="77777777" w:rsidR="00B66A6B" w:rsidRPr="001A28E4" w:rsidRDefault="00B66A6B" w:rsidP="009148CA">
            <w:pPr>
              <w:autoSpaceDE w:val="0"/>
              <w:autoSpaceDN w:val="0"/>
              <w:adjustRightInd w:val="0"/>
              <w:spacing w:before="120" w:after="60" w:line="240" w:lineRule="auto"/>
              <w:rPr>
                <w:rFonts w:ascii="Arial" w:hAnsi="Arial" w:cs="Arial"/>
                <w:color w:val="000000" w:themeColor="text1"/>
                <w:sz w:val="22"/>
                <w:szCs w:val="22"/>
              </w:rPr>
            </w:pPr>
            <w:r w:rsidRPr="001A28E4">
              <w:rPr>
                <w:rFonts w:ascii="Arial" w:eastAsia="TimesNewRoman" w:hAnsi="Arial" w:cs="Arial"/>
                <w:kern w:val="0"/>
                <w:sz w:val="22"/>
                <w:szCs w:val="22"/>
              </w:rPr>
              <w:t>Subjects with serious AEs</w:t>
            </w:r>
          </w:p>
        </w:tc>
        <w:tc>
          <w:tcPr>
            <w:tcW w:w="937" w:type="pct"/>
            <w:tcBorders>
              <w:top w:val="nil"/>
              <w:left w:val="nil"/>
              <w:bottom w:val="nil"/>
              <w:right w:val="nil"/>
            </w:tcBorders>
            <w:vAlign w:val="center"/>
          </w:tcPr>
          <w:p w14:paraId="4F332154" w14:textId="77777777" w:rsidR="00B66A6B" w:rsidRPr="001A28E4" w:rsidRDefault="00B66A6B" w:rsidP="009148CA">
            <w:pPr>
              <w:adjustRightInd w:val="0"/>
              <w:spacing w:before="120" w:after="60" w:line="240" w:lineRule="auto"/>
              <w:jc w:val="center"/>
              <w:rPr>
                <w:rFonts w:ascii="Arial" w:hAnsi="Arial" w:cs="Arial"/>
                <w:color w:val="000000" w:themeColor="text1"/>
                <w:sz w:val="22"/>
                <w:szCs w:val="22"/>
              </w:rPr>
            </w:pPr>
            <w:r w:rsidRPr="001A28E4">
              <w:rPr>
                <w:rFonts w:ascii="Arial" w:hAnsi="Arial" w:cs="Arial"/>
                <w:color w:val="000000" w:themeColor="text1"/>
                <w:sz w:val="22"/>
                <w:szCs w:val="22"/>
              </w:rPr>
              <w:t>0</w:t>
            </w:r>
          </w:p>
        </w:tc>
        <w:tc>
          <w:tcPr>
            <w:tcW w:w="937" w:type="pct"/>
            <w:tcBorders>
              <w:top w:val="nil"/>
              <w:left w:val="nil"/>
              <w:bottom w:val="nil"/>
              <w:right w:val="nil"/>
            </w:tcBorders>
          </w:tcPr>
          <w:p w14:paraId="77926629" w14:textId="77777777" w:rsidR="00B66A6B" w:rsidRPr="001A28E4" w:rsidRDefault="00B66A6B" w:rsidP="009148CA">
            <w:pPr>
              <w:adjustRightInd w:val="0"/>
              <w:spacing w:before="120" w:after="60" w:line="240" w:lineRule="auto"/>
              <w:jc w:val="center"/>
              <w:rPr>
                <w:rFonts w:ascii="Arial" w:hAnsi="Arial" w:cs="Arial"/>
                <w:color w:val="000000" w:themeColor="text1"/>
                <w:sz w:val="22"/>
                <w:szCs w:val="22"/>
              </w:rPr>
            </w:pPr>
            <w:r w:rsidRPr="001A28E4">
              <w:rPr>
                <w:rFonts w:ascii="Arial" w:hAnsi="Arial" w:cs="Arial"/>
                <w:color w:val="000000" w:themeColor="text1"/>
                <w:sz w:val="22"/>
                <w:szCs w:val="22"/>
              </w:rPr>
              <w:t>0</w:t>
            </w:r>
          </w:p>
        </w:tc>
      </w:tr>
      <w:tr w:rsidR="00B66A6B" w:rsidRPr="001A28E4" w14:paraId="67538FA3" w14:textId="77777777" w:rsidTr="009148CA">
        <w:tc>
          <w:tcPr>
            <w:tcW w:w="3126" w:type="pct"/>
            <w:tcBorders>
              <w:top w:val="nil"/>
              <w:left w:val="nil"/>
              <w:bottom w:val="nil"/>
              <w:right w:val="single" w:sz="4" w:space="0" w:color="auto"/>
            </w:tcBorders>
            <w:shd w:val="clear" w:color="auto" w:fill="F2F2F2" w:themeFill="background1" w:themeFillShade="F2"/>
          </w:tcPr>
          <w:p w14:paraId="5605E2F8" w14:textId="77777777" w:rsidR="00B66A6B" w:rsidRPr="001A28E4" w:rsidRDefault="00B66A6B" w:rsidP="009148CA">
            <w:pPr>
              <w:spacing w:before="120" w:after="60" w:line="240" w:lineRule="auto"/>
              <w:rPr>
                <w:rFonts w:ascii="Arial" w:hAnsi="Arial" w:cs="Arial"/>
                <w:b/>
                <w:bCs/>
                <w:color w:val="000000" w:themeColor="text1"/>
                <w:sz w:val="22"/>
                <w:szCs w:val="22"/>
              </w:rPr>
            </w:pPr>
            <w:r w:rsidRPr="001A28E4">
              <w:rPr>
                <w:rFonts w:ascii="Arial" w:eastAsia="TimesNewRoman" w:hAnsi="Arial" w:cs="Arial"/>
                <w:b/>
                <w:bCs/>
                <w:kern w:val="0"/>
                <w:sz w:val="22"/>
                <w:szCs w:val="22"/>
              </w:rPr>
              <w:t>Maximum CTCAE Grade</w:t>
            </w:r>
          </w:p>
        </w:tc>
        <w:tc>
          <w:tcPr>
            <w:tcW w:w="937" w:type="pct"/>
            <w:tcBorders>
              <w:top w:val="nil"/>
              <w:left w:val="nil"/>
              <w:bottom w:val="nil"/>
              <w:right w:val="nil"/>
            </w:tcBorders>
            <w:shd w:val="clear" w:color="auto" w:fill="F2F2F2" w:themeFill="background1" w:themeFillShade="F2"/>
          </w:tcPr>
          <w:p w14:paraId="3AE122A7" w14:textId="77777777" w:rsidR="00B66A6B" w:rsidRPr="001A28E4" w:rsidRDefault="00B66A6B" w:rsidP="009148CA">
            <w:pPr>
              <w:adjustRightInd w:val="0"/>
              <w:spacing w:before="120" w:after="60" w:line="240" w:lineRule="auto"/>
              <w:jc w:val="center"/>
              <w:rPr>
                <w:rFonts w:ascii="Arial" w:hAnsi="Arial" w:cs="Arial"/>
                <w:color w:val="000000" w:themeColor="text1"/>
                <w:sz w:val="22"/>
                <w:szCs w:val="22"/>
              </w:rPr>
            </w:pPr>
          </w:p>
        </w:tc>
        <w:tc>
          <w:tcPr>
            <w:tcW w:w="937" w:type="pct"/>
            <w:tcBorders>
              <w:top w:val="nil"/>
              <w:left w:val="nil"/>
              <w:bottom w:val="nil"/>
              <w:right w:val="nil"/>
            </w:tcBorders>
            <w:shd w:val="clear" w:color="auto" w:fill="F2F2F2" w:themeFill="background1" w:themeFillShade="F2"/>
          </w:tcPr>
          <w:p w14:paraId="69FB4359" w14:textId="77777777" w:rsidR="00B66A6B" w:rsidRPr="001A28E4" w:rsidRDefault="00B66A6B" w:rsidP="009148CA">
            <w:pPr>
              <w:adjustRightInd w:val="0"/>
              <w:spacing w:before="120" w:after="60" w:line="240" w:lineRule="auto"/>
              <w:jc w:val="center"/>
              <w:rPr>
                <w:rFonts w:ascii="Arial" w:hAnsi="Arial" w:cs="Arial"/>
                <w:color w:val="000000" w:themeColor="text1"/>
                <w:sz w:val="22"/>
                <w:szCs w:val="22"/>
              </w:rPr>
            </w:pPr>
          </w:p>
        </w:tc>
      </w:tr>
      <w:tr w:rsidR="00B66A6B" w:rsidRPr="001A28E4" w14:paraId="1F676E52" w14:textId="77777777" w:rsidTr="009148CA">
        <w:tc>
          <w:tcPr>
            <w:tcW w:w="3126" w:type="pct"/>
            <w:tcBorders>
              <w:top w:val="nil"/>
              <w:left w:val="nil"/>
              <w:bottom w:val="nil"/>
              <w:right w:val="single" w:sz="4" w:space="0" w:color="auto"/>
            </w:tcBorders>
          </w:tcPr>
          <w:p w14:paraId="0BBA460C" w14:textId="77777777" w:rsidR="00B66A6B" w:rsidRPr="001A28E4" w:rsidRDefault="00B66A6B" w:rsidP="009148CA">
            <w:pPr>
              <w:spacing w:before="120" w:after="60" w:line="240" w:lineRule="auto"/>
              <w:rPr>
                <w:rFonts w:ascii="Arial" w:hAnsi="Arial" w:cs="Arial"/>
                <w:color w:val="000000" w:themeColor="text1"/>
                <w:sz w:val="22"/>
                <w:szCs w:val="22"/>
              </w:rPr>
            </w:pPr>
            <w:r w:rsidRPr="001A28E4">
              <w:rPr>
                <w:rFonts w:ascii="Arial" w:eastAsia="TimesNewRoman" w:hAnsi="Arial" w:cs="Arial"/>
                <w:kern w:val="0"/>
                <w:sz w:val="22"/>
                <w:szCs w:val="22"/>
              </w:rPr>
              <w:t>Grade 1</w:t>
            </w:r>
          </w:p>
        </w:tc>
        <w:tc>
          <w:tcPr>
            <w:tcW w:w="937" w:type="pct"/>
            <w:tcBorders>
              <w:top w:val="nil"/>
              <w:left w:val="nil"/>
              <w:bottom w:val="nil"/>
              <w:right w:val="nil"/>
            </w:tcBorders>
          </w:tcPr>
          <w:p w14:paraId="041DE812" w14:textId="77777777" w:rsidR="00B66A6B" w:rsidRPr="001A28E4" w:rsidRDefault="00B66A6B" w:rsidP="009148CA">
            <w:pPr>
              <w:adjustRightInd w:val="0"/>
              <w:spacing w:before="120" w:after="60" w:line="240" w:lineRule="auto"/>
              <w:jc w:val="center"/>
              <w:rPr>
                <w:rFonts w:ascii="Arial" w:hAnsi="Arial" w:cs="Arial"/>
                <w:color w:val="000000" w:themeColor="text1"/>
                <w:sz w:val="22"/>
                <w:szCs w:val="22"/>
              </w:rPr>
            </w:pPr>
            <w:r w:rsidRPr="001A28E4">
              <w:rPr>
                <w:rFonts w:ascii="Arial" w:eastAsia="TimesNewRoman" w:hAnsi="Arial" w:cs="Arial"/>
                <w:kern w:val="0"/>
                <w:sz w:val="22"/>
                <w:szCs w:val="22"/>
              </w:rPr>
              <w:t>6 (75)</w:t>
            </w:r>
          </w:p>
        </w:tc>
        <w:tc>
          <w:tcPr>
            <w:tcW w:w="937" w:type="pct"/>
            <w:tcBorders>
              <w:top w:val="nil"/>
              <w:left w:val="nil"/>
              <w:bottom w:val="nil"/>
              <w:right w:val="nil"/>
            </w:tcBorders>
          </w:tcPr>
          <w:p w14:paraId="0A5CA660" w14:textId="77777777" w:rsidR="00B66A6B" w:rsidRPr="001A28E4" w:rsidRDefault="00B66A6B" w:rsidP="009148CA">
            <w:pPr>
              <w:adjustRightInd w:val="0"/>
              <w:spacing w:before="120" w:after="60" w:line="240" w:lineRule="auto"/>
              <w:jc w:val="center"/>
              <w:rPr>
                <w:rFonts w:ascii="Arial" w:hAnsi="Arial" w:cs="Arial"/>
                <w:color w:val="000000" w:themeColor="text1"/>
                <w:sz w:val="22"/>
                <w:szCs w:val="22"/>
              </w:rPr>
            </w:pPr>
            <w:r w:rsidRPr="001A28E4">
              <w:rPr>
                <w:rFonts w:ascii="Arial" w:eastAsia="TimesNewRoman" w:hAnsi="Arial" w:cs="Arial"/>
                <w:kern w:val="0"/>
                <w:sz w:val="22"/>
                <w:szCs w:val="22"/>
              </w:rPr>
              <w:t>2 (29)</w:t>
            </w:r>
          </w:p>
        </w:tc>
      </w:tr>
      <w:tr w:rsidR="00B66A6B" w:rsidRPr="001A28E4" w14:paraId="76ED563F" w14:textId="77777777" w:rsidTr="009148CA">
        <w:trPr>
          <w:trHeight w:val="80"/>
        </w:trPr>
        <w:tc>
          <w:tcPr>
            <w:tcW w:w="3126" w:type="pct"/>
            <w:tcBorders>
              <w:top w:val="nil"/>
              <w:left w:val="nil"/>
              <w:bottom w:val="nil"/>
              <w:right w:val="single" w:sz="4" w:space="0" w:color="auto"/>
            </w:tcBorders>
          </w:tcPr>
          <w:p w14:paraId="5DFFF12A" w14:textId="77777777" w:rsidR="00B66A6B" w:rsidRPr="001A28E4" w:rsidRDefault="00B66A6B" w:rsidP="009148CA">
            <w:pPr>
              <w:spacing w:before="120" w:after="60" w:line="240" w:lineRule="auto"/>
              <w:rPr>
                <w:rFonts w:ascii="Arial" w:hAnsi="Arial" w:cs="Arial"/>
                <w:color w:val="000000" w:themeColor="text1"/>
                <w:sz w:val="22"/>
                <w:szCs w:val="22"/>
              </w:rPr>
            </w:pPr>
            <w:r w:rsidRPr="001A28E4">
              <w:rPr>
                <w:rFonts w:ascii="Arial" w:eastAsia="TimesNewRoman" w:hAnsi="Arial" w:cs="Arial"/>
                <w:kern w:val="0"/>
                <w:sz w:val="22"/>
                <w:szCs w:val="22"/>
              </w:rPr>
              <w:t>Grade 2</w:t>
            </w:r>
          </w:p>
        </w:tc>
        <w:tc>
          <w:tcPr>
            <w:tcW w:w="937" w:type="pct"/>
            <w:tcBorders>
              <w:top w:val="nil"/>
              <w:left w:val="nil"/>
              <w:bottom w:val="nil"/>
              <w:right w:val="nil"/>
            </w:tcBorders>
          </w:tcPr>
          <w:p w14:paraId="3ED3CCFF" w14:textId="77777777" w:rsidR="00B66A6B" w:rsidRPr="001A28E4" w:rsidRDefault="00B66A6B" w:rsidP="009148CA">
            <w:pPr>
              <w:adjustRightInd w:val="0"/>
              <w:spacing w:before="120" w:after="60" w:line="240" w:lineRule="auto"/>
              <w:jc w:val="center"/>
              <w:rPr>
                <w:rFonts w:ascii="Arial" w:eastAsiaTheme="minorHAnsi" w:hAnsi="Arial" w:cs="Arial"/>
                <w:color w:val="000000" w:themeColor="text1"/>
                <w:sz w:val="22"/>
                <w:szCs w:val="22"/>
                <w:lang w:eastAsia="en-US"/>
              </w:rPr>
            </w:pPr>
            <w:r w:rsidRPr="001A28E4">
              <w:rPr>
                <w:rFonts w:ascii="Arial" w:eastAsia="TimesNewRoman" w:hAnsi="Arial" w:cs="Arial"/>
                <w:kern w:val="0"/>
                <w:sz w:val="22"/>
                <w:szCs w:val="22"/>
              </w:rPr>
              <w:t>1 (13)</w:t>
            </w:r>
          </w:p>
        </w:tc>
        <w:tc>
          <w:tcPr>
            <w:tcW w:w="937" w:type="pct"/>
            <w:tcBorders>
              <w:top w:val="nil"/>
              <w:left w:val="nil"/>
              <w:bottom w:val="nil"/>
              <w:right w:val="nil"/>
            </w:tcBorders>
          </w:tcPr>
          <w:p w14:paraId="5E6C2C53" w14:textId="77777777" w:rsidR="00B66A6B" w:rsidRPr="001A28E4" w:rsidRDefault="00B66A6B" w:rsidP="009148CA">
            <w:pPr>
              <w:adjustRightInd w:val="0"/>
              <w:spacing w:before="120" w:after="60" w:line="240" w:lineRule="auto"/>
              <w:jc w:val="center"/>
              <w:rPr>
                <w:rFonts w:ascii="Arial" w:eastAsiaTheme="minorHAnsi" w:hAnsi="Arial" w:cs="Arial"/>
                <w:color w:val="000000" w:themeColor="text1"/>
                <w:sz w:val="22"/>
                <w:szCs w:val="22"/>
                <w:lang w:eastAsia="en-US"/>
              </w:rPr>
            </w:pPr>
            <w:r w:rsidRPr="001A28E4">
              <w:rPr>
                <w:rFonts w:ascii="Arial" w:eastAsiaTheme="minorHAnsi" w:hAnsi="Arial" w:cs="Arial"/>
                <w:color w:val="000000" w:themeColor="text1"/>
                <w:sz w:val="22"/>
                <w:szCs w:val="22"/>
                <w:lang w:eastAsia="en-US"/>
              </w:rPr>
              <w:t>0</w:t>
            </w:r>
          </w:p>
        </w:tc>
      </w:tr>
      <w:tr w:rsidR="00B66A6B" w:rsidRPr="001A28E4" w14:paraId="4A909E07" w14:textId="77777777" w:rsidTr="009148CA">
        <w:tc>
          <w:tcPr>
            <w:tcW w:w="3126" w:type="pct"/>
            <w:tcBorders>
              <w:top w:val="nil"/>
              <w:left w:val="nil"/>
              <w:bottom w:val="nil"/>
              <w:right w:val="single" w:sz="4" w:space="0" w:color="auto"/>
            </w:tcBorders>
          </w:tcPr>
          <w:p w14:paraId="0A12B6E3" w14:textId="77777777" w:rsidR="00B66A6B" w:rsidRPr="001A28E4" w:rsidRDefault="00B66A6B" w:rsidP="009148CA">
            <w:pPr>
              <w:spacing w:before="120" w:after="60" w:line="240" w:lineRule="auto"/>
              <w:rPr>
                <w:rFonts w:ascii="Arial" w:hAnsi="Arial" w:cs="Arial"/>
                <w:color w:val="000000" w:themeColor="text1"/>
                <w:sz w:val="22"/>
                <w:szCs w:val="22"/>
              </w:rPr>
            </w:pPr>
            <w:r w:rsidRPr="001A28E4">
              <w:rPr>
                <w:rFonts w:ascii="Arial" w:eastAsia="TimesNewRoman" w:hAnsi="Arial" w:cs="Arial"/>
                <w:kern w:val="0"/>
                <w:sz w:val="22"/>
                <w:szCs w:val="22"/>
              </w:rPr>
              <w:t>Grade 3</w:t>
            </w:r>
          </w:p>
        </w:tc>
        <w:tc>
          <w:tcPr>
            <w:tcW w:w="937" w:type="pct"/>
            <w:tcBorders>
              <w:top w:val="nil"/>
              <w:left w:val="nil"/>
              <w:bottom w:val="nil"/>
              <w:right w:val="nil"/>
            </w:tcBorders>
          </w:tcPr>
          <w:p w14:paraId="0AFEC9A8" w14:textId="77777777" w:rsidR="00B66A6B" w:rsidRPr="001A28E4" w:rsidRDefault="00B66A6B" w:rsidP="009148CA">
            <w:pPr>
              <w:adjustRightInd w:val="0"/>
              <w:spacing w:before="120" w:after="60" w:line="240" w:lineRule="auto"/>
              <w:jc w:val="center"/>
              <w:rPr>
                <w:rFonts w:ascii="Arial" w:eastAsiaTheme="minorHAnsi" w:hAnsi="Arial" w:cs="Arial"/>
                <w:color w:val="000000" w:themeColor="text1"/>
                <w:sz w:val="22"/>
                <w:szCs w:val="22"/>
                <w:lang w:eastAsia="en-US"/>
              </w:rPr>
            </w:pPr>
            <w:r w:rsidRPr="001A28E4">
              <w:rPr>
                <w:rFonts w:ascii="Arial" w:eastAsiaTheme="minorHAnsi" w:hAnsi="Arial" w:cs="Arial"/>
                <w:color w:val="000000" w:themeColor="text1"/>
                <w:sz w:val="22"/>
                <w:szCs w:val="22"/>
                <w:lang w:eastAsia="en-US"/>
              </w:rPr>
              <w:t>0</w:t>
            </w:r>
          </w:p>
        </w:tc>
        <w:tc>
          <w:tcPr>
            <w:tcW w:w="937" w:type="pct"/>
            <w:tcBorders>
              <w:top w:val="nil"/>
              <w:left w:val="nil"/>
              <w:bottom w:val="nil"/>
              <w:right w:val="nil"/>
            </w:tcBorders>
          </w:tcPr>
          <w:p w14:paraId="6B8AE56E" w14:textId="77777777" w:rsidR="00B66A6B" w:rsidRPr="001A28E4" w:rsidRDefault="00B66A6B" w:rsidP="009148CA">
            <w:pPr>
              <w:adjustRightInd w:val="0"/>
              <w:spacing w:before="120" w:after="60" w:line="240" w:lineRule="auto"/>
              <w:jc w:val="center"/>
              <w:rPr>
                <w:rFonts w:ascii="Arial" w:eastAsiaTheme="minorHAnsi" w:hAnsi="Arial" w:cs="Arial"/>
                <w:color w:val="000000" w:themeColor="text1"/>
                <w:sz w:val="22"/>
                <w:szCs w:val="22"/>
                <w:lang w:eastAsia="en-US"/>
              </w:rPr>
            </w:pPr>
            <w:r w:rsidRPr="001A28E4">
              <w:rPr>
                <w:rFonts w:ascii="Arial" w:eastAsiaTheme="minorHAnsi" w:hAnsi="Arial" w:cs="Arial"/>
                <w:color w:val="000000" w:themeColor="text1"/>
                <w:sz w:val="22"/>
                <w:szCs w:val="22"/>
                <w:lang w:eastAsia="en-US"/>
              </w:rPr>
              <w:t>0</w:t>
            </w:r>
          </w:p>
        </w:tc>
      </w:tr>
      <w:tr w:rsidR="00B66A6B" w:rsidRPr="001A28E4" w14:paraId="28BFF3A7" w14:textId="77777777" w:rsidTr="009148CA">
        <w:tc>
          <w:tcPr>
            <w:tcW w:w="3126" w:type="pct"/>
            <w:tcBorders>
              <w:top w:val="nil"/>
              <w:left w:val="nil"/>
              <w:bottom w:val="nil"/>
              <w:right w:val="single" w:sz="4" w:space="0" w:color="auto"/>
            </w:tcBorders>
          </w:tcPr>
          <w:p w14:paraId="290B5021" w14:textId="77777777" w:rsidR="00B66A6B" w:rsidRPr="001A28E4" w:rsidRDefault="00B66A6B" w:rsidP="009148CA">
            <w:pPr>
              <w:spacing w:before="120" w:after="60" w:line="240" w:lineRule="auto"/>
              <w:rPr>
                <w:rFonts w:ascii="Arial" w:hAnsi="Arial" w:cs="Arial"/>
                <w:color w:val="000000" w:themeColor="text1"/>
                <w:sz w:val="22"/>
                <w:szCs w:val="22"/>
              </w:rPr>
            </w:pPr>
            <w:r w:rsidRPr="001A28E4">
              <w:rPr>
                <w:rFonts w:ascii="Arial" w:eastAsia="TimesNewRoman" w:hAnsi="Arial" w:cs="Arial"/>
                <w:kern w:val="0"/>
                <w:sz w:val="22"/>
                <w:szCs w:val="22"/>
              </w:rPr>
              <w:t>Grade 4</w:t>
            </w:r>
          </w:p>
        </w:tc>
        <w:tc>
          <w:tcPr>
            <w:tcW w:w="937" w:type="pct"/>
            <w:tcBorders>
              <w:top w:val="nil"/>
              <w:left w:val="nil"/>
              <w:bottom w:val="nil"/>
              <w:right w:val="nil"/>
            </w:tcBorders>
          </w:tcPr>
          <w:p w14:paraId="320DD6CF" w14:textId="77777777" w:rsidR="00B66A6B" w:rsidRPr="001A28E4" w:rsidRDefault="00B66A6B" w:rsidP="009148CA">
            <w:pPr>
              <w:adjustRightInd w:val="0"/>
              <w:spacing w:before="120" w:after="60" w:line="240" w:lineRule="auto"/>
              <w:jc w:val="center"/>
              <w:rPr>
                <w:rFonts w:ascii="Arial" w:eastAsiaTheme="minorHAnsi" w:hAnsi="Arial" w:cs="Arial"/>
                <w:color w:val="000000" w:themeColor="text1"/>
                <w:sz w:val="22"/>
                <w:szCs w:val="22"/>
                <w:lang w:eastAsia="en-US"/>
              </w:rPr>
            </w:pPr>
            <w:r w:rsidRPr="001A28E4">
              <w:rPr>
                <w:rFonts w:ascii="Arial" w:eastAsiaTheme="minorHAnsi" w:hAnsi="Arial" w:cs="Arial"/>
                <w:color w:val="000000" w:themeColor="text1"/>
                <w:sz w:val="22"/>
                <w:szCs w:val="22"/>
                <w:lang w:eastAsia="en-US"/>
              </w:rPr>
              <w:t>0</w:t>
            </w:r>
          </w:p>
        </w:tc>
        <w:tc>
          <w:tcPr>
            <w:tcW w:w="937" w:type="pct"/>
            <w:tcBorders>
              <w:top w:val="nil"/>
              <w:left w:val="nil"/>
              <w:bottom w:val="nil"/>
              <w:right w:val="nil"/>
            </w:tcBorders>
          </w:tcPr>
          <w:p w14:paraId="57F68E5A" w14:textId="77777777" w:rsidR="00B66A6B" w:rsidRPr="001A28E4" w:rsidRDefault="00B66A6B" w:rsidP="009148CA">
            <w:pPr>
              <w:adjustRightInd w:val="0"/>
              <w:spacing w:before="120" w:after="60" w:line="240" w:lineRule="auto"/>
              <w:jc w:val="center"/>
              <w:rPr>
                <w:rFonts w:ascii="Arial" w:hAnsi="Arial" w:cs="Arial"/>
                <w:color w:val="000000" w:themeColor="text1"/>
                <w:sz w:val="22"/>
                <w:szCs w:val="22"/>
              </w:rPr>
            </w:pPr>
            <w:r w:rsidRPr="001A28E4">
              <w:rPr>
                <w:rFonts w:ascii="Arial" w:hAnsi="Arial" w:cs="Arial"/>
                <w:color w:val="000000" w:themeColor="text1"/>
                <w:sz w:val="22"/>
                <w:szCs w:val="22"/>
              </w:rPr>
              <w:t>0</w:t>
            </w:r>
          </w:p>
        </w:tc>
      </w:tr>
      <w:tr w:rsidR="00B66A6B" w:rsidRPr="001A28E4" w14:paraId="407F759A" w14:textId="77777777" w:rsidTr="009148CA">
        <w:tc>
          <w:tcPr>
            <w:tcW w:w="3126" w:type="pct"/>
            <w:tcBorders>
              <w:top w:val="nil"/>
              <w:left w:val="nil"/>
              <w:bottom w:val="single" w:sz="4" w:space="0" w:color="auto"/>
              <w:right w:val="single" w:sz="4" w:space="0" w:color="auto"/>
            </w:tcBorders>
          </w:tcPr>
          <w:p w14:paraId="66F32927" w14:textId="77777777" w:rsidR="00B66A6B" w:rsidRPr="001A28E4" w:rsidRDefault="00B66A6B" w:rsidP="009148CA">
            <w:pPr>
              <w:spacing w:before="120" w:after="60" w:line="240" w:lineRule="auto"/>
              <w:rPr>
                <w:rFonts w:ascii="Arial" w:eastAsia="TimesNewRoman" w:hAnsi="Arial" w:cs="Arial"/>
                <w:kern w:val="0"/>
                <w:sz w:val="22"/>
                <w:szCs w:val="22"/>
              </w:rPr>
            </w:pPr>
            <w:r w:rsidRPr="001A28E4">
              <w:rPr>
                <w:rFonts w:ascii="Arial" w:eastAsia="TimesNewRoman" w:hAnsi="Arial" w:cs="Arial"/>
                <w:kern w:val="0"/>
                <w:sz w:val="22"/>
                <w:szCs w:val="22"/>
              </w:rPr>
              <w:t>Grade 5</w:t>
            </w:r>
          </w:p>
        </w:tc>
        <w:tc>
          <w:tcPr>
            <w:tcW w:w="937" w:type="pct"/>
            <w:tcBorders>
              <w:top w:val="nil"/>
              <w:left w:val="nil"/>
              <w:bottom w:val="single" w:sz="4" w:space="0" w:color="auto"/>
              <w:right w:val="nil"/>
            </w:tcBorders>
          </w:tcPr>
          <w:p w14:paraId="197EB50E" w14:textId="77777777" w:rsidR="00B66A6B" w:rsidRPr="001A28E4" w:rsidRDefault="00B66A6B" w:rsidP="009148CA">
            <w:pPr>
              <w:adjustRightInd w:val="0"/>
              <w:spacing w:before="120" w:after="60" w:line="240" w:lineRule="auto"/>
              <w:jc w:val="center"/>
              <w:rPr>
                <w:rFonts w:ascii="Arial" w:eastAsiaTheme="minorHAnsi" w:hAnsi="Arial" w:cs="Arial"/>
                <w:color w:val="000000" w:themeColor="text1"/>
                <w:sz w:val="22"/>
                <w:szCs w:val="22"/>
                <w:lang w:eastAsia="en-US"/>
              </w:rPr>
            </w:pPr>
            <w:r w:rsidRPr="001A28E4">
              <w:rPr>
                <w:rFonts w:ascii="Arial" w:eastAsiaTheme="minorHAnsi" w:hAnsi="Arial" w:cs="Arial"/>
                <w:color w:val="000000" w:themeColor="text1"/>
                <w:sz w:val="22"/>
                <w:szCs w:val="22"/>
                <w:lang w:eastAsia="en-US"/>
              </w:rPr>
              <w:t>0</w:t>
            </w:r>
          </w:p>
        </w:tc>
        <w:tc>
          <w:tcPr>
            <w:tcW w:w="937" w:type="pct"/>
            <w:tcBorders>
              <w:top w:val="nil"/>
              <w:left w:val="nil"/>
              <w:bottom w:val="single" w:sz="4" w:space="0" w:color="auto"/>
              <w:right w:val="nil"/>
            </w:tcBorders>
          </w:tcPr>
          <w:p w14:paraId="2CF4A58A" w14:textId="77777777" w:rsidR="00B66A6B" w:rsidRPr="001A28E4" w:rsidRDefault="00B66A6B" w:rsidP="009148CA">
            <w:pPr>
              <w:adjustRightInd w:val="0"/>
              <w:spacing w:before="120" w:after="60" w:line="240" w:lineRule="auto"/>
              <w:jc w:val="center"/>
              <w:rPr>
                <w:rFonts w:ascii="Arial" w:hAnsi="Arial" w:cs="Arial"/>
                <w:color w:val="000000" w:themeColor="text1"/>
                <w:sz w:val="22"/>
                <w:szCs w:val="22"/>
              </w:rPr>
            </w:pPr>
            <w:r w:rsidRPr="001A28E4">
              <w:rPr>
                <w:rFonts w:ascii="Arial" w:hAnsi="Arial" w:cs="Arial"/>
                <w:color w:val="000000" w:themeColor="text1"/>
                <w:sz w:val="22"/>
                <w:szCs w:val="22"/>
              </w:rPr>
              <w:t>0</w:t>
            </w:r>
          </w:p>
        </w:tc>
      </w:tr>
    </w:tbl>
    <w:p w14:paraId="74CF5FF2" w14:textId="77777777" w:rsidR="00B66A6B" w:rsidRPr="001A28E4" w:rsidRDefault="00B66A6B" w:rsidP="00B66A6B">
      <w:pPr>
        <w:autoSpaceDE w:val="0"/>
        <w:autoSpaceDN w:val="0"/>
        <w:adjustRightInd w:val="0"/>
        <w:spacing w:before="120" w:after="0" w:line="360" w:lineRule="auto"/>
        <w:rPr>
          <w:rFonts w:ascii="Arial" w:hAnsi="Arial" w:cs="Arial"/>
          <w:color w:val="000000" w:themeColor="text1"/>
          <w:sz w:val="22"/>
          <w:szCs w:val="22"/>
        </w:rPr>
      </w:pPr>
      <w:r w:rsidRPr="001A28E4">
        <w:rPr>
          <w:rFonts w:ascii="Arial" w:hAnsi="Arial" w:cs="Arial"/>
          <w:color w:val="000000" w:themeColor="text1"/>
          <w:sz w:val="22"/>
          <w:szCs w:val="22"/>
        </w:rPr>
        <w:t xml:space="preserve">Data are </w:t>
      </w:r>
      <w:proofErr w:type="gramStart"/>
      <w:r w:rsidRPr="001A28E4">
        <w:rPr>
          <w:rFonts w:ascii="Arial" w:hAnsi="Arial" w:cs="Arial"/>
          <w:color w:val="000000" w:themeColor="text1"/>
          <w:sz w:val="22"/>
          <w:szCs w:val="22"/>
        </w:rPr>
        <w:t>number</w:t>
      </w:r>
      <w:proofErr w:type="gramEnd"/>
      <w:r w:rsidRPr="001A28E4">
        <w:rPr>
          <w:rFonts w:ascii="Arial" w:hAnsi="Arial" w:cs="Arial"/>
          <w:color w:val="000000" w:themeColor="text1"/>
          <w:sz w:val="22"/>
          <w:szCs w:val="22"/>
        </w:rPr>
        <w:t xml:space="preserve"> (percentage). </w:t>
      </w:r>
    </w:p>
    <w:p w14:paraId="52A0C04C" w14:textId="77777777" w:rsidR="00B66A6B" w:rsidRPr="001A28E4" w:rsidRDefault="00B66A6B" w:rsidP="00B66A6B">
      <w:pPr>
        <w:autoSpaceDE w:val="0"/>
        <w:autoSpaceDN w:val="0"/>
        <w:adjustRightInd w:val="0"/>
        <w:spacing w:after="0" w:line="360" w:lineRule="auto"/>
        <w:rPr>
          <w:rFonts w:ascii="Arial" w:eastAsiaTheme="minorHAnsi" w:hAnsi="Arial" w:cs="Arial"/>
          <w:kern w:val="0"/>
          <w:sz w:val="22"/>
          <w:szCs w:val="22"/>
          <w:lang w:eastAsia="en-US"/>
        </w:rPr>
      </w:pPr>
      <w:r w:rsidRPr="001A28E4">
        <w:rPr>
          <w:rFonts w:ascii="Arial" w:hAnsi="Arial" w:cs="Arial"/>
          <w:i/>
          <w:iCs/>
          <w:color w:val="000000" w:themeColor="text1"/>
          <w:sz w:val="22"/>
          <w:szCs w:val="22"/>
        </w:rPr>
        <w:t>AE</w:t>
      </w:r>
      <w:r w:rsidRPr="001A28E4">
        <w:rPr>
          <w:rFonts w:ascii="Arial" w:hAnsi="Arial" w:cs="Arial"/>
          <w:color w:val="000000" w:themeColor="text1"/>
          <w:sz w:val="22"/>
          <w:szCs w:val="22"/>
        </w:rPr>
        <w:t xml:space="preserve"> adverse event; </w:t>
      </w:r>
      <w:r w:rsidRPr="001A28E4">
        <w:rPr>
          <w:rFonts w:ascii="Arial" w:eastAsiaTheme="minorHAnsi" w:hAnsi="Arial" w:cs="Arial"/>
          <w:i/>
          <w:iCs/>
          <w:kern w:val="0"/>
          <w:sz w:val="22"/>
          <w:szCs w:val="22"/>
          <w:lang w:eastAsia="en-US"/>
        </w:rPr>
        <w:t>BMI</w:t>
      </w:r>
      <w:r w:rsidRPr="001A28E4">
        <w:rPr>
          <w:rFonts w:ascii="Arial" w:eastAsiaTheme="minorHAnsi" w:hAnsi="Arial" w:cs="Arial"/>
          <w:kern w:val="0"/>
          <w:sz w:val="22"/>
          <w:szCs w:val="22"/>
          <w:lang w:eastAsia="en-US"/>
        </w:rPr>
        <w:t xml:space="preserve"> body mass index, </w:t>
      </w:r>
      <w:r w:rsidRPr="001A28E4">
        <w:rPr>
          <w:rFonts w:ascii="Arial" w:eastAsia="TimesNewRoman" w:hAnsi="Arial" w:cs="Arial"/>
          <w:i/>
          <w:iCs/>
          <w:kern w:val="0"/>
          <w:sz w:val="22"/>
          <w:szCs w:val="22"/>
        </w:rPr>
        <w:t>CTCAE</w:t>
      </w:r>
      <w:r w:rsidRPr="001A28E4">
        <w:rPr>
          <w:rFonts w:ascii="Arial" w:hAnsi="Arial" w:cs="Arial"/>
          <w:kern w:val="0"/>
          <w:sz w:val="22"/>
          <w:szCs w:val="22"/>
        </w:rPr>
        <w:t xml:space="preserve"> </w:t>
      </w:r>
      <w:r w:rsidRPr="001A28E4">
        <w:rPr>
          <w:rFonts w:ascii="Arial" w:eastAsiaTheme="minorHAnsi" w:hAnsi="Arial" w:cs="Arial"/>
          <w:kern w:val="0"/>
          <w:sz w:val="22"/>
          <w:szCs w:val="22"/>
          <w:lang w:eastAsia="en-US"/>
        </w:rPr>
        <w:t xml:space="preserve">Common Terminology Criteria for Adverse Events </w:t>
      </w:r>
    </w:p>
    <w:p w14:paraId="7BFE0756" w14:textId="77777777" w:rsidR="00B66A6B" w:rsidRPr="001A28E4" w:rsidRDefault="00B66A6B" w:rsidP="00B66A6B">
      <w:pPr>
        <w:autoSpaceDE w:val="0"/>
        <w:autoSpaceDN w:val="0"/>
        <w:adjustRightInd w:val="0"/>
        <w:spacing w:after="0" w:line="360" w:lineRule="auto"/>
        <w:rPr>
          <w:rFonts w:ascii="Arial" w:eastAsiaTheme="minorHAnsi" w:hAnsi="Arial" w:cs="Arial"/>
          <w:kern w:val="0"/>
          <w:sz w:val="22"/>
          <w:szCs w:val="22"/>
          <w:lang w:eastAsia="en-US"/>
        </w:rPr>
      </w:pPr>
    </w:p>
    <w:p w14:paraId="29474D80" w14:textId="054F7476" w:rsidR="00D958A1" w:rsidRDefault="00D958A1">
      <w:pPr>
        <w:spacing w:line="259" w:lineRule="auto"/>
        <w:rPr>
          <w:rFonts w:ascii="Arial" w:hAnsi="Arial" w:cs="Arial"/>
          <w:b/>
          <w:bCs/>
          <w:color w:val="215E99" w:themeColor="text2" w:themeTint="BF"/>
          <w:sz w:val="22"/>
          <w:szCs w:val="22"/>
        </w:rPr>
        <w:sectPr w:rsidR="00D958A1" w:rsidSect="004E2440">
          <w:pgSz w:w="11906" w:h="16838" w:code="9"/>
          <w:pgMar w:top="1418" w:right="1418" w:bottom="1418" w:left="1418" w:header="720" w:footer="720" w:gutter="0"/>
          <w:cols w:space="720"/>
          <w:docGrid w:linePitch="360"/>
        </w:sectPr>
      </w:pPr>
    </w:p>
    <w:p w14:paraId="687A0CE2" w14:textId="69FD1AAE" w:rsidR="00B66A6B" w:rsidRPr="001A28E4" w:rsidRDefault="00B66A6B" w:rsidP="00084532">
      <w:pPr>
        <w:rPr>
          <w:rFonts w:ascii="Arial" w:hAnsi="Arial" w:cs="Arial"/>
          <w:b/>
          <w:bCs/>
          <w:color w:val="215E99" w:themeColor="text2" w:themeTint="BF"/>
          <w:sz w:val="22"/>
          <w:szCs w:val="22"/>
        </w:rPr>
      </w:pPr>
      <w:r w:rsidRPr="001A28E4">
        <w:rPr>
          <w:rFonts w:ascii="Arial" w:hAnsi="Arial" w:cs="Arial"/>
          <w:b/>
          <w:bCs/>
          <w:color w:val="215E99" w:themeColor="text2" w:themeTint="BF"/>
          <w:sz w:val="22"/>
          <w:szCs w:val="22"/>
        </w:rPr>
        <w:lastRenderedPageBreak/>
        <w:t>SUPPLEMENTARY REFERENCES</w:t>
      </w:r>
    </w:p>
    <w:p w14:paraId="0E8E880D" w14:textId="1DCF98DC" w:rsidR="00EC5DCF" w:rsidRDefault="00515A49" w:rsidP="00C937E1">
      <w:pPr>
        <w:pStyle w:val="EndNoteBibliography"/>
        <w:spacing w:before="100" w:beforeAutospacing="1" w:after="100" w:afterAutospacing="1" w:line="360" w:lineRule="auto"/>
        <w:rPr>
          <w:rFonts w:ascii="Arial" w:hAnsi="Arial" w:cs="Arial"/>
          <w:sz w:val="22"/>
          <w:szCs w:val="22"/>
        </w:rPr>
      </w:pPr>
      <w:r w:rsidRPr="00FE6FF9">
        <w:rPr>
          <w:rFonts w:ascii="Arial" w:hAnsi="Arial" w:cs="Arial"/>
          <w:sz w:val="22"/>
          <w:szCs w:val="22"/>
        </w:rPr>
        <w:t>1</w:t>
      </w:r>
      <w:r w:rsidR="00B66A6B" w:rsidRPr="00FE6FF9">
        <w:rPr>
          <w:rFonts w:ascii="Arial" w:hAnsi="Arial" w:cs="Arial"/>
          <w:sz w:val="22"/>
          <w:szCs w:val="22"/>
        </w:rPr>
        <w:t xml:space="preserve">. </w:t>
      </w:r>
      <w:r w:rsidR="007F39DE" w:rsidRPr="00FE6FF9">
        <w:rPr>
          <w:rFonts w:ascii="Arial" w:hAnsi="Arial" w:cs="Arial"/>
          <w:sz w:val="22"/>
          <w:szCs w:val="22"/>
        </w:rPr>
        <w:t>Clinical</w:t>
      </w:r>
      <w:r w:rsidR="00EC5DCF">
        <w:rPr>
          <w:rFonts w:ascii="Arial" w:hAnsi="Arial" w:cs="Arial"/>
          <w:sz w:val="22"/>
          <w:szCs w:val="22"/>
        </w:rPr>
        <w:t>T</w:t>
      </w:r>
      <w:r w:rsidR="007F39DE" w:rsidRPr="00FE6FF9">
        <w:rPr>
          <w:rFonts w:ascii="Arial" w:hAnsi="Arial" w:cs="Arial"/>
          <w:sz w:val="22"/>
          <w:szCs w:val="22"/>
        </w:rPr>
        <w:t>rials.</w:t>
      </w:r>
      <w:r w:rsidR="007F39DE">
        <w:rPr>
          <w:rFonts w:ascii="Arial" w:hAnsi="Arial" w:cs="Arial"/>
          <w:sz w:val="22"/>
          <w:szCs w:val="22"/>
        </w:rPr>
        <w:t>g</w:t>
      </w:r>
      <w:r w:rsidR="007F39DE" w:rsidRPr="00FE6FF9">
        <w:rPr>
          <w:rFonts w:ascii="Arial" w:hAnsi="Arial" w:cs="Arial"/>
          <w:sz w:val="22"/>
          <w:szCs w:val="22"/>
        </w:rPr>
        <w:t>ov</w:t>
      </w:r>
      <w:r w:rsidR="00FE6FF9" w:rsidRPr="00FE6FF9">
        <w:rPr>
          <w:rFonts w:ascii="Arial" w:hAnsi="Arial" w:cs="Arial"/>
          <w:sz w:val="22"/>
          <w:szCs w:val="22"/>
        </w:rPr>
        <w:t>.</w:t>
      </w:r>
      <w:r w:rsidR="00B66A6B" w:rsidRPr="00FE6FF9">
        <w:rPr>
          <w:rFonts w:ascii="Arial" w:hAnsi="Arial" w:cs="Arial"/>
          <w:sz w:val="22"/>
          <w:szCs w:val="22"/>
        </w:rPr>
        <w:t xml:space="preserve"> </w:t>
      </w:r>
      <w:r w:rsidR="00EC5DCF">
        <w:rPr>
          <w:rFonts w:ascii="Arial" w:hAnsi="Arial" w:cs="Arial"/>
          <w:sz w:val="22"/>
          <w:szCs w:val="22"/>
        </w:rPr>
        <w:t>S</w:t>
      </w:r>
      <w:r w:rsidR="00B66A6B" w:rsidRPr="00FE6FF9">
        <w:rPr>
          <w:rFonts w:ascii="Arial" w:hAnsi="Arial" w:cs="Arial"/>
          <w:sz w:val="22"/>
          <w:szCs w:val="22"/>
        </w:rPr>
        <w:t xml:space="preserve">tudy in healthy men to test how </w:t>
      </w:r>
      <w:r w:rsidR="00B66A6B" w:rsidRPr="00FE6FF9">
        <w:rPr>
          <w:rFonts w:ascii="Arial" w:hAnsi="Arial" w:cs="Arial"/>
          <w:color w:val="262626" w:themeColor="text1" w:themeTint="D9"/>
          <w:sz w:val="22"/>
          <w:szCs w:val="22"/>
        </w:rPr>
        <w:t xml:space="preserve">BI </w:t>
      </w:r>
      <w:r w:rsidR="00B66A6B" w:rsidRPr="00FE6FF9">
        <w:rPr>
          <w:rFonts w:ascii="Arial" w:hAnsi="Arial" w:cs="Arial"/>
          <w:sz w:val="22"/>
          <w:szCs w:val="22"/>
        </w:rPr>
        <w:t>1810631 is taken up and processed by the body, trial 1479-0006.</w:t>
      </w:r>
      <w:r w:rsidR="00EC5DCF">
        <w:rPr>
          <w:rFonts w:ascii="Arial" w:hAnsi="Arial" w:cs="Arial"/>
          <w:sz w:val="22"/>
          <w:szCs w:val="22"/>
        </w:rPr>
        <w:t xml:space="preserve"> </w:t>
      </w:r>
      <w:hyperlink r:id="rId17" w:history="1">
        <w:r w:rsidR="00EC5DCF" w:rsidRPr="004C1C23">
          <w:rPr>
            <w:rStyle w:val="Hyperlink"/>
            <w:rFonts w:ascii="Arial" w:hAnsi="Arial" w:cs="Arial"/>
            <w:sz w:val="22"/>
            <w:szCs w:val="22"/>
          </w:rPr>
          <w:t>https://clinicaltrials.gov/study/NCT05879991</w:t>
        </w:r>
      </w:hyperlink>
      <w:r w:rsidR="00EC5DCF">
        <w:rPr>
          <w:rFonts w:ascii="Arial" w:hAnsi="Arial" w:cs="Arial"/>
          <w:sz w:val="22"/>
          <w:szCs w:val="22"/>
        </w:rPr>
        <w:t xml:space="preserve">. Accessed 17 Sept 2025. </w:t>
      </w:r>
    </w:p>
    <w:p w14:paraId="288C48AE" w14:textId="77777777" w:rsidR="00EC5DCF" w:rsidRPr="00EC5DCF" w:rsidRDefault="00EC5DCF" w:rsidP="00C937E1">
      <w:pPr>
        <w:pStyle w:val="EndNoteBibliography"/>
        <w:spacing w:before="100" w:beforeAutospacing="1" w:after="100" w:afterAutospacing="1" w:line="360" w:lineRule="auto"/>
        <w:rPr>
          <w:rFonts w:ascii="Arial" w:hAnsi="Arial" w:cs="Arial"/>
          <w:sz w:val="22"/>
          <w:szCs w:val="22"/>
        </w:rPr>
      </w:pPr>
    </w:p>
    <w:p w14:paraId="2380B2E7" w14:textId="77777777" w:rsidR="00EC5DCF" w:rsidRDefault="00EC5DCF" w:rsidP="00C937E1">
      <w:pPr>
        <w:pStyle w:val="EndNoteBibliography"/>
        <w:spacing w:before="100" w:beforeAutospacing="1" w:after="100" w:afterAutospacing="1" w:line="360" w:lineRule="auto"/>
      </w:pPr>
    </w:p>
    <w:sectPr w:rsidR="00EC5DCF" w:rsidSect="004E244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F85F9" w14:textId="77777777" w:rsidR="009B53C8" w:rsidRPr="001A28E4" w:rsidRDefault="009B53C8" w:rsidP="00515A49">
      <w:pPr>
        <w:spacing w:after="0" w:line="240" w:lineRule="auto"/>
      </w:pPr>
      <w:r w:rsidRPr="001A28E4">
        <w:separator/>
      </w:r>
    </w:p>
  </w:endnote>
  <w:endnote w:type="continuationSeparator" w:id="0">
    <w:p w14:paraId="6FE9087D" w14:textId="77777777" w:rsidR="009B53C8" w:rsidRPr="001A28E4" w:rsidRDefault="009B53C8" w:rsidP="00515A49">
      <w:pPr>
        <w:spacing w:after="0" w:line="240" w:lineRule="auto"/>
      </w:pPr>
      <w:r w:rsidRPr="001A28E4">
        <w:continuationSeparator/>
      </w:r>
    </w:p>
  </w:endnote>
  <w:endnote w:type="continuationNotice" w:id="1">
    <w:p w14:paraId="0CAE4B63" w14:textId="77777777" w:rsidR="009B53C8" w:rsidRDefault="009B53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STIX-Regular">
    <w:altName w:val="Yu Gothic"/>
    <w:panose1 w:val="00000000000000000000"/>
    <w:charset w:val="80"/>
    <w:family w:val="roman"/>
    <w:notTrueType/>
    <w:pitch w:val="default"/>
    <w:sig w:usb0="00000085" w:usb1="08070000" w:usb2="00000010" w:usb3="00000000" w:csb0="0002000A" w:csb1="00000000"/>
  </w:font>
  <w:font w:name="TimesNewRoman">
    <w:altName w:val="Yu Gothic"/>
    <w:panose1 w:val="00000000000000000000"/>
    <w:charset w:val="00"/>
    <w:family w:val="roman"/>
    <w:notTrueType/>
    <w:pitch w:val="default"/>
    <w:sig w:usb0="00000003" w:usb1="08070000" w:usb2="00000010" w:usb3="00000000" w:csb0="00020001" w:csb1="00000000"/>
  </w:font>
  <w:font w:name="SymbolMT">
    <w:altName w:val="MS Gothic"/>
    <w:panose1 w:val="00000000000000000000"/>
    <w:charset w:val="0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749237"/>
      <w:docPartObj>
        <w:docPartGallery w:val="Page Numbers (Bottom of Page)"/>
        <w:docPartUnique/>
      </w:docPartObj>
    </w:sdtPr>
    <w:sdtEndPr>
      <w:rPr>
        <w:rFonts w:ascii="Arial" w:hAnsi="Arial" w:cs="Arial"/>
        <w:noProof/>
        <w:sz w:val="22"/>
        <w:szCs w:val="22"/>
      </w:rPr>
    </w:sdtEndPr>
    <w:sdtContent>
      <w:p w14:paraId="2ACD634A" w14:textId="16148C96" w:rsidR="00C937E1" w:rsidRPr="00C937E1" w:rsidRDefault="00C937E1">
        <w:pPr>
          <w:pStyle w:val="Footer"/>
          <w:jc w:val="right"/>
          <w:rPr>
            <w:rFonts w:ascii="Arial" w:hAnsi="Arial" w:cs="Arial"/>
            <w:sz w:val="22"/>
            <w:szCs w:val="22"/>
          </w:rPr>
        </w:pPr>
        <w:r w:rsidRPr="00C937E1">
          <w:rPr>
            <w:rFonts w:ascii="Arial" w:hAnsi="Arial" w:cs="Arial"/>
            <w:sz w:val="22"/>
            <w:szCs w:val="22"/>
          </w:rPr>
          <w:fldChar w:fldCharType="begin"/>
        </w:r>
        <w:r w:rsidRPr="00C937E1">
          <w:rPr>
            <w:rFonts w:ascii="Arial" w:hAnsi="Arial" w:cs="Arial"/>
            <w:sz w:val="22"/>
            <w:szCs w:val="22"/>
          </w:rPr>
          <w:instrText xml:space="preserve"> PAGE   \* MERGEFORMAT </w:instrText>
        </w:r>
        <w:r w:rsidRPr="00C937E1">
          <w:rPr>
            <w:rFonts w:ascii="Arial" w:hAnsi="Arial" w:cs="Arial"/>
            <w:sz w:val="22"/>
            <w:szCs w:val="22"/>
          </w:rPr>
          <w:fldChar w:fldCharType="separate"/>
        </w:r>
        <w:r w:rsidR="00066BE0">
          <w:rPr>
            <w:rFonts w:ascii="Arial" w:hAnsi="Arial" w:cs="Arial"/>
            <w:noProof/>
            <w:sz w:val="22"/>
            <w:szCs w:val="22"/>
          </w:rPr>
          <w:t>1</w:t>
        </w:r>
        <w:r w:rsidRPr="00C937E1">
          <w:rPr>
            <w:rFonts w:ascii="Arial" w:hAnsi="Arial" w:cs="Arial"/>
            <w:noProof/>
            <w:sz w:val="22"/>
            <w:szCs w:val="22"/>
          </w:rPr>
          <w:fldChar w:fldCharType="end"/>
        </w:r>
      </w:p>
    </w:sdtContent>
  </w:sdt>
  <w:p w14:paraId="6383E2E6" w14:textId="77777777" w:rsidR="00C937E1" w:rsidRDefault="00C937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5BB6E" w14:textId="77777777" w:rsidR="009B53C8" w:rsidRPr="001A28E4" w:rsidRDefault="009B53C8" w:rsidP="00515A49">
      <w:pPr>
        <w:spacing w:after="0" w:line="240" w:lineRule="auto"/>
      </w:pPr>
      <w:r w:rsidRPr="001A28E4">
        <w:separator/>
      </w:r>
    </w:p>
  </w:footnote>
  <w:footnote w:type="continuationSeparator" w:id="0">
    <w:p w14:paraId="58141B2C" w14:textId="77777777" w:rsidR="009B53C8" w:rsidRPr="001A28E4" w:rsidRDefault="009B53C8" w:rsidP="00515A49">
      <w:pPr>
        <w:spacing w:after="0" w:line="240" w:lineRule="auto"/>
      </w:pPr>
      <w:r w:rsidRPr="001A28E4">
        <w:continuationSeparator/>
      </w:r>
    </w:p>
  </w:footnote>
  <w:footnote w:type="continuationNotice" w:id="1">
    <w:p w14:paraId="7C2D289E" w14:textId="77777777" w:rsidR="009B53C8" w:rsidRDefault="009B53C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F37130"/>
    <w:multiLevelType w:val="hybridMultilevel"/>
    <w:tmpl w:val="AE522AC4"/>
    <w:lvl w:ilvl="0" w:tplc="8748597E">
      <w:start w:val="3"/>
      <w:numFmt w:val="bullet"/>
      <w:lvlText w:val=""/>
      <w:lvlJc w:val="left"/>
      <w:pPr>
        <w:ind w:left="720" w:hanging="360"/>
      </w:pPr>
      <w:rPr>
        <w:rFonts w:ascii="Symbol" w:eastAsiaTheme="minorEastAsia" w:hAnsi="Symbol" w:cs="Arial" w:hint="default"/>
        <w:color w:val="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05413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Clin Drug Investigation&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fxzsf2a9dzavmexspbxvezypv2e9t2wvew2&quot;&gt;My EndNote&lt;record-ids&gt;&lt;item&gt;2289&lt;/item&gt;&lt;/record-ids&gt;&lt;/item&gt;&lt;/Libraries&gt;"/>
  </w:docVars>
  <w:rsids>
    <w:rsidRoot w:val="00B66A6B"/>
    <w:rsid w:val="00013621"/>
    <w:rsid w:val="00021429"/>
    <w:rsid w:val="000567B2"/>
    <w:rsid w:val="00062340"/>
    <w:rsid w:val="00064B11"/>
    <w:rsid w:val="00066685"/>
    <w:rsid w:val="00066BE0"/>
    <w:rsid w:val="00082C8F"/>
    <w:rsid w:val="0008332D"/>
    <w:rsid w:val="00084532"/>
    <w:rsid w:val="000B17DF"/>
    <w:rsid w:val="000E56C3"/>
    <w:rsid w:val="000F7603"/>
    <w:rsid w:val="00110AB4"/>
    <w:rsid w:val="00153A3C"/>
    <w:rsid w:val="00181F8D"/>
    <w:rsid w:val="0019121C"/>
    <w:rsid w:val="001A28E4"/>
    <w:rsid w:val="001B79E4"/>
    <w:rsid w:val="00246935"/>
    <w:rsid w:val="00254AC0"/>
    <w:rsid w:val="00260AD9"/>
    <w:rsid w:val="002B698D"/>
    <w:rsid w:val="00307E40"/>
    <w:rsid w:val="003B0A34"/>
    <w:rsid w:val="003C3661"/>
    <w:rsid w:val="003F368C"/>
    <w:rsid w:val="00455DC0"/>
    <w:rsid w:val="0047311A"/>
    <w:rsid w:val="004940BD"/>
    <w:rsid w:val="004A1E9E"/>
    <w:rsid w:val="004D6322"/>
    <w:rsid w:val="004E2440"/>
    <w:rsid w:val="004F4D0F"/>
    <w:rsid w:val="004F760F"/>
    <w:rsid w:val="00500391"/>
    <w:rsid w:val="00501571"/>
    <w:rsid w:val="00515A49"/>
    <w:rsid w:val="0054073A"/>
    <w:rsid w:val="005A68C2"/>
    <w:rsid w:val="005C4B84"/>
    <w:rsid w:val="005E041F"/>
    <w:rsid w:val="0063416C"/>
    <w:rsid w:val="00642386"/>
    <w:rsid w:val="00643664"/>
    <w:rsid w:val="00690993"/>
    <w:rsid w:val="0069416E"/>
    <w:rsid w:val="00695C3C"/>
    <w:rsid w:val="006B5AAF"/>
    <w:rsid w:val="006C2613"/>
    <w:rsid w:val="00700492"/>
    <w:rsid w:val="00770C22"/>
    <w:rsid w:val="0079063E"/>
    <w:rsid w:val="007C6390"/>
    <w:rsid w:val="007F1DF8"/>
    <w:rsid w:val="007F39DE"/>
    <w:rsid w:val="007F4FAE"/>
    <w:rsid w:val="008043CF"/>
    <w:rsid w:val="0085199D"/>
    <w:rsid w:val="008557E3"/>
    <w:rsid w:val="0086613A"/>
    <w:rsid w:val="00874D8B"/>
    <w:rsid w:val="008D3FF0"/>
    <w:rsid w:val="00900ACD"/>
    <w:rsid w:val="00900FEC"/>
    <w:rsid w:val="00912B27"/>
    <w:rsid w:val="009148CA"/>
    <w:rsid w:val="00925C44"/>
    <w:rsid w:val="00934798"/>
    <w:rsid w:val="009622CB"/>
    <w:rsid w:val="00964321"/>
    <w:rsid w:val="0098343D"/>
    <w:rsid w:val="009A06A2"/>
    <w:rsid w:val="009B53C8"/>
    <w:rsid w:val="009B580E"/>
    <w:rsid w:val="00A3068A"/>
    <w:rsid w:val="00A634CB"/>
    <w:rsid w:val="00A84E38"/>
    <w:rsid w:val="00AB3F56"/>
    <w:rsid w:val="00AB5177"/>
    <w:rsid w:val="00AC0F04"/>
    <w:rsid w:val="00AF77E4"/>
    <w:rsid w:val="00B340C6"/>
    <w:rsid w:val="00B5058B"/>
    <w:rsid w:val="00B66A6B"/>
    <w:rsid w:val="00B83641"/>
    <w:rsid w:val="00B9632D"/>
    <w:rsid w:val="00BA430A"/>
    <w:rsid w:val="00BB07BD"/>
    <w:rsid w:val="00BC5DBF"/>
    <w:rsid w:val="00BD2BE8"/>
    <w:rsid w:val="00BD3866"/>
    <w:rsid w:val="00C0538D"/>
    <w:rsid w:val="00C14717"/>
    <w:rsid w:val="00C3065A"/>
    <w:rsid w:val="00C50853"/>
    <w:rsid w:val="00C85F0D"/>
    <w:rsid w:val="00C937E1"/>
    <w:rsid w:val="00CA7B9B"/>
    <w:rsid w:val="00CB1DBD"/>
    <w:rsid w:val="00CC2A47"/>
    <w:rsid w:val="00CE15FA"/>
    <w:rsid w:val="00CE1CF6"/>
    <w:rsid w:val="00CF162D"/>
    <w:rsid w:val="00CF59C5"/>
    <w:rsid w:val="00D00A2E"/>
    <w:rsid w:val="00D01F97"/>
    <w:rsid w:val="00D11669"/>
    <w:rsid w:val="00D17CD8"/>
    <w:rsid w:val="00D245FE"/>
    <w:rsid w:val="00D36628"/>
    <w:rsid w:val="00D50C58"/>
    <w:rsid w:val="00D9028C"/>
    <w:rsid w:val="00D958A1"/>
    <w:rsid w:val="00DC2BFA"/>
    <w:rsid w:val="00DC654C"/>
    <w:rsid w:val="00DC6696"/>
    <w:rsid w:val="00DD0462"/>
    <w:rsid w:val="00DE1A40"/>
    <w:rsid w:val="00E05AFE"/>
    <w:rsid w:val="00E43233"/>
    <w:rsid w:val="00E53D51"/>
    <w:rsid w:val="00E94DAB"/>
    <w:rsid w:val="00EB7ED7"/>
    <w:rsid w:val="00EC5DCF"/>
    <w:rsid w:val="00EE2903"/>
    <w:rsid w:val="00F0420F"/>
    <w:rsid w:val="00F44116"/>
    <w:rsid w:val="00F71B47"/>
    <w:rsid w:val="00F71D64"/>
    <w:rsid w:val="00F779BB"/>
    <w:rsid w:val="00F961AA"/>
    <w:rsid w:val="00FB5FFC"/>
    <w:rsid w:val="00FE3271"/>
    <w:rsid w:val="00FE6FF9"/>
    <w:rsid w:val="00FF4B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61AE1"/>
  <w15:chartTrackingRefBased/>
  <w15:docId w15:val="{BA277C35-83D1-4D07-8D13-FD67AB5C9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A6B"/>
    <w:pPr>
      <w:spacing w:line="278" w:lineRule="auto"/>
    </w:pPr>
    <w:rPr>
      <w:rFonts w:eastAsiaTheme="minorEastAsia"/>
      <w:sz w:val="24"/>
      <w:szCs w:val="24"/>
      <w:lang w:val="en-US" w:eastAsia="en-GB"/>
    </w:rPr>
  </w:style>
  <w:style w:type="paragraph" w:styleId="Heading1">
    <w:name w:val="heading 1"/>
    <w:basedOn w:val="Normal"/>
    <w:next w:val="Normal"/>
    <w:link w:val="Heading1Char"/>
    <w:uiPriority w:val="9"/>
    <w:qFormat/>
    <w:rsid w:val="00B66A6B"/>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unhideWhenUsed/>
    <w:qFormat/>
    <w:rsid w:val="00B66A6B"/>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B66A6B"/>
    <w:pPr>
      <w:keepNext/>
      <w:keepLines/>
      <w:spacing w:before="160" w:after="80" w:line="259" w:lineRule="auto"/>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B66A6B"/>
    <w:pPr>
      <w:keepNext/>
      <w:keepLines/>
      <w:spacing w:before="80" w:after="40" w:line="259" w:lineRule="auto"/>
      <w:outlineLvl w:val="3"/>
    </w:pPr>
    <w:rPr>
      <w:rFonts w:eastAsiaTheme="majorEastAsia" w:cstheme="majorBidi"/>
      <w:i/>
      <w:iCs/>
      <w:color w:val="0F4761" w:themeColor="accent1" w:themeShade="BF"/>
      <w:sz w:val="22"/>
      <w:szCs w:val="22"/>
      <w:lang w:eastAsia="en-US"/>
    </w:rPr>
  </w:style>
  <w:style w:type="paragraph" w:styleId="Heading5">
    <w:name w:val="heading 5"/>
    <w:basedOn w:val="Normal"/>
    <w:next w:val="Normal"/>
    <w:link w:val="Heading5Char"/>
    <w:uiPriority w:val="9"/>
    <w:semiHidden/>
    <w:unhideWhenUsed/>
    <w:qFormat/>
    <w:rsid w:val="00B66A6B"/>
    <w:pPr>
      <w:keepNext/>
      <w:keepLines/>
      <w:spacing w:before="80" w:after="40" w:line="259" w:lineRule="auto"/>
      <w:outlineLvl w:val="4"/>
    </w:pPr>
    <w:rPr>
      <w:rFonts w:eastAsiaTheme="majorEastAsia" w:cstheme="majorBidi"/>
      <w:color w:val="0F4761" w:themeColor="accent1" w:themeShade="BF"/>
      <w:sz w:val="22"/>
      <w:szCs w:val="22"/>
      <w:lang w:eastAsia="en-US"/>
    </w:rPr>
  </w:style>
  <w:style w:type="paragraph" w:styleId="Heading6">
    <w:name w:val="heading 6"/>
    <w:basedOn w:val="Normal"/>
    <w:next w:val="Normal"/>
    <w:link w:val="Heading6Char"/>
    <w:uiPriority w:val="9"/>
    <w:semiHidden/>
    <w:unhideWhenUsed/>
    <w:qFormat/>
    <w:rsid w:val="00B66A6B"/>
    <w:pPr>
      <w:keepNext/>
      <w:keepLines/>
      <w:spacing w:before="40" w:after="0" w:line="259" w:lineRule="auto"/>
      <w:outlineLvl w:val="5"/>
    </w:pPr>
    <w:rPr>
      <w:rFonts w:eastAsiaTheme="majorEastAsia" w:cstheme="majorBidi"/>
      <w:i/>
      <w:iCs/>
      <w:color w:val="595959" w:themeColor="text1" w:themeTint="A6"/>
      <w:sz w:val="22"/>
      <w:szCs w:val="22"/>
      <w:lang w:eastAsia="en-US"/>
    </w:rPr>
  </w:style>
  <w:style w:type="paragraph" w:styleId="Heading7">
    <w:name w:val="heading 7"/>
    <w:basedOn w:val="Normal"/>
    <w:next w:val="Normal"/>
    <w:link w:val="Heading7Char"/>
    <w:uiPriority w:val="9"/>
    <w:semiHidden/>
    <w:unhideWhenUsed/>
    <w:qFormat/>
    <w:rsid w:val="00B66A6B"/>
    <w:pPr>
      <w:keepNext/>
      <w:keepLines/>
      <w:spacing w:before="40" w:after="0" w:line="259" w:lineRule="auto"/>
      <w:outlineLvl w:val="6"/>
    </w:pPr>
    <w:rPr>
      <w:rFonts w:eastAsiaTheme="majorEastAsia" w:cstheme="majorBidi"/>
      <w:color w:val="595959" w:themeColor="text1" w:themeTint="A6"/>
      <w:sz w:val="22"/>
      <w:szCs w:val="22"/>
      <w:lang w:eastAsia="en-US"/>
    </w:rPr>
  </w:style>
  <w:style w:type="paragraph" w:styleId="Heading8">
    <w:name w:val="heading 8"/>
    <w:basedOn w:val="Normal"/>
    <w:next w:val="Normal"/>
    <w:link w:val="Heading8Char"/>
    <w:uiPriority w:val="9"/>
    <w:semiHidden/>
    <w:unhideWhenUsed/>
    <w:qFormat/>
    <w:rsid w:val="00B66A6B"/>
    <w:pPr>
      <w:keepNext/>
      <w:keepLines/>
      <w:spacing w:after="0" w:line="259" w:lineRule="auto"/>
      <w:outlineLvl w:val="7"/>
    </w:pPr>
    <w:rPr>
      <w:rFonts w:eastAsiaTheme="majorEastAsia" w:cstheme="majorBidi"/>
      <w:i/>
      <w:iCs/>
      <w:color w:val="272727" w:themeColor="text1" w:themeTint="D8"/>
      <w:sz w:val="22"/>
      <w:szCs w:val="22"/>
      <w:lang w:eastAsia="en-US"/>
    </w:rPr>
  </w:style>
  <w:style w:type="paragraph" w:styleId="Heading9">
    <w:name w:val="heading 9"/>
    <w:basedOn w:val="Normal"/>
    <w:next w:val="Normal"/>
    <w:link w:val="Heading9Char"/>
    <w:uiPriority w:val="9"/>
    <w:semiHidden/>
    <w:unhideWhenUsed/>
    <w:qFormat/>
    <w:rsid w:val="00B66A6B"/>
    <w:pPr>
      <w:keepNext/>
      <w:keepLines/>
      <w:spacing w:after="0" w:line="259" w:lineRule="auto"/>
      <w:outlineLvl w:val="8"/>
    </w:pPr>
    <w:rPr>
      <w:rFonts w:eastAsiaTheme="majorEastAsia" w:cstheme="majorBidi"/>
      <w:color w:val="272727" w:themeColor="text1" w:themeTint="D8"/>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6A6B"/>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rsid w:val="00B66A6B"/>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66A6B"/>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66A6B"/>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66A6B"/>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66A6B"/>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66A6B"/>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66A6B"/>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66A6B"/>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66A6B"/>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B66A6B"/>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66A6B"/>
    <w:pPr>
      <w:numPr>
        <w:ilvl w:val="1"/>
      </w:numPr>
      <w:spacing w:line="259"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B66A6B"/>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66A6B"/>
    <w:pPr>
      <w:spacing w:before="160" w:line="259" w:lineRule="auto"/>
      <w:jc w:val="center"/>
    </w:pPr>
    <w:rPr>
      <w:rFonts w:eastAsiaTheme="minorHAnsi"/>
      <w:i/>
      <w:iCs/>
      <w:color w:val="404040" w:themeColor="text1" w:themeTint="BF"/>
      <w:sz w:val="22"/>
      <w:szCs w:val="22"/>
      <w:lang w:eastAsia="en-US"/>
    </w:rPr>
  </w:style>
  <w:style w:type="character" w:customStyle="1" w:styleId="QuoteChar">
    <w:name w:val="Quote Char"/>
    <w:basedOn w:val="DefaultParagraphFont"/>
    <w:link w:val="Quote"/>
    <w:uiPriority w:val="29"/>
    <w:rsid w:val="00B66A6B"/>
    <w:rPr>
      <w:i/>
      <w:iCs/>
      <w:color w:val="404040" w:themeColor="text1" w:themeTint="BF"/>
      <w:lang w:val="en-US"/>
    </w:rPr>
  </w:style>
  <w:style w:type="paragraph" w:styleId="ListParagraph">
    <w:name w:val="List Paragraph"/>
    <w:basedOn w:val="Normal"/>
    <w:uiPriority w:val="34"/>
    <w:qFormat/>
    <w:rsid w:val="00B66A6B"/>
    <w:pPr>
      <w:spacing w:line="259" w:lineRule="auto"/>
      <w:ind w:left="720"/>
      <w:contextualSpacing/>
    </w:pPr>
    <w:rPr>
      <w:rFonts w:eastAsiaTheme="minorHAnsi"/>
      <w:sz w:val="22"/>
      <w:szCs w:val="22"/>
      <w:lang w:eastAsia="en-US"/>
    </w:rPr>
  </w:style>
  <w:style w:type="character" w:styleId="IntenseEmphasis">
    <w:name w:val="Intense Emphasis"/>
    <w:basedOn w:val="DefaultParagraphFont"/>
    <w:uiPriority w:val="21"/>
    <w:qFormat/>
    <w:rsid w:val="00B66A6B"/>
    <w:rPr>
      <w:i/>
      <w:iCs/>
      <w:color w:val="0F4761" w:themeColor="accent1" w:themeShade="BF"/>
    </w:rPr>
  </w:style>
  <w:style w:type="paragraph" w:styleId="IntenseQuote">
    <w:name w:val="Intense Quote"/>
    <w:basedOn w:val="Normal"/>
    <w:next w:val="Normal"/>
    <w:link w:val="IntenseQuoteChar"/>
    <w:uiPriority w:val="30"/>
    <w:qFormat/>
    <w:rsid w:val="00B66A6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lang w:eastAsia="en-US"/>
    </w:rPr>
  </w:style>
  <w:style w:type="character" w:customStyle="1" w:styleId="IntenseQuoteChar">
    <w:name w:val="Intense Quote Char"/>
    <w:basedOn w:val="DefaultParagraphFont"/>
    <w:link w:val="IntenseQuote"/>
    <w:uiPriority w:val="30"/>
    <w:rsid w:val="00B66A6B"/>
    <w:rPr>
      <w:i/>
      <w:iCs/>
      <w:color w:val="0F4761" w:themeColor="accent1" w:themeShade="BF"/>
      <w:lang w:val="en-US"/>
    </w:rPr>
  </w:style>
  <w:style w:type="character" w:styleId="IntenseReference">
    <w:name w:val="Intense Reference"/>
    <w:basedOn w:val="DefaultParagraphFont"/>
    <w:uiPriority w:val="32"/>
    <w:qFormat/>
    <w:rsid w:val="00B66A6B"/>
    <w:rPr>
      <w:b/>
      <w:bCs/>
      <w:smallCaps/>
      <w:color w:val="0F4761" w:themeColor="accent1" w:themeShade="BF"/>
      <w:spacing w:val="5"/>
    </w:rPr>
  </w:style>
  <w:style w:type="character" w:styleId="Hyperlink">
    <w:name w:val="Hyperlink"/>
    <w:basedOn w:val="DefaultParagraphFont"/>
    <w:uiPriority w:val="99"/>
    <w:unhideWhenUsed/>
    <w:rsid w:val="00B66A6B"/>
    <w:rPr>
      <w:color w:val="467886" w:themeColor="hyperlink"/>
      <w:u w:val="single"/>
    </w:rPr>
  </w:style>
  <w:style w:type="table" w:styleId="TableGrid">
    <w:name w:val="Table Grid"/>
    <w:basedOn w:val="TableNormal"/>
    <w:rsid w:val="00B66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515A49"/>
    <w:pPr>
      <w:spacing w:after="0"/>
      <w:jc w:val="center"/>
    </w:pPr>
    <w:rPr>
      <w:rFonts w:ascii="Aptos" w:hAnsi="Aptos"/>
      <w:noProof/>
      <w:lang w:val="en-GB"/>
    </w:rPr>
  </w:style>
  <w:style w:type="character" w:customStyle="1" w:styleId="EndNoteBibliographyTitleChar">
    <w:name w:val="EndNote Bibliography Title Char"/>
    <w:basedOn w:val="Heading1Char"/>
    <w:link w:val="EndNoteBibliographyTitle"/>
    <w:rsid w:val="00515A49"/>
    <w:rPr>
      <w:rFonts w:ascii="Aptos" w:eastAsiaTheme="minorEastAsia" w:hAnsi="Aptos" w:cstheme="majorBidi"/>
      <w:noProof/>
      <w:color w:val="0F4761" w:themeColor="accent1" w:themeShade="BF"/>
      <w:sz w:val="24"/>
      <w:szCs w:val="24"/>
      <w:lang w:val="en-US" w:eastAsia="en-GB"/>
    </w:rPr>
  </w:style>
  <w:style w:type="paragraph" w:customStyle="1" w:styleId="EndNoteBibliography">
    <w:name w:val="EndNote Bibliography"/>
    <w:basedOn w:val="Normal"/>
    <w:link w:val="EndNoteBibliographyChar"/>
    <w:rsid w:val="00515A49"/>
    <w:pPr>
      <w:spacing w:line="240" w:lineRule="auto"/>
    </w:pPr>
    <w:rPr>
      <w:rFonts w:ascii="Aptos" w:hAnsi="Aptos"/>
      <w:noProof/>
      <w:lang w:val="en-GB"/>
    </w:rPr>
  </w:style>
  <w:style w:type="character" w:customStyle="1" w:styleId="EndNoteBibliographyChar">
    <w:name w:val="EndNote Bibliography Char"/>
    <w:basedOn w:val="Heading1Char"/>
    <w:link w:val="EndNoteBibliography"/>
    <w:rsid w:val="00515A49"/>
    <w:rPr>
      <w:rFonts w:ascii="Aptos" w:eastAsiaTheme="minorEastAsia" w:hAnsi="Aptos" w:cstheme="majorBidi"/>
      <w:noProof/>
      <w:color w:val="0F4761" w:themeColor="accent1" w:themeShade="BF"/>
      <w:sz w:val="24"/>
      <w:szCs w:val="24"/>
      <w:lang w:val="en-US" w:eastAsia="en-GB"/>
    </w:rPr>
  </w:style>
  <w:style w:type="character" w:customStyle="1" w:styleId="UnresolvedMention1">
    <w:name w:val="Unresolved Mention1"/>
    <w:basedOn w:val="DefaultParagraphFont"/>
    <w:uiPriority w:val="99"/>
    <w:semiHidden/>
    <w:unhideWhenUsed/>
    <w:rsid w:val="00515A49"/>
    <w:rPr>
      <w:color w:val="605E5C"/>
      <w:shd w:val="clear" w:color="auto" w:fill="E1DFDD"/>
    </w:rPr>
  </w:style>
  <w:style w:type="paragraph" w:styleId="Header">
    <w:name w:val="header"/>
    <w:basedOn w:val="Normal"/>
    <w:link w:val="HeaderChar"/>
    <w:uiPriority w:val="99"/>
    <w:unhideWhenUsed/>
    <w:rsid w:val="00515A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5A49"/>
    <w:rPr>
      <w:rFonts w:eastAsiaTheme="minorEastAsia"/>
      <w:sz w:val="24"/>
      <w:szCs w:val="24"/>
      <w:lang w:val="en-US" w:eastAsia="en-GB"/>
    </w:rPr>
  </w:style>
  <w:style w:type="paragraph" w:styleId="Footer">
    <w:name w:val="footer"/>
    <w:basedOn w:val="Normal"/>
    <w:link w:val="FooterChar"/>
    <w:uiPriority w:val="99"/>
    <w:unhideWhenUsed/>
    <w:rsid w:val="00515A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5A49"/>
    <w:rPr>
      <w:rFonts w:eastAsiaTheme="minorEastAsia"/>
      <w:sz w:val="24"/>
      <w:szCs w:val="24"/>
      <w:lang w:val="en-US" w:eastAsia="en-GB"/>
    </w:rPr>
  </w:style>
  <w:style w:type="paragraph" w:customStyle="1" w:styleId="CS-TextinTable12pt">
    <w:name w:val="CS-Text_in_Table:12pt"/>
    <w:basedOn w:val="Normal"/>
    <w:rsid w:val="00F44116"/>
    <w:pPr>
      <w:keepNext/>
      <w:keepLines/>
      <w:tabs>
        <w:tab w:val="left" w:pos="144"/>
      </w:tabs>
      <w:spacing w:before="120" w:after="120" w:line="240" w:lineRule="auto"/>
    </w:pPr>
    <w:rPr>
      <w:rFonts w:ascii="Times New Roman" w:eastAsia="MS Mincho" w:hAnsi="Times New Roman" w:cs="Times New Roman"/>
      <w:kern w:val="0"/>
      <w:szCs w:val="20"/>
      <w:lang w:eastAsia="de-DE"/>
      <w14:ligatures w14:val="none"/>
    </w:rPr>
  </w:style>
  <w:style w:type="paragraph" w:styleId="NormalWeb">
    <w:name w:val="Normal (Web)"/>
    <w:basedOn w:val="Normal"/>
    <w:link w:val="NormalWebChar"/>
    <w:uiPriority w:val="99"/>
    <w:unhideWhenUsed/>
    <w:rsid w:val="007F39D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WebChar">
    <w:name w:val="Normal (Web) Char"/>
    <w:basedOn w:val="DefaultParagraphFont"/>
    <w:link w:val="NormalWeb"/>
    <w:uiPriority w:val="99"/>
    <w:rsid w:val="007F39DE"/>
    <w:rPr>
      <w:rFonts w:ascii="Times New Roman" w:eastAsia="Times New Roman" w:hAnsi="Times New Roman" w:cs="Times New Roman"/>
      <w:kern w:val="0"/>
      <w:sz w:val="24"/>
      <w:szCs w:val="24"/>
      <w:lang w:val="en-US" w:eastAsia="en-GB"/>
      <w14:ligatures w14:val="none"/>
    </w:rPr>
  </w:style>
  <w:style w:type="character" w:styleId="CommentReference">
    <w:name w:val="annotation reference"/>
    <w:basedOn w:val="DefaultParagraphFont"/>
    <w:uiPriority w:val="99"/>
    <w:semiHidden/>
    <w:unhideWhenUsed/>
    <w:rsid w:val="00B340C6"/>
    <w:rPr>
      <w:sz w:val="16"/>
      <w:szCs w:val="16"/>
    </w:rPr>
  </w:style>
  <w:style w:type="paragraph" w:styleId="CommentText">
    <w:name w:val="annotation text"/>
    <w:basedOn w:val="Normal"/>
    <w:link w:val="CommentTextChar"/>
    <w:uiPriority w:val="99"/>
    <w:unhideWhenUsed/>
    <w:rsid w:val="00B340C6"/>
    <w:pPr>
      <w:spacing w:line="240" w:lineRule="auto"/>
    </w:pPr>
    <w:rPr>
      <w:sz w:val="20"/>
      <w:szCs w:val="20"/>
    </w:rPr>
  </w:style>
  <w:style w:type="character" w:customStyle="1" w:styleId="CommentTextChar">
    <w:name w:val="Comment Text Char"/>
    <w:basedOn w:val="DefaultParagraphFont"/>
    <w:link w:val="CommentText"/>
    <w:uiPriority w:val="99"/>
    <w:rsid w:val="00B340C6"/>
    <w:rPr>
      <w:rFonts w:eastAsiaTheme="minorEastAsia"/>
      <w:sz w:val="20"/>
      <w:szCs w:val="20"/>
      <w:lang w:val="en-US" w:eastAsia="en-GB"/>
    </w:rPr>
  </w:style>
  <w:style w:type="paragraph" w:styleId="CommentSubject">
    <w:name w:val="annotation subject"/>
    <w:basedOn w:val="CommentText"/>
    <w:next w:val="CommentText"/>
    <w:link w:val="CommentSubjectChar"/>
    <w:uiPriority w:val="99"/>
    <w:semiHidden/>
    <w:unhideWhenUsed/>
    <w:rsid w:val="00B340C6"/>
    <w:rPr>
      <w:b/>
      <w:bCs/>
    </w:rPr>
  </w:style>
  <w:style w:type="character" w:customStyle="1" w:styleId="CommentSubjectChar">
    <w:name w:val="Comment Subject Char"/>
    <w:basedOn w:val="CommentTextChar"/>
    <w:link w:val="CommentSubject"/>
    <w:uiPriority w:val="99"/>
    <w:semiHidden/>
    <w:rsid w:val="00B340C6"/>
    <w:rPr>
      <w:rFonts w:eastAsiaTheme="minorEastAsia"/>
      <w:b/>
      <w:bCs/>
      <w:sz w:val="20"/>
      <w:szCs w:val="20"/>
      <w:lang w:val="en-US" w:eastAsia="en-GB"/>
    </w:rPr>
  </w:style>
  <w:style w:type="character" w:customStyle="1" w:styleId="Mention1">
    <w:name w:val="Mention1"/>
    <w:basedOn w:val="DefaultParagraphFont"/>
    <w:uiPriority w:val="99"/>
    <w:unhideWhenUsed/>
    <w:rsid w:val="00B340C6"/>
    <w:rPr>
      <w:color w:val="2B579A"/>
      <w:shd w:val="clear" w:color="auto" w:fill="E1DFDD"/>
    </w:rPr>
  </w:style>
  <w:style w:type="paragraph" w:styleId="Revision">
    <w:name w:val="Revision"/>
    <w:hidden/>
    <w:uiPriority w:val="99"/>
    <w:semiHidden/>
    <w:rsid w:val="00AB3F56"/>
    <w:pPr>
      <w:spacing w:after="0" w:line="240" w:lineRule="auto"/>
    </w:pPr>
    <w:rPr>
      <w:rFonts w:eastAsiaTheme="minorEastAsia"/>
      <w:sz w:val="24"/>
      <w:szCs w:val="24"/>
      <w:lang w:val="en-US" w:eastAsia="en-GB"/>
    </w:rPr>
  </w:style>
  <w:style w:type="character" w:styleId="FollowedHyperlink">
    <w:name w:val="FollowedHyperlink"/>
    <w:basedOn w:val="DefaultParagraphFont"/>
    <w:uiPriority w:val="99"/>
    <w:semiHidden/>
    <w:unhideWhenUsed/>
    <w:rsid w:val="00EC5DC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olf.grempler@boehringer-ingelheim.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49%20151%2059850019" TargetMode="External"/><Relationship Id="rId17" Type="http://schemas.openxmlformats.org/officeDocument/2006/relationships/hyperlink" Target="https://clinicaltrials.gov/study/NCT05879991" TargetMode="Externa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ubmed.ncbi.nlm.nih.gov/?term=Maw+HH&amp;cauthor_id=37280472" TargetMode="External"/><Relationship Id="rId5" Type="http://schemas.openxmlformats.org/officeDocument/2006/relationships/numbering" Target="numbering.xml"/><Relationship Id="rId15" Type="http://schemas.openxmlformats.org/officeDocument/2006/relationships/image" Target="media/image1.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linicaltrials.gov/study/NCT058799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d43170-28b0-4143-868d-f084493d6617">
      <Terms xmlns="http://schemas.microsoft.com/office/infopath/2007/PartnerControls"/>
    </lcf76f155ced4ddcb4097134ff3c332f>
    <TaxCatchAll xmlns="9bfc6396-9b4f-4419-b00e-eab28fafe1e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79A342D84F8B44A137739D6BD104AF" ma:contentTypeVersion="13" ma:contentTypeDescription="Create a new document." ma:contentTypeScope="" ma:versionID="61ec5c30938dbf0873a81e41a7ccbd88">
  <xsd:schema xmlns:xsd="http://www.w3.org/2001/XMLSchema" xmlns:xs="http://www.w3.org/2001/XMLSchema" xmlns:p="http://schemas.microsoft.com/office/2006/metadata/properties" xmlns:ns2="6dd43170-28b0-4143-868d-f084493d6617" xmlns:ns3="9bfc6396-9b4f-4419-b00e-eab28fafe1e2" targetNamespace="http://schemas.microsoft.com/office/2006/metadata/properties" ma:root="true" ma:fieldsID="42138a0c649e219b87be05cda30ffa03" ns2:_="" ns3:_="">
    <xsd:import namespace="6dd43170-28b0-4143-868d-f084493d6617"/>
    <xsd:import namespace="9bfc6396-9b4f-4419-b00e-eab28fafe1e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d43170-28b0-4143-868d-f084493d66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98f3110-b2b7-48bc-b5f0-a137367be0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fc6396-9b4f-4419-b00e-eab28fafe1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4551798-584c-475d-9a9d-7485654d0cdf}" ma:internalName="TaxCatchAll" ma:showField="CatchAllData" ma:web="9bfc6396-9b4f-4419-b00e-eab28fafe1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DB23B2-3FF8-4134-90E8-950D26E27820}">
  <ds:schemaRefs>
    <ds:schemaRef ds:uri="http://schemas.openxmlformats.org/officeDocument/2006/bibliography"/>
  </ds:schemaRefs>
</ds:datastoreItem>
</file>

<file path=customXml/itemProps2.xml><?xml version="1.0" encoding="utf-8"?>
<ds:datastoreItem xmlns:ds="http://schemas.openxmlformats.org/officeDocument/2006/customXml" ds:itemID="{4F96D5EA-0D42-4484-A4C6-B9A20F52F7A8}">
  <ds:schemaRefs>
    <ds:schemaRef ds:uri="http://schemas.microsoft.com/office/2006/metadata/properties"/>
    <ds:schemaRef ds:uri="http://schemas.microsoft.com/office/infopath/2007/PartnerControls"/>
    <ds:schemaRef ds:uri="6dd43170-28b0-4143-868d-f084493d6617"/>
    <ds:schemaRef ds:uri="9bfc6396-9b4f-4419-b00e-eab28fafe1e2"/>
  </ds:schemaRefs>
</ds:datastoreItem>
</file>

<file path=customXml/itemProps3.xml><?xml version="1.0" encoding="utf-8"?>
<ds:datastoreItem xmlns:ds="http://schemas.openxmlformats.org/officeDocument/2006/customXml" ds:itemID="{AC644DDD-0CBE-49DC-BFF1-E06F45FE30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d43170-28b0-4143-868d-f084493d6617"/>
    <ds:schemaRef ds:uri="9bfc6396-9b4f-4419-b00e-eab28fafe1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837482-52CF-4A7F-BC96-21FEE1548FF9}">
  <ds:schemaRefs>
    <ds:schemaRef ds:uri="http://schemas.microsoft.com/sharepoint/v3/contenttype/forms"/>
  </ds:schemaRefs>
</ds:datastoreItem>
</file>

<file path=docMetadata/LabelInfo.xml><?xml version="1.0" encoding="utf-8"?>
<clbl:labelList xmlns:clbl="http://schemas.microsoft.com/office/2020/mipLabelMetadata">
  <clbl:label id="{bfd0b529-4a04-4616-88d2-531082d94bb8}" enabled="1" method="Standard" siteId="{e1f8af86-ee95-4718-bd0d-375b37366c83}" removed="0"/>
</clbl:labelList>
</file>

<file path=docProps/app.xml><?xml version="1.0" encoding="utf-8"?>
<Properties xmlns="http://schemas.openxmlformats.org/officeDocument/2006/extended-properties" xmlns:vt="http://schemas.openxmlformats.org/officeDocument/2006/docPropsVTypes">
  <Template>Normal</Template>
  <TotalTime>17</TotalTime>
  <Pages>1</Pages>
  <Words>1850</Words>
  <Characters>10899</Characters>
  <Application>Microsoft Office Word</Application>
  <DocSecurity>0</DocSecurity>
  <Lines>363</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Oberon</dc:creator>
  <cp:keywords/>
  <dc:description/>
  <cp:lastModifiedBy>Oberon</cp:lastModifiedBy>
  <cp:revision>8</cp:revision>
  <dcterms:created xsi:type="dcterms:W3CDTF">2025-10-20T16:55:00Z</dcterms:created>
  <dcterms:modified xsi:type="dcterms:W3CDTF">2025-12-02T16:21:00Z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0x010100BF79A342D84F8B44A137739D6BD104AF</vt:lpwstr>
  </property>
  <property fmtid="{D5CDD505-2E9C-101B-9397-08002B2CF9AE}" pid="3" name="MediaServiceImageTags">
    <vt:lpwstr/>
  </property>
</Properties>
</file>