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Title: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Assessing the Completeness of Adverse Event Reporting in Clinical Trials of Psoriasis Treatments: A Registry-Publication Comparison Study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Journal: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Clinical Drug Investigation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0"/>
          <w:szCs w:val="20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Authors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: Madeline Rowe, B.S.,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Madison Dinh, B.S.,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Ryan Sherry, B.S.,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Kellen Keefer, B.S.,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Rachel Hazlitt, B.S.,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Ahmed Elghzali, B.S.,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Daniel Archer, B.S.,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Alicia Ito Ford, Ph.D.,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1,2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&amp; Matt Vassar, Ph.D.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1,2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sz w:val="20"/>
          <w:szCs w:val="20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Office of Medical Student Research, Oklahoma State University Center for Health Sciences, Tulsa, Oklahoma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Department of Psychiatry and Behavioral Sciences, Oklahoma State University Center for Health Sciences, Tulsa, Oklahoma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Corresponding Author: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Madeline Rowe, Oklahoma State University Center for Health Sciences, Address: 1111 W 17th St., Tulsa, OK 74107, United States, Email: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rtl w:val="0"/>
          </w:rPr>
          <w:t xml:space="preserve"> madeline.roweresearch@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gmail.com, Phone: 918-582-1972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/>
        <w:drawing>
          <wp:inline distB="114300" distT="114300" distL="114300" distR="114300">
            <wp:extent cx="4852988" cy="3429756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52988" cy="34297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Supplemental Figure S1. </w:t>
      </w:r>
      <w:r w:rsidDel="00000000" w:rsidR="00000000" w:rsidRPr="00000000">
        <w:rPr>
          <w:sz w:val="20"/>
          <w:szCs w:val="20"/>
          <w:rtl w:val="0"/>
        </w:rPr>
        <w:t xml:space="preserve">PRISMA Flow Diagram of Selection Criteria</w:t>
      </w:r>
    </w:p>
    <w:p w:rsidR="00000000" w:rsidDel="00000000" w:rsidP="00000000" w:rsidRDefault="00000000" w:rsidRPr="00000000" w14:paraId="0000000F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Supplemental Table S1. </w:t>
      </w:r>
      <w:r w:rsidDel="00000000" w:rsidR="00000000" w:rsidRPr="00000000">
        <w:rPr>
          <w:sz w:val="20"/>
          <w:szCs w:val="20"/>
          <w:rtl w:val="0"/>
        </w:rPr>
        <w:t xml:space="preserve">General Trial Characteristics</w:t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4905.0" w:type="dxa"/>
        <w:jc w:val="left"/>
        <w:tblLayout w:type="fixed"/>
        <w:tblLook w:val="0000"/>
      </w:tblPr>
      <w:tblGrid>
        <w:gridCol w:w="3165"/>
        <w:gridCol w:w="1740"/>
        <w:tblGridChange w:id="0">
          <w:tblGrid>
            <w:gridCol w:w="3165"/>
            <w:gridCol w:w="1740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40" w:before="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Trial Characteristic*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40" w:before="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 of trials, % (total = 214)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Trial Phase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1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 (27%)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136 (64%)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 (7%)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Applicable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(2%)</w:t>
            </w:r>
          </w:p>
        </w:tc>
      </w:tr>
      <w:tr>
        <w:trPr>
          <w:cantSplit w:val="0"/>
          <w:trHeight w:val="617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Masking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Single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 (7.0%)</w:t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Double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55 (26%)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Triple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 (12%)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Quadruple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108 (50%)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 (5.1%)</w:t>
            </w:r>
          </w:p>
        </w:tc>
      </w:tr>
      <w:tr>
        <w:trPr>
          <w:cantSplit w:val="0"/>
          <w:trHeight w:val="573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Allocation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Randomized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214 (100%)</w:t>
            </w:r>
          </w:p>
        </w:tc>
      </w:tr>
      <w:tr>
        <w:trPr>
          <w:cantSplit w:val="0"/>
          <w:trHeight w:val="573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Intervention Model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Parallel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210 (98%)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Crossover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(0.9%)</w:t>
            </w:r>
          </w:p>
        </w:tc>
      </w:tr>
      <w:tr>
        <w:trPr>
          <w:cantSplit w:val="0"/>
          <w:trHeight w:val="621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Single Group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(0.9%)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Primary Purpose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720" w:right="100" w:hanging="9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Treatment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206 (96%)</w:t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Supportive Care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(1.9%)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Prevention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(0.5%)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Other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(1.4%)</w:t>
            </w:r>
          </w:p>
        </w:tc>
      </w:tr>
      <w:tr>
        <w:trPr>
          <w:cantSplit w:val="0"/>
          <w:trHeight w:val="618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Type of Intervention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7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Drug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174 (81%)</w:t>
            </w:r>
          </w:p>
        </w:tc>
      </w:tr>
      <w:tr>
        <w:trPr>
          <w:cantSplit w:val="0"/>
          <w:trHeight w:val="617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Biological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 (14%)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5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Device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5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(0.9%)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5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Dietary Supplement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5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(0.5%)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5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Procedure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5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(0.5%)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5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Other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5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(2.3%)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5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Funder Type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5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5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Industry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5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204 (95%)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5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Academic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5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(0.5%)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5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Institutional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5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(0.5%)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cccccc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6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63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Reported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6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 (3.7%)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tcBorders>
              <w:top w:color="000000" w:space="0" w:sz="6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right="10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*as reported in </w:t>
            </w:r>
            <w:hyperlink r:id="rId8">
              <w:r w:rsidDel="00000000" w:rsidR="00000000" w:rsidRPr="00000000">
                <w:rPr>
                  <w:sz w:val="20"/>
                  <w:szCs w:val="20"/>
                  <w:rtl w:val="0"/>
                </w:rPr>
                <w:t xml:space="preserve">ClinicalTrials.gov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 registration</w:t>
            </w:r>
          </w:p>
          <w:p w:rsidR="00000000" w:rsidDel="00000000" w:rsidP="00000000" w:rsidRDefault="00000000" w:rsidRPr="00000000" w14:paraId="0000006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right="10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right="10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right="10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right="10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right="10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right="10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right="10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right="10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00" w:before="100" w:line="240" w:lineRule="auto"/>
              <w:ind w:right="10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Supplemental Table S2.</w:t>
      </w:r>
      <w:r w:rsidDel="00000000" w:rsidR="00000000" w:rsidRPr="00000000">
        <w:rPr>
          <w:sz w:val="20"/>
          <w:szCs w:val="20"/>
          <w:rtl w:val="0"/>
        </w:rPr>
        <w:t xml:space="preserve"> Regression Estimates for Adverse Event Reporting Score</w:t>
      </w:r>
    </w:p>
    <w:tbl>
      <w:tblPr>
        <w:tblStyle w:val="Table2"/>
        <w:tblW w:w="94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65"/>
        <w:gridCol w:w="2040"/>
        <w:gridCol w:w="1395"/>
        <w:gridCol w:w="1440"/>
        <w:gridCol w:w="1455"/>
        <w:gridCol w:w="1485"/>
        <w:tblGridChange w:id="0">
          <w:tblGrid>
            <w:gridCol w:w="1665"/>
            <w:gridCol w:w="2040"/>
            <w:gridCol w:w="1395"/>
            <w:gridCol w:w="1440"/>
            <w:gridCol w:w="1455"/>
            <w:gridCol w:w="1485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cccccc" w:space="0" w:sz="4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Model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Term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Estimate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Standard Error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p-value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6"/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Unadjusted Model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Intercept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After Final Rule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0.125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40.44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&lt;0.0001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Before Final Rule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-0.862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0.156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-5.516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&lt;0.0001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6"/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Adjusted Model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Intercept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After Final Rule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7.091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1.575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4.503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&lt;0.0001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cccccc" w:space="0" w:sz="4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Before Final Rule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-0.928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0.192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-4.830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&lt;0.0001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cccccc" w:space="0" w:sz="4" w:val="single"/>
              <w:left w:color="000000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Primary Intervention Type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000000" w:space="0" w:sz="4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Device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0.724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0.803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0.901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0.369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Drug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-0.205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1.565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-0.131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0.896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Procedure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-0.205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0.220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-0.930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0.354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Other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0.065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0.539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1.154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0.250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cccccc" w:space="0" w:sz="4" w:val="single"/>
              <w:left w:color="000000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Funding Source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000000" w:space="0" w:sz="4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Industry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-0.886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1.102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-0.804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0.423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Reported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-0.204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1.166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-0.175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0.861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widowControl w:val="0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Participant Enrollment (n)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1.789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0.076</w:t>
            </w:r>
          </w:p>
        </w:tc>
      </w:tr>
    </w:tbl>
    <w:p w:rsidR="00000000" w:rsidDel="00000000" w:rsidP="00000000" w:rsidRDefault="00000000" w:rsidRPr="00000000" w14:paraId="000000CF">
      <w:pPr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Estimate = change in outcome for 1-unit change in predictor.</w:t>
      </w:r>
    </w:p>
    <w:p w:rsidR="00000000" w:rsidDel="00000000" w:rsidP="00000000" w:rsidRDefault="00000000" w:rsidRPr="00000000" w14:paraId="000000D0">
      <w:pPr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SE = standard error; t = test statistic; p = p-value.</w:t>
      </w:r>
    </w:p>
    <w:p w:rsidR="00000000" w:rsidDel="00000000" w:rsidP="00000000" w:rsidRDefault="00000000" w:rsidRPr="00000000" w14:paraId="000000D1">
      <w:pPr>
        <w:spacing w:line="276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Model = 'Unadjusted' includes only the main predictor. 'Adjusted' includes all selected covariates.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madeline.rowe@okstate.edu" TargetMode="External"/><Relationship Id="rId7" Type="http://schemas.openxmlformats.org/officeDocument/2006/relationships/image" Target="media/image1.jpg"/><Relationship Id="rId8" Type="http://schemas.openxmlformats.org/officeDocument/2006/relationships/hyperlink" Target="http://clinicaltrials.gov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