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A4469" w14:textId="7C05AFAC" w:rsidR="00FA386C" w:rsidRPr="00253CDD" w:rsidRDefault="00C30820" w:rsidP="0056073B">
      <w:pPr>
        <w:spacing w:before="240" w:line="360" w:lineRule="auto"/>
        <w:jc w:val="center"/>
        <w:rPr>
          <w:rFonts w:asciiTheme="majorBidi" w:hAnsiTheme="majorBidi" w:cstheme="majorBidi"/>
          <w:b/>
          <w:bCs/>
          <w:color w:val="000000" w:themeColor="text1"/>
          <w:sz w:val="24"/>
          <w:szCs w:val="24"/>
        </w:rPr>
      </w:pPr>
      <w:r w:rsidRPr="00253CDD">
        <w:rPr>
          <w:rFonts w:asciiTheme="majorBidi" w:hAnsiTheme="majorBidi" w:cstheme="majorBidi"/>
          <w:b/>
          <w:bCs/>
          <w:color w:val="000000" w:themeColor="text1"/>
          <w:sz w:val="24"/>
          <w:szCs w:val="24"/>
        </w:rPr>
        <w:t>SUPPLEMENTARY MATERIALS</w:t>
      </w:r>
    </w:p>
    <w:p w14:paraId="46EB3A2E" w14:textId="77777777" w:rsidR="00F02DB6" w:rsidRDefault="00F02DB6" w:rsidP="00F02DB6">
      <w:pPr>
        <w:spacing w:after="240" w:line="360" w:lineRule="auto"/>
        <w:jc w:val="center"/>
        <w:rPr>
          <w:rFonts w:asciiTheme="majorBidi" w:hAnsiTheme="majorBidi" w:cstheme="majorBidi"/>
          <w:b/>
          <w:color w:val="000000" w:themeColor="text1"/>
          <w:sz w:val="24"/>
          <w:szCs w:val="24"/>
        </w:rPr>
      </w:pPr>
      <w:bookmarkStart w:id="0" w:name="_Hlk185389663"/>
      <w:r w:rsidRPr="00253CDD">
        <w:rPr>
          <w:rFonts w:asciiTheme="majorBidi" w:hAnsiTheme="majorBidi" w:cstheme="majorBidi"/>
          <w:b/>
          <w:color w:val="000000" w:themeColor="text1"/>
          <w:sz w:val="24"/>
          <w:szCs w:val="24"/>
        </w:rPr>
        <w:t>Statin Use Is Associated With Increased Arterial Calcification in the General Population: A Longitudinal Analysis and a Negative Control Population</w:t>
      </w:r>
    </w:p>
    <w:p w14:paraId="12E4A143" w14:textId="735504E1" w:rsidR="00253CDD" w:rsidRPr="00202C92" w:rsidRDefault="00253CDD" w:rsidP="00F02DB6">
      <w:pPr>
        <w:spacing w:after="240" w:line="360" w:lineRule="auto"/>
        <w:jc w:val="center"/>
        <w:rPr>
          <w:rFonts w:asciiTheme="majorBidi" w:hAnsiTheme="majorBidi" w:cstheme="majorBidi"/>
          <w:bCs/>
          <w:i/>
          <w:iCs/>
          <w:color w:val="000000" w:themeColor="text1"/>
          <w:sz w:val="24"/>
          <w:szCs w:val="24"/>
        </w:rPr>
      </w:pPr>
      <w:r w:rsidRPr="00202C92">
        <w:rPr>
          <w:rFonts w:asciiTheme="majorBidi" w:hAnsiTheme="majorBidi" w:cstheme="majorBidi"/>
          <w:b/>
          <w:i/>
          <w:iCs/>
          <w:color w:val="000000" w:themeColor="text1"/>
          <w:sz w:val="24"/>
          <w:szCs w:val="24"/>
        </w:rPr>
        <w:t xml:space="preserve">Journal Name: </w:t>
      </w:r>
      <w:r w:rsidRPr="00202C92">
        <w:rPr>
          <w:rFonts w:asciiTheme="majorBidi" w:hAnsiTheme="majorBidi" w:cstheme="majorBidi"/>
          <w:bCs/>
          <w:i/>
          <w:iCs/>
          <w:color w:val="000000" w:themeColor="text1"/>
          <w:sz w:val="24"/>
          <w:szCs w:val="24"/>
        </w:rPr>
        <w:t>Clinical Drug Investigation</w:t>
      </w:r>
    </w:p>
    <w:p w14:paraId="27FBB39E" w14:textId="36F24FFC" w:rsidR="0056073B" w:rsidRPr="00253CDD" w:rsidRDefault="0056073B" w:rsidP="0056073B">
      <w:pPr>
        <w:spacing w:after="240" w:line="360" w:lineRule="auto"/>
        <w:rPr>
          <w:rFonts w:asciiTheme="majorBidi" w:hAnsiTheme="majorBidi" w:cstheme="majorBidi"/>
          <w:color w:val="000000" w:themeColor="text1"/>
          <w:sz w:val="24"/>
          <w:szCs w:val="24"/>
        </w:rPr>
      </w:pPr>
      <w:r w:rsidRPr="00253CDD">
        <w:rPr>
          <w:rFonts w:asciiTheme="majorBidi" w:hAnsiTheme="majorBidi" w:cstheme="majorBidi"/>
          <w:color w:val="000000" w:themeColor="text1"/>
          <w:sz w:val="24"/>
          <w:szCs w:val="24"/>
        </w:rPr>
        <w:t xml:space="preserve">Mitra Nekouei Shahraki, MD, </w:t>
      </w:r>
      <w:r w:rsidR="00253CDD">
        <w:rPr>
          <w:rFonts w:asciiTheme="majorBidi" w:hAnsiTheme="majorBidi" w:cstheme="majorBidi"/>
          <w:color w:val="000000" w:themeColor="text1"/>
          <w:sz w:val="24"/>
          <w:szCs w:val="24"/>
        </w:rPr>
        <w:t>PhD</w:t>
      </w:r>
      <w:r w:rsidR="00F02DB6" w:rsidRPr="00253CDD">
        <w:rPr>
          <w:rFonts w:asciiTheme="majorBidi" w:hAnsiTheme="majorBidi" w:cstheme="majorBidi"/>
          <w:color w:val="000000" w:themeColor="text1"/>
          <w:sz w:val="24"/>
          <w:szCs w:val="24"/>
          <w:vertAlign w:val="superscript"/>
        </w:rPr>
        <w:t>1</w:t>
      </w:r>
      <w:r w:rsidR="00AD6E15" w:rsidRPr="00253CDD">
        <w:rPr>
          <w:rFonts w:asciiTheme="majorBidi" w:hAnsiTheme="majorBidi" w:cstheme="majorBidi"/>
          <w:color w:val="000000" w:themeColor="text1"/>
          <w:sz w:val="24"/>
          <w:szCs w:val="24"/>
          <w:vertAlign w:val="superscript"/>
        </w:rPr>
        <w:t>*</w:t>
      </w:r>
      <w:r w:rsidRPr="00253CDD">
        <w:rPr>
          <w:rFonts w:asciiTheme="majorBidi" w:hAnsiTheme="majorBidi" w:cstheme="majorBidi"/>
          <w:color w:val="000000" w:themeColor="text1"/>
          <w:sz w:val="24"/>
          <w:szCs w:val="24"/>
        </w:rPr>
        <w:t>,  Jeremy A Labrecque, PhD</w:t>
      </w:r>
      <w:r w:rsidR="00F02DB6" w:rsidRPr="00253CDD">
        <w:rPr>
          <w:rFonts w:asciiTheme="majorBidi" w:hAnsiTheme="majorBidi" w:cstheme="majorBidi"/>
          <w:color w:val="000000" w:themeColor="text1"/>
          <w:sz w:val="24"/>
          <w:szCs w:val="24"/>
          <w:vertAlign w:val="superscript"/>
        </w:rPr>
        <w:t>1</w:t>
      </w:r>
      <w:r w:rsidRPr="00253CDD">
        <w:rPr>
          <w:rFonts w:asciiTheme="majorBidi" w:hAnsiTheme="majorBidi" w:cstheme="majorBidi"/>
          <w:color w:val="000000" w:themeColor="text1"/>
          <w:sz w:val="24"/>
          <w:szCs w:val="24"/>
        </w:rPr>
        <w:t>, Fariba Ahmadizar, PharmD, PhD</w:t>
      </w:r>
      <w:r w:rsidR="00F02DB6" w:rsidRPr="00253CDD">
        <w:rPr>
          <w:rFonts w:asciiTheme="majorBidi" w:hAnsiTheme="majorBidi" w:cstheme="majorBidi"/>
          <w:color w:val="000000" w:themeColor="text1"/>
          <w:sz w:val="24"/>
          <w:szCs w:val="24"/>
          <w:vertAlign w:val="superscript"/>
        </w:rPr>
        <w:t>2</w:t>
      </w:r>
      <w:r w:rsidRPr="00253CDD">
        <w:rPr>
          <w:rFonts w:asciiTheme="majorBidi" w:hAnsiTheme="majorBidi" w:cstheme="majorBidi"/>
          <w:color w:val="000000" w:themeColor="text1"/>
          <w:sz w:val="24"/>
          <w:szCs w:val="24"/>
        </w:rPr>
        <w:t>, Bruno H Stricker, MD, PhD</w:t>
      </w:r>
      <w:r w:rsidR="00F02DB6" w:rsidRPr="00253CDD">
        <w:rPr>
          <w:rFonts w:asciiTheme="majorBidi" w:hAnsiTheme="majorBidi" w:cstheme="majorBidi"/>
          <w:color w:val="000000" w:themeColor="text1"/>
          <w:sz w:val="24"/>
          <w:szCs w:val="24"/>
          <w:vertAlign w:val="superscript"/>
        </w:rPr>
        <w:t>1</w:t>
      </w:r>
      <w:r w:rsidRPr="00253CDD">
        <w:rPr>
          <w:rFonts w:asciiTheme="majorBidi" w:hAnsiTheme="majorBidi" w:cstheme="majorBidi"/>
          <w:color w:val="000000" w:themeColor="text1"/>
          <w:sz w:val="24"/>
          <w:szCs w:val="24"/>
        </w:rPr>
        <w:t>, Maryam Kavousi, MD, PhD</w:t>
      </w:r>
      <w:r w:rsidR="00F02DB6" w:rsidRPr="00253CDD">
        <w:rPr>
          <w:rFonts w:asciiTheme="majorBidi" w:hAnsiTheme="majorBidi" w:cstheme="majorBidi"/>
          <w:color w:val="000000" w:themeColor="text1"/>
          <w:sz w:val="24"/>
          <w:szCs w:val="24"/>
          <w:vertAlign w:val="superscript"/>
        </w:rPr>
        <w:t>1</w:t>
      </w:r>
      <w:r w:rsidRPr="00253CDD">
        <w:rPr>
          <w:rFonts w:asciiTheme="majorBidi" w:hAnsiTheme="majorBidi" w:cstheme="majorBidi"/>
          <w:color w:val="000000" w:themeColor="text1"/>
          <w:sz w:val="24"/>
          <w:szCs w:val="24"/>
        </w:rPr>
        <w:t>, Daniel Bos, MD, PhD</w:t>
      </w:r>
      <w:r w:rsidR="00F02DB6" w:rsidRPr="00253CDD">
        <w:rPr>
          <w:rFonts w:asciiTheme="majorBidi" w:hAnsiTheme="majorBidi" w:cstheme="majorBidi"/>
          <w:color w:val="000000" w:themeColor="text1"/>
          <w:sz w:val="24"/>
          <w:szCs w:val="24"/>
          <w:vertAlign w:val="superscript"/>
        </w:rPr>
        <w:t>1</w:t>
      </w:r>
      <w:r w:rsidRPr="00253CDD">
        <w:rPr>
          <w:rFonts w:asciiTheme="majorBidi" w:hAnsiTheme="majorBidi" w:cstheme="majorBidi"/>
          <w:color w:val="000000" w:themeColor="text1"/>
          <w:sz w:val="24"/>
          <w:szCs w:val="24"/>
          <w:vertAlign w:val="superscript"/>
        </w:rPr>
        <w:t>&amp;</w:t>
      </w:r>
      <w:r w:rsidR="00F02DB6" w:rsidRPr="00253CDD">
        <w:rPr>
          <w:rFonts w:asciiTheme="majorBidi" w:hAnsiTheme="majorBidi" w:cstheme="majorBidi"/>
          <w:color w:val="000000" w:themeColor="text1"/>
          <w:sz w:val="24"/>
          <w:szCs w:val="24"/>
          <w:vertAlign w:val="superscript"/>
        </w:rPr>
        <w:t>3</w:t>
      </w:r>
    </w:p>
    <w:p w14:paraId="7E268B76" w14:textId="77777777" w:rsidR="0056073B" w:rsidRPr="00253CDD" w:rsidRDefault="0056073B" w:rsidP="0056073B">
      <w:pPr>
        <w:numPr>
          <w:ilvl w:val="0"/>
          <w:numId w:val="9"/>
        </w:numPr>
        <w:spacing w:after="0" w:line="360" w:lineRule="auto"/>
        <w:ind w:left="810"/>
        <w:rPr>
          <w:rFonts w:asciiTheme="majorBidi" w:hAnsiTheme="majorBidi" w:cstheme="majorBidi"/>
          <w:color w:val="000000" w:themeColor="text1"/>
        </w:rPr>
      </w:pPr>
      <w:r w:rsidRPr="00253CDD">
        <w:rPr>
          <w:rFonts w:asciiTheme="majorBidi" w:hAnsiTheme="majorBidi" w:cstheme="majorBidi"/>
          <w:color w:val="000000" w:themeColor="text1"/>
        </w:rPr>
        <w:t>Department of Epidemiology, Erasmus University Medical Center, Rotterdam, The Netherlands</w:t>
      </w:r>
    </w:p>
    <w:p w14:paraId="27C1309E" w14:textId="77777777" w:rsidR="0056073B" w:rsidRPr="00253CDD" w:rsidRDefault="0056073B" w:rsidP="0056073B">
      <w:pPr>
        <w:numPr>
          <w:ilvl w:val="0"/>
          <w:numId w:val="9"/>
        </w:numPr>
        <w:spacing w:after="0" w:line="360" w:lineRule="auto"/>
        <w:ind w:left="810"/>
        <w:rPr>
          <w:rFonts w:asciiTheme="majorBidi" w:hAnsiTheme="majorBidi" w:cstheme="majorBidi"/>
          <w:color w:val="000000" w:themeColor="text1"/>
        </w:rPr>
      </w:pPr>
      <w:r w:rsidRPr="00253CDD">
        <w:rPr>
          <w:rFonts w:asciiTheme="majorBidi" w:hAnsiTheme="majorBidi" w:cstheme="majorBidi"/>
          <w:color w:val="000000" w:themeColor="text1"/>
        </w:rPr>
        <w:t>Department of Data Science and Biostatistics, Julius global health,  University Medical Center Utrecht, Utrecht, the Netherlands</w:t>
      </w:r>
    </w:p>
    <w:p w14:paraId="3972F5E4" w14:textId="77777777" w:rsidR="0056073B" w:rsidRDefault="0056073B" w:rsidP="0056073B">
      <w:pPr>
        <w:numPr>
          <w:ilvl w:val="0"/>
          <w:numId w:val="9"/>
        </w:numPr>
        <w:spacing w:after="0" w:line="360" w:lineRule="auto"/>
        <w:ind w:left="810"/>
        <w:rPr>
          <w:rFonts w:asciiTheme="majorBidi" w:hAnsiTheme="majorBidi" w:cstheme="majorBidi"/>
          <w:color w:val="000000" w:themeColor="text1"/>
        </w:rPr>
      </w:pPr>
      <w:r w:rsidRPr="00253CDD">
        <w:rPr>
          <w:rFonts w:asciiTheme="majorBidi" w:hAnsiTheme="majorBidi" w:cstheme="majorBidi"/>
          <w:color w:val="000000" w:themeColor="text1"/>
        </w:rPr>
        <w:t>Department of Radiology &amp; Nuclear Medicine, Erasmus University Medical Center, Rotterdam, The Netherlands</w:t>
      </w:r>
      <w:bookmarkEnd w:id="0"/>
    </w:p>
    <w:p w14:paraId="4356E890" w14:textId="77777777" w:rsidR="00253CDD" w:rsidRPr="00253CDD" w:rsidRDefault="00253CDD" w:rsidP="00253CDD">
      <w:pPr>
        <w:spacing w:after="0" w:line="360" w:lineRule="auto"/>
        <w:ind w:left="90"/>
        <w:rPr>
          <w:rFonts w:asciiTheme="majorBidi" w:hAnsiTheme="majorBidi" w:cstheme="majorBidi"/>
          <w:color w:val="000000" w:themeColor="text1"/>
        </w:rPr>
      </w:pPr>
    </w:p>
    <w:p w14:paraId="5E449B82" w14:textId="77777777" w:rsidR="0056073B" w:rsidRPr="00253CDD" w:rsidRDefault="0056073B" w:rsidP="00E21CE4">
      <w:pPr>
        <w:pBdr>
          <w:top w:val="nil"/>
          <w:left w:val="nil"/>
          <w:bottom w:val="nil"/>
          <w:right w:val="nil"/>
          <w:between w:val="nil"/>
        </w:pBdr>
        <w:spacing w:after="0" w:line="276" w:lineRule="auto"/>
        <w:jc w:val="both"/>
        <w:rPr>
          <w:rFonts w:asciiTheme="majorBidi" w:eastAsia="Calibri" w:hAnsiTheme="majorBidi" w:cstheme="majorBidi"/>
          <w:b/>
          <w:bCs/>
          <w:color w:val="000000"/>
          <w:sz w:val="24"/>
          <w:szCs w:val="24"/>
        </w:rPr>
      </w:pPr>
    </w:p>
    <w:p w14:paraId="12616DCA" w14:textId="77777777" w:rsidR="00253CDD" w:rsidRPr="00B758A8" w:rsidRDefault="00253CDD" w:rsidP="00253CDD">
      <w:pPr>
        <w:spacing w:after="0" w:line="360" w:lineRule="auto"/>
        <w:rPr>
          <w:rFonts w:ascii="Times New Roman" w:hAnsi="Times New Roman" w:cs="Times New Roman"/>
          <w:color w:val="000000"/>
          <w:sz w:val="24"/>
          <w:szCs w:val="24"/>
        </w:rPr>
      </w:pPr>
      <w:r w:rsidRPr="00B758A8">
        <w:rPr>
          <w:rFonts w:ascii="Times New Roman" w:hAnsi="Times New Roman" w:cs="Times New Roman"/>
          <w:b/>
          <w:color w:val="000000"/>
          <w:sz w:val="24"/>
          <w:szCs w:val="24"/>
        </w:rPr>
        <w:t>*Corresponding Author:</w:t>
      </w:r>
    </w:p>
    <w:p w14:paraId="3EBD929C" w14:textId="77777777" w:rsidR="00253CDD" w:rsidRPr="00B758A8" w:rsidRDefault="00253CDD" w:rsidP="00253CDD">
      <w:pPr>
        <w:spacing w:after="0" w:line="360" w:lineRule="auto"/>
        <w:rPr>
          <w:rFonts w:ascii="Times New Roman" w:hAnsi="Times New Roman" w:cs="Times New Roman"/>
          <w:color w:val="000000"/>
          <w:sz w:val="24"/>
          <w:szCs w:val="24"/>
        </w:rPr>
      </w:pPr>
      <w:r w:rsidRPr="00B758A8">
        <w:rPr>
          <w:rFonts w:ascii="Times New Roman" w:hAnsi="Times New Roman" w:cs="Times New Roman"/>
          <w:color w:val="000000"/>
          <w:sz w:val="24"/>
          <w:szCs w:val="24"/>
        </w:rPr>
        <w:t>Mitra Nekouei Shahraki M.D, PhD</w:t>
      </w:r>
    </w:p>
    <w:p w14:paraId="532416ED" w14:textId="77777777" w:rsidR="00253CDD" w:rsidRPr="00B758A8" w:rsidRDefault="00253CDD" w:rsidP="00253CDD">
      <w:pPr>
        <w:spacing w:after="0" w:line="360" w:lineRule="auto"/>
        <w:rPr>
          <w:rStyle w:val="Hyperlink"/>
          <w:rFonts w:ascii="Times New Roman" w:hAnsi="Times New Roman" w:cs="Times New Roman"/>
          <w:sz w:val="24"/>
          <w:szCs w:val="24"/>
        </w:rPr>
      </w:pPr>
      <w:r w:rsidRPr="00B758A8">
        <w:rPr>
          <w:rFonts w:ascii="Times New Roman" w:hAnsi="Times New Roman" w:cs="Times New Roman"/>
          <w:color w:val="000000"/>
          <w:sz w:val="24"/>
          <w:szCs w:val="24"/>
        </w:rPr>
        <w:t>Email: m.nekouei@erasmusmc.nl</w:t>
      </w:r>
    </w:p>
    <w:p w14:paraId="32E2CE0C" w14:textId="77777777" w:rsidR="00253CDD" w:rsidRDefault="00253CDD">
      <w:pPr>
        <w:rPr>
          <w:rFonts w:asciiTheme="majorBidi" w:eastAsia="Calibri" w:hAnsiTheme="majorBidi" w:cstheme="majorBidi"/>
          <w:b/>
          <w:bCs/>
          <w:color w:val="000000"/>
          <w:sz w:val="24"/>
          <w:szCs w:val="24"/>
        </w:rPr>
      </w:pPr>
      <w:r>
        <w:rPr>
          <w:rFonts w:asciiTheme="majorBidi" w:eastAsia="Calibri" w:hAnsiTheme="majorBidi" w:cstheme="majorBidi"/>
          <w:b/>
          <w:bCs/>
          <w:color w:val="000000"/>
          <w:sz w:val="24"/>
          <w:szCs w:val="24"/>
        </w:rPr>
        <w:br w:type="page"/>
      </w:r>
    </w:p>
    <w:p w14:paraId="141B1E1E" w14:textId="7824B28D" w:rsidR="00974BF0" w:rsidRPr="00253CDD" w:rsidRDefault="00E21CE4" w:rsidP="00E21CE4">
      <w:pPr>
        <w:pBdr>
          <w:top w:val="nil"/>
          <w:left w:val="nil"/>
          <w:bottom w:val="nil"/>
          <w:right w:val="nil"/>
          <w:between w:val="nil"/>
        </w:pBdr>
        <w:spacing w:after="0" w:line="276" w:lineRule="auto"/>
        <w:jc w:val="both"/>
        <w:rPr>
          <w:rFonts w:ascii="Times New Roman" w:eastAsia="Calibri" w:hAnsi="Times New Roman" w:cs="Times New Roman"/>
          <w:b/>
          <w:bCs/>
          <w:color w:val="000000"/>
          <w:sz w:val="24"/>
          <w:szCs w:val="24"/>
        </w:rPr>
      </w:pPr>
      <w:r w:rsidRPr="00253CDD">
        <w:rPr>
          <w:rFonts w:asciiTheme="majorBidi" w:eastAsia="Calibri" w:hAnsiTheme="majorBidi" w:cstheme="majorBidi"/>
          <w:b/>
          <w:bCs/>
          <w:color w:val="000000"/>
          <w:sz w:val="24"/>
          <w:szCs w:val="24"/>
        </w:rPr>
        <w:lastRenderedPageBreak/>
        <w:t>Content:</w:t>
      </w:r>
      <w:r w:rsidR="0027358F" w:rsidRPr="00253CDD">
        <w:t xml:space="preserve"> </w:t>
      </w:r>
    </w:p>
    <w:p w14:paraId="074FD45A" w14:textId="77777777" w:rsidR="00304E03" w:rsidRPr="00253CDD" w:rsidRDefault="00304E03" w:rsidP="001B428E">
      <w:pPr>
        <w:spacing w:after="0" w:line="240" w:lineRule="auto"/>
        <w:ind w:hanging="1440"/>
        <w:contextualSpacing/>
        <w:rPr>
          <w:rFonts w:asciiTheme="majorBidi" w:hAnsiTheme="majorBidi" w:cstheme="majorBidi"/>
          <w:color w:val="000000" w:themeColor="text1"/>
          <w:sz w:val="24"/>
          <w:szCs w:val="24"/>
        </w:rPr>
      </w:pPr>
    </w:p>
    <w:p w14:paraId="5C7A7B5C" w14:textId="33011A8C" w:rsidR="00985E28"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w:t>
      </w:r>
      <w:r w:rsidR="00616F2D" w:rsidRPr="00253CDD">
        <w:rPr>
          <w:rFonts w:ascii="Times New Roman" w:eastAsia="Times New Roman" w:hAnsi="Times New Roman" w:cs="Times New Roman"/>
          <w:b/>
          <w:bCs/>
          <w:sz w:val="24"/>
          <w:szCs w:val="24"/>
        </w:rPr>
        <w:t>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w:t>
      </w:r>
      <w:r w:rsidR="00985E28" w:rsidRPr="00253CDD">
        <w:rPr>
          <w:rFonts w:ascii="Times New Roman" w:eastAsia="Times New Roman" w:hAnsi="Times New Roman" w:cs="Times New Roman"/>
          <w:b/>
          <w:bCs/>
          <w:sz w:val="24"/>
          <w:szCs w:val="24"/>
        </w:rPr>
        <w:t>1</w:t>
      </w:r>
      <w:r w:rsidR="00985E28" w:rsidRPr="00253CDD">
        <w:rPr>
          <w:rFonts w:ascii="Times New Roman" w:eastAsia="Times New Roman" w:hAnsi="Times New Roman" w:cs="Times New Roman"/>
          <w:sz w:val="24"/>
          <w:szCs w:val="24"/>
        </w:rPr>
        <w:t xml:space="preserve">: Rotterdam Study; Information on </w:t>
      </w:r>
      <w:r w:rsidR="00A62AA4" w:rsidRPr="00253CDD">
        <w:rPr>
          <w:rFonts w:ascii="Times New Roman" w:eastAsia="Times New Roman" w:hAnsi="Times New Roman" w:cs="Times New Roman"/>
          <w:sz w:val="24"/>
          <w:szCs w:val="24"/>
        </w:rPr>
        <w:t>e</w:t>
      </w:r>
      <w:r w:rsidR="00985E28" w:rsidRPr="00253CDD">
        <w:rPr>
          <w:rFonts w:ascii="Times New Roman" w:eastAsia="Times New Roman" w:hAnsi="Times New Roman" w:cs="Times New Roman"/>
          <w:sz w:val="24"/>
          <w:szCs w:val="24"/>
        </w:rPr>
        <w:t xml:space="preserve">thical and WBO </w:t>
      </w:r>
      <w:r w:rsidR="00A62AA4" w:rsidRPr="00253CDD">
        <w:rPr>
          <w:rFonts w:ascii="Times New Roman" w:eastAsia="Times New Roman" w:hAnsi="Times New Roman" w:cs="Times New Roman"/>
          <w:sz w:val="24"/>
          <w:szCs w:val="24"/>
        </w:rPr>
        <w:t>a</w:t>
      </w:r>
      <w:r w:rsidR="00985E28" w:rsidRPr="00253CDD">
        <w:rPr>
          <w:rFonts w:ascii="Times New Roman" w:eastAsia="Times New Roman" w:hAnsi="Times New Roman" w:cs="Times New Roman"/>
          <w:sz w:val="24"/>
          <w:szCs w:val="24"/>
        </w:rPr>
        <w:t xml:space="preserve">pproval and </w:t>
      </w:r>
      <w:r w:rsidR="00A62AA4" w:rsidRPr="00253CDD">
        <w:rPr>
          <w:rFonts w:ascii="Times New Roman" w:eastAsia="Times New Roman" w:hAnsi="Times New Roman" w:cs="Times New Roman"/>
          <w:sz w:val="24"/>
          <w:szCs w:val="24"/>
        </w:rPr>
        <w:t>e</w:t>
      </w:r>
      <w:r w:rsidR="00985E28" w:rsidRPr="00253CDD">
        <w:rPr>
          <w:rFonts w:ascii="Times New Roman" w:eastAsia="Times New Roman" w:hAnsi="Times New Roman" w:cs="Times New Roman"/>
          <w:sz w:val="24"/>
          <w:szCs w:val="24"/>
        </w:rPr>
        <w:t xml:space="preserve">thical </w:t>
      </w:r>
      <w:r w:rsidR="00A62AA4" w:rsidRPr="00253CDD">
        <w:rPr>
          <w:rFonts w:ascii="Times New Roman" w:eastAsia="Times New Roman" w:hAnsi="Times New Roman" w:cs="Times New Roman"/>
          <w:sz w:val="24"/>
          <w:szCs w:val="24"/>
        </w:rPr>
        <w:t>g</w:t>
      </w:r>
      <w:r w:rsidR="00985E28" w:rsidRPr="00253CDD">
        <w:rPr>
          <w:rFonts w:ascii="Times New Roman" w:eastAsia="Times New Roman" w:hAnsi="Times New Roman" w:cs="Times New Roman"/>
          <w:sz w:val="24"/>
          <w:szCs w:val="24"/>
        </w:rPr>
        <w:t>uidelines</w:t>
      </w:r>
    </w:p>
    <w:p w14:paraId="1F9E59E5" w14:textId="4C64341E" w:rsidR="00A62AA4"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Figure </w:t>
      </w:r>
      <w:r w:rsidR="00486176">
        <w:rPr>
          <w:rFonts w:ascii="Times New Roman" w:eastAsia="Times New Roman" w:hAnsi="Times New Roman" w:cs="Times New Roman"/>
          <w:b/>
          <w:bCs/>
          <w:sz w:val="24"/>
          <w:szCs w:val="24"/>
        </w:rPr>
        <w:t>S</w:t>
      </w:r>
      <w:r w:rsidRPr="00253CDD">
        <w:rPr>
          <w:rFonts w:ascii="Times New Roman" w:eastAsia="Times New Roman" w:hAnsi="Times New Roman" w:cs="Times New Roman"/>
          <w:b/>
          <w:bCs/>
          <w:sz w:val="24"/>
          <w:szCs w:val="24"/>
        </w:rPr>
        <w:t>1</w:t>
      </w:r>
      <w:r w:rsidR="00A62AA4" w:rsidRPr="00253CDD">
        <w:rPr>
          <w:rFonts w:ascii="Times New Roman" w:eastAsia="Times New Roman" w:hAnsi="Times New Roman" w:cs="Times New Roman"/>
          <w:b/>
          <w:bCs/>
          <w:sz w:val="24"/>
          <w:szCs w:val="24"/>
        </w:rPr>
        <w:t xml:space="preserve">: </w:t>
      </w:r>
      <w:r w:rsidR="00836279" w:rsidRPr="00253CDD">
        <w:rPr>
          <w:rFonts w:ascii="Times New Roman" w:eastAsia="Times New Roman" w:hAnsi="Times New Roman" w:cs="Times New Roman"/>
          <w:sz w:val="24"/>
          <w:szCs w:val="24"/>
        </w:rPr>
        <w:t>Flow diagram of the study population at CT1 and CT2</w:t>
      </w:r>
    </w:p>
    <w:p w14:paraId="3A11766C" w14:textId="68775278" w:rsidR="00985E28"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2</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w:t>
      </w:r>
      <w:r w:rsidR="00AC040C" w:rsidRPr="00253CDD">
        <w:rPr>
          <w:rFonts w:ascii="Times New Roman" w:eastAsia="Times New Roman" w:hAnsi="Times New Roman" w:cs="Times New Roman"/>
          <w:sz w:val="24"/>
          <w:szCs w:val="24"/>
        </w:rPr>
        <w:t>Scanning modalities and protocols, calcium identification threshold, and scoring methods</w:t>
      </w:r>
    </w:p>
    <w:p w14:paraId="47B6FCBF" w14:textId="7003DEF9" w:rsidR="003E3911"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3</w:t>
      </w:r>
      <w:r w:rsidR="003E3911" w:rsidRPr="00253CDD">
        <w:rPr>
          <w:rFonts w:ascii="Times New Roman" w:eastAsia="Times New Roman" w:hAnsi="Times New Roman" w:cs="Times New Roman"/>
          <w:b/>
          <w:bCs/>
          <w:sz w:val="24"/>
          <w:szCs w:val="24"/>
        </w:rPr>
        <w:t xml:space="preserve">: </w:t>
      </w:r>
      <w:r w:rsidR="006D4CC6" w:rsidRPr="00253CDD">
        <w:rPr>
          <w:rFonts w:ascii="Times New Roman" w:eastAsia="Times New Roman" w:hAnsi="Times New Roman" w:cs="Times New Roman"/>
          <w:sz w:val="24"/>
          <w:szCs w:val="24"/>
        </w:rPr>
        <w:t>Construction of prescription episodes, average defined daily dose (DDD) and definition of the statin user group, which includes concurrent, current, and long-term users</w:t>
      </w:r>
    </w:p>
    <w:p w14:paraId="46A67987" w14:textId="3D91CCBF" w:rsidR="00985E28"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4</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w:t>
      </w:r>
      <w:r w:rsidR="007601C0" w:rsidRPr="00253CDD">
        <w:rPr>
          <w:rFonts w:ascii="Times New Roman" w:eastAsia="Times New Roman" w:hAnsi="Times New Roman" w:cs="Times New Roman"/>
          <w:sz w:val="24"/>
          <w:szCs w:val="24"/>
        </w:rPr>
        <w:t>Measurement of covariates and cardiovascular risk factors</w:t>
      </w:r>
    </w:p>
    <w:p w14:paraId="7B91042F" w14:textId="54EC15C2" w:rsidR="00985E28" w:rsidRPr="00253CDD" w:rsidRDefault="0027358F"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5</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Genotyping</w:t>
      </w:r>
    </w:p>
    <w:p w14:paraId="055A7E9B" w14:textId="0FB85E05" w:rsidR="00985E28" w:rsidRPr="00253CDD" w:rsidRDefault="007F3E81"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6</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w:t>
      </w:r>
      <w:r w:rsidR="007601C0" w:rsidRPr="00253CDD">
        <w:rPr>
          <w:rFonts w:ascii="Times New Roman" w:eastAsia="Times New Roman" w:hAnsi="Times New Roman" w:cs="Times New Roman"/>
          <w:sz w:val="24"/>
          <w:szCs w:val="24"/>
        </w:rPr>
        <w:t>P</w:t>
      </w:r>
      <w:r w:rsidR="00985E28" w:rsidRPr="00253CDD">
        <w:rPr>
          <w:rFonts w:ascii="Times New Roman" w:eastAsia="Times New Roman" w:hAnsi="Times New Roman" w:cs="Times New Roman"/>
          <w:sz w:val="24"/>
          <w:szCs w:val="24"/>
        </w:rPr>
        <w:t>henotyping</w:t>
      </w:r>
    </w:p>
    <w:p w14:paraId="7BB7B9C6" w14:textId="2EFBA2F6" w:rsidR="00985E28" w:rsidRPr="00253CDD" w:rsidRDefault="007F3E81"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w:t>
      </w:r>
      <w:r w:rsidR="00616F2D" w:rsidRPr="00253CDD">
        <w:rPr>
          <w:rFonts w:ascii="Times New Roman" w:eastAsia="Times New Roman" w:hAnsi="Times New Roman" w:cs="Times New Roman"/>
          <w:b/>
          <w:bCs/>
          <w:sz w:val="24"/>
          <w:szCs w:val="24"/>
        </w:rPr>
        <w:t>Table</w:t>
      </w:r>
      <w:r w:rsidRPr="00253CDD">
        <w:rPr>
          <w:rFonts w:ascii="Times New Roman" w:eastAsia="Times New Roman" w:hAnsi="Times New Roman" w:cs="Times New Roman"/>
          <w:b/>
          <w:bCs/>
          <w:sz w:val="24"/>
          <w:szCs w:val="24"/>
        </w:rPr>
        <w:t xml:space="preserve"> </w:t>
      </w:r>
      <w:r w:rsidR="00486176">
        <w:rPr>
          <w:rFonts w:ascii="Times New Roman" w:eastAsia="Times New Roman" w:hAnsi="Times New Roman" w:cs="Times New Roman"/>
          <w:b/>
          <w:bCs/>
          <w:sz w:val="24"/>
          <w:szCs w:val="24"/>
        </w:rPr>
        <w:t>S</w:t>
      </w:r>
      <w:r w:rsidR="002B0354" w:rsidRPr="00253CDD">
        <w:rPr>
          <w:rFonts w:ascii="Times New Roman" w:eastAsia="Times New Roman" w:hAnsi="Times New Roman" w:cs="Times New Roman"/>
          <w:b/>
          <w:bCs/>
          <w:sz w:val="24"/>
          <w:szCs w:val="24"/>
        </w:rPr>
        <w:t>1</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w:t>
      </w:r>
      <w:r w:rsidR="007601C0" w:rsidRPr="00253CDD">
        <w:rPr>
          <w:rFonts w:ascii="Times New Roman" w:eastAsia="Times New Roman" w:hAnsi="Times New Roman" w:cs="Times New Roman"/>
          <w:sz w:val="24"/>
          <w:szCs w:val="24"/>
        </w:rPr>
        <w:t>Star alleles of the SLCO1B1 gene and corresponding variants</w:t>
      </w:r>
    </w:p>
    <w:p w14:paraId="525EED58" w14:textId="06A7733D" w:rsidR="00985E28" w:rsidRPr="00253CDD" w:rsidRDefault="007F3E81"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w:t>
      </w:r>
      <w:r w:rsidR="00616F2D" w:rsidRPr="00253CDD">
        <w:rPr>
          <w:rFonts w:ascii="Times New Roman" w:eastAsia="Times New Roman" w:hAnsi="Times New Roman" w:cs="Times New Roman"/>
          <w:b/>
          <w:bCs/>
          <w:sz w:val="24"/>
          <w:szCs w:val="24"/>
        </w:rPr>
        <w:t>Figure</w:t>
      </w:r>
      <w:r w:rsidRPr="00253CDD">
        <w:rPr>
          <w:rFonts w:ascii="Times New Roman" w:eastAsia="Times New Roman" w:hAnsi="Times New Roman" w:cs="Times New Roman"/>
          <w:b/>
          <w:bCs/>
          <w:sz w:val="24"/>
          <w:szCs w:val="24"/>
        </w:rPr>
        <w:t xml:space="preserve"> </w:t>
      </w:r>
      <w:r w:rsidR="00486176">
        <w:rPr>
          <w:rFonts w:ascii="Times New Roman" w:eastAsia="Times New Roman" w:hAnsi="Times New Roman" w:cs="Times New Roman"/>
          <w:b/>
          <w:bCs/>
          <w:sz w:val="24"/>
          <w:szCs w:val="24"/>
        </w:rPr>
        <w:t>S</w:t>
      </w:r>
      <w:r w:rsidR="00985E28" w:rsidRPr="00253CDD">
        <w:rPr>
          <w:rFonts w:ascii="Times New Roman" w:eastAsia="Times New Roman" w:hAnsi="Times New Roman" w:cs="Times New Roman"/>
          <w:b/>
          <w:bCs/>
          <w:sz w:val="24"/>
          <w:szCs w:val="24"/>
        </w:rPr>
        <w:t>2:</w:t>
      </w:r>
      <w:r w:rsidR="00985E28" w:rsidRPr="00253CDD">
        <w:rPr>
          <w:rFonts w:ascii="Times New Roman" w:eastAsia="Times New Roman" w:hAnsi="Times New Roman" w:cs="Times New Roman"/>
          <w:sz w:val="24"/>
          <w:szCs w:val="24"/>
        </w:rPr>
        <w:t xml:space="preserve"> Procedure for Phenotype </w:t>
      </w:r>
      <w:r w:rsidR="0045716F" w:rsidRPr="00253CDD">
        <w:rPr>
          <w:rFonts w:ascii="Times New Roman" w:eastAsia="Times New Roman" w:hAnsi="Times New Roman" w:cs="Times New Roman"/>
          <w:sz w:val="24"/>
          <w:szCs w:val="24"/>
        </w:rPr>
        <w:t>a</w:t>
      </w:r>
      <w:r w:rsidR="00985E28" w:rsidRPr="00253CDD">
        <w:rPr>
          <w:rFonts w:ascii="Times New Roman" w:eastAsia="Times New Roman" w:hAnsi="Times New Roman" w:cs="Times New Roman"/>
          <w:sz w:val="24"/>
          <w:szCs w:val="24"/>
        </w:rPr>
        <w:t xml:space="preserve">ssignment (Normal, Decreased, or </w:t>
      </w:r>
      <w:r w:rsidR="0045716F" w:rsidRPr="00253CDD">
        <w:rPr>
          <w:rFonts w:ascii="Times New Roman" w:eastAsia="Times New Roman" w:hAnsi="Times New Roman" w:cs="Times New Roman"/>
          <w:sz w:val="24"/>
          <w:szCs w:val="24"/>
        </w:rPr>
        <w:t>P</w:t>
      </w:r>
      <w:r w:rsidR="00985E28" w:rsidRPr="00253CDD">
        <w:rPr>
          <w:rFonts w:ascii="Times New Roman" w:eastAsia="Times New Roman" w:hAnsi="Times New Roman" w:cs="Times New Roman"/>
          <w:sz w:val="24"/>
          <w:szCs w:val="24"/>
        </w:rPr>
        <w:t xml:space="preserve">oor </w:t>
      </w:r>
      <w:r w:rsidR="0045716F" w:rsidRPr="00253CDD">
        <w:rPr>
          <w:rFonts w:ascii="Times New Roman" w:eastAsia="Times New Roman" w:hAnsi="Times New Roman" w:cs="Times New Roman"/>
          <w:sz w:val="24"/>
          <w:szCs w:val="24"/>
        </w:rPr>
        <w:t>f</w:t>
      </w:r>
      <w:r w:rsidR="00985E28" w:rsidRPr="00253CDD">
        <w:rPr>
          <w:rFonts w:ascii="Times New Roman" w:eastAsia="Times New Roman" w:hAnsi="Times New Roman" w:cs="Times New Roman"/>
          <w:sz w:val="24"/>
          <w:szCs w:val="24"/>
        </w:rPr>
        <w:t>unction)</w:t>
      </w:r>
    </w:p>
    <w:p w14:paraId="74B88339" w14:textId="64562887" w:rsidR="002759FC" w:rsidRPr="00253CDD" w:rsidRDefault="00C66B57"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w:t>
      </w:r>
      <w:r w:rsidR="00616F2D" w:rsidRPr="00253CDD">
        <w:rPr>
          <w:rFonts w:ascii="Times New Roman" w:eastAsia="Times New Roman" w:hAnsi="Times New Roman" w:cs="Times New Roman"/>
          <w:b/>
          <w:bCs/>
          <w:sz w:val="24"/>
          <w:szCs w:val="24"/>
        </w:rPr>
        <w:t>Table</w:t>
      </w:r>
      <w:r w:rsidRPr="00253CDD">
        <w:rPr>
          <w:rFonts w:ascii="Times New Roman" w:eastAsia="Times New Roman" w:hAnsi="Times New Roman" w:cs="Times New Roman"/>
          <w:b/>
          <w:bCs/>
          <w:sz w:val="24"/>
          <w:szCs w:val="24"/>
        </w:rPr>
        <w:t xml:space="preserve"> </w:t>
      </w:r>
      <w:r w:rsidR="00486176">
        <w:rPr>
          <w:rFonts w:ascii="Times New Roman" w:eastAsia="Times New Roman" w:hAnsi="Times New Roman" w:cs="Times New Roman"/>
          <w:b/>
          <w:bCs/>
          <w:sz w:val="24"/>
          <w:szCs w:val="24"/>
        </w:rPr>
        <w:t>S</w:t>
      </w:r>
      <w:r w:rsidR="002B0354" w:rsidRPr="00253CDD">
        <w:rPr>
          <w:rFonts w:ascii="Times New Roman" w:eastAsia="Times New Roman" w:hAnsi="Times New Roman" w:cs="Times New Roman"/>
          <w:b/>
          <w:bCs/>
          <w:sz w:val="24"/>
          <w:szCs w:val="24"/>
        </w:rPr>
        <w:t>2</w:t>
      </w:r>
      <w:r w:rsidR="00985E28" w:rsidRPr="00253CDD">
        <w:rPr>
          <w:rFonts w:ascii="Times New Roman" w:eastAsia="Times New Roman" w:hAnsi="Times New Roman" w:cs="Times New Roman"/>
          <w:b/>
          <w:bCs/>
          <w:sz w:val="24"/>
          <w:szCs w:val="24"/>
        </w:rPr>
        <w:t>:</w:t>
      </w:r>
      <w:r w:rsidR="00985E28" w:rsidRPr="00253CDD">
        <w:rPr>
          <w:rFonts w:ascii="Times New Roman" w:eastAsia="Times New Roman" w:hAnsi="Times New Roman" w:cs="Times New Roman"/>
          <w:sz w:val="24"/>
          <w:szCs w:val="24"/>
        </w:rPr>
        <w:t xml:space="preserve"> </w:t>
      </w:r>
      <w:r w:rsidR="00FA30CD" w:rsidRPr="00253CDD">
        <w:rPr>
          <w:rFonts w:ascii="Times New Roman" w:eastAsia="Times New Roman" w:hAnsi="Times New Roman" w:cs="Times New Roman"/>
          <w:sz w:val="24"/>
          <w:szCs w:val="24"/>
        </w:rPr>
        <w:t>C</w:t>
      </w:r>
      <w:r w:rsidR="002759FC" w:rsidRPr="00253CDD">
        <w:rPr>
          <w:rFonts w:ascii="Times New Roman" w:eastAsia="Times New Roman" w:hAnsi="Times New Roman" w:cs="Times New Roman"/>
          <w:sz w:val="24"/>
          <w:szCs w:val="24"/>
        </w:rPr>
        <w:t xml:space="preserve">haracteristics </w:t>
      </w:r>
      <w:r w:rsidR="00FA30CD" w:rsidRPr="00253CDD">
        <w:rPr>
          <w:rFonts w:ascii="Times New Roman" w:eastAsia="Times New Roman" w:hAnsi="Times New Roman" w:cs="Times New Roman"/>
          <w:sz w:val="24"/>
          <w:szCs w:val="24"/>
        </w:rPr>
        <w:t xml:space="preserve">of the study population at CT2 </w:t>
      </w:r>
      <w:r w:rsidR="002759FC" w:rsidRPr="00253CDD">
        <w:rPr>
          <w:rFonts w:ascii="Times New Roman" w:eastAsia="Times New Roman" w:hAnsi="Times New Roman" w:cs="Times New Roman"/>
          <w:sz w:val="24"/>
          <w:szCs w:val="24"/>
        </w:rPr>
        <w:t xml:space="preserve">by statin use </w:t>
      </w:r>
    </w:p>
    <w:p w14:paraId="7C1C6C4E" w14:textId="585DAA5E" w:rsidR="002759FC" w:rsidRPr="00253CDD" w:rsidRDefault="00C66B57" w:rsidP="0056073B">
      <w:pPr>
        <w:pStyle w:val="ListParagraph"/>
        <w:numPr>
          <w:ilvl w:val="0"/>
          <w:numId w:val="12"/>
        </w:numPr>
        <w:spacing w:after="0" w:line="360" w:lineRule="auto"/>
        <w:ind w:left="360" w:hanging="270"/>
        <w:rPr>
          <w:rFonts w:ascii="Times New Roman" w:eastAsia="Times New Roman" w:hAnsi="Times New Roman" w:cs="Times New Roman"/>
          <w:sz w:val="24"/>
          <w:szCs w:val="24"/>
        </w:rPr>
      </w:pPr>
      <w:r w:rsidRPr="00253CDD">
        <w:rPr>
          <w:rFonts w:ascii="Times New Roman" w:eastAsia="Times New Roman" w:hAnsi="Times New Roman" w:cs="Times New Roman"/>
          <w:b/>
          <w:bCs/>
          <w:sz w:val="24"/>
          <w:szCs w:val="24"/>
        </w:rPr>
        <w:t xml:space="preserve">Supplementary Table </w:t>
      </w:r>
      <w:r w:rsidR="00486176">
        <w:rPr>
          <w:rFonts w:ascii="Times New Roman" w:eastAsia="Times New Roman" w:hAnsi="Times New Roman" w:cs="Times New Roman"/>
          <w:b/>
          <w:bCs/>
          <w:sz w:val="24"/>
          <w:szCs w:val="24"/>
        </w:rPr>
        <w:t>S</w:t>
      </w:r>
      <w:r w:rsidR="002B0354" w:rsidRPr="00253CDD">
        <w:rPr>
          <w:rFonts w:ascii="Times New Roman" w:eastAsia="Times New Roman" w:hAnsi="Times New Roman" w:cs="Times New Roman"/>
          <w:b/>
          <w:bCs/>
          <w:sz w:val="24"/>
          <w:szCs w:val="24"/>
        </w:rPr>
        <w:t>3</w:t>
      </w:r>
      <w:r w:rsidR="00596126" w:rsidRPr="00253CDD">
        <w:rPr>
          <w:rFonts w:ascii="Times New Roman" w:eastAsia="Times New Roman" w:hAnsi="Times New Roman" w:cs="Times New Roman"/>
          <w:b/>
          <w:bCs/>
          <w:sz w:val="24"/>
          <w:szCs w:val="24"/>
        </w:rPr>
        <w:t>:</w:t>
      </w:r>
      <w:r w:rsidR="002759FC" w:rsidRPr="00253CDD">
        <w:rPr>
          <w:rFonts w:ascii="Times New Roman" w:eastAsia="Times New Roman" w:hAnsi="Times New Roman" w:cs="Times New Roman"/>
          <w:b/>
          <w:bCs/>
          <w:sz w:val="24"/>
          <w:szCs w:val="24"/>
        </w:rPr>
        <w:t xml:space="preserve"> </w:t>
      </w:r>
      <w:r w:rsidR="00A20C48" w:rsidRPr="00253CDD">
        <w:rPr>
          <w:rFonts w:ascii="Times New Roman" w:eastAsia="Times New Roman" w:hAnsi="Times New Roman" w:cs="Times New Roman"/>
          <w:sz w:val="24"/>
          <w:szCs w:val="24"/>
        </w:rPr>
        <w:t>Associations of ever versus never statin use and arterial calcification volume at CT1 and over repeated CT1-CT2 measurements</w:t>
      </w:r>
    </w:p>
    <w:p w14:paraId="58148B1B" w14:textId="1C5DC47F" w:rsidR="00770A43" w:rsidRPr="00253CDD" w:rsidRDefault="00C66B57" w:rsidP="0056073B">
      <w:pPr>
        <w:pStyle w:val="ListParagraph"/>
        <w:numPr>
          <w:ilvl w:val="0"/>
          <w:numId w:val="12"/>
        </w:numPr>
        <w:spacing w:line="360" w:lineRule="auto"/>
        <w:ind w:left="360" w:hanging="270"/>
        <w:rPr>
          <w:rFonts w:ascii="Times New Roman" w:eastAsia="Calibri" w:hAnsi="Times New Roman" w:cs="Times New Roman"/>
          <w:b/>
          <w:color w:val="000000" w:themeColor="text1"/>
          <w:sz w:val="24"/>
          <w:szCs w:val="24"/>
        </w:rPr>
      </w:pPr>
      <w:r w:rsidRPr="00253CDD">
        <w:rPr>
          <w:rFonts w:ascii="Times New Roman" w:hAnsi="Times New Roman" w:cs="Times New Roman"/>
          <w:b/>
          <w:color w:val="000000" w:themeColor="text1"/>
          <w:sz w:val="24"/>
          <w:szCs w:val="24"/>
        </w:rPr>
        <w:t xml:space="preserve">Supplementary Table </w:t>
      </w:r>
      <w:r w:rsidR="00486176">
        <w:rPr>
          <w:rFonts w:ascii="Times New Roman" w:hAnsi="Times New Roman" w:cs="Times New Roman"/>
          <w:b/>
          <w:color w:val="000000" w:themeColor="text1"/>
          <w:sz w:val="24"/>
          <w:szCs w:val="24"/>
        </w:rPr>
        <w:t>S</w:t>
      </w:r>
      <w:r w:rsidR="002B0354" w:rsidRPr="00253CDD">
        <w:rPr>
          <w:rFonts w:ascii="Times New Roman" w:hAnsi="Times New Roman" w:cs="Times New Roman"/>
          <w:b/>
          <w:color w:val="000000" w:themeColor="text1"/>
          <w:sz w:val="24"/>
          <w:szCs w:val="24"/>
        </w:rPr>
        <w:t>4</w:t>
      </w:r>
      <w:r w:rsidR="00770A43" w:rsidRPr="00253CDD">
        <w:rPr>
          <w:rFonts w:ascii="Times New Roman" w:hAnsi="Times New Roman" w:cs="Times New Roman"/>
          <w:b/>
          <w:color w:val="000000" w:themeColor="text1"/>
          <w:sz w:val="24"/>
          <w:szCs w:val="24"/>
        </w:rPr>
        <w:t xml:space="preserve">: </w:t>
      </w:r>
      <w:r w:rsidR="00770A43" w:rsidRPr="00253CDD">
        <w:rPr>
          <w:rFonts w:ascii="Times New Roman" w:hAnsi="Times New Roman" w:cs="Times New Roman"/>
          <w:bCs/>
          <w:color w:val="000000" w:themeColor="text1"/>
          <w:sz w:val="24"/>
          <w:szCs w:val="24"/>
        </w:rPr>
        <w:t>Effect measure modification by statin transporter function on the association between statin use and arterial calcification volume</w:t>
      </w:r>
    </w:p>
    <w:p w14:paraId="2168990E" w14:textId="544808A3" w:rsidR="002759FC" w:rsidRPr="00253CDD" w:rsidRDefault="00C66B57" w:rsidP="0056073B">
      <w:pPr>
        <w:pStyle w:val="ListParagraph"/>
        <w:numPr>
          <w:ilvl w:val="0"/>
          <w:numId w:val="12"/>
        </w:numPr>
        <w:spacing w:line="360" w:lineRule="auto"/>
        <w:ind w:left="360" w:hanging="270"/>
        <w:rPr>
          <w:rFonts w:ascii="Times New Roman" w:eastAsia="Calibri" w:hAnsi="Times New Roman" w:cs="Times New Roman"/>
          <w:b/>
          <w:color w:val="000000" w:themeColor="text1"/>
          <w:sz w:val="24"/>
          <w:szCs w:val="24"/>
        </w:rPr>
      </w:pPr>
      <w:r w:rsidRPr="00253CDD">
        <w:rPr>
          <w:rFonts w:ascii="Times New Roman" w:eastAsia="Calibri" w:hAnsi="Times New Roman" w:cs="Times New Roman"/>
          <w:b/>
          <w:color w:val="000000" w:themeColor="text1"/>
          <w:sz w:val="24"/>
          <w:szCs w:val="24"/>
        </w:rPr>
        <w:t xml:space="preserve">Supplementary Table </w:t>
      </w:r>
      <w:r w:rsidR="00486176">
        <w:rPr>
          <w:rFonts w:ascii="Times New Roman" w:eastAsia="Calibri" w:hAnsi="Times New Roman" w:cs="Times New Roman"/>
          <w:b/>
          <w:color w:val="000000" w:themeColor="text1"/>
          <w:sz w:val="24"/>
          <w:szCs w:val="24"/>
        </w:rPr>
        <w:t>S</w:t>
      </w:r>
      <w:r w:rsidR="002B0354" w:rsidRPr="00253CDD">
        <w:rPr>
          <w:rFonts w:ascii="Times New Roman" w:eastAsia="Calibri" w:hAnsi="Times New Roman" w:cs="Times New Roman"/>
          <w:b/>
          <w:color w:val="000000" w:themeColor="text1"/>
          <w:sz w:val="24"/>
          <w:szCs w:val="24"/>
        </w:rPr>
        <w:t>5</w:t>
      </w:r>
      <w:r w:rsidR="002759FC" w:rsidRPr="00253CDD">
        <w:rPr>
          <w:rFonts w:ascii="Times New Roman" w:eastAsia="Calibri" w:hAnsi="Times New Roman" w:cs="Times New Roman"/>
          <w:b/>
          <w:color w:val="000000" w:themeColor="text1"/>
          <w:sz w:val="24"/>
          <w:szCs w:val="24"/>
        </w:rPr>
        <w:t xml:space="preserve">: </w:t>
      </w:r>
      <w:r w:rsidR="00D066D8" w:rsidRPr="00253CDD">
        <w:rPr>
          <w:rFonts w:ascii="Times New Roman" w:eastAsia="Calibri" w:hAnsi="Times New Roman" w:cs="Times New Roman"/>
          <w:bCs/>
          <w:color w:val="000000" w:themeColor="text1"/>
          <w:sz w:val="24"/>
          <w:szCs w:val="24"/>
        </w:rPr>
        <w:t>Linear trend analysis (orthogonal polynomial contrasts) across statin transporter function (normal, decreased, poor)</w:t>
      </w:r>
    </w:p>
    <w:p w14:paraId="35695BF6" w14:textId="6A804083" w:rsidR="004D62DD" w:rsidRDefault="00C66B57" w:rsidP="004D62DD">
      <w:pPr>
        <w:pStyle w:val="ListParagraph"/>
        <w:numPr>
          <w:ilvl w:val="0"/>
          <w:numId w:val="12"/>
        </w:numPr>
        <w:spacing w:line="360" w:lineRule="auto"/>
        <w:ind w:left="360" w:hanging="270"/>
        <w:rPr>
          <w:rFonts w:ascii="Times New Roman" w:eastAsia="Calibri" w:hAnsi="Times New Roman" w:cs="Times New Roman"/>
          <w:bCs/>
          <w:color w:val="000000" w:themeColor="text1"/>
          <w:sz w:val="24"/>
          <w:szCs w:val="24"/>
        </w:rPr>
      </w:pPr>
      <w:r w:rsidRPr="00253CDD">
        <w:rPr>
          <w:rFonts w:ascii="Times New Roman" w:eastAsia="Calibri" w:hAnsi="Times New Roman" w:cs="Times New Roman"/>
          <w:b/>
          <w:color w:val="000000" w:themeColor="text1"/>
          <w:sz w:val="24"/>
          <w:szCs w:val="24"/>
        </w:rPr>
        <w:t xml:space="preserve">Supplementary Table </w:t>
      </w:r>
      <w:r w:rsidR="00486176">
        <w:rPr>
          <w:rFonts w:ascii="Times New Roman" w:eastAsia="Calibri" w:hAnsi="Times New Roman" w:cs="Times New Roman"/>
          <w:b/>
          <w:color w:val="000000" w:themeColor="text1"/>
          <w:sz w:val="24"/>
          <w:szCs w:val="24"/>
        </w:rPr>
        <w:t>S</w:t>
      </w:r>
      <w:r w:rsidR="002B0354" w:rsidRPr="00253CDD">
        <w:rPr>
          <w:rFonts w:ascii="Times New Roman" w:eastAsia="Calibri" w:hAnsi="Times New Roman" w:cs="Times New Roman"/>
          <w:b/>
          <w:color w:val="000000" w:themeColor="text1"/>
          <w:sz w:val="24"/>
          <w:szCs w:val="24"/>
        </w:rPr>
        <w:t>6</w:t>
      </w:r>
      <w:r w:rsidR="00770A43" w:rsidRPr="00253CDD">
        <w:rPr>
          <w:rFonts w:ascii="Times New Roman" w:eastAsia="Calibri" w:hAnsi="Times New Roman" w:cs="Times New Roman"/>
          <w:b/>
          <w:color w:val="000000" w:themeColor="text1"/>
          <w:sz w:val="24"/>
          <w:szCs w:val="24"/>
        </w:rPr>
        <w:t xml:space="preserve">: </w:t>
      </w:r>
      <w:r w:rsidR="00D066D8" w:rsidRPr="00253CDD">
        <w:rPr>
          <w:rFonts w:ascii="Times New Roman" w:eastAsia="Calibri" w:hAnsi="Times New Roman" w:cs="Times New Roman"/>
          <w:bCs/>
          <w:color w:val="000000" w:themeColor="text1"/>
          <w:sz w:val="24"/>
          <w:szCs w:val="24"/>
        </w:rPr>
        <w:t>Distribution of statin use across the OATP1B1 transporter function levels</w:t>
      </w:r>
    </w:p>
    <w:p w14:paraId="0112F440" w14:textId="5537BFA0" w:rsidR="004D62DD" w:rsidRPr="004D62DD" w:rsidRDefault="004D62DD" w:rsidP="004D62DD">
      <w:pPr>
        <w:pStyle w:val="ListParagraph"/>
        <w:numPr>
          <w:ilvl w:val="0"/>
          <w:numId w:val="12"/>
        </w:numPr>
        <w:spacing w:line="360" w:lineRule="auto"/>
        <w:ind w:left="360" w:hanging="270"/>
        <w:rPr>
          <w:rFonts w:ascii="Times New Roman" w:eastAsia="Calibri" w:hAnsi="Times New Roman" w:cs="Times New Roman"/>
          <w:color w:val="000000" w:themeColor="text1"/>
          <w:sz w:val="24"/>
          <w:szCs w:val="24"/>
        </w:rPr>
      </w:pPr>
      <w:r w:rsidRPr="004D62DD">
        <w:rPr>
          <w:rFonts w:asciiTheme="majorBidi" w:hAnsiTheme="majorBidi" w:cstheme="majorBidi"/>
          <w:b/>
          <w:bCs/>
          <w:sz w:val="24"/>
          <w:szCs w:val="24"/>
        </w:rPr>
        <w:t xml:space="preserve">Supplementary Table </w:t>
      </w:r>
      <w:r w:rsidR="00486176">
        <w:rPr>
          <w:rFonts w:asciiTheme="majorBidi" w:hAnsiTheme="majorBidi" w:cstheme="majorBidi"/>
          <w:b/>
          <w:bCs/>
          <w:sz w:val="24"/>
          <w:szCs w:val="24"/>
        </w:rPr>
        <w:t>S</w:t>
      </w:r>
      <w:r w:rsidRPr="004D62DD">
        <w:rPr>
          <w:rFonts w:asciiTheme="majorBidi" w:hAnsiTheme="majorBidi" w:cstheme="majorBidi"/>
          <w:b/>
          <w:bCs/>
          <w:sz w:val="24"/>
          <w:szCs w:val="24"/>
        </w:rPr>
        <w:t xml:space="preserve">7: </w:t>
      </w:r>
      <w:r w:rsidRPr="004D62DD">
        <w:rPr>
          <w:rFonts w:asciiTheme="majorBidi" w:hAnsiTheme="majorBidi" w:cstheme="majorBidi"/>
          <w:sz w:val="24"/>
          <w:szCs w:val="24"/>
        </w:rPr>
        <w:t>Association between cumulative statin use and with repeated calcification volume measurements at CT1 and CT2 stratified by sex</w:t>
      </w:r>
    </w:p>
    <w:p w14:paraId="79809912" w14:textId="56BF3564" w:rsidR="004D62DD" w:rsidRPr="004D62DD" w:rsidRDefault="004D62DD" w:rsidP="004D62DD">
      <w:pPr>
        <w:pStyle w:val="ListParagraph"/>
        <w:numPr>
          <w:ilvl w:val="0"/>
          <w:numId w:val="12"/>
        </w:numPr>
        <w:spacing w:line="360" w:lineRule="auto"/>
        <w:ind w:left="360" w:hanging="270"/>
        <w:rPr>
          <w:rFonts w:ascii="Times New Roman" w:eastAsia="Calibri" w:hAnsi="Times New Roman" w:cs="Times New Roman"/>
          <w:color w:val="000000" w:themeColor="text1"/>
          <w:sz w:val="24"/>
          <w:szCs w:val="24"/>
        </w:rPr>
      </w:pPr>
      <w:r w:rsidRPr="004D62DD">
        <w:rPr>
          <w:rFonts w:ascii="Times New Roman" w:eastAsia="Calibri" w:hAnsi="Times New Roman" w:cs="Times New Roman"/>
          <w:b/>
          <w:bCs/>
          <w:color w:val="000000" w:themeColor="text1"/>
          <w:sz w:val="24"/>
          <w:szCs w:val="24"/>
        </w:rPr>
        <w:t xml:space="preserve">Supplementary Table </w:t>
      </w:r>
      <w:r w:rsidR="00486176">
        <w:rPr>
          <w:rFonts w:ascii="Times New Roman" w:eastAsia="Calibri" w:hAnsi="Times New Roman" w:cs="Times New Roman"/>
          <w:b/>
          <w:bCs/>
          <w:color w:val="000000" w:themeColor="text1"/>
          <w:sz w:val="24"/>
          <w:szCs w:val="24"/>
        </w:rPr>
        <w:t>S</w:t>
      </w:r>
      <w:r w:rsidRPr="004D62DD">
        <w:rPr>
          <w:rFonts w:ascii="Times New Roman" w:eastAsia="Calibri" w:hAnsi="Times New Roman" w:cs="Times New Roman"/>
          <w:b/>
          <w:bCs/>
          <w:color w:val="000000" w:themeColor="text1"/>
          <w:sz w:val="24"/>
          <w:szCs w:val="24"/>
        </w:rPr>
        <w:t>8</w:t>
      </w:r>
      <w:r w:rsidRPr="004D62DD">
        <w:rPr>
          <w:rFonts w:ascii="Times New Roman" w:eastAsia="Calibri" w:hAnsi="Times New Roman" w:cs="Times New Roman"/>
          <w:color w:val="000000" w:themeColor="text1"/>
          <w:sz w:val="24"/>
          <w:szCs w:val="24"/>
        </w:rPr>
        <w:t>: Association between cumulative statin use and progression of arterial calcification stratified by prevalent cardiovascular disease (CVD)</w:t>
      </w:r>
    </w:p>
    <w:p w14:paraId="5EA1D270" w14:textId="77777777" w:rsidR="004D62DD" w:rsidRPr="00253CDD" w:rsidRDefault="004D62DD" w:rsidP="004D62DD">
      <w:pPr>
        <w:pStyle w:val="ListParagraph"/>
        <w:spacing w:line="360" w:lineRule="auto"/>
        <w:ind w:left="360"/>
        <w:rPr>
          <w:rFonts w:ascii="Times New Roman" w:eastAsia="Calibri" w:hAnsi="Times New Roman" w:cs="Times New Roman"/>
          <w:bCs/>
          <w:color w:val="000000" w:themeColor="text1"/>
          <w:sz w:val="24"/>
          <w:szCs w:val="24"/>
        </w:rPr>
      </w:pPr>
    </w:p>
    <w:p w14:paraId="0CCD467C" w14:textId="77777777" w:rsidR="008E5E9E" w:rsidRPr="00253CDD" w:rsidRDefault="008E5E9E">
      <w:pPr>
        <w:rPr>
          <w:rFonts w:asciiTheme="majorBidi" w:hAnsiTheme="majorBidi" w:cstheme="majorBidi"/>
          <w:b/>
          <w:bCs/>
          <w:color w:val="000000" w:themeColor="text1"/>
          <w:sz w:val="24"/>
          <w:szCs w:val="24"/>
        </w:rPr>
      </w:pPr>
      <w:r w:rsidRPr="00253CDD">
        <w:rPr>
          <w:rFonts w:asciiTheme="majorBidi" w:hAnsiTheme="majorBidi" w:cstheme="majorBidi"/>
          <w:b/>
          <w:bCs/>
          <w:color w:val="000000" w:themeColor="text1"/>
          <w:sz w:val="24"/>
          <w:szCs w:val="24"/>
        </w:rPr>
        <w:br w:type="page"/>
      </w:r>
    </w:p>
    <w:p w14:paraId="3FED3366" w14:textId="1943F224" w:rsidR="002227DA" w:rsidRPr="00253CDD" w:rsidRDefault="002227DA" w:rsidP="00964473">
      <w:pPr>
        <w:spacing w:line="360" w:lineRule="auto"/>
        <w:rPr>
          <w:rFonts w:ascii="Times New Roman" w:eastAsia="Times New Roman" w:hAnsi="Times New Roman" w:cs="Times New Roman"/>
          <w:b/>
          <w:bCs/>
          <w:sz w:val="24"/>
          <w:szCs w:val="24"/>
        </w:rPr>
      </w:pPr>
      <w:r w:rsidRPr="00253CDD">
        <w:rPr>
          <w:rFonts w:ascii="Times New Roman" w:eastAsia="Times New Roman" w:hAnsi="Times New Roman" w:cs="Times New Roman"/>
          <w:b/>
          <w:bCs/>
          <w:sz w:val="24"/>
          <w:szCs w:val="24"/>
        </w:rPr>
        <w:lastRenderedPageBreak/>
        <w:t>Supplementary M</w:t>
      </w:r>
      <w:r w:rsidR="00486176">
        <w:rPr>
          <w:rFonts w:ascii="Times New Roman" w:eastAsia="Times New Roman" w:hAnsi="Times New Roman" w:cs="Times New Roman"/>
          <w:b/>
          <w:bCs/>
          <w:sz w:val="24"/>
          <w:szCs w:val="24"/>
        </w:rPr>
        <w:t>aterial</w:t>
      </w:r>
      <w:r w:rsidRPr="00253CDD">
        <w:rPr>
          <w:rFonts w:ascii="Times New Roman" w:eastAsia="Times New Roman" w:hAnsi="Times New Roman" w:cs="Times New Roman"/>
          <w:b/>
          <w:bCs/>
          <w:sz w:val="24"/>
          <w:szCs w:val="24"/>
        </w:rPr>
        <w:t xml:space="preserve"> 1: Rotterdam Study; Information on ethical and WBO approval and ethical guidelines</w:t>
      </w:r>
    </w:p>
    <w:p w14:paraId="0535144E" w14:textId="24DF0C92" w:rsidR="00175F05" w:rsidRPr="00253CDD" w:rsidRDefault="00175F05" w:rsidP="00175F05">
      <w:pPr>
        <w:spacing w:line="360" w:lineRule="auto"/>
        <w:rPr>
          <w:rFonts w:asciiTheme="majorBidi" w:hAnsiTheme="majorBidi" w:cstheme="majorBidi"/>
          <w:color w:val="000000" w:themeColor="text1"/>
          <w:sz w:val="24"/>
          <w:szCs w:val="24"/>
        </w:rPr>
      </w:pPr>
      <w:r w:rsidRPr="00253CDD">
        <w:rPr>
          <w:rFonts w:asciiTheme="majorBidi" w:hAnsiTheme="majorBidi" w:cstheme="majorBidi"/>
          <w:color w:val="000000" w:themeColor="text1"/>
          <w:sz w:val="24"/>
          <w:szCs w:val="24"/>
        </w:rPr>
        <w:t>Rotterdam Study ethical approval (MEC 02.1015) is granted by Erasmus MC, and WBO approval (1071272-159521-PG) from the Dutch Ministry of Health, Welfare, and Sport. It adheres to the Declaration of Helsinki, is registered with the Netherlands National Trial Registry Platform (NTR6831), and has participants' written informed consent, allowing access to all medical data and pharmacy records.</w:t>
      </w:r>
      <w:r w:rsidRPr="00253CDD">
        <w:rPr>
          <w:rFonts w:asciiTheme="majorBidi" w:hAnsiTheme="majorBidi" w:cstheme="majorBidi"/>
          <w:color w:val="000000" w:themeColor="text1"/>
          <w:sz w:val="24"/>
          <w:szCs w:val="24"/>
        </w:rPr>
        <w:br w:type="page"/>
      </w:r>
    </w:p>
    <w:p w14:paraId="38DB0BCA" w14:textId="5EAD06D3" w:rsidR="00836279" w:rsidRPr="00253CDD" w:rsidRDefault="002227DA" w:rsidP="003609F3">
      <w:pPr>
        <w:spacing w:after="0" w:line="240" w:lineRule="auto"/>
        <w:ind w:hanging="1440"/>
        <w:contextualSpacing/>
        <w:jc w:val="center"/>
        <w:rPr>
          <w:rFonts w:asciiTheme="majorBidi" w:hAnsiTheme="majorBidi" w:cstheme="majorBidi"/>
          <w:b/>
          <w:bCs/>
          <w:color w:val="000000" w:themeColor="text1"/>
          <w:sz w:val="24"/>
          <w:szCs w:val="24"/>
        </w:rPr>
      </w:pPr>
      <w:r w:rsidRPr="00253CDD">
        <w:rPr>
          <w:rFonts w:asciiTheme="majorBidi" w:hAnsiTheme="majorBidi" w:cstheme="majorBidi"/>
          <w:b/>
          <w:bCs/>
          <w:color w:val="000000" w:themeColor="text1"/>
          <w:sz w:val="24"/>
          <w:szCs w:val="24"/>
        </w:rPr>
        <w:lastRenderedPageBreak/>
        <w:t xml:space="preserve">Supplementary Figure </w:t>
      </w:r>
      <w:r w:rsidR="00486176">
        <w:rPr>
          <w:rFonts w:asciiTheme="majorBidi" w:hAnsiTheme="majorBidi" w:cstheme="majorBidi"/>
          <w:b/>
          <w:bCs/>
          <w:color w:val="000000" w:themeColor="text1"/>
          <w:sz w:val="24"/>
          <w:szCs w:val="24"/>
        </w:rPr>
        <w:t>S</w:t>
      </w:r>
      <w:r w:rsidRPr="00253CDD">
        <w:rPr>
          <w:rFonts w:asciiTheme="majorBidi" w:hAnsiTheme="majorBidi" w:cstheme="majorBidi"/>
          <w:b/>
          <w:bCs/>
          <w:color w:val="000000" w:themeColor="text1"/>
          <w:sz w:val="24"/>
          <w:szCs w:val="24"/>
        </w:rPr>
        <w:t>1: Flow diagram of the study population at CT1 and CT2</w:t>
      </w:r>
    </w:p>
    <w:p w14:paraId="363EC0D2" w14:textId="77777777" w:rsidR="002227DA" w:rsidRPr="00253CDD" w:rsidRDefault="002227DA" w:rsidP="003609F3">
      <w:pPr>
        <w:spacing w:after="0" w:line="240" w:lineRule="auto"/>
        <w:ind w:hanging="1440"/>
        <w:contextualSpacing/>
        <w:jc w:val="center"/>
        <w:rPr>
          <w:rFonts w:asciiTheme="majorBidi" w:hAnsiTheme="majorBidi" w:cstheme="majorBidi"/>
          <w:b/>
          <w:bCs/>
          <w:color w:val="000000" w:themeColor="text1"/>
          <w:sz w:val="24"/>
          <w:szCs w:val="24"/>
        </w:rPr>
      </w:pPr>
    </w:p>
    <w:p w14:paraId="2D795EFF" w14:textId="4BE8B0FF" w:rsidR="00DA2414" w:rsidRPr="00253CDD" w:rsidRDefault="00B67483" w:rsidP="003609F3">
      <w:pPr>
        <w:spacing w:after="0" w:line="240" w:lineRule="auto"/>
        <w:ind w:hanging="1440"/>
        <w:contextualSpacing/>
        <w:jc w:val="center"/>
        <w:rPr>
          <w:rFonts w:asciiTheme="majorBidi" w:hAnsiTheme="majorBidi" w:cstheme="majorBidi"/>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61312" behindDoc="0" locked="0" layoutInCell="1" allowOverlap="1" wp14:anchorId="68F63683" wp14:editId="48961C20">
                <wp:simplePos x="0" y="0"/>
                <wp:positionH relativeFrom="column">
                  <wp:posOffset>226771</wp:posOffset>
                </wp:positionH>
                <wp:positionV relativeFrom="paragraph">
                  <wp:posOffset>73762</wp:posOffset>
                </wp:positionV>
                <wp:extent cx="2991333" cy="563245"/>
                <wp:effectExtent l="0" t="0" r="19050" b="27305"/>
                <wp:wrapNone/>
                <wp:docPr id="4" name="Rounded Rectangle 4"/>
                <wp:cNvGraphicFramePr/>
                <a:graphic xmlns:a="http://schemas.openxmlformats.org/drawingml/2006/main">
                  <a:graphicData uri="http://schemas.microsoft.com/office/word/2010/wordprocessingShape">
                    <wps:wsp>
                      <wps:cNvSpPr/>
                      <wps:spPr>
                        <a:xfrm>
                          <a:off x="0" y="0"/>
                          <a:ext cx="2991333" cy="5632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C247CF6" id="Rounded Rectangle 4" o:spid="_x0000_s1026" style="position:absolute;margin-left:17.85pt;margin-top:5.8pt;width:235.55pt;height:4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" filled="f" strokecolor="#1f4d78 [1604]" strokeweight="1pt">
                <v:stroke joinstyle="miter"/>
              </v:roundrect>
            </w:pict>
          </mc:Fallback>
        </mc:AlternateContent>
      </w:r>
      <w:r w:rsidR="00BF6CB4"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60288" behindDoc="0" locked="0" layoutInCell="1" allowOverlap="1" wp14:anchorId="41C1DDFA" wp14:editId="456D9E4E">
                <wp:simplePos x="0" y="0"/>
                <wp:positionH relativeFrom="column">
                  <wp:posOffset>329185</wp:posOffset>
                </wp:positionH>
                <wp:positionV relativeFrom="paragraph">
                  <wp:posOffset>103022</wp:posOffset>
                </wp:positionV>
                <wp:extent cx="2853766" cy="577850"/>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2853766" cy="577850"/>
                        </a:xfrm>
                        <a:prstGeom prst="rect">
                          <a:avLst/>
                        </a:prstGeom>
                        <a:solidFill>
                          <a:schemeClr val="lt1"/>
                        </a:solidFill>
                        <a:ln w="6350">
                          <a:noFill/>
                        </a:ln>
                      </wps:spPr>
                      <wps:txbx>
                        <w:txbxContent>
                          <w:p w14:paraId="6E768669" w14:textId="77777777" w:rsidR="00D20E1A" w:rsidRPr="003609F3" w:rsidRDefault="00D20E1A" w:rsidP="00DA2414">
                            <w:pPr>
                              <w:jc w:val="center"/>
                              <w:rPr>
                                <w:sz w:val="20"/>
                                <w:szCs w:val="20"/>
                              </w:rPr>
                            </w:pPr>
                            <w:r w:rsidRPr="003609F3">
                              <w:rPr>
                                <w:rFonts w:ascii="Times New Roman" w:hAnsi="Times New Roman" w:cs="Times New Roman"/>
                                <w:color w:val="000000"/>
                                <w:sz w:val="20"/>
                                <w:szCs w:val="20"/>
                              </w:rPr>
                              <w:t>Total population of 3,229 were invited for a non-contrast MDCT scan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C1DDFA" id="_x0000_t202" coordsize="21600,21600" o:spt="202" path="m,l,21600r21600,l21600,xe">
                <v:stroke joinstyle="miter"/>
                <v:path gradientshapeok="t" o:connecttype="rect"/>
              </v:shapetype>
              <v:shape id="Text Box 3" o:spid="_x0000_s1026" type="#_x0000_t202" style="position:absolute;left:0;text-align:left;margin-left:25.9pt;margin-top:8.1pt;width:224.7pt;height: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" fillcolor="white [3201]" stroked="f" strokeweight=".5pt">
                <v:textbox>
                  <w:txbxContent>
                    <w:p w14:paraId="6E768669" w14:textId="77777777" w:rsidR="00D20E1A" w:rsidRPr="003609F3" w:rsidRDefault="00D20E1A" w:rsidP="00DA2414">
                      <w:pPr>
                        <w:jc w:val="center"/>
                        <w:rPr>
                          <w:sz w:val="20"/>
                          <w:szCs w:val="20"/>
                        </w:rPr>
                      </w:pPr>
                      <w:r w:rsidRPr="003609F3">
                        <w:rPr>
                          <w:rFonts w:ascii="Times New Roman" w:hAnsi="Times New Roman" w:cs="Times New Roman"/>
                          <w:color w:val="000000"/>
                          <w:sz w:val="20"/>
                          <w:szCs w:val="20"/>
                        </w:rPr>
                        <w:t>Total population of 3,229 were invited for a non-contrast MDCT scan</w:t>
                      </w:r>
                    </w:p>
                  </w:txbxContent>
                </v:textbox>
              </v:shape>
            </w:pict>
          </mc:Fallback>
        </mc:AlternateContent>
      </w:r>
    </w:p>
    <w:p w14:paraId="243E24CB" w14:textId="77777777" w:rsidR="003C76B3" w:rsidRPr="00253CDD" w:rsidRDefault="003C76B3" w:rsidP="003609F3">
      <w:pPr>
        <w:spacing w:after="0" w:line="240" w:lineRule="auto"/>
        <w:ind w:hanging="1440"/>
        <w:contextualSpacing/>
        <w:jc w:val="center"/>
        <w:rPr>
          <w:rFonts w:asciiTheme="majorBidi" w:hAnsiTheme="majorBidi" w:cstheme="majorBidi"/>
          <w:color w:val="000000" w:themeColor="text1"/>
          <w:sz w:val="24"/>
          <w:szCs w:val="24"/>
        </w:rPr>
      </w:pPr>
    </w:p>
    <w:p w14:paraId="7F165682" w14:textId="77777777" w:rsidR="009916EB" w:rsidRPr="00253CDD" w:rsidRDefault="009916EB" w:rsidP="003609F3">
      <w:pPr>
        <w:rPr>
          <w:rFonts w:asciiTheme="majorBidi" w:hAnsiTheme="majorBidi" w:cstheme="majorBidi"/>
          <w:noProof/>
          <w:color w:val="000000" w:themeColor="text1"/>
          <w:sz w:val="14"/>
          <w:szCs w:val="14"/>
        </w:rPr>
      </w:pPr>
    </w:p>
    <w:p w14:paraId="1701C678" w14:textId="6B4D71FD" w:rsidR="00724EB3" w:rsidRPr="00253CDD" w:rsidRDefault="00624BFA" w:rsidP="005A67D9">
      <w:pPr>
        <w:ind w:hanging="1440"/>
        <w:jc w:val="center"/>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708416" behindDoc="0" locked="0" layoutInCell="1" allowOverlap="1" wp14:anchorId="245F95FB" wp14:editId="5EB4C4F9">
                <wp:simplePos x="0" y="0"/>
                <wp:positionH relativeFrom="column">
                  <wp:posOffset>628650</wp:posOffset>
                </wp:positionH>
                <wp:positionV relativeFrom="paragraph">
                  <wp:posOffset>633730</wp:posOffset>
                </wp:positionV>
                <wp:extent cx="1953260" cy="514350"/>
                <wp:effectExtent l="0" t="0" r="27940" b="19050"/>
                <wp:wrapNone/>
                <wp:docPr id="1870163291" name="Rounded Rectangle 22"/>
                <wp:cNvGraphicFramePr/>
                <a:graphic xmlns:a="http://schemas.openxmlformats.org/drawingml/2006/main">
                  <a:graphicData uri="http://schemas.microsoft.com/office/word/2010/wordprocessingShape">
                    <wps:wsp>
                      <wps:cNvSpPr/>
                      <wps:spPr>
                        <a:xfrm>
                          <a:off x="0" y="0"/>
                          <a:ext cx="1953260" cy="5143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5A6FE99" id="Rounded Rectangle 22" o:spid="_x0000_s1026" style="position:absolute;margin-left:49.5pt;margin-top:49.9pt;width:153.8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" filled="f" strokecolor="#1f4d78 [1604]" strokeweight="1pt">
                <v:stroke joinstyle="miter"/>
              </v:roundrect>
            </w:pict>
          </mc:Fallback>
        </mc:AlternateContent>
      </w:r>
      <w:r w:rsidR="00B67483"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71552" behindDoc="0" locked="0" layoutInCell="1" allowOverlap="1" wp14:anchorId="195EF20D" wp14:editId="3D182E61">
                <wp:simplePos x="0" y="0"/>
                <wp:positionH relativeFrom="column">
                  <wp:posOffset>3714089</wp:posOffset>
                </wp:positionH>
                <wp:positionV relativeFrom="paragraph">
                  <wp:posOffset>48514</wp:posOffset>
                </wp:positionV>
                <wp:extent cx="1923897" cy="431597"/>
                <wp:effectExtent l="0" t="0" r="635" b="6985"/>
                <wp:wrapNone/>
                <wp:docPr id="14" name="Text Box 14"/>
                <wp:cNvGraphicFramePr/>
                <a:graphic xmlns:a="http://schemas.openxmlformats.org/drawingml/2006/main">
                  <a:graphicData uri="http://schemas.microsoft.com/office/word/2010/wordprocessingShape">
                    <wps:wsp>
                      <wps:cNvSpPr txBox="1"/>
                      <wps:spPr>
                        <a:xfrm>
                          <a:off x="0" y="0"/>
                          <a:ext cx="1923897" cy="431597"/>
                        </a:xfrm>
                        <a:prstGeom prst="rect">
                          <a:avLst/>
                        </a:prstGeom>
                        <a:solidFill>
                          <a:schemeClr val="lt1"/>
                        </a:solidFill>
                        <a:ln w="6350">
                          <a:noFill/>
                        </a:ln>
                      </wps:spPr>
                      <wps:txbx>
                        <w:txbxContent>
                          <w:p w14:paraId="6CA97E83" w14:textId="77777777" w:rsidR="00D20E1A" w:rsidRPr="003609F3" w:rsidRDefault="00D20E1A" w:rsidP="00DE0C66">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Not participated</w:t>
                            </w:r>
                          </w:p>
                          <w:p w14:paraId="3D6746E6" w14:textId="77777777" w:rsidR="00D20E1A" w:rsidRPr="003609F3" w:rsidRDefault="00D20E1A" w:rsidP="00DE0C66">
                            <w:pPr>
                              <w:spacing w:after="0" w:line="240" w:lineRule="auto"/>
                              <w:jc w:val="center"/>
                              <w:rPr>
                                <w:sz w:val="20"/>
                                <w:szCs w:val="20"/>
                              </w:rPr>
                            </w:pP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775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EF20D" id="Text Box 14" o:spid="_x0000_s1027" type="#_x0000_t202" style="position:absolute;left:0;text-align:left;margin-left:292.45pt;margin-top:3.8pt;width:151.5pt;height: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" fillcolor="white [3201]" stroked="f" strokeweight=".5pt">
                <v:textbox>
                  <w:txbxContent>
                    <w:p w14:paraId="6CA97E83" w14:textId="77777777" w:rsidR="00D20E1A" w:rsidRPr="003609F3" w:rsidRDefault="00D20E1A" w:rsidP="00DE0C66">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Not participated</w:t>
                      </w:r>
                    </w:p>
                    <w:p w14:paraId="3D6746E6" w14:textId="77777777" w:rsidR="00D20E1A" w:rsidRPr="003609F3" w:rsidRDefault="00D20E1A" w:rsidP="00DE0C66">
                      <w:pPr>
                        <w:spacing w:after="0" w:line="240" w:lineRule="auto"/>
                        <w:jc w:val="center"/>
                        <w:rPr>
                          <w:sz w:val="20"/>
                          <w:szCs w:val="20"/>
                        </w:rPr>
                      </w:pP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775</w:t>
                      </w:r>
                    </w:p>
                  </w:txbxContent>
                </v:textbox>
              </v:shape>
            </w:pict>
          </mc:Fallback>
        </mc:AlternateContent>
      </w:r>
      <w:r w:rsidR="00B67483"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73600" behindDoc="0" locked="0" layoutInCell="1" allowOverlap="1" wp14:anchorId="3023B079" wp14:editId="6435E98C">
                <wp:simplePos x="0" y="0"/>
                <wp:positionH relativeFrom="column">
                  <wp:posOffset>3683050</wp:posOffset>
                </wp:positionH>
                <wp:positionV relativeFrom="paragraph">
                  <wp:posOffset>42215</wp:posOffset>
                </wp:positionV>
                <wp:extent cx="2026285" cy="384810"/>
                <wp:effectExtent l="0" t="0" r="12065" b="15240"/>
                <wp:wrapNone/>
                <wp:docPr id="15" name="Rounded Rectangle 15"/>
                <wp:cNvGraphicFramePr/>
                <a:graphic xmlns:a="http://schemas.openxmlformats.org/drawingml/2006/main">
                  <a:graphicData uri="http://schemas.microsoft.com/office/word/2010/wordprocessingShape">
                    <wps:wsp>
                      <wps:cNvSpPr/>
                      <wps:spPr>
                        <a:xfrm>
                          <a:off x="0" y="0"/>
                          <a:ext cx="2026285" cy="38481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20C63C3" id="Rounded Rectangle 15" o:spid="_x0000_s1026" style="position:absolute;margin-left:290pt;margin-top:3.3pt;width:159.55pt;height:3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" filled="f" strokecolor="#1f4d78 [1604]" strokeweight="1pt">
                <v:stroke joinstyle="miter"/>
              </v:roundrect>
            </w:pict>
          </mc:Fallback>
        </mc:AlternateContent>
      </w:r>
      <w:r w:rsidR="004B7A34" w:rsidRPr="00253CDD">
        <w:rPr>
          <w:rFonts w:asciiTheme="majorBidi" w:hAnsiTheme="majorBidi" w:cstheme="majorBidi"/>
          <w:noProof/>
          <w:color w:val="000000" w:themeColor="text1"/>
          <w:sz w:val="24"/>
          <w:szCs w:val="24"/>
        </w:rPr>
        <w:t xml:space="preserve">         </w:t>
      </w:r>
      <w:r w:rsidR="002A6C58" w:rsidRPr="00253CDD">
        <w:rPr>
          <w:rFonts w:asciiTheme="majorBidi" w:hAnsiTheme="majorBidi" w:cstheme="majorBidi"/>
          <w:noProof/>
          <w:color w:val="000000" w:themeColor="text1"/>
          <w:sz w:val="24"/>
          <w:szCs w:val="24"/>
        </w:rPr>
        <w:t xml:space="preserve">  </w:t>
      </w:r>
      <w:r w:rsidR="005A67D9" w:rsidRPr="00253CDD">
        <w:rPr>
          <w:rFonts w:asciiTheme="majorBidi" w:hAnsiTheme="majorBidi" w:cstheme="majorBidi"/>
          <w:noProof/>
          <w:color w:val="000000" w:themeColor="text1"/>
          <w:sz w:val="24"/>
          <w:szCs w:val="24"/>
        </w:rPr>
        <w:t xml:space="preserve">      </w:t>
      </w:r>
      <w:r w:rsidR="009916EB" w:rsidRPr="00253CDD">
        <w:rPr>
          <w:rFonts w:asciiTheme="majorBidi" w:hAnsiTheme="majorBidi" w:cstheme="majorBidi"/>
          <w:noProof/>
          <w:color w:val="000000" w:themeColor="text1"/>
          <w:sz w:val="24"/>
          <w:szCs w:val="24"/>
          <w:lang w:val="en-IN" w:eastAsia="en-IN"/>
        </w:rPr>
        <w:drawing>
          <wp:inline distT="0" distB="0" distL="0" distR="0" wp14:anchorId="034D86AA" wp14:editId="5033E353">
            <wp:extent cx="334010" cy="546100"/>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59" cy="587709"/>
                    </a:xfrm>
                    <a:prstGeom prst="rect">
                      <a:avLst/>
                    </a:prstGeom>
                    <a:noFill/>
                    <a:ln>
                      <a:noFill/>
                    </a:ln>
                  </pic:spPr>
                </pic:pic>
              </a:graphicData>
            </a:graphic>
          </wp:inline>
        </w:drawing>
      </w:r>
      <w:r w:rsidR="00DE0C66" w:rsidRPr="00253CDD">
        <w:rPr>
          <w:rFonts w:asciiTheme="majorBidi" w:hAnsiTheme="majorBidi" w:cstheme="majorBidi"/>
          <w:noProof/>
          <w:color w:val="000000" w:themeColor="text1"/>
          <w:sz w:val="24"/>
          <w:szCs w:val="24"/>
          <w:lang w:val="en-IN" w:eastAsia="en-IN"/>
        </w:rPr>
        <w:drawing>
          <wp:inline distT="0" distB="0" distL="0" distR="0" wp14:anchorId="71A4D080" wp14:editId="5ADFBE2D">
            <wp:extent cx="334010" cy="746370"/>
            <wp:effectExtent l="3492"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422656" cy="944456"/>
                    </a:xfrm>
                    <a:prstGeom prst="rect">
                      <a:avLst/>
                    </a:prstGeom>
                    <a:noFill/>
                    <a:ln>
                      <a:noFill/>
                    </a:ln>
                  </pic:spPr>
                </pic:pic>
              </a:graphicData>
            </a:graphic>
          </wp:inline>
        </w:drawing>
      </w:r>
    </w:p>
    <w:p w14:paraId="3A27AC35" w14:textId="3FB9B504" w:rsidR="00724EB3" w:rsidRPr="00253CDD" w:rsidRDefault="00624BFA" w:rsidP="003609F3">
      <w:pPr>
        <w:ind w:hanging="1440"/>
        <w:jc w:val="center"/>
        <w:rPr>
          <w:rFonts w:asciiTheme="majorBidi" w:hAnsiTheme="majorBidi" w:cstheme="majorBidi"/>
          <w:noProof/>
          <w:color w:val="000000" w:themeColor="text1"/>
          <w:sz w:val="56"/>
          <w:szCs w:val="56"/>
        </w:rPr>
      </w:pPr>
      <w:r w:rsidRPr="00253CDD">
        <w:rPr>
          <w:rFonts w:asciiTheme="majorBidi" w:hAnsiTheme="majorBidi" w:cstheme="majorBidi"/>
          <w:noProof/>
          <w:color w:val="000000" w:themeColor="text1"/>
          <w:sz w:val="32"/>
          <w:szCs w:val="32"/>
          <w:lang w:val="en-IN" w:eastAsia="en-IN"/>
        </w:rPr>
        <mc:AlternateContent>
          <mc:Choice Requires="wps">
            <w:drawing>
              <wp:anchor distT="0" distB="0" distL="114300" distR="114300" simplePos="0" relativeHeight="251665408" behindDoc="0" locked="0" layoutInCell="1" allowOverlap="1" wp14:anchorId="70CE63B2" wp14:editId="08183C67">
                <wp:simplePos x="0" y="0"/>
                <wp:positionH relativeFrom="column">
                  <wp:posOffset>619125</wp:posOffset>
                </wp:positionH>
                <wp:positionV relativeFrom="paragraph">
                  <wp:posOffset>15240</wp:posOffset>
                </wp:positionV>
                <wp:extent cx="2004060" cy="394335"/>
                <wp:effectExtent l="0" t="0" r="0" b="5715"/>
                <wp:wrapNone/>
                <wp:docPr id="8" name="Text Box 8"/>
                <wp:cNvGraphicFramePr/>
                <a:graphic xmlns:a="http://schemas.openxmlformats.org/drawingml/2006/main">
                  <a:graphicData uri="http://schemas.microsoft.com/office/word/2010/wordprocessingShape">
                    <wps:wsp>
                      <wps:cNvSpPr txBox="1"/>
                      <wps:spPr>
                        <a:xfrm>
                          <a:off x="0" y="0"/>
                          <a:ext cx="2004060" cy="394335"/>
                        </a:xfrm>
                        <a:prstGeom prst="rect">
                          <a:avLst/>
                        </a:prstGeom>
                        <a:solidFill>
                          <a:schemeClr val="lt1"/>
                        </a:solidFill>
                        <a:ln w="6350">
                          <a:noFill/>
                        </a:ln>
                      </wps:spPr>
                      <wps:txbx>
                        <w:txbxContent>
                          <w:p w14:paraId="65916570" w14:textId="77777777" w:rsidR="00D20E1A" w:rsidRPr="003609F3" w:rsidRDefault="00D20E1A" w:rsidP="0088672B">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Completed scans</w:t>
                            </w:r>
                          </w:p>
                          <w:p w14:paraId="15ED6403" w14:textId="77777777" w:rsidR="00D20E1A" w:rsidRPr="003609F3" w:rsidRDefault="00D20E1A" w:rsidP="0088672B">
                            <w:pPr>
                              <w:spacing w:after="0" w:line="240" w:lineRule="auto"/>
                              <w:jc w:val="center"/>
                              <w:rPr>
                                <w:sz w:val="20"/>
                                <w:szCs w:val="20"/>
                              </w:rPr>
                            </w:pPr>
                            <w:r w:rsidRPr="003609F3">
                              <w:rPr>
                                <w:rFonts w:ascii="Times New Roman" w:hAnsi="Times New Roman" w:cs="Times New Roman"/>
                                <w:color w:val="000000"/>
                                <w:sz w:val="20"/>
                                <w:szCs w:val="20"/>
                              </w:rPr>
                              <w:t>N= 2,524 (78%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CE63B2" id="Text Box 8" o:spid="_x0000_s1028" type="#_x0000_t202" style="position:absolute;left:0;text-align:left;margin-left:48.75pt;margin-top:1.2pt;width:157.8pt;height:3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" fillcolor="white [3201]" stroked="f" strokeweight=".5pt">
                <v:textbox>
                  <w:txbxContent>
                    <w:p w14:paraId="65916570" w14:textId="77777777" w:rsidR="00D20E1A" w:rsidRPr="003609F3" w:rsidRDefault="00D20E1A" w:rsidP="0088672B">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Completed scans</w:t>
                      </w:r>
                    </w:p>
                    <w:p w14:paraId="15ED6403" w14:textId="77777777" w:rsidR="00D20E1A" w:rsidRPr="003609F3" w:rsidRDefault="00D20E1A" w:rsidP="0088672B">
                      <w:pPr>
                        <w:spacing w:after="0" w:line="240" w:lineRule="auto"/>
                        <w:jc w:val="center"/>
                        <w:rPr>
                          <w:sz w:val="20"/>
                          <w:szCs w:val="20"/>
                        </w:rPr>
                      </w:pPr>
                      <w:r w:rsidRPr="003609F3">
                        <w:rPr>
                          <w:rFonts w:ascii="Times New Roman" w:hAnsi="Times New Roman" w:cs="Times New Roman"/>
                          <w:color w:val="000000"/>
                          <w:sz w:val="20"/>
                          <w:szCs w:val="20"/>
                        </w:rPr>
                        <w:t>N= 2,524 (78% response)</w:t>
                      </w:r>
                    </w:p>
                  </w:txbxContent>
                </v:textbox>
              </v:shape>
            </w:pict>
          </mc:Fallback>
        </mc:AlternateContent>
      </w:r>
      <w:r w:rsidR="002A6C58" w:rsidRPr="00253CDD">
        <w:rPr>
          <w:rFonts w:asciiTheme="majorBidi" w:hAnsiTheme="majorBidi" w:cstheme="majorBidi"/>
          <w:noProof/>
          <w:color w:val="000000" w:themeColor="text1"/>
          <w:sz w:val="14"/>
          <w:szCs w:val="14"/>
          <w:lang w:val="en-IN" w:eastAsia="en-IN"/>
        </w:rPr>
        <mc:AlternateContent>
          <mc:Choice Requires="wps">
            <w:drawing>
              <wp:anchor distT="0" distB="0" distL="114300" distR="114300" simplePos="0" relativeHeight="251686912" behindDoc="0" locked="0" layoutInCell="1" allowOverlap="1" wp14:anchorId="548FB1F8" wp14:editId="32D37EA6">
                <wp:simplePos x="0" y="0"/>
                <wp:positionH relativeFrom="column">
                  <wp:posOffset>3754120</wp:posOffset>
                </wp:positionH>
                <wp:positionV relativeFrom="paragraph">
                  <wp:posOffset>500380</wp:posOffset>
                </wp:positionV>
                <wp:extent cx="1988185" cy="541020"/>
                <wp:effectExtent l="0" t="0" r="0" b="0"/>
                <wp:wrapNone/>
                <wp:docPr id="6" name="Text Box 6"/>
                <wp:cNvGraphicFramePr/>
                <a:graphic xmlns:a="http://schemas.openxmlformats.org/drawingml/2006/main">
                  <a:graphicData uri="http://schemas.microsoft.com/office/word/2010/wordprocessingShape">
                    <wps:wsp>
                      <wps:cNvSpPr txBox="1"/>
                      <wps:spPr>
                        <a:xfrm>
                          <a:off x="0" y="0"/>
                          <a:ext cx="1988185" cy="541020"/>
                        </a:xfrm>
                        <a:prstGeom prst="rect">
                          <a:avLst/>
                        </a:prstGeom>
                        <a:solidFill>
                          <a:schemeClr val="lt1"/>
                        </a:solidFill>
                        <a:ln w="6350">
                          <a:noFill/>
                        </a:ln>
                      </wps:spPr>
                      <wps:txbx>
                        <w:txbxContent>
                          <w:p w14:paraId="305B5443" w14:textId="77777777" w:rsidR="00D20E1A" w:rsidRPr="003609F3" w:rsidRDefault="00D20E1A" w:rsidP="003609F3">
                            <w:pPr>
                              <w:spacing w:after="0" w:line="240" w:lineRule="auto"/>
                              <w:jc w:val="center"/>
                              <w:rPr>
                                <w:sz w:val="20"/>
                                <w:szCs w:val="20"/>
                              </w:rPr>
                            </w:pPr>
                            <w:r w:rsidRPr="006F6BB5">
                              <w:rPr>
                                <w:rFonts w:ascii="Times New Roman" w:hAnsi="Times New Roman" w:cs="Times New Roman"/>
                                <w:color w:val="000000"/>
                                <w:sz w:val="20"/>
                                <w:szCs w:val="20"/>
                              </w:rPr>
                              <w:t>Scans that had artifacts and lacked prescri</w:t>
                            </w:r>
                            <w:r>
                              <w:rPr>
                                <w:rFonts w:ascii="Times New Roman" w:hAnsi="Times New Roman" w:cs="Times New Roman"/>
                                <w:color w:val="000000"/>
                                <w:sz w:val="20"/>
                                <w:szCs w:val="20"/>
                              </w:rPr>
                              <w:t xml:space="preserve">ption information were excluded; </w:t>
                            </w: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111 and 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FB1F8" id="Text Box 6" o:spid="_x0000_s1029" type="#_x0000_t202" style="position:absolute;left:0;text-align:left;margin-left:295.6pt;margin-top:39.4pt;width:156.55pt;height:4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" fillcolor="white [3201]" stroked="f" strokeweight=".5pt">
                <v:textbox>
                  <w:txbxContent>
                    <w:p w14:paraId="305B5443" w14:textId="77777777" w:rsidR="00D20E1A" w:rsidRPr="003609F3" w:rsidRDefault="00D20E1A" w:rsidP="003609F3">
                      <w:pPr>
                        <w:spacing w:after="0" w:line="240" w:lineRule="auto"/>
                        <w:jc w:val="center"/>
                        <w:rPr>
                          <w:sz w:val="20"/>
                          <w:szCs w:val="20"/>
                        </w:rPr>
                      </w:pPr>
                      <w:r w:rsidRPr="006F6BB5">
                        <w:rPr>
                          <w:rFonts w:ascii="Times New Roman" w:hAnsi="Times New Roman" w:cs="Times New Roman"/>
                          <w:color w:val="000000"/>
                          <w:sz w:val="20"/>
                          <w:szCs w:val="20"/>
                        </w:rPr>
                        <w:t>Scans that had artifacts and lacked prescri</w:t>
                      </w:r>
                      <w:r>
                        <w:rPr>
                          <w:rFonts w:ascii="Times New Roman" w:hAnsi="Times New Roman" w:cs="Times New Roman"/>
                          <w:color w:val="000000"/>
                          <w:sz w:val="20"/>
                          <w:szCs w:val="20"/>
                        </w:rPr>
                        <w:t xml:space="preserve">ption information were excluded; </w:t>
                      </w: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111 and N= 14</w:t>
                      </w:r>
                    </w:p>
                  </w:txbxContent>
                </v:textbox>
              </v:shape>
            </w:pict>
          </mc:Fallback>
        </mc:AlternateContent>
      </w:r>
      <w:r w:rsidR="00B67483" w:rsidRPr="00253CDD">
        <w:rPr>
          <w:rFonts w:asciiTheme="majorBidi" w:hAnsiTheme="majorBidi" w:cstheme="majorBidi"/>
          <w:noProof/>
          <w:color w:val="000000" w:themeColor="text1"/>
          <w:sz w:val="18"/>
          <w:szCs w:val="18"/>
          <w:lang w:val="en-IN" w:eastAsia="en-IN"/>
        </w:rPr>
        <mc:AlternateContent>
          <mc:Choice Requires="wps">
            <w:drawing>
              <wp:anchor distT="0" distB="0" distL="114300" distR="114300" simplePos="0" relativeHeight="251675648" behindDoc="0" locked="0" layoutInCell="1" allowOverlap="1" wp14:anchorId="7AB6A3B5" wp14:editId="578C937A">
                <wp:simplePos x="0" y="0"/>
                <wp:positionH relativeFrom="column">
                  <wp:posOffset>3684575</wp:posOffset>
                </wp:positionH>
                <wp:positionV relativeFrom="paragraph">
                  <wp:posOffset>445135</wp:posOffset>
                </wp:positionV>
                <wp:extent cx="2099310" cy="628650"/>
                <wp:effectExtent l="0" t="0" r="15240" b="19050"/>
                <wp:wrapNone/>
                <wp:docPr id="18" name="Rounded Rectangle 18"/>
                <wp:cNvGraphicFramePr/>
                <a:graphic xmlns:a="http://schemas.openxmlformats.org/drawingml/2006/main">
                  <a:graphicData uri="http://schemas.microsoft.com/office/word/2010/wordprocessingShape">
                    <wps:wsp>
                      <wps:cNvSpPr/>
                      <wps:spPr>
                        <a:xfrm>
                          <a:off x="0" y="0"/>
                          <a:ext cx="2099310" cy="6286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FC44F29" id="Rounded Rectangle 18" o:spid="_x0000_s1026" style="position:absolute;margin-left:290.1pt;margin-top:35.05pt;width:165.3pt;height: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" filled="f" strokecolor="#1f4d78 [1604]" strokeweight="1pt">
                <v:stroke joinstyle="miter"/>
              </v:roundrect>
            </w:pict>
          </mc:Fallback>
        </mc:AlternateContent>
      </w:r>
      <w:r w:rsidR="002A6C58" w:rsidRPr="00253CDD">
        <w:rPr>
          <w:rFonts w:asciiTheme="majorBidi" w:hAnsiTheme="majorBidi" w:cstheme="majorBidi"/>
          <w:noProof/>
          <w:color w:val="000000" w:themeColor="text1"/>
          <w:sz w:val="56"/>
          <w:szCs w:val="56"/>
        </w:rPr>
        <w:t xml:space="preserve"> </w:t>
      </w:r>
      <w:r w:rsidR="002A6C58" w:rsidRPr="00253CDD">
        <w:rPr>
          <w:rFonts w:asciiTheme="majorBidi" w:hAnsiTheme="majorBidi" w:cstheme="majorBidi"/>
          <w:noProof/>
          <w:color w:val="000000" w:themeColor="text1"/>
          <w:sz w:val="96"/>
          <w:szCs w:val="96"/>
        </w:rPr>
        <w:t xml:space="preserve">  </w:t>
      </w:r>
      <w:r w:rsidR="002A6C58" w:rsidRPr="00253CDD">
        <w:rPr>
          <w:rFonts w:asciiTheme="majorBidi" w:hAnsiTheme="majorBidi" w:cstheme="majorBidi"/>
          <w:noProof/>
          <w:color w:val="000000" w:themeColor="text1"/>
          <w:sz w:val="144"/>
          <w:szCs w:val="144"/>
        </w:rPr>
        <w:t xml:space="preserve"> </w:t>
      </w:r>
      <w:r w:rsidR="002A6C58" w:rsidRPr="00253CDD">
        <w:rPr>
          <w:rFonts w:asciiTheme="majorBidi" w:hAnsiTheme="majorBidi" w:cstheme="majorBidi"/>
          <w:noProof/>
          <w:color w:val="000000" w:themeColor="text1"/>
          <w:sz w:val="56"/>
          <w:szCs w:val="56"/>
        </w:rPr>
        <w:t xml:space="preserve">    </w:t>
      </w:r>
      <w:r w:rsidR="002A6C58" w:rsidRPr="00253CDD">
        <w:rPr>
          <w:rFonts w:asciiTheme="majorBidi" w:hAnsiTheme="majorBidi" w:cstheme="majorBidi"/>
          <w:noProof/>
          <w:color w:val="000000" w:themeColor="text1"/>
          <w:sz w:val="72"/>
          <w:szCs w:val="72"/>
        </w:rPr>
        <w:t xml:space="preserve">       </w:t>
      </w:r>
      <w:r w:rsidR="002A6C58" w:rsidRPr="00253CDD">
        <w:rPr>
          <w:rFonts w:asciiTheme="majorBidi" w:hAnsiTheme="majorBidi" w:cstheme="majorBidi"/>
          <w:noProof/>
          <w:color w:val="000000" w:themeColor="text1"/>
          <w:sz w:val="56"/>
          <w:szCs w:val="56"/>
        </w:rPr>
        <w:t xml:space="preserve">       </w:t>
      </w:r>
    </w:p>
    <w:p w14:paraId="1F063317" w14:textId="5079C7B4" w:rsidR="005A67D9" w:rsidRPr="00253CDD" w:rsidRDefault="00B67483" w:rsidP="00B67483">
      <w:pPr>
        <w:ind w:hanging="1440"/>
        <w:jc w:val="center"/>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14"/>
          <w:szCs w:val="14"/>
        </w:rPr>
        <w:t xml:space="preserve">                          </w:t>
      </w:r>
      <w:r w:rsidR="005A67D9" w:rsidRPr="00253CDD">
        <w:rPr>
          <w:rFonts w:asciiTheme="majorBidi" w:hAnsiTheme="majorBidi" w:cstheme="majorBidi"/>
          <w:noProof/>
          <w:color w:val="000000" w:themeColor="text1"/>
          <w:sz w:val="24"/>
          <w:szCs w:val="24"/>
          <w:lang w:val="en-IN" w:eastAsia="en-IN"/>
        </w:rPr>
        <w:drawing>
          <wp:inline distT="0" distB="0" distL="0" distR="0" wp14:anchorId="38559B2F" wp14:editId="472F3962">
            <wp:extent cx="372745" cy="419100"/>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204" cy="422989"/>
                    </a:xfrm>
                    <a:prstGeom prst="rect">
                      <a:avLst/>
                    </a:prstGeom>
                    <a:noFill/>
                    <a:ln>
                      <a:noFill/>
                    </a:ln>
                  </pic:spPr>
                </pic:pic>
              </a:graphicData>
            </a:graphic>
          </wp:inline>
        </w:drawing>
      </w:r>
      <w:r w:rsidR="005A67D9" w:rsidRPr="00253CDD">
        <w:rPr>
          <w:rFonts w:asciiTheme="majorBidi" w:hAnsiTheme="majorBidi" w:cstheme="majorBidi"/>
          <w:noProof/>
          <w:color w:val="000000" w:themeColor="text1"/>
          <w:sz w:val="24"/>
          <w:szCs w:val="24"/>
          <w:lang w:val="en-IN" w:eastAsia="en-IN"/>
        </w:rPr>
        <w:drawing>
          <wp:inline distT="0" distB="0" distL="0" distR="0" wp14:anchorId="79B9403C" wp14:editId="52E2439E">
            <wp:extent cx="333375" cy="726230"/>
            <wp:effectExtent l="0" t="5715" r="381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424059" cy="923779"/>
                    </a:xfrm>
                    <a:prstGeom prst="rect">
                      <a:avLst/>
                    </a:prstGeom>
                    <a:noFill/>
                    <a:ln>
                      <a:noFill/>
                    </a:ln>
                  </pic:spPr>
                </pic:pic>
              </a:graphicData>
            </a:graphic>
          </wp:inline>
        </w:drawing>
      </w:r>
    </w:p>
    <w:p w14:paraId="4BE2B7EC" w14:textId="20043AA5" w:rsidR="00DE0C66" w:rsidRPr="00253CDD" w:rsidRDefault="002A6C58" w:rsidP="00B67483">
      <w:pPr>
        <w:ind w:left="450" w:firstLine="990"/>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87936" behindDoc="0" locked="0" layoutInCell="1" allowOverlap="1" wp14:anchorId="4D48EE1F" wp14:editId="01E4006B">
                <wp:simplePos x="0" y="0"/>
                <wp:positionH relativeFrom="column">
                  <wp:posOffset>1532255</wp:posOffset>
                </wp:positionH>
                <wp:positionV relativeFrom="paragraph">
                  <wp:posOffset>138430</wp:posOffset>
                </wp:positionV>
                <wp:extent cx="1601470" cy="526415"/>
                <wp:effectExtent l="0" t="0" r="0" b="6985"/>
                <wp:wrapNone/>
                <wp:docPr id="10" name="Text Box 10"/>
                <wp:cNvGraphicFramePr/>
                <a:graphic xmlns:a="http://schemas.openxmlformats.org/drawingml/2006/main">
                  <a:graphicData uri="http://schemas.microsoft.com/office/word/2010/wordprocessingShape">
                    <wps:wsp>
                      <wps:cNvSpPr txBox="1"/>
                      <wps:spPr>
                        <a:xfrm>
                          <a:off x="0" y="0"/>
                          <a:ext cx="1601470" cy="526415"/>
                        </a:xfrm>
                        <a:prstGeom prst="rect">
                          <a:avLst/>
                        </a:prstGeom>
                        <a:solidFill>
                          <a:schemeClr val="lt1"/>
                        </a:solidFill>
                        <a:ln w="6350">
                          <a:noFill/>
                        </a:ln>
                      </wps:spPr>
                      <wps:txbx>
                        <w:txbxContent>
                          <w:p w14:paraId="7439578D" w14:textId="77777777" w:rsidR="008854B9" w:rsidRDefault="008854B9" w:rsidP="003609F3">
                            <w:pPr>
                              <w:spacing w:after="0" w:line="240" w:lineRule="auto"/>
                              <w:jc w:val="center"/>
                              <w:rPr>
                                <w:rFonts w:ascii="Times New Roman" w:hAnsi="Times New Roman" w:cs="Times New Roman"/>
                                <w:b/>
                                <w:bCs/>
                                <w:color w:val="000000"/>
                                <w:sz w:val="20"/>
                                <w:szCs w:val="20"/>
                              </w:rPr>
                            </w:pPr>
                            <w:r w:rsidRPr="008854B9">
                              <w:rPr>
                                <w:rFonts w:ascii="Times New Roman" w:hAnsi="Times New Roman" w:cs="Times New Roman"/>
                                <w:b/>
                                <w:bCs/>
                                <w:color w:val="000000"/>
                                <w:sz w:val="20"/>
                                <w:szCs w:val="20"/>
                              </w:rPr>
                              <w:t xml:space="preserve">Current study population at CT1 </w:t>
                            </w:r>
                          </w:p>
                          <w:p w14:paraId="2EEB41D9" w14:textId="7B6CB7C9" w:rsidR="00D20E1A" w:rsidRPr="003609F3" w:rsidRDefault="008854B9" w:rsidP="003609F3">
                            <w:pPr>
                              <w:spacing w:after="0" w:line="240" w:lineRule="auto"/>
                              <w:jc w:val="center"/>
                              <w:rPr>
                                <w:b/>
                                <w:bCs/>
                                <w:sz w:val="20"/>
                                <w:szCs w:val="20"/>
                              </w:rPr>
                            </w:pPr>
                            <w:r>
                              <w:rPr>
                                <w:rFonts w:ascii="Times New Roman" w:hAnsi="Times New Roman" w:cs="Times New Roman"/>
                                <w:b/>
                                <w:bCs/>
                                <w:color w:val="000000"/>
                                <w:sz w:val="20"/>
                                <w:szCs w:val="20"/>
                              </w:rPr>
                              <w:t>(</w:t>
                            </w:r>
                            <w:r w:rsidR="00D20E1A" w:rsidRPr="003609F3">
                              <w:rPr>
                                <w:rFonts w:ascii="Times New Roman" w:hAnsi="Times New Roman" w:cs="Times New Roman"/>
                                <w:b/>
                                <w:bCs/>
                                <w:color w:val="000000"/>
                                <w:sz w:val="20"/>
                                <w:szCs w:val="20"/>
                              </w:rPr>
                              <w:t>N= 2,399</w:t>
                            </w:r>
                            <w:r>
                              <w:rPr>
                                <w:rFonts w:ascii="Times New Roman" w:hAnsi="Times New Roman" w:cs="Times New Roman"/>
                                <w:b/>
                                <w:bCs/>
                                <w:color w:val="00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48EE1F" id="Text Box 10" o:spid="_x0000_s1030" type="#_x0000_t202" style="position:absolute;left:0;text-align:left;margin-left:120.65pt;margin-top:10.9pt;width:126.1pt;height:4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" fillcolor="white [3201]" stroked="f" strokeweight=".5pt">
                <v:textbox>
                  <w:txbxContent>
                    <w:p w14:paraId="7439578D" w14:textId="77777777" w:rsidR="008854B9" w:rsidRDefault="008854B9" w:rsidP="003609F3">
                      <w:pPr>
                        <w:spacing w:after="0" w:line="240" w:lineRule="auto"/>
                        <w:jc w:val="center"/>
                        <w:rPr>
                          <w:rFonts w:ascii="Times New Roman" w:hAnsi="Times New Roman" w:cs="Times New Roman"/>
                          <w:b/>
                          <w:bCs/>
                          <w:color w:val="000000"/>
                          <w:sz w:val="20"/>
                          <w:szCs w:val="20"/>
                        </w:rPr>
                      </w:pPr>
                      <w:r w:rsidRPr="008854B9">
                        <w:rPr>
                          <w:rFonts w:ascii="Times New Roman" w:hAnsi="Times New Roman" w:cs="Times New Roman"/>
                          <w:b/>
                          <w:bCs/>
                          <w:color w:val="000000"/>
                          <w:sz w:val="20"/>
                          <w:szCs w:val="20"/>
                        </w:rPr>
                        <w:t xml:space="preserve">Current study population at CT1 </w:t>
                      </w:r>
                    </w:p>
                    <w:p w14:paraId="2EEB41D9" w14:textId="7B6CB7C9" w:rsidR="00D20E1A" w:rsidRPr="003609F3" w:rsidRDefault="008854B9" w:rsidP="003609F3">
                      <w:pPr>
                        <w:spacing w:after="0" w:line="240" w:lineRule="auto"/>
                        <w:jc w:val="center"/>
                        <w:rPr>
                          <w:b/>
                          <w:bCs/>
                          <w:sz w:val="20"/>
                          <w:szCs w:val="20"/>
                        </w:rPr>
                      </w:pPr>
                      <w:r>
                        <w:rPr>
                          <w:rFonts w:ascii="Times New Roman" w:hAnsi="Times New Roman" w:cs="Times New Roman"/>
                          <w:b/>
                          <w:bCs/>
                          <w:color w:val="000000"/>
                          <w:sz w:val="20"/>
                          <w:szCs w:val="20"/>
                        </w:rPr>
                        <w:t>(</w:t>
                      </w:r>
                      <w:r w:rsidR="00D20E1A" w:rsidRPr="003609F3">
                        <w:rPr>
                          <w:rFonts w:ascii="Times New Roman" w:hAnsi="Times New Roman" w:cs="Times New Roman"/>
                          <w:b/>
                          <w:bCs/>
                          <w:color w:val="000000"/>
                          <w:sz w:val="20"/>
                          <w:szCs w:val="20"/>
                        </w:rPr>
                        <w:t>N= 2,399</w:t>
                      </w:r>
                      <w:r>
                        <w:rPr>
                          <w:rFonts w:ascii="Times New Roman" w:hAnsi="Times New Roman" w:cs="Times New Roman"/>
                          <w:b/>
                          <w:bCs/>
                          <w:color w:val="000000"/>
                          <w:sz w:val="20"/>
                          <w:szCs w:val="20"/>
                        </w:rPr>
                        <w:t>)</w:t>
                      </w:r>
                    </w:p>
                  </w:txbxContent>
                </v:textbox>
              </v:shape>
            </w:pict>
          </mc:Fallback>
        </mc:AlternateContent>
      </w:r>
      <w:r w:rsidRPr="00253CDD">
        <w:rPr>
          <w:rFonts w:asciiTheme="majorBidi" w:hAnsiTheme="majorBidi" w:cstheme="majorBidi"/>
          <w:noProof/>
          <w:color w:val="000000" w:themeColor="text1"/>
          <w:sz w:val="14"/>
          <w:szCs w:val="14"/>
          <w:lang w:val="en-IN" w:eastAsia="en-IN"/>
        </w:rPr>
        <mc:AlternateContent>
          <mc:Choice Requires="wps">
            <w:drawing>
              <wp:anchor distT="0" distB="0" distL="114300" distR="114300" simplePos="0" relativeHeight="251677696" behindDoc="0" locked="0" layoutInCell="1" allowOverlap="1" wp14:anchorId="22F0C497" wp14:editId="7BD8722E">
                <wp:simplePos x="0" y="0"/>
                <wp:positionH relativeFrom="column">
                  <wp:posOffset>1446530</wp:posOffset>
                </wp:positionH>
                <wp:positionV relativeFrom="paragraph">
                  <wp:posOffset>74295</wp:posOffset>
                </wp:positionV>
                <wp:extent cx="1791970" cy="687070"/>
                <wp:effectExtent l="57150" t="57150" r="113030" b="113030"/>
                <wp:wrapNone/>
                <wp:docPr id="20" name="Rounded Rectangle 20"/>
                <wp:cNvGraphicFramePr/>
                <a:graphic xmlns:a="http://schemas.openxmlformats.org/drawingml/2006/main">
                  <a:graphicData uri="http://schemas.microsoft.com/office/word/2010/wordprocessingShape">
                    <wps:wsp>
                      <wps:cNvSpPr/>
                      <wps:spPr>
                        <a:xfrm>
                          <a:off x="0" y="0"/>
                          <a:ext cx="1791970" cy="687070"/>
                        </a:xfrm>
                        <a:prstGeom prst="roundRect">
                          <a:avLst/>
                        </a:prstGeom>
                        <a:noFill/>
                        <a:ln w="38100"/>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D125A4" id="Rounded Rectangle 20" o:spid="_x0000_s1026" style="position:absolute;margin-left:113.9pt;margin-top:5.85pt;width:141.1pt;height:54.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" filled="f" strokecolor="#1f4d78 [1604]" strokeweight="3pt">
                <v:stroke joinstyle="miter"/>
                <v:shadow on="t" color="black" opacity="26214f" origin="-.5,-.5" offset=".74836mm,.74836mm"/>
              </v:roundrect>
            </w:pict>
          </mc:Fallback>
        </mc:AlternateContent>
      </w:r>
      <w:r w:rsidR="00B67483"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89984" behindDoc="0" locked="0" layoutInCell="1" allowOverlap="1" wp14:anchorId="258EBABB" wp14:editId="6F9E5FF0">
                <wp:simplePos x="0" y="0"/>
                <wp:positionH relativeFrom="column">
                  <wp:posOffset>3945890</wp:posOffset>
                </wp:positionH>
                <wp:positionV relativeFrom="paragraph">
                  <wp:posOffset>1214425</wp:posOffset>
                </wp:positionV>
                <wp:extent cx="1645920" cy="372745"/>
                <wp:effectExtent l="0" t="0" r="0" b="8255"/>
                <wp:wrapNone/>
                <wp:docPr id="25" name="Text Box 25"/>
                <wp:cNvGraphicFramePr/>
                <a:graphic xmlns:a="http://schemas.openxmlformats.org/drawingml/2006/main">
                  <a:graphicData uri="http://schemas.microsoft.com/office/word/2010/wordprocessingShape">
                    <wps:wsp>
                      <wps:cNvSpPr txBox="1"/>
                      <wps:spPr>
                        <a:xfrm>
                          <a:off x="0" y="0"/>
                          <a:ext cx="1645920" cy="372745"/>
                        </a:xfrm>
                        <a:prstGeom prst="rect">
                          <a:avLst/>
                        </a:prstGeom>
                        <a:solidFill>
                          <a:schemeClr val="lt1"/>
                        </a:solidFill>
                        <a:ln w="6350">
                          <a:noFill/>
                        </a:ln>
                      </wps:spPr>
                      <wps:txbx>
                        <w:txbxContent>
                          <w:p w14:paraId="380CEC67" w14:textId="07175556" w:rsidR="00D20E1A" w:rsidRPr="003609F3" w:rsidRDefault="00D20E1A" w:rsidP="003609F3">
                            <w:pPr>
                              <w:spacing w:after="0" w:line="240" w:lineRule="auto"/>
                              <w:jc w:val="center"/>
                              <w:rPr>
                                <w:rFonts w:asciiTheme="majorBidi" w:hAnsiTheme="majorBidi" w:cstheme="majorBidi"/>
                                <w:sz w:val="20"/>
                                <w:szCs w:val="20"/>
                              </w:rPr>
                            </w:pPr>
                            <w:r w:rsidRPr="003609F3">
                              <w:rPr>
                                <w:rFonts w:asciiTheme="majorBidi" w:hAnsiTheme="majorBidi" w:cstheme="majorBidi"/>
                                <w:sz w:val="20"/>
                                <w:szCs w:val="20"/>
                              </w:rPr>
                              <w:t>Unavailable population</w:t>
                            </w:r>
                            <w:r>
                              <w:rPr>
                                <w:rFonts w:asciiTheme="majorBidi" w:hAnsiTheme="majorBidi" w:cstheme="majorBidi"/>
                                <w:sz w:val="20"/>
                                <w:szCs w:val="20"/>
                              </w:rPr>
                              <w:t xml:space="preserve"> </w:t>
                            </w:r>
                          </w:p>
                          <w:p w14:paraId="62D60268" w14:textId="77777777" w:rsidR="00D20E1A" w:rsidRPr="003609F3" w:rsidRDefault="00D20E1A" w:rsidP="003609F3">
                            <w:pPr>
                              <w:spacing w:after="0" w:line="240" w:lineRule="auto"/>
                              <w:jc w:val="center"/>
                              <w:rPr>
                                <w:rFonts w:asciiTheme="majorBidi" w:hAnsiTheme="majorBidi" w:cstheme="majorBidi"/>
                                <w:sz w:val="20"/>
                                <w:szCs w:val="20"/>
                              </w:rPr>
                            </w:pPr>
                            <w:r w:rsidRPr="003609F3">
                              <w:rPr>
                                <w:rFonts w:asciiTheme="majorBidi" w:hAnsiTheme="majorBidi" w:cstheme="majorBidi"/>
                                <w:sz w:val="20"/>
                                <w:szCs w:val="20"/>
                              </w:rPr>
                              <w:t>N=814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8EBABB" id="Text Box 25" o:spid="_x0000_s1031" type="#_x0000_t202" style="position:absolute;left:0;text-align:left;margin-left:310.7pt;margin-top:95.6pt;width:129.6pt;height:29.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" fillcolor="white [3201]" stroked="f" strokeweight=".5pt">
                <v:textbox>
                  <w:txbxContent>
                    <w:p w14:paraId="380CEC67" w14:textId="07175556" w:rsidR="00D20E1A" w:rsidRPr="003609F3" w:rsidRDefault="00D20E1A" w:rsidP="003609F3">
                      <w:pPr>
                        <w:spacing w:after="0" w:line="240" w:lineRule="auto"/>
                        <w:jc w:val="center"/>
                        <w:rPr>
                          <w:rFonts w:asciiTheme="majorBidi" w:hAnsiTheme="majorBidi" w:cstheme="majorBidi"/>
                          <w:sz w:val="20"/>
                          <w:szCs w:val="20"/>
                        </w:rPr>
                      </w:pPr>
                      <w:r w:rsidRPr="003609F3">
                        <w:rPr>
                          <w:rFonts w:asciiTheme="majorBidi" w:hAnsiTheme="majorBidi" w:cstheme="majorBidi"/>
                          <w:sz w:val="20"/>
                          <w:szCs w:val="20"/>
                        </w:rPr>
                        <w:t>Unavailable population</w:t>
                      </w:r>
                      <w:r>
                        <w:rPr>
                          <w:rFonts w:asciiTheme="majorBidi" w:hAnsiTheme="majorBidi" w:cstheme="majorBidi"/>
                          <w:sz w:val="20"/>
                          <w:szCs w:val="20"/>
                        </w:rPr>
                        <w:t xml:space="preserve"> </w:t>
                      </w:r>
                    </w:p>
                    <w:p w14:paraId="62D60268" w14:textId="77777777" w:rsidR="00D20E1A" w:rsidRPr="003609F3" w:rsidRDefault="00D20E1A" w:rsidP="003609F3">
                      <w:pPr>
                        <w:spacing w:after="0" w:line="240" w:lineRule="auto"/>
                        <w:jc w:val="center"/>
                        <w:rPr>
                          <w:rFonts w:asciiTheme="majorBidi" w:hAnsiTheme="majorBidi" w:cstheme="majorBidi"/>
                          <w:sz w:val="20"/>
                          <w:szCs w:val="20"/>
                        </w:rPr>
                      </w:pPr>
                      <w:r w:rsidRPr="003609F3">
                        <w:rPr>
                          <w:rFonts w:asciiTheme="majorBidi" w:hAnsiTheme="majorBidi" w:cstheme="majorBidi"/>
                          <w:sz w:val="20"/>
                          <w:szCs w:val="20"/>
                        </w:rPr>
                        <w:t>N=814</w:t>
                      </w:r>
                    </w:p>
                  </w:txbxContent>
                </v:textbox>
              </v:shape>
            </w:pict>
          </mc:Fallback>
        </mc:AlternateContent>
      </w:r>
      <w:r w:rsidR="00B67483"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83840" behindDoc="0" locked="0" layoutInCell="1" allowOverlap="1" wp14:anchorId="29D36962" wp14:editId="2E7E9D5C">
                <wp:simplePos x="0" y="0"/>
                <wp:positionH relativeFrom="column">
                  <wp:posOffset>3664585</wp:posOffset>
                </wp:positionH>
                <wp:positionV relativeFrom="paragraph">
                  <wp:posOffset>1188390</wp:posOffset>
                </wp:positionV>
                <wp:extent cx="2084832" cy="438785"/>
                <wp:effectExtent l="0" t="0" r="10795" b="18415"/>
                <wp:wrapNone/>
                <wp:docPr id="23" name="Rounded Rectangle 23"/>
                <wp:cNvGraphicFramePr/>
                <a:graphic xmlns:a="http://schemas.openxmlformats.org/drawingml/2006/main">
                  <a:graphicData uri="http://schemas.microsoft.com/office/word/2010/wordprocessingShape">
                    <wps:wsp>
                      <wps:cNvSpPr/>
                      <wps:spPr>
                        <a:xfrm>
                          <a:off x="0" y="0"/>
                          <a:ext cx="2084832" cy="43878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7AFC0F6" id="Rounded Rectangle 23" o:spid="_x0000_s1026" style="position:absolute;margin-left:288.55pt;margin-top:93.55pt;width:164.15pt;height:3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" filled="f" strokecolor="#1f4d78 [1604]" strokeweight="1pt">
                <v:stroke joinstyle="miter"/>
              </v:roundrect>
            </w:pict>
          </mc:Fallback>
        </mc:AlternateContent>
      </w:r>
      <w:r w:rsidR="005A67D9"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84864" behindDoc="0" locked="0" layoutInCell="1" allowOverlap="1" wp14:anchorId="4A679435" wp14:editId="02ADA188">
                <wp:simplePos x="0" y="0"/>
                <wp:positionH relativeFrom="margin">
                  <wp:posOffset>247929</wp:posOffset>
                </wp:positionH>
                <wp:positionV relativeFrom="paragraph">
                  <wp:posOffset>1568323</wp:posOffset>
                </wp:positionV>
                <wp:extent cx="1748155" cy="511810"/>
                <wp:effectExtent l="0" t="0" r="4445" b="2540"/>
                <wp:wrapNone/>
                <wp:docPr id="1" name="Text Box 1"/>
                <wp:cNvGraphicFramePr/>
                <a:graphic xmlns:a="http://schemas.openxmlformats.org/drawingml/2006/main">
                  <a:graphicData uri="http://schemas.microsoft.com/office/word/2010/wordprocessingShape">
                    <wps:wsp>
                      <wps:cNvSpPr txBox="1"/>
                      <wps:spPr>
                        <a:xfrm>
                          <a:off x="0" y="0"/>
                          <a:ext cx="1748155" cy="511810"/>
                        </a:xfrm>
                        <a:prstGeom prst="rect">
                          <a:avLst/>
                        </a:prstGeom>
                        <a:solidFill>
                          <a:schemeClr val="lt1"/>
                        </a:solidFill>
                        <a:ln w="6350">
                          <a:noFill/>
                        </a:ln>
                      </wps:spPr>
                      <wps:txbx>
                        <w:txbxContent>
                          <w:p w14:paraId="498AAFD9" w14:textId="77777777" w:rsidR="00D20E1A" w:rsidRPr="003609F3" w:rsidRDefault="00D20E1A" w:rsidP="003609F3">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Participants were invited for a follow-up scan</w:t>
                            </w:r>
                          </w:p>
                          <w:p w14:paraId="6888FE2F" w14:textId="77777777" w:rsidR="00D20E1A" w:rsidRPr="003609F3" w:rsidRDefault="00D20E1A" w:rsidP="003609F3">
                            <w:pPr>
                              <w:spacing w:after="0" w:line="240" w:lineRule="auto"/>
                              <w:jc w:val="center"/>
                              <w:rPr>
                                <w:sz w:val="20"/>
                                <w:szCs w:val="20"/>
                              </w:rPr>
                            </w:pPr>
                            <w:r w:rsidRPr="003609F3">
                              <w:rPr>
                                <w:rFonts w:ascii="Times New Roman" w:hAnsi="Times New Roman" w:cs="Times New Roman"/>
                                <w:color w:val="000000"/>
                                <w:sz w:val="20"/>
                                <w:szCs w:val="20"/>
                              </w:rPr>
                              <w:t>N= 1,599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679435" id="Text Box 1" o:spid="_x0000_s1032" type="#_x0000_t202" style="position:absolute;left:0;text-align:left;margin-left:19.5pt;margin-top:123.5pt;width:137.65pt;height:40.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" fillcolor="white [3201]" stroked="f" strokeweight=".5pt">
                <v:textbox>
                  <w:txbxContent>
                    <w:p w14:paraId="498AAFD9" w14:textId="77777777" w:rsidR="00D20E1A" w:rsidRPr="003609F3" w:rsidRDefault="00D20E1A" w:rsidP="003609F3">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Participants were invited for a follow-up scan</w:t>
                      </w:r>
                    </w:p>
                    <w:p w14:paraId="6888FE2F" w14:textId="77777777" w:rsidR="00D20E1A" w:rsidRPr="003609F3" w:rsidRDefault="00D20E1A" w:rsidP="003609F3">
                      <w:pPr>
                        <w:spacing w:after="0" w:line="240" w:lineRule="auto"/>
                        <w:jc w:val="center"/>
                        <w:rPr>
                          <w:sz w:val="20"/>
                          <w:szCs w:val="20"/>
                        </w:rPr>
                      </w:pPr>
                      <w:r w:rsidRPr="003609F3">
                        <w:rPr>
                          <w:rFonts w:ascii="Times New Roman" w:hAnsi="Times New Roman" w:cs="Times New Roman"/>
                          <w:color w:val="000000"/>
                          <w:sz w:val="20"/>
                          <w:szCs w:val="20"/>
                        </w:rPr>
                        <w:t>N= 1,599</w:t>
                      </w:r>
                    </w:p>
                  </w:txbxContent>
                </v:textbox>
                <w10:wrap anchorx="margin"/>
              </v:shape>
            </w:pict>
          </mc:Fallback>
        </mc:AlternateContent>
      </w:r>
      <w:r w:rsidR="005A67D9"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81792" behindDoc="0" locked="0" layoutInCell="1" allowOverlap="1" wp14:anchorId="5A1A7D93" wp14:editId="45505FD3">
                <wp:simplePos x="0" y="0"/>
                <wp:positionH relativeFrom="column">
                  <wp:posOffset>102667</wp:posOffset>
                </wp:positionH>
                <wp:positionV relativeFrom="paragraph">
                  <wp:posOffset>1514272</wp:posOffset>
                </wp:positionV>
                <wp:extent cx="2020545" cy="629108"/>
                <wp:effectExtent l="0" t="0" r="18415" b="19050"/>
                <wp:wrapNone/>
                <wp:docPr id="22" name="Rounded Rectangle 22"/>
                <wp:cNvGraphicFramePr/>
                <a:graphic xmlns:a="http://schemas.openxmlformats.org/drawingml/2006/main">
                  <a:graphicData uri="http://schemas.microsoft.com/office/word/2010/wordprocessingShape">
                    <wps:wsp>
                      <wps:cNvSpPr/>
                      <wps:spPr>
                        <a:xfrm>
                          <a:off x="0" y="0"/>
                          <a:ext cx="2020545" cy="62910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1FF9D4" id="Rounded Rectangle 22" o:spid="_x0000_s1026" style="position:absolute;margin-left:8.1pt;margin-top:119.25pt;width:159.1pt;height:49.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" filled="f" strokecolor="#1f4d78 [1604]" strokeweight="1pt">
                <v:stroke joinstyle="miter"/>
              </v:roundrect>
            </w:pict>
          </mc:Fallback>
        </mc:AlternateContent>
      </w:r>
      <w:r w:rsidR="005A67D9" w:rsidRPr="00253CDD">
        <w:rPr>
          <w:rFonts w:asciiTheme="majorBidi" w:hAnsiTheme="majorBidi" w:cstheme="majorBidi"/>
          <w:noProof/>
          <w:color w:val="000000" w:themeColor="text1"/>
          <w:sz w:val="24"/>
          <w:szCs w:val="24"/>
          <w:lang w:val="en-IN" w:eastAsia="en-IN"/>
        </w:rPr>
        <w:drawing>
          <wp:inline distT="0" distB="0" distL="0" distR="0" wp14:anchorId="3778EFF4" wp14:editId="359A365D">
            <wp:extent cx="331969" cy="15481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220" cy="1591271"/>
                    </a:xfrm>
                    <a:prstGeom prst="rect">
                      <a:avLst/>
                    </a:prstGeom>
                    <a:noFill/>
                    <a:ln>
                      <a:noFill/>
                    </a:ln>
                  </pic:spPr>
                </pic:pic>
              </a:graphicData>
            </a:graphic>
          </wp:inline>
        </w:drawing>
      </w:r>
      <w:r w:rsidR="005A67D9" w:rsidRPr="00253CDD">
        <w:rPr>
          <w:rFonts w:asciiTheme="majorBidi" w:hAnsiTheme="majorBidi" w:cstheme="majorBidi"/>
          <w:noProof/>
          <w:color w:val="000000" w:themeColor="text1"/>
          <w:sz w:val="24"/>
          <w:szCs w:val="24"/>
        </w:rPr>
        <w:t xml:space="preserve"> </w:t>
      </w:r>
      <w:r w:rsidR="00BF6CB4" w:rsidRPr="00253CDD">
        <w:rPr>
          <w:rFonts w:asciiTheme="majorBidi" w:hAnsiTheme="majorBidi" w:cstheme="majorBidi"/>
          <w:noProof/>
          <w:color w:val="000000" w:themeColor="text1"/>
          <w:sz w:val="24"/>
          <w:szCs w:val="24"/>
        </w:rPr>
        <w:t xml:space="preserve"> </w:t>
      </w:r>
      <w:r w:rsidR="005A67D9" w:rsidRPr="00253CDD">
        <w:rPr>
          <w:rFonts w:asciiTheme="majorBidi" w:hAnsiTheme="majorBidi" w:cstheme="majorBidi"/>
          <w:noProof/>
          <w:color w:val="000000" w:themeColor="text1"/>
          <w:sz w:val="24"/>
          <w:szCs w:val="24"/>
          <w:lang w:val="en-IN" w:eastAsia="en-IN"/>
        </w:rPr>
        <w:drawing>
          <wp:inline distT="0" distB="0" distL="0" distR="0" wp14:anchorId="782455A3" wp14:editId="24F655D6">
            <wp:extent cx="333375" cy="2053088"/>
            <wp:effectExtent l="0" t="2540" r="698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407809" cy="2511492"/>
                    </a:xfrm>
                    <a:prstGeom prst="rect">
                      <a:avLst/>
                    </a:prstGeom>
                    <a:noFill/>
                    <a:ln>
                      <a:noFill/>
                    </a:ln>
                  </pic:spPr>
                </pic:pic>
              </a:graphicData>
            </a:graphic>
          </wp:inline>
        </w:drawing>
      </w:r>
    </w:p>
    <w:p w14:paraId="53B6A5E9" w14:textId="77777777" w:rsidR="00C32E36" w:rsidRPr="00253CDD" w:rsidRDefault="003609F3" w:rsidP="005A67D9">
      <w:pPr>
        <w:ind w:firstLine="630"/>
        <w:rPr>
          <w:rFonts w:asciiTheme="majorBidi" w:hAnsiTheme="majorBidi" w:cstheme="majorBidi"/>
          <w:noProof/>
          <w:color w:val="000000" w:themeColor="text1"/>
          <w:sz w:val="16"/>
          <w:szCs w:val="16"/>
        </w:rPr>
      </w:pPr>
      <w:r w:rsidRPr="00253CDD">
        <w:rPr>
          <w:rFonts w:asciiTheme="majorBidi" w:hAnsiTheme="majorBidi" w:cstheme="majorBidi"/>
          <w:noProof/>
          <w:color w:val="000000" w:themeColor="text1"/>
          <w:sz w:val="24"/>
          <w:szCs w:val="24"/>
        </w:rPr>
        <w:t xml:space="preserve">   </w:t>
      </w:r>
      <w:r w:rsidR="005A67D9" w:rsidRPr="00253CDD">
        <w:rPr>
          <w:rFonts w:asciiTheme="majorBidi" w:hAnsiTheme="majorBidi" w:cstheme="majorBidi"/>
          <w:noProof/>
          <w:color w:val="000000" w:themeColor="text1"/>
          <w:sz w:val="24"/>
          <w:szCs w:val="24"/>
        </w:rPr>
        <w:t xml:space="preserve">                          </w:t>
      </w:r>
    </w:p>
    <w:p w14:paraId="2107B8EF" w14:textId="77777777" w:rsidR="003609F3" w:rsidRPr="00253CDD" w:rsidRDefault="003609F3" w:rsidP="005A67D9">
      <w:pPr>
        <w:ind w:firstLine="810"/>
        <w:rPr>
          <w:rFonts w:asciiTheme="majorBidi" w:hAnsiTheme="majorBidi" w:cstheme="majorBidi"/>
          <w:noProof/>
          <w:color w:val="000000" w:themeColor="text1"/>
          <w:sz w:val="24"/>
          <w:szCs w:val="24"/>
        </w:rPr>
      </w:pPr>
    </w:p>
    <w:p w14:paraId="404E61C5" w14:textId="77777777" w:rsidR="003609F3" w:rsidRPr="00253CDD" w:rsidRDefault="00B67483" w:rsidP="005A67D9">
      <w:pPr>
        <w:ind w:left="360" w:firstLine="1080"/>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96128" behindDoc="0" locked="0" layoutInCell="1" allowOverlap="1" wp14:anchorId="1947C3E4" wp14:editId="7132D0CD">
                <wp:simplePos x="0" y="0"/>
                <wp:positionH relativeFrom="column">
                  <wp:posOffset>3845560</wp:posOffset>
                </wp:positionH>
                <wp:positionV relativeFrom="paragraph">
                  <wp:posOffset>49200</wp:posOffset>
                </wp:positionV>
                <wp:extent cx="1777365" cy="3873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777365" cy="387350"/>
                        </a:xfrm>
                        <a:prstGeom prst="rect">
                          <a:avLst/>
                        </a:prstGeom>
                        <a:solidFill>
                          <a:schemeClr val="lt1"/>
                        </a:solidFill>
                        <a:ln w="6350">
                          <a:noFill/>
                        </a:ln>
                      </wps:spPr>
                      <wps:txbx>
                        <w:txbxContent>
                          <w:p w14:paraId="1F095CAA" w14:textId="77777777" w:rsidR="00D20E1A" w:rsidRDefault="00D20E1A" w:rsidP="0087011D">
                            <w:pPr>
                              <w:spacing w:after="0"/>
                              <w:jc w:val="center"/>
                              <w:rPr>
                                <w:rFonts w:asciiTheme="majorBidi" w:hAnsiTheme="majorBidi" w:cstheme="majorBidi"/>
                                <w:sz w:val="20"/>
                                <w:szCs w:val="20"/>
                              </w:rPr>
                            </w:pPr>
                            <w:r w:rsidRPr="0087011D">
                              <w:rPr>
                                <w:rFonts w:asciiTheme="majorBidi" w:hAnsiTheme="majorBidi" w:cstheme="majorBidi"/>
                                <w:sz w:val="20"/>
                                <w:szCs w:val="20"/>
                              </w:rPr>
                              <w:t>Not participated</w:t>
                            </w:r>
                          </w:p>
                          <w:p w14:paraId="4534A5D2" w14:textId="77777777" w:rsidR="00D20E1A" w:rsidRDefault="00D20E1A" w:rsidP="0087011D">
                            <w:pPr>
                              <w:spacing w:after="0"/>
                              <w:jc w:val="center"/>
                              <w:rPr>
                                <w:rFonts w:asciiTheme="majorBidi" w:hAnsiTheme="majorBidi" w:cstheme="majorBidi"/>
                                <w:sz w:val="20"/>
                                <w:szCs w:val="20"/>
                              </w:rPr>
                            </w:pPr>
                            <w:r>
                              <w:rPr>
                                <w:rFonts w:asciiTheme="majorBidi" w:hAnsiTheme="majorBidi" w:cstheme="majorBidi"/>
                                <w:sz w:val="20"/>
                                <w:szCs w:val="20"/>
                              </w:rPr>
                              <w:t>N=648</w:t>
                            </w:r>
                          </w:p>
                          <w:p w14:paraId="0FCA4EBF" w14:textId="77777777" w:rsidR="00D20E1A" w:rsidRPr="0087011D" w:rsidRDefault="00D20E1A" w:rsidP="0087011D">
                            <w:pPr>
                              <w:spacing w:after="0"/>
                              <w:jc w:val="cente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47C3E4" id="Text Box 35" o:spid="_x0000_s1033" type="#_x0000_t202" style="position:absolute;left:0;text-align:left;margin-left:302.8pt;margin-top:3.85pt;width:139.95pt;height:30.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" fillcolor="white [3201]" stroked="f" strokeweight=".5pt">
                <v:textbox>
                  <w:txbxContent>
                    <w:p w14:paraId="1F095CAA" w14:textId="77777777" w:rsidR="00D20E1A" w:rsidRDefault="00D20E1A" w:rsidP="0087011D">
                      <w:pPr>
                        <w:spacing w:after="0"/>
                        <w:jc w:val="center"/>
                        <w:rPr>
                          <w:rFonts w:asciiTheme="majorBidi" w:hAnsiTheme="majorBidi" w:cstheme="majorBidi"/>
                          <w:sz w:val="20"/>
                          <w:szCs w:val="20"/>
                        </w:rPr>
                      </w:pPr>
                      <w:r w:rsidRPr="0087011D">
                        <w:rPr>
                          <w:rFonts w:asciiTheme="majorBidi" w:hAnsiTheme="majorBidi" w:cstheme="majorBidi"/>
                          <w:sz w:val="20"/>
                          <w:szCs w:val="20"/>
                        </w:rPr>
                        <w:t>Not participated</w:t>
                      </w:r>
                    </w:p>
                    <w:p w14:paraId="4534A5D2" w14:textId="77777777" w:rsidR="00D20E1A" w:rsidRDefault="00D20E1A" w:rsidP="0087011D">
                      <w:pPr>
                        <w:spacing w:after="0"/>
                        <w:jc w:val="center"/>
                        <w:rPr>
                          <w:rFonts w:asciiTheme="majorBidi" w:hAnsiTheme="majorBidi" w:cstheme="majorBidi"/>
                          <w:sz w:val="20"/>
                          <w:szCs w:val="20"/>
                        </w:rPr>
                      </w:pPr>
                      <w:r>
                        <w:rPr>
                          <w:rFonts w:asciiTheme="majorBidi" w:hAnsiTheme="majorBidi" w:cstheme="majorBidi"/>
                          <w:sz w:val="20"/>
                          <w:szCs w:val="20"/>
                        </w:rPr>
                        <w:t>N=648</w:t>
                      </w:r>
                    </w:p>
                    <w:p w14:paraId="0FCA4EBF" w14:textId="77777777" w:rsidR="00D20E1A" w:rsidRPr="0087011D" w:rsidRDefault="00D20E1A" w:rsidP="0087011D">
                      <w:pPr>
                        <w:spacing w:after="0"/>
                        <w:jc w:val="center"/>
                        <w:rPr>
                          <w:rFonts w:asciiTheme="majorBidi" w:hAnsiTheme="majorBidi" w:cstheme="majorBidi"/>
                          <w:sz w:val="20"/>
                          <w:szCs w:val="20"/>
                        </w:rPr>
                      </w:pPr>
                    </w:p>
                  </w:txbxContent>
                </v:textbox>
              </v:shape>
            </w:pict>
          </mc:Fallback>
        </mc:AlternateContent>
      </w: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95104" behindDoc="0" locked="0" layoutInCell="1" allowOverlap="1" wp14:anchorId="4581338C" wp14:editId="08A34B11">
                <wp:simplePos x="0" y="0"/>
                <wp:positionH relativeFrom="column">
                  <wp:posOffset>3672205</wp:posOffset>
                </wp:positionH>
                <wp:positionV relativeFrom="paragraph">
                  <wp:posOffset>26975</wp:posOffset>
                </wp:positionV>
                <wp:extent cx="2113280" cy="445770"/>
                <wp:effectExtent l="0" t="0" r="20320" b="11430"/>
                <wp:wrapNone/>
                <wp:docPr id="34" name="Rounded Rectangle 34"/>
                <wp:cNvGraphicFramePr/>
                <a:graphic xmlns:a="http://schemas.openxmlformats.org/drawingml/2006/main">
                  <a:graphicData uri="http://schemas.microsoft.com/office/word/2010/wordprocessingShape">
                    <wps:wsp>
                      <wps:cNvSpPr/>
                      <wps:spPr>
                        <a:xfrm>
                          <a:off x="0" y="0"/>
                          <a:ext cx="2113280" cy="44577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09C3671" id="Rounded Rectangle 34" o:spid="_x0000_s1026" style="position:absolute;margin-left:289.15pt;margin-top:2.1pt;width:166.4pt;height:3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" filled="f" strokecolor="#1f4d78 [1604]" strokeweight="1pt">
                <v:stroke joinstyle="miter"/>
              </v:roundrect>
            </w:pict>
          </mc:Fallback>
        </mc:AlternateContent>
      </w:r>
      <w:r w:rsidR="005A67D9"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93056" behindDoc="0" locked="0" layoutInCell="1" allowOverlap="1" wp14:anchorId="7B839068" wp14:editId="0147DFB2">
                <wp:simplePos x="0" y="0"/>
                <wp:positionH relativeFrom="column">
                  <wp:posOffset>212141</wp:posOffset>
                </wp:positionH>
                <wp:positionV relativeFrom="paragraph">
                  <wp:posOffset>444271</wp:posOffset>
                </wp:positionV>
                <wp:extent cx="1784731" cy="380391"/>
                <wp:effectExtent l="0" t="0" r="6350" b="635"/>
                <wp:wrapNone/>
                <wp:docPr id="33" name="Text Box 33"/>
                <wp:cNvGraphicFramePr/>
                <a:graphic xmlns:a="http://schemas.openxmlformats.org/drawingml/2006/main">
                  <a:graphicData uri="http://schemas.microsoft.com/office/word/2010/wordprocessingShape">
                    <wps:wsp>
                      <wps:cNvSpPr txBox="1"/>
                      <wps:spPr>
                        <a:xfrm>
                          <a:off x="0" y="0"/>
                          <a:ext cx="1784731" cy="380391"/>
                        </a:xfrm>
                        <a:prstGeom prst="rect">
                          <a:avLst/>
                        </a:prstGeom>
                        <a:solidFill>
                          <a:schemeClr val="lt1"/>
                        </a:solidFill>
                        <a:ln w="6350">
                          <a:noFill/>
                        </a:ln>
                      </wps:spPr>
                      <wps:txbx>
                        <w:txbxContent>
                          <w:p w14:paraId="0E73BBD7" w14:textId="77777777" w:rsidR="00D20E1A" w:rsidRPr="003609F3" w:rsidRDefault="00D20E1A" w:rsidP="00911E75">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Completed scans</w:t>
                            </w:r>
                          </w:p>
                          <w:p w14:paraId="08F9E2AD" w14:textId="77777777" w:rsidR="00D20E1A" w:rsidRPr="003609F3" w:rsidRDefault="00D20E1A" w:rsidP="0087011D">
                            <w:pPr>
                              <w:spacing w:after="0" w:line="240" w:lineRule="auto"/>
                              <w:jc w:val="center"/>
                              <w:rPr>
                                <w:sz w:val="20"/>
                                <w:szCs w:val="20"/>
                              </w:rPr>
                            </w:pP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951</w:t>
                            </w:r>
                            <w:r w:rsidRPr="003609F3">
                              <w:rPr>
                                <w:rFonts w:ascii="Times New Roman" w:hAnsi="Times New Roman" w:cs="Times New Roman"/>
                                <w:color w:val="000000"/>
                                <w:sz w:val="20"/>
                                <w:szCs w:val="20"/>
                              </w:rPr>
                              <w:t xml:space="preserve"> (</w:t>
                            </w:r>
                            <w:r>
                              <w:rPr>
                                <w:rFonts w:ascii="Times New Roman" w:hAnsi="Times New Roman" w:cs="Times New Roman"/>
                                <w:color w:val="000000"/>
                                <w:sz w:val="20"/>
                                <w:szCs w:val="20"/>
                              </w:rPr>
                              <w:t>59.5</w:t>
                            </w:r>
                            <w:r w:rsidRPr="003609F3">
                              <w:rPr>
                                <w:rFonts w:ascii="Times New Roman" w:hAnsi="Times New Roman" w:cs="Times New Roman"/>
                                <w:color w:val="000000"/>
                                <w:sz w:val="20"/>
                                <w:szCs w:val="20"/>
                              </w:rPr>
                              <w:t>% response)</w:t>
                            </w:r>
                          </w:p>
                          <w:p w14:paraId="7579C9D5" w14:textId="77777777" w:rsidR="00D20E1A" w:rsidRDefault="00D20E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839068" id="Text Box 33" o:spid="_x0000_s1034" type="#_x0000_t202" style="position:absolute;left:0;text-align:left;margin-left:16.7pt;margin-top:35pt;width:140.55pt;height:29.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" fillcolor="white [3201]" stroked="f" strokeweight=".5pt">
                <v:textbox>
                  <w:txbxContent>
                    <w:p w14:paraId="0E73BBD7" w14:textId="77777777" w:rsidR="00D20E1A" w:rsidRPr="003609F3" w:rsidRDefault="00D20E1A" w:rsidP="00911E75">
                      <w:pPr>
                        <w:spacing w:after="0" w:line="240" w:lineRule="auto"/>
                        <w:jc w:val="center"/>
                        <w:rPr>
                          <w:rFonts w:ascii="Times New Roman" w:hAnsi="Times New Roman" w:cs="Times New Roman"/>
                          <w:color w:val="000000"/>
                          <w:sz w:val="20"/>
                          <w:szCs w:val="20"/>
                        </w:rPr>
                      </w:pPr>
                      <w:r w:rsidRPr="003609F3">
                        <w:rPr>
                          <w:rFonts w:ascii="Times New Roman" w:hAnsi="Times New Roman" w:cs="Times New Roman"/>
                          <w:color w:val="000000"/>
                          <w:sz w:val="20"/>
                          <w:szCs w:val="20"/>
                        </w:rPr>
                        <w:t>Completed scans</w:t>
                      </w:r>
                    </w:p>
                    <w:p w14:paraId="08F9E2AD" w14:textId="77777777" w:rsidR="00D20E1A" w:rsidRPr="003609F3" w:rsidRDefault="00D20E1A" w:rsidP="0087011D">
                      <w:pPr>
                        <w:spacing w:after="0" w:line="240" w:lineRule="auto"/>
                        <w:jc w:val="center"/>
                        <w:rPr>
                          <w:sz w:val="20"/>
                          <w:szCs w:val="20"/>
                        </w:rPr>
                      </w:pPr>
                      <w:r w:rsidRPr="003609F3">
                        <w:rPr>
                          <w:rFonts w:ascii="Times New Roman" w:hAnsi="Times New Roman" w:cs="Times New Roman"/>
                          <w:color w:val="000000"/>
                          <w:sz w:val="20"/>
                          <w:szCs w:val="20"/>
                        </w:rPr>
                        <w:t xml:space="preserve">N= </w:t>
                      </w:r>
                      <w:r>
                        <w:rPr>
                          <w:rFonts w:ascii="Times New Roman" w:hAnsi="Times New Roman" w:cs="Times New Roman"/>
                          <w:color w:val="000000"/>
                          <w:sz w:val="20"/>
                          <w:szCs w:val="20"/>
                        </w:rPr>
                        <w:t>951</w:t>
                      </w:r>
                      <w:r w:rsidRPr="003609F3">
                        <w:rPr>
                          <w:rFonts w:ascii="Times New Roman" w:hAnsi="Times New Roman" w:cs="Times New Roman"/>
                          <w:color w:val="000000"/>
                          <w:sz w:val="20"/>
                          <w:szCs w:val="20"/>
                        </w:rPr>
                        <w:t xml:space="preserve"> (</w:t>
                      </w:r>
                      <w:r>
                        <w:rPr>
                          <w:rFonts w:ascii="Times New Roman" w:hAnsi="Times New Roman" w:cs="Times New Roman"/>
                          <w:color w:val="000000"/>
                          <w:sz w:val="20"/>
                          <w:szCs w:val="20"/>
                        </w:rPr>
                        <w:t>59.5</w:t>
                      </w:r>
                      <w:r w:rsidRPr="003609F3">
                        <w:rPr>
                          <w:rFonts w:ascii="Times New Roman" w:hAnsi="Times New Roman" w:cs="Times New Roman"/>
                          <w:color w:val="000000"/>
                          <w:sz w:val="20"/>
                          <w:szCs w:val="20"/>
                        </w:rPr>
                        <w:t>% response)</w:t>
                      </w:r>
                    </w:p>
                    <w:p w14:paraId="7579C9D5" w14:textId="77777777" w:rsidR="00D20E1A" w:rsidRDefault="00D20E1A"/>
                  </w:txbxContent>
                </v:textbox>
              </v:shape>
            </w:pict>
          </mc:Fallback>
        </mc:AlternateContent>
      </w:r>
      <w:r w:rsidR="005A67D9"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92032" behindDoc="0" locked="0" layoutInCell="1" allowOverlap="1" wp14:anchorId="3D5D5128" wp14:editId="3FFF4CCA">
                <wp:simplePos x="0" y="0"/>
                <wp:positionH relativeFrom="column">
                  <wp:posOffset>87452</wp:posOffset>
                </wp:positionH>
                <wp:positionV relativeFrom="paragraph">
                  <wp:posOffset>401981</wp:posOffset>
                </wp:positionV>
                <wp:extent cx="2035175" cy="460858"/>
                <wp:effectExtent l="0" t="0" r="22225" b="15875"/>
                <wp:wrapNone/>
                <wp:docPr id="32" name="Rounded Rectangle 32"/>
                <wp:cNvGraphicFramePr/>
                <a:graphic xmlns:a="http://schemas.openxmlformats.org/drawingml/2006/main">
                  <a:graphicData uri="http://schemas.microsoft.com/office/word/2010/wordprocessingShape">
                    <wps:wsp>
                      <wps:cNvSpPr/>
                      <wps:spPr>
                        <a:xfrm>
                          <a:off x="0" y="0"/>
                          <a:ext cx="2035175" cy="46085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612AF9" id="Rounded Rectangle 32" o:spid="_x0000_s1026" style="position:absolute;margin-left:6.9pt;margin-top:31.65pt;width:160.25pt;height:36.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" filled="f" strokecolor="#1f4d78 [1604]" strokeweight="1pt">
                <v:stroke joinstyle="miter"/>
              </v:roundrect>
            </w:pict>
          </mc:Fallback>
        </mc:AlternateContent>
      </w:r>
      <w:r w:rsidR="00BF6CB4" w:rsidRPr="00253CDD">
        <w:rPr>
          <w:rFonts w:asciiTheme="majorBidi" w:hAnsiTheme="majorBidi" w:cstheme="majorBidi"/>
          <w:noProof/>
          <w:color w:val="000000" w:themeColor="text1"/>
          <w:sz w:val="24"/>
          <w:szCs w:val="24"/>
          <w:lang w:val="en-IN" w:eastAsia="en-IN"/>
        </w:rPr>
        <w:drawing>
          <wp:inline distT="0" distB="0" distL="0" distR="0" wp14:anchorId="4031BDD8" wp14:editId="4F4CE6DA">
            <wp:extent cx="334320" cy="340985"/>
            <wp:effectExtent l="0" t="0" r="889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440" cy="364566"/>
                    </a:xfrm>
                    <a:prstGeom prst="rect">
                      <a:avLst/>
                    </a:prstGeom>
                    <a:noFill/>
                    <a:ln>
                      <a:noFill/>
                    </a:ln>
                  </pic:spPr>
                </pic:pic>
              </a:graphicData>
            </a:graphic>
          </wp:inline>
        </w:drawing>
      </w:r>
      <w:r w:rsidR="003609F3" w:rsidRPr="00253CDD">
        <w:rPr>
          <w:rFonts w:asciiTheme="majorBidi" w:hAnsiTheme="majorBidi" w:cstheme="majorBidi"/>
          <w:noProof/>
          <w:color w:val="000000" w:themeColor="text1"/>
          <w:sz w:val="24"/>
          <w:szCs w:val="24"/>
          <w:lang w:val="en-IN" w:eastAsia="en-IN"/>
        </w:rPr>
        <w:drawing>
          <wp:inline distT="0" distB="0" distL="0" distR="0" wp14:anchorId="54411BCD" wp14:editId="60D462CF">
            <wp:extent cx="365760" cy="2126492"/>
            <wp:effectExtent l="0" t="381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470295" cy="2734246"/>
                    </a:xfrm>
                    <a:prstGeom prst="rect">
                      <a:avLst/>
                    </a:prstGeom>
                    <a:noFill/>
                    <a:ln>
                      <a:noFill/>
                    </a:ln>
                  </pic:spPr>
                </pic:pic>
              </a:graphicData>
            </a:graphic>
          </wp:inline>
        </w:drawing>
      </w:r>
    </w:p>
    <w:p w14:paraId="1A099E35" w14:textId="77777777" w:rsidR="003609F3" w:rsidRPr="00253CDD" w:rsidRDefault="003609F3" w:rsidP="003609F3">
      <w:pPr>
        <w:ind w:hanging="1440"/>
        <w:jc w:val="center"/>
        <w:rPr>
          <w:rFonts w:asciiTheme="majorBidi" w:hAnsiTheme="majorBidi" w:cstheme="majorBidi"/>
          <w:noProof/>
          <w:color w:val="000000" w:themeColor="text1"/>
          <w:sz w:val="24"/>
          <w:szCs w:val="24"/>
        </w:rPr>
      </w:pPr>
    </w:p>
    <w:p w14:paraId="7E071059" w14:textId="77777777" w:rsidR="003609F3" w:rsidRPr="00253CDD" w:rsidRDefault="00B67483" w:rsidP="003609F3">
      <w:pPr>
        <w:ind w:hanging="1440"/>
        <w:jc w:val="center"/>
        <w:rPr>
          <w:rFonts w:asciiTheme="majorBidi" w:hAnsiTheme="majorBidi" w:cstheme="majorBidi"/>
          <w:noProof/>
          <w:color w:val="000000" w:themeColor="text1"/>
          <w:sz w:val="6"/>
          <w:szCs w:val="6"/>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703296" behindDoc="0" locked="0" layoutInCell="1" allowOverlap="1" wp14:anchorId="4EDF8926" wp14:editId="709D4A7F">
                <wp:simplePos x="0" y="0"/>
                <wp:positionH relativeFrom="column">
                  <wp:posOffset>3708400</wp:posOffset>
                </wp:positionH>
                <wp:positionV relativeFrom="paragraph">
                  <wp:posOffset>78410</wp:posOffset>
                </wp:positionV>
                <wp:extent cx="2010410" cy="592455"/>
                <wp:effectExtent l="0" t="0" r="8890" b="0"/>
                <wp:wrapNone/>
                <wp:docPr id="40" name="Text Box 40"/>
                <wp:cNvGraphicFramePr/>
                <a:graphic xmlns:a="http://schemas.openxmlformats.org/drawingml/2006/main">
                  <a:graphicData uri="http://schemas.microsoft.com/office/word/2010/wordprocessingShape">
                    <wps:wsp>
                      <wps:cNvSpPr txBox="1"/>
                      <wps:spPr>
                        <a:xfrm>
                          <a:off x="0" y="0"/>
                          <a:ext cx="2010410" cy="592455"/>
                        </a:xfrm>
                        <a:prstGeom prst="rect">
                          <a:avLst/>
                        </a:prstGeom>
                        <a:solidFill>
                          <a:schemeClr val="lt1"/>
                        </a:solidFill>
                        <a:ln w="6350">
                          <a:noFill/>
                        </a:ln>
                      </wps:spPr>
                      <wps:txbx>
                        <w:txbxContent>
                          <w:p w14:paraId="3ED3BE7C" w14:textId="77777777" w:rsidR="00D20E1A" w:rsidRDefault="00D20E1A" w:rsidP="0087011D">
                            <w:pPr>
                              <w:spacing w:after="0"/>
                              <w:jc w:val="center"/>
                              <w:rPr>
                                <w:rFonts w:asciiTheme="majorBidi" w:hAnsiTheme="majorBidi" w:cstheme="majorBidi"/>
                                <w:sz w:val="20"/>
                                <w:szCs w:val="20"/>
                              </w:rPr>
                            </w:pPr>
                            <w:r w:rsidRPr="006F6BB5">
                              <w:rPr>
                                <w:rFonts w:asciiTheme="majorBidi" w:hAnsiTheme="majorBidi" w:cstheme="majorBidi"/>
                                <w:sz w:val="20"/>
                                <w:szCs w:val="20"/>
                              </w:rPr>
                              <w:t>Scans that had artifacts and lacked prescription information</w:t>
                            </w:r>
                            <w:r>
                              <w:rPr>
                                <w:rFonts w:asciiTheme="majorBidi" w:hAnsiTheme="majorBidi" w:cstheme="majorBidi"/>
                                <w:sz w:val="20"/>
                                <w:szCs w:val="20"/>
                              </w:rPr>
                              <w:t xml:space="preserve"> were</w:t>
                            </w:r>
                            <w:r w:rsidRPr="006F6BB5">
                              <w:rPr>
                                <w:rFonts w:asciiTheme="majorBidi" w:hAnsiTheme="majorBidi" w:cstheme="majorBidi"/>
                                <w:sz w:val="20"/>
                                <w:szCs w:val="20"/>
                              </w:rPr>
                              <w:t xml:space="preserve"> excluded</w:t>
                            </w:r>
                            <w:r>
                              <w:rPr>
                                <w:rFonts w:asciiTheme="majorBidi" w:hAnsiTheme="majorBidi" w:cstheme="majorBidi"/>
                                <w:sz w:val="20"/>
                                <w:szCs w:val="20"/>
                              </w:rPr>
                              <w:t xml:space="preserve">; N=89 and N=47  </w:t>
                            </w:r>
                          </w:p>
                          <w:p w14:paraId="5C3F7110" w14:textId="77777777" w:rsidR="00D20E1A" w:rsidRDefault="00D20E1A" w:rsidP="0087011D">
                            <w:pPr>
                              <w:spacing w:after="0"/>
                              <w:jc w:val="center"/>
                              <w:rPr>
                                <w:rFonts w:asciiTheme="majorBidi" w:hAnsiTheme="majorBidi" w:cstheme="majorBidi"/>
                                <w:sz w:val="20"/>
                                <w:szCs w:val="20"/>
                              </w:rPr>
                            </w:pPr>
                          </w:p>
                          <w:p w14:paraId="08E160BC" w14:textId="77777777" w:rsidR="00D20E1A" w:rsidRDefault="00D20E1A" w:rsidP="0087011D">
                            <w:pPr>
                              <w:spacing w:after="0"/>
                              <w:jc w:val="center"/>
                              <w:rPr>
                                <w:rFonts w:asciiTheme="majorBidi" w:hAnsiTheme="majorBidi" w:cstheme="majorBidi"/>
                                <w:sz w:val="20"/>
                                <w:szCs w:val="20"/>
                              </w:rPr>
                            </w:pPr>
                          </w:p>
                          <w:p w14:paraId="4948D1AE" w14:textId="77777777" w:rsidR="00D20E1A" w:rsidRDefault="00D20E1A" w:rsidP="0087011D">
                            <w:pPr>
                              <w:spacing w:after="0"/>
                              <w:jc w:val="center"/>
                              <w:rPr>
                                <w:rFonts w:asciiTheme="majorBidi" w:hAnsiTheme="majorBidi" w:cstheme="majorBidi"/>
                                <w:sz w:val="20"/>
                                <w:szCs w:val="20"/>
                              </w:rPr>
                            </w:pPr>
                            <w:r>
                              <w:rPr>
                                <w:rFonts w:asciiTheme="majorBidi" w:hAnsiTheme="majorBidi" w:cstheme="majorBidi"/>
                                <w:sz w:val="20"/>
                                <w:szCs w:val="20"/>
                              </w:rPr>
                              <w:t>N=648</w:t>
                            </w:r>
                          </w:p>
                          <w:p w14:paraId="09A0E1B2" w14:textId="77777777" w:rsidR="00D20E1A" w:rsidRPr="0087011D" w:rsidRDefault="00D20E1A" w:rsidP="0087011D">
                            <w:pPr>
                              <w:spacing w:after="0"/>
                              <w:jc w:val="cente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DF8926" id="Text Box 40" o:spid="_x0000_s1035" type="#_x0000_t202" style="position:absolute;left:0;text-align:left;margin-left:292pt;margin-top:6.15pt;width:158.3pt;height:46.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" fillcolor="white [3201]" stroked="f" strokeweight=".5pt">
                <v:textbox>
                  <w:txbxContent>
                    <w:p w14:paraId="3ED3BE7C" w14:textId="77777777" w:rsidR="00D20E1A" w:rsidRDefault="00D20E1A" w:rsidP="0087011D">
                      <w:pPr>
                        <w:spacing w:after="0"/>
                        <w:jc w:val="center"/>
                        <w:rPr>
                          <w:rFonts w:asciiTheme="majorBidi" w:hAnsiTheme="majorBidi" w:cstheme="majorBidi"/>
                          <w:sz w:val="20"/>
                          <w:szCs w:val="20"/>
                        </w:rPr>
                      </w:pPr>
                      <w:r w:rsidRPr="006F6BB5">
                        <w:rPr>
                          <w:rFonts w:asciiTheme="majorBidi" w:hAnsiTheme="majorBidi" w:cstheme="majorBidi"/>
                          <w:sz w:val="20"/>
                          <w:szCs w:val="20"/>
                        </w:rPr>
                        <w:t>Scans that had artifacts and lacked prescription information</w:t>
                      </w:r>
                      <w:r>
                        <w:rPr>
                          <w:rFonts w:asciiTheme="majorBidi" w:hAnsiTheme="majorBidi" w:cstheme="majorBidi"/>
                          <w:sz w:val="20"/>
                          <w:szCs w:val="20"/>
                        </w:rPr>
                        <w:t xml:space="preserve"> were</w:t>
                      </w:r>
                      <w:r w:rsidRPr="006F6BB5">
                        <w:rPr>
                          <w:rFonts w:asciiTheme="majorBidi" w:hAnsiTheme="majorBidi" w:cstheme="majorBidi"/>
                          <w:sz w:val="20"/>
                          <w:szCs w:val="20"/>
                        </w:rPr>
                        <w:t xml:space="preserve"> excluded</w:t>
                      </w:r>
                      <w:r>
                        <w:rPr>
                          <w:rFonts w:asciiTheme="majorBidi" w:hAnsiTheme="majorBidi" w:cstheme="majorBidi"/>
                          <w:sz w:val="20"/>
                          <w:szCs w:val="20"/>
                        </w:rPr>
                        <w:t xml:space="preserve">; N=89 and N=47  </w:t>
                      </w:r>
                    </w:p>
                    <w:p w14:paraId="5C3F7110" w14:textId="77777777" w:rsidR="00D20E1A" w:rsidRDefault="00D20E1A" w:rsidP="0087011D">
                      <w:pPr>
                        <w:spacing w:after="0"/>
                        <w:jc w:val="center"/>
                        <w:rPr>
                          <w:rFonts w:asciiTheme="majorBidi" w:hAnsiTheme="majorBidi" w:cstheme="majorBidi"/>
                          <w:sz w:val="20"/>
                          <w:szCs w:val="20"/>
                        </w:rPr>
                      </w:pPr>
                    </w:p>
                    <w:p w14:paraId="08E160BC" w14:textId="77777777" w:rsidR="00D20E1A" w:rsidRDefault="00D20E1A" w:rsidP="0087011D">
                      <w:pPr>
                        <w:spacing w:after="0"/>
                        <w:jc w:val="center"/>
                        <w:rPr>
                          <w:rFonts w:asciiTheme="majorBidi" w:hAnsiTheme="majorBidi" w:cstheme="majorBidi"/>
                          <w:sz w:val="20"/>
                          <w:szCs w:val="20"/>
                        </w:rPr>
                      </w:pPr>
                    </w:p>
                    <w:p w14:paraId="4948D1AE" w14:textId="77777777" w:rsidR="00D20E1A" w:rsidRDefault="00D20E1A" w:rsidP="0087011D">
                      <w:pPr>
                        <w:spacing w:after="0"/>
                        <w:jc w:val="center"/>
                        <w:rPr>
                          <w:rFonts w:asciiTheme="majorBidi" w:hAnsiTheme="majorBidi" w:cstheme="majorBidi"/>
                          <w:sz w:val="20"/>
                          <w:szCs w:val="20"/>
                        </w:rPr>
                      </w:pPr>
                      <w:r>
                        <w:rPr>
                          <w:rFonts w:asciiTheme="majorBidi" w:hAnsiTheme="majorBidi" w:cstheme="majorBidi"/>
                          <w:sz w:val="20"/>
                          <w:szCs w:val="20"/>
                        </w:rPr>
                        <w:t>N=648</w:t>
                      </w:r>
                    </w:p>
                    <w:p w14:paraId="09A0E1B2" w14:textId="77777777" w:rsidR="00D20E1A" w:rsidRPr="0087011D" w:rsidRDefault="00D20E1A" w:rsidP="0087011D">
                      <w:pPr>
                        <w:spacing w:after="0"/>
                        <w:jc w:val="center"/>
                        <w:rPr>
                          <w:rFonts w:asciiTheme="majorBidi" w:hAnsiTheme="majorBidi" w:cstheme="majorBidi"/>
                          <w:sz w:val="20"/>
                          <w:szCs w:val="20"/>
                        </w:rPr>
                      </w:pPr>
                    </w:p>
                  </w:txbxContent>
                </v:textbox>
              </v:shape>
            </w:pict>
          </mc:Fallback>
        </mc:AlternateContent>
      </w: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701248" behindDoc="0" locked="0" layoutInCell="1" allowOverlap="1" wp14:anchorId="5D3FE637" wp14:editId="776FC463">
                <wp:simplePos x="0" y="0"/>
                <wp:positionH relativeFrom="column">
                  <wp:posOffset>3657600</wp:posOffset>
                </wp:positionH>
                <wp:positionV relativeFrom="paragraph">
                  <wp:posOffset>30582</wp:posOffset>
                </wp:positionV>
                <wp:extent cx="2128723" cy="687629"/>
                <wp:effectExtent l="0" t="0" r="24130" b="17780"/>
                <wp:wrapNone/>
                <wp:docPr id="39" name="Rounded Rectangle 39"/>
                <wp:cNvGraphicFramePr/>
                <a:graphic xmlns:a="http://schemas.openxmlformats.org/drawingml/2006/main">
                  <a:graphicData uri="http://schemas.microsoft.com/office/word/2010/wordprocessingShape">
                    <wps:wsp>
                      <wps:cNvSpPr/>
                      <wps:spPr>
                        <a:xfrm>
                          <a:off x="0" y="0"/>
                          <a:ext cx="2128723" cy="687629"/>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FD078EB" id="Rounded Rectangle 39" o:spid="_x0000_s1026" style="position:absolute;margin-left:4in;margin-top:2.4pt;width:167.6pt;height:54.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" filled="f" strokecolor="#1f4d78 [1604]" strokeweight="1pt">
                <v:stroke joinstyle="miter"/>
              </v:roundrect>
            </w:pict>
          </mc:Fallback>
        </mc:AlternateContent>
      </w:r>
    </w:p>
    <w:p w14:paraId="700B0FE7" w14:textId="77777777" w:rsidR="0087011D" w:rsidRPr="00253CDD" w:rsidRDefault="005A67D9" w:rsidP="00BF6CB4">
      <w:pPr>
        <w:ind w:left="540" w:firstLine="90"/>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705344" behindDoc="0" locked="0" layoutInCell="1" allowOverlap="1" wp14:anchorId="15CE0633" wp14:editId="5E1EDD83">
                <wp:simplePos x="0" y="0"/>
                <wp:positionH relativeFrom="column">
                  <wp:posOffset>234569</wp:posOffset>
                </wp:positionH>
                <wp:positionV relativeFrom="paragraph">
                  <wp:posOffset>442264</wp:posOffset>
                </wp:positionV>
                <wp:extent cx="1667764" cy="665684"/>
                <wp:effectExtent l="57150" t="57150" r="123190" b="115570"/>
                <wp:wrapNone/>
                <wp:docPr id="41" name="Rounded Rectangle 41"/>
                <wp:cNvGraphicFramePr/>
                <a:graphic xmlns:a="http://schemas.openxmlformats.org/drawingml/2006/main">
                  <a:graphicData uri="http://schemas.microsoft.com/office/word/2010/wordprocessingShape">
                    <wps:wsp>
                      <wps:cNvSpPr/>
                      <wps:spPr>
                        <a:xfrm>
                          <a:off x="0" y="0"/>
                          <a:ext cx="1667764" cy="665684"/>
                        </a:xfrm>
                        <a:prstGeom prst="roundRect">
                          <a:avLst/>
                        </a:prstGeom>
                        <a:noFill/>
                        <a:ln w="38100"/>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B334D35" id="Rounded Rectangle 41" o:spid="_x0000_s1026" style="position:absolute;margin-left:18.45pt;margin-top:34.8pt;width:131.3pt;height:5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" filled="f" strokecolor="#1f4d78 [1604]" strokeweight="3pt">
                <v:stroke joinstyle="miter"/>
                <v:shadow on="t" color="black" opacity="26214f" origin="-.5,-.5" offset=".74836mm,.74836mm"/>
              </v:roundrect>
            </w:pict>
          </mc:Fallback>
        </mc:AlternateContent>
      </w:r>
      <w:r w:rsidRPr="00253CDD">
        <w:rPr>
          <w:rFonts w:asciiTheme="majorBidi" w:hAnsiTheme="majorBidi" w:cstheme="majorBidi"/>
          <w:noProof/>
          <w:color w:val="000000" w:themeColor="text1"/>
          <w:sz w:val="24"/>
          <w:szCs w:val="24"/>
        </w:rPr>
        <w:t xml:space="preserve">           </w:t>
      </w:r>
      <w:r w:rsidR="006F6BB5" w:rsidRPr="00253CDD">
        <w:rPr>
          <w:rFonts w:asciiTheme="majorBidi" w:hAnsiTheme="majorBidi" w:cstheme="majorBidi"/>
          <w:noProof/>
          <w:color w:val="000000" w:themeColor="text1"/>
          <w:sz w:val="24"/>
          <w:szCs w:val="24"/>
        </w:rPr>
        <w:t xml:space="preserve"> </w:t>
      </w:r>
      <w:r w:rsidR="0087011D" w:rsidRPr="00253CDD">
        <w:rPr>
          <w:rFonts w:asciiTheme="majorBidi" w:hAnsiTheme="majorBidi" w:cstheme="majorBidi"/>
          <w:noProof/>
          <w:color w:val="000000" w:themeColor="text1"/>
          <w:sz w:val="24"/>
          <w:szCs w:val="24"/>
        </w:rPr>
        <w:t xml:space="preserve"> </w:t>
      </w:r>
      <w:r w:rsidR="003609F3" w:rsidRPr="00253CDD">
        <w:rPr>
          <w:rFonts w:asciiTheme="majorBidi" w:hAnsiTheme="majorBidi" w:cstheme="majorBidi"/>
          <w:noProof/>
          <w:color w:val="000000" w:themeColor="text1"/>
          <w:sz w:val="24"/>
          <w:szCs w:val="24"/>
          <w:lang w:val="en-IN" w:eastAsia="en-IN"/>
        </w:rPr>
        <w:drawing>
          <wp:inline distT="0" distB="0" distL="0" distR="0" wp14:anchorId="2AA31B2C" wp14:editId="4E563F79">
            <wp:extent cx="334699" cy="335991"/>
            <wp:effectExtent l="0" t="0" r="8255"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130" cy="357505"/>
                    </a:xfrm>
                    <a:prstGeom prst="rect">
                      <a:avLst/>
                    </a:prstGeom>
                    <a:noFill/>
                    <a:ln>
                      <a:noFill/>
                    </a:ln>
                  </pic:spPr>
                </pic:pic>
              </a:graphicData>
            </a:graphic>
          </wp:inline>
        </w:drawing>
      </w:r>
      <w:r w:rsidR="003609F3" w:rsidRPr="00253CDD">
        <w:rPr>
          <w:rFonts w:asciiTheme="majorBidi" w:hAnsiTheme="majorBidi" w:cstheme="majorBidi"/>
          <w:noProof/>
          <w:color w:val="000000" w:themeColor="text1"/>
          <w:sz w:val="24"/>
          <w:szCs w:val="24"/>
          <w:lang w:val="en-IN" w:eastAsia="en-IN"/>
        </w:rPr>
        <w:drawing>
          <wp:inline distT="0" distB="0" distL="0" distR="0" wp14:anchorId="5DCDF2A7" wp14:editId="40E2C783">
            <wp:extent cx="381000" cy="2101399"/>
            <wp:effectExtent l="0" t="2858"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flipH="1">
                      <a:off x="0" y="0"/>
                      <a:ext cx="473983" cy="2614246"/>
                    </a:xfrm>
                    <a:prstGeom prst="rect">
                      <a:avLst/>
                    </a:prstGeom>
                    <a:noFill/>
                    <a:ln>
                      <a:noFill/>
                    </a:ln>
                  </pic:spPr>
                </pic:pic>
              </a:graphicData>
            </a:graphic>
          </wp:inline>
        </w:drawing>
      </w:r>
    </w:p>
    <w:p w14:paraId="2044D554" w14:textId="73B4F5AF" w:rsidR="00175F05" w:rsidRPr="00253CDD" w:rsidRDefault="00175F05" w:rsidP="00175F05">
      <w:pPr>
        <w:rPr>
          <w:rFonts w:asciiTheme="majorBidi" w:hAnsiTheme="majorBidi" w:cstheme="majorBidi"/>
          <w:noProof/>
          <w:color w:val="000000" w:themeColor="text1"/>
          <w:sz w:val="24"/>
          <w:szCs w:val="24"/>
        </w:rPr>
      </w:pPr>
      <w:r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706368" behindDoc="0" locked="0" layoutInCell="1" allowOverlap="1" wp14:anchorId="15147D5E" wp14:editId="0F4CCED6">
                <wp:simplePos x="0" y="0"/>
                <wp:positionH relativeFrom="margin">
                  <wp:align>center</wp:align>
                </wp:positionH>
                <wp:positionV relativeFrom="paragraph">
                  <wp:posOffset>699720</wp:posOffset>
                </wp:positionV>
                <wp:extent cx="6232551" cy="1426464"/>
                <wp:effectExtent l="0" t="0" r="0" b="2540"/>
                <wp:wrapNone/>
                <wp:docPr id="9" name="Text Box 9"/>
                <wp:cNvGraphicFramePr/>
                <a:graphic xmlns:a="http://schemas.openxmlformats.org/drawingml/2006/main">
                  <a:graphicData uri="http://schemas.microsoft.com/office/word/2010/wordprocessingShape">
                    <wps:wsp>
                      <wps:cNvSpPr txBox="1"/>
                      <wps:spPr>
                        <a:xfrm>
                          <a:off x="0" y="0"/>
                          <a:ext cx="6232551" cy="1426464"/>
                        </a:xfrm>
                        <a:prstGeom prst="rect">
                          <a:avLst/>
                        </a:prstGeom>
                        <a:solidFill>
                          <a:schemeClr val="lt1"/>
                        </a:solidFill>
                        <a:ln w="6350">
                          <a:noFill/>
                        </a:ln>
                      </wps:spPr>
                      <wps:txbx>
                        <w:txbxContent>
                          <w:p w14:paraId="6158A45F" w14:textId="5F827072" w:rsidR="00D20E1A" w:rsidRPr="00836279" w:rsidRDefault="00836279" w:rsidP="00836279">
                            <w:pPr>
                              <w:spacing w:line="240" w:lineRule="auto"/>
                              <w:rPr>
                                <w:sz w:val="20"/>
                                <w:szCs w:val="20"/>
                              </w:rPr>
                            </w:pPr>
                            <w:r w:rsidRPr="00836279">
                              <w:rPr>
                                <w:rFonts w:asciiTheme="majorBidi" w:hAnsiTheme="majorBidi" w:cstheme="majorBidi"/>
                                <w:color w:val="000000"/>
                                <w:sz w:val="20"/>
                                <w:szCs w:val="20"/>
                              </w:rPr>
                              <w:t>Participants were recruited from two Rotterdam Study cohorts (RS-I and RS-II) and invited to undergo a non-contrast multidetector computed tomography (CT) scan. Between June 2003 and February 2006, 3,229 participants were invited, of whom 2,524 completed the scan (response rate 78%). After exclusion of scans with imaging artifacts and participants with coronary stents or pacemakers, 2,413 scans were available for analysis. Of these, 2,399 participants had prescription data available and constituted the study population at the first CT assessment (CT1). Between May 2018 and December 2019, 1,599 CT1 participants were invited for a follow-up CT scan, of whom 951 completed the scan (response rate 59.5%). After exclusion of unusable scans, 815 participants with available prescription data remained and constituted the study population at the second CT assessment (CT2).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47D5E" id="Text Box 9" o:spid="_x0000_s1036" type="#_x0000_t202" style="position:absolute;margin-left:0;margin-top:55.1pt;width:490.75pt;height:112.3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" fillcolor="white [3201]" stroked="f" strokeweight=".5pt">
                <v:textbox>
                  <w:txbxContent>
                    <w:p w14:paraId="6158A45F" w14:textId="5F827072" w:rsidR="00D20E1A" w:rsidRPr="00836279" w:rsidRDefault="00836279" w:rsidP="00836279">
                      <w:pPr>
                        <w:spacing w:line="240" w:lineRule="auto"/>
                        <w:rPr>
                          <w:sz w:val="20"/>
                          <w:szCs w:val="20"/>
                        </w:rPr>
                      </w:pPr>
                      <w:r w:rsidRPr="00836279">
                        <w:rPr>
                          <w:rFonts w:asciiTheme="majorBidi" w:hAnsiTheme="majorBidi" w:cstheme="majorBidi"/>
                          <w:color w:val="000000"/>
                          <w:sz w:val="20"/>
                          <w:szCs w:val="20"/>
                        </w:rPr>
                        <w:t>Participants were recruited from two Rotterdam Study cohorts (RS-I and RS-II) and invited to undergo a non-contrast multidetector computed tomography (CT) scan. Between June 2003 and February 2006, 3,229 participants were invited, of whom 2,524 completed the scan (response rate 78%). After exclusion of scans with imaging artifacts and participants with coronary stents or pacemakers, 2,413 scans were available for analysis. Of these, 2,399 participants had prescription data available and constituted the study population at the first CT assessment (CT1). Between May 2018 and December 2019, 1,599 CT1 participants were invited for a follow-up CT scan, of whom 951 completed the scan (response rate 59.5%). After exclusion of unusable scans, 815 participants with available prescription data remained and constituted the study population at the second CT assessment (CT2).</w:t>
                      </w:r>
                    </w:p>
                  </w:txbxContent>
                </v:textbox>
                <w10:wrap anchorx="margin"/>
              </v:shape>
            </w:pict>
          </mc:Fallback>
        </mc:AlternateContent>
      </w:r>
      <w:r w:rsidR="006F6BB5" w:rsidRPr="00253CDD">
        <w:rPr>
          <w:rFonts w:asciiTheme="majorBidi" w:hAnsiTheme="majorBidi" w:cstheme="majorBidi"/>
          <w:noProof/>
          <w:color w:val="000000" w:themeColor="text1"/>
          <w:sz w:val="24"/>
          <w:szCs w:val="24"/>
          <w:lang w:val="en-IN" w:eastAsia="en-IN"/>
        </w:rPr>
        <mc:AlternateContent>
          <mc:Choice Requires="wps">
            <w:drawing>
              <wp:anchor distT="0" distB="0" distL="114300" distR="114300" simplePos="0" relativeHeight="251699200" behindDoc="0" locked="0" layoutInCell="1" allowOverlap="1" wp14:anchorId="570CB412" wp14:editId="1D64FB52">
                <wp:simplePos x="0" y="0"/>
                <wp:positionH relativeFrom="column">
                  <wp:posOffset>219050</wp:posOffset>
                </wp:positionH>
                <wp:positionV relativeFrom="paragraph">
                  <wp:posOffset>15799</wp:posOffset>
                </wp:positionV>
                <wp:extent cx="1667865" cy="754583"/>
                <wp:effectExtent l="0" t="0" r="8890" b="7620"/>
                <wp:wrapNone/>
                <wp:docPr id="38" name="Text Box 38"/>
                <wp:cNvGraphicFramePr/>
                <a:graphic xmlns:a="http://schemas.openxmlformats.org/drawingml/2006/main">
                  <a:graphicData uri="http://schemas.microsoft.com/office/word/2010/wordprocessingShape">
                    <wps:wsp>
                      <wps:cNvSpPr txBox="1"/>
                      <wps:spPr>
                        <a:xfrm>
                          <a:off x="0" y="0"/>
                          <a:ext cx="1667865" cy="754583"/>
                        </a:xfrm>
                        <a:prstGeom prst="rect">
                          <a:avLst/>
                        </a:prstGeom>
                        <a:solidFill>
                          <a:schemeClr val="lt1"/>
                        </a:solidFill>
                        <a:ln w="6350">
                          <a:noFill/>
                        </a:ln>
                      </wps:spPr>
                      <wps:txbx>
                        <w:txbxContent>
                          <w:p w14:paraId="300E9856" w14:textId="2B6203A0" w:rsidR="008854B9" w:rsidRDefault="008854B9" w:rsidP="0087011D">
                            <w:pPr>
                              <w:spacing w:after="0" w:line="240" w:lineRule="auto"/>
                              <w:jc w:val="center"/>
                              <w:rPr>
                                <w:rFonts w:asciiTheme="majorBidi" w:hAnsiTheme="majorBidi" w:cstheme="majorBidi"/>
                                <w:b/>
                                <w:bCs/>
                                <w:sz w:val="20"/>
                                <w:szCs w:val="20"/>
                              </w:rPr>
                            </w:pPr>
                            <w:r w:rsidRPr="008854B9">
                              <w:rPr>
                                <w:rFonts w:asciiTheme="majorBidi" w:hAnsiTheme="majorBidi" w:cstheme="majorBidi"/>
                                <w:b/>
                                <w:bCs/>
                                <w:sz w:val="20"/>
                                <w:szCs w:val="20"/>
                              </w:rPr>
                              <w:t>Current study population at CT</w:t>
                            </w:r>
                            <w:r>
                              <w:rPr>
                                <w:rFonts w:asciiTheme="majorBidi" w:hAnsiTheme="majorBidi" w:cstheme="majorBidi"/>
                                <w:b/>
                                <w:bCs/>
                                <w:sz w:val="20"/>
                                <w:szCs w:val="20"/>
                              </w:rPr>
                              <w:t>2</w:t>
                            </w:r>
                            <w:r w:rsidRPr="008854B9">
                              <w:rPr>
                                <w:rFonts w:asciiTheme="majorBidi" w:hAnsiTheme="majorBidi" w:cstheme="majorBidi"/>
                                <w:b/>
                                <w:bCs/>
                                <w:sz w:val="20"/>
                                <w:szCs w:val="20"/>
                              </w:rPr>
                              <w:t xml:space="preserve"> </w:t>
                            </w:r>
                          </w:p>
                          <w:p w14:paraId="55CA9A9C" w14:textId="17EA7916" w:rsidR="00D20E1A" w:rsidRPr="00304E03" w:rsidRDefault="008854B9" w:rsidP="0087011D">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w:t>
                            </w:r>
                            <w:r w:rsidR="00D20E1A" w:rsidRPr="00304E03">
                              <w:rPr>
                                <w:rFonts w:asciiTheme="majorBidi" w:hAnsiTheme="majorBidi" w:cstheme="majorBidi"/>
                                <w:b/>
                                <w:bCs/>
                                <w:sz w:val="20"/>
                                <w:szCs w:val="20"/>
                              </w:rPr>
                              <w:t>N= 815</w:t>
                            </w:r>
                            <w:r>
                              <w:rPr>
                                <w:rFonts w:asciiTheme="majorBidi" w:hAnsiTheme="majorBidi" w:cstheme="majorBidi"/>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0CB412" id="Text Box 38" o:spid="_x0000_s1037" type="#_x0000_t202" style="position:absolute;margin-left:17.25pt;margin-top:1.25pt;width:131.35pt;height:59.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" fillcolor="white [3201]" stroked="f" strokeweight=".5pt">
                <v:textbox>
                  <w:txbxContent>
                    <w:p w14:paraId="300E9856" w14:textId="2B6203A0" w:rsidR="008854B9" w:rsidRDefault="008854B9" w:rsidP="0087011D">
                      <w:pPr>
                        <w:spacing w:after="0" w:line="240" w:lineRule="auto"/>
                        <w:jc w:val="center"/>
                        <w:rPr>
                          <w:rFonts w:asciiTheme="majorBidi" w:hAnsiTheme="majorBidi" w:cstheme="majorBidi"/>
                          <w:b/>
                          <w:bCs/>
                          <w:sz w:val="20"/>
                          <w:szCs w:val="20"/>
                        </w:rPr>
                      </w:pPr>
                      <w:r w:rsidRPr="008854B9">
                        <w:rPr>
                          <w:rFonts w:asciiTheme="majorBidi" w:hAnsiTheme="majorBidi" w:cstheme="majorBidi"/>
                          <w:b/>
                          <w:bCs/>
                          <w:sz w:val="20"/>
                          <w:szCs w:val="20"/>
                        </w:rPr>
                        <w:t>Current study population at CT</w:t>
                      </w:r>
                      <w:r>
                        <w:rPr>
                          <w:rFonts w:asciiTheme="majorBidi" w:hAnsiTheme="majorBidi" w:cstheme="majorBidi"/>
                          <w:b/>
                          <w:bCs/>
                          <w:sz w:val="20"/>
                          <w:szCs w:val="20"/>
                        </w:rPr>
                        <w:t>2</w:t>
                      </w:r>
                      <w:r w:rsidRPr="008854B9">
                        <w:rPr>
                          <w:rFonts w:asciiTheme="majorBidi" w:hAnsiTheme="majorBidi" w:cstheme="majorBidi"/>
                          <w:b/>
                          <w:bCs/>
                          <w:sz w:val="20"/>
                          <w:szCs w:val="20"/>
                        </w:rPr>
                        <w:t xml:space="preserve"> </w:t>
                      </w:r>
                    </w:p>
                    <w:p w14:paraId="55CA9A9C" w14:textId="17EA7916" w:rsidR="00D20E1A" w:rsidRPr="00304E03" w:rsidRDefault="008854B9" w:rsidP="0087011D">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w:t>
                      </w:r>
                      <w:r w:rsidR="00D20E1A" w:rsidRPr="00304E03">
                        <w:rPr>
                          <w:rFonts w:asciiTheme="majorBidi" w:hAnsiTheme="majorBidi" w:cstheme="majorBidi"/>
                          <w:b/>
                          <w:bCs/>
                          <w:sz w:val="20"/>
                          <w:szCs w:val="20"/>
                        </w:rPr>
                        <w:t>N= 815</w:t>
                      </w:r>
                      <w:r>
                        <w:rPr>
                          <w:rFonts w:asciiTheme="majorBidi" w:hAnsiTheme="majorBidi" w:cstheme="majorBidi"/>
                          <w:b/>
                          <w:bCs/>
                          <w:sz w:val="20"/>
                          <w:szCs w:val="20"/>
                        </w:rPr>
                        <w:t>)</w:t>
                      </w:r>
                    </w:p>
                  </w:txbxContent>
                </v:textbox>
              </v:shape>
            </w:pict>
          </mc:Fallback>
        </mc:AlternateContent>
      </w:r>
      <w:r w:rsidR="00724EB3" w:rsidRPr="00253CDD">
        <w:rPr>
          <w:rFonts w:asciiTheme="majorBidi" w:hAnsiTheme="majorBidi" w:cstheme="majorBidi"/>
          <w:noProof/>
          <w:color w:val="000000" w:themeColor="text1"/>
          <w:sz w:val="24"/>
          <w:szCs w:val="24"/>
        </w:rPr>
        <w:br w:type="page"/>
      </w:r>
    </w:p>
    <w:p w14:paraId="217AD917" w14:textId="7600D56C" w:rsidR="007139A3" w:rsidRPr="00253CDD" w:rsidRDefault="007139A3" w:rsidP="00964473">
      <w:pPr>
        <w:spacing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lastRenderedPageBreak/>
        <w:t>Supplementary M</w:t>
      </w:r>
      <w:r w:rsidR="00486176">
        <w:rPr>
          <w:rFonts w:asciiTheme="majorBidi" w:hAnsiTheme="majorBidi" w:cstheme="majorBidi"/>
          <w:b/>
          <w:bCs/>
          <w:color w:val="000000" w:themeColor="text1"/>
          <w:sz w:val="24"/>
          <w:szCs w:val="24"/>
          <w:shd w:val="clear" w:color="auto" w:fill="FFFFFF"/>
        </w:rPr>
        <w:t>aterial</w:t>
      </w:r>
      <w:r w:rsidRPr="00253CDD">
        <w:rPr>
          <w:rFonts w:asciiTheme="majorBidi" w:hAnsiTheme="majorBidi" w:cstheme="majorBidi"/>
          <w:b/>
          <w:bCs/>
          <w:color w:val="000000" w:themeColor="text1"/>
          <w:sz w:val="24"/>
          <w:szCs w:val="24"/>
          <w:shd w:val="clear" w:color="auto" w:fill="FFFFFF"/>
        </w:rPr>
        <w:t xml:space="preserve"> 2: Scanning modalities and protocols, calcium identification threshold, and scoring methods</w:t>
      </w:r>
    </w:p>
    <w:p w14:paraId="63DF3A01" w14:textId="29078B61" w:rsidR="00F900C2" w:rsidRPr="00253CDD" w:rsidRDefault="00952FF3" w:rsidP="007139A3">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 xml:space="preserve">Noncontrast multidetector CT (MDCT) imaging was performed at CT1 and CT2 to quantify arterial calcification. </w:t>
      </w:r>
      <w:r w:rsidR="00F900C2" w:rsidRPr="00253CDD">
        <w:rPr>
          <w:rFonts w:asciiTheme="majorBidi" w:hAnsiTheme="majorBidi" w:cstheme="majorBidi"/>
          <w:color w:val="000000"/>
          <w:sz w:val="24"/>
          <w:szCs w:val="24"/>
        </w:rPr>
        <w:t xml:space="preserve">At </w:t>
      </w:r>
      <w:r w:rsidRPr="00253CDD">
        <w:rPr>
          <w:rFonts w:asciiTheme="majorBidi" w:hAnsiTheme="majorBidi" w:cstheme="majorBidi"/>
          <w:color w:val="000000"/>
          <w:sz w:val="24"/>
          <w:szCs w:val="24"/>
        </w:rPr>
        <w:t>CT1</w:t>
      </w:r>
      <w:r w:rsidR="00F900C2" w:rsidRPr="00253CDD">
        <w:rPr>
          <w:rFonts w:asciiTheme="majorBidi" w:hAnsiTheme="majorBidi" w:cstheme="majorBidi"/>
          <w:color w:val="000000"/>
          <w:sz w:val="24"/>
          <w:szCs w:val="24"/>
        </w:rPr>
        <w:t>, scans were performed using 16-slice (n = 739) or 64-slice (n = 1,660) MDCT scanners (Somatom Sensation 16 or 64; Siemens, Forchheim, Germany). At follow-up, a 128-slice dual-source CT scanner (Somatom Drive; Siemens, Forchheim, Germany) was used.</w:t>
      </w:r>
    </w:p>
    <w:p w14:paraId="5DA466E0" w14:textId="6004FB1F" w:rsidR="00F900C2" w:rsidRPr="00253CDD" w:rsidRDefault="00F900C2" w:rsidP="003D24FC">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Two scans were obtained for each participant:</w:t>
      </w:r>
      <w:r w:rsidRPr="00253CDD">
        <w:t xml:space="preserve"> </w:t>
      </w:r>
      <w:r w:rsidRPr="00253CDD">
        <w:rPr>
          <w:rFonts w:asciiTheme="majorBidi" w:hAnsiTheme="majorBidi" w:cstheme="majorBidi"/>
          <w:color w:val="000000"/>
          <w:sz w:val="24"/>
          <w:szCs w:val="24"/>
        </w:rPr>
        <w:t xml:space="preserve">Cardiac scan: acquired within a single breath hold, extending from the apex of the heart to the tracheal bifurcation. Extracardiac scan – covering the region from the aortic arch to the intracranial vasculature (1 cm above the sella turcica). The field of view for both scans was optimized for visualization of blood vessels. Detailed acquisition parameters have been reported elsewhere </w:t>
      </w:r>
      <w:r w:rsidRPr="00253CDD">
        <w:rPr>
          <w:rFonts w:asciiTheme="majorBidi" w:hAnsiTheme="majorBidi" w:cstheme="majorBidi"/>
          <w:color w:val="000000"/>
          <w:sz w:val="24"/>
          <w:szCs w:val="24"/>
        </w:rPr>
        <w:fldChar w:fldCharType="begin">
          <w:fldData xml:space="preserve">PEVuZE5vdGU+PENpdGU+PEF1dGhvcj5Cb3M8L0F1dGhvcj48WWVhcj4yMDEyPC9ZZWFyPjxSZWNO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</w:fldData>
        </w:fldChar>
      </w:r>
      <w:r w:rsidRPr="00253CDD">
        <w:rPr>
          <w:rFonts w:asciiTheme="majorBidi" w:hAnsiTheme="majorBidi" w:cstheme="majorBidi"/>
          <w:color w:val="000000"/>
          <w:sz w:val="24"/>
          <w:szCs w:val="24"/>
        </w:rPr>
        <w:instrText xml:space="preserve"> ADDIN EN.CITE </w:instrText>
      </w:r>
      <w:r w:rsidRPr="00253CDD">
        <w:rPr>
          <w:rFonts w:asciiTheme="majorBidi" w:hAnsiTheme="majorBidi" w:cstheme="majorBidi"/>
          <w:color w:val="000000"/>
          <w:sz w:val="24"/>
          <w:szCs w:val="24"/>
        </w:rPr>
        <w:fldChar w:fldCharType="begin">
          <w:fldData xml:space="preserve">PEVuZE5vdGU+PENpdGU+PEF1dGhvcj5Cb3M8L0F1dGhvcj48WWVhcj4yMDEyPC9ZZWFyPjxSZWNO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</w:fldData>
        </w:fldChar>
      </w:r>
      <w:r w:rsidRPr="00253CDD">
        <w:rPr>
          <w:rFonts w:asciiTheme="majorBidi" w:hAnsiTheme="majorBidi" w:cstheme="majorBidi"/>
          <w:color w:val="000000"/>
          <w:sz w:val="24"/>
          <w:szCs w:val="24"/>
        </w:rPr>
        <w:instrText xml:space="preserve"> ADDIN EN.CITE.DATA </w:instrText>
      </w:r>
      <w:r w:rsidRPr="00253CDD">
        <w:rPr>
          <w:rFonts w:asciiTheme="majorBidi" w:hAnsiTheme="majorBidi" w:cstheme="majorBidi"/>
          <w:color w:val="000000"/>
          <w:sz w:val="24"/>
          <w:szCs w:val="24"/>
        </w:rPr>
      </w:r>
      <w:r w:rsidRPr="00253CDD">
        <w:rPr>
          <w:rFonts w:asciiTheme="majorBidi" w:hAnsiTheme="majorBidi" w:cstheme="majorBidi"/>
          <w:color w:val="000000"/>
          <w:sz w:val="24"/>
          <w:szCs w:val="24"/>
        </w:rPr>
        <w:fldChar w:fldCharType="end"/>
      </w:r>
      <w:r w:rsidRPr="00253CDD">
        <w:rPr>
          <w:rFonts w:asciiTheme="majorBidi" w:hAnsiTheme="majorBidi" w:cstheme="majorBidi"/>
          <w:color w:val="000000"/>
          <w:sz w:val="24"/>
          <w:szCs w:val="24"/>
        </w:rPr>
      </w:r>
      <w:r w:rsidRPr="00253CDD">
        <w:rPr>
          <w:rFonts w:asciiTheme="majorBidi" w:hAnsiTheme="majorBidi" w:cstheme="majorBidi"/>
          <w:color w:val="000000"/>
          <w:sz w:val="24"/>
          <w:szCs w:val="24"/>
        </w:rPr>
        <w:fldChar w:fldCharType="separate"/>
      </w:r>
      <w:r w:rsidRPr="00253CDD">
        <w:rPr>
          <w:rFonts w:asciiTheme="majorBidi" w:hAnsiTheme="majorBidi" w:cstheme="majorBidi"/>
          <w:noProof/>
          <w:color w:val="000000"/>
          <w:sz w:val="24"/>
          <w:szCs w:val="24"/>
        </w:rPr>
        <w:t>(1, 2)</w:t>
      </w:r>
      <w:r w:rsidRPr="00253CDD">
        <w:rPr>
          <w:rFonts w:asciiTheme="majorBidi" w:hAnsiTheme="majorBidi" w:cstheme="majorBidi"/>
          <w:color w:val="000000"/>
          <w:sz w:val="24"/>
          <w:szCs w:val="24"/>
        </w:rPr>
        <w:fldChar w:fldCharType="end"/>
      </w:r>
      <w:r w:rsidRPr="00253CDD">
        <w:rPr>
          <w:rFonts w:asciiTheme="majorBidi" w:hAnsiTheme="majorBidi" w:cstheme="majorBidi"/>
          <w:color w:val="000000"/>
          <w:sz w:val="24"/>
          <w:szCs w:val="24"/>
        </w:rPr>
        <w:t xml:space="preserve">. </w:t>
      </w:r>
    </w:p>
    <w:p w14:paraId="2C19301B" w14:textId="421C7F92" w:rsidR="00F900C2" w:rsidRPr="00253CDD" w:rsidRDefault="00F900C2" w:rsidP="003D24FC">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Calcification was identified using a standard threshold of 130 Hounsfield units (HU) and measured in cubic millimeters with dedicated software (Syngo Calcium Scoring; Siemens, Forchheim, Germany).</w:t>
      </w:r>
    </w:p>
    <w:p w14:paraId="53EC36FE" w14:textId="782E6346" w:rsidR="00F900C2" w:rsidRPr="00253CDD" w:rsidRDefault="00F900C2" w:rsidP="003D24FC">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 xml:space="preserve">Coronary artery calcification (CAC), aortic arch calcification (AAC), and extracranial carotid artery calcification (ECAC) were quantified using </w:t>
      </w:r>
      <w:r w:rsidRPr="00253CDD">
        <w:rPr>
          <w:rFonts w:asciiTheme="majorBidi" w:hAnsiTheme="majorBidi" w:cstheme="majorBidi"/>
          <w:i/>
          <w:iCs/>
          <w:color w:val="000000"/>
          <w:sz w:val="24"/>
          <w:szCs w:val="24"/>
        </w:rPr>
        <w:t>Syngo Calcium Scoring</w:t>
      </w:r>
      <w:r w:rsidRPr="00253CDD">
        <w:rPr>
          <w:rFonts w:asciiTheme="majorBidi" w:hAnsiTheme="majorBidi" w:cstheme="majorBidi"/>
          <w:color w:val="000000"/>
          <w:sz w:val="24"/>
          <w:szCs w:val="24"/>
        </w:rPr>
        <w:t xml:space="preserve"> software</w:t>
      </w:r>
    </w:p>
    <w:p w14:paraId="6F70EB23" w14:textId="5FA07169" w:rsidR="00F900C2" w:rsidRPr="00253CDD" w:rsidRDefault="00F900C2" w:rsidP="003D24FC">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CAC was evaluated in the left main, left anterior descending, left circumflex, and right coronary arteries. AAC was assessed from the origin of the arch (where ascending and descending aorta merge) to the first centimeter of the common carotid, vertebral, and subclavian arteries beyond the vertebral origins. ECAC was measured bilaterally within 3 cm proximal and distal to the bifurcation. Intracranial carotid artery calcification (ICAC) was assessed from the horizontal segment of the petrous internal carotid artery up to the circle of Willis. Because automated software is unavailable for this region, a semi-automated method was used, allowing manual delineation of calcified areas and calculation of volume based on the number of pixels above the calcium threshold multiplied by pixel size and slice increment.</w:t>
      </w:r>
    </w:p>
    <w:p w14:paraId="0056A593" w14:textId="2D29ACFE" w:rsidR="00F900C2" w:rsidRPr="00253CDD" w:rsidRDefault="00F900C2" w:rsidP="003D24FC">
      <w:pPr>
        <w:spacing w:after="0" w:line="360" w:lineRule="auto"/>
        <w:rPr>
          <w:rFonts w:asciiTheme="majorBidi" w:hAnsiTheme="majorBidi" w:cstheme="majorBidi"/>
          <w:color w:val="000000"/>
          <w:sz w:val="24"/>
          <w:szCs w:val="24"/>
        </w:rPr>
      </w:pPr>
      <w:r w:rsidRPr="00253CDD">
        <w:rPr>
          <w:rFonts w:asciiTheme="majorBidi" w:hAnsiTheme="majorBidi" w:cstheme="majorBidi"/>
          <w:color w:val="000000"/>
          <w:sz w:val="24"/>
          <w:szCs w:val="24"/>
        </w:rPr>
        <w:t>All readings were performed by trained physicians blinded to participant characteristics. Intra- and inter-rater reliabilities were very good to excellent (intraclass correlation coefficient = 0.99). Because no significant difference was found between left and right carotid calcification volumes, the sum of both sides was used for ECAC and ICAC in all analyses</w:t>
      </w:r>
      <w:r w:rsidR="003A3CC8" w:rsidRPr="00253CDD">
        <w:rPr>
          <w:rFonts w:asciiTheme="majorBidi" w:hAnsiTheme="majorBidi" w:cstheme="majorBidi"/>
          <w:color w:val="000000"/>
          <w:sz w:val="24"/>
          <w:szCs w:val="24"/>
        </w:rPr>
        <w:t xml:space="preserve"> </w:t>
      </w:r>
      <w:r w:rsidR="003A3CC8" w:rsidRPr="00253CDD">
        <w:rPr>
          <w:rFonts w:asciiTheme="majorBidi" w:hAnsiTheme="majorBidi" w:cstheme="majorBidi"/>
          <w:color w:val="000000"/>
          <w:sz w:val="24"/>
          <w:szCs w:val="24"/>
        </w:rPr>
        <w:fldChar w:fldCharType="begin"/>
      </w:r>
      <w:r w:rsidR="003A3CC8" w:rsidRPr="00253CDD">
        <w:rPr>
          <w:rFonts w:asciiTheme="majorBidi" w:hAnsiTheme="majorBidi" w:cstheme="majorBidi"/>
          <w:color w:val="000000"/>
          <w:sz w:val="24"/>
          <w:szCs w:val="24"/>
        </w:rPr>
        <w:instrText xml:space="preserve"> ADDIN EN.CITE &lt;EndNote&gt;&lt;Cite&gt;&lt;Author&gt;Bos&lt;/Author&gt;&lt;Year&gt;2011&lt;/Year&gt;&lt;RecNum&gt;125&lt;/RecNum&gt;&lt;DisplayText&gt;(3)&lt;/DisplayText&gt;&lt;record&gt;&lt;rec-number&gt;125&lt;/rec-number&gt;&lt;foreign-keys&gt;&lt;key app="EN" db-id="a9rs0prf8r9xemetdrl5wea20tpvxd50tsea" timestamp="1760814078"&gt;125&lt;/key&gt;&lt;/foreign-keys&gt;&lt;ref-type name="Journal Article"&gt;17&lt;/ref-type&gt;&lt;contributors&gt;&lt;authors&gt;&lt;author&gt;Bos, Daniel&lt;/author&gt;&lt;author&gt;Ikram, M. Arfan&lt;/author&gt;&lt;author&gt;Elias-Smale, Suzette E.&lt;/author&gt;&lt;author&gt;Krestin, Gabriel P.&lt;/author&gt;&lt;author&gt;Hofman, Albert&lt;/author&gt;&lt;author&gt;Witteman, Jacqueline C. M.&lt;/author&gt;&lt;author&gt;van der Lugt, Aad&lt;/author&gt;&lt;author&gt;Vernooij, Meike W.&lt;/author&gt;&lt;/authors&gt;&lt;/contributors&gt;&lt;titles&gt;&lt;title&gt;Calcification in major vessel beds relates to vascular brain disease&lt;/title&gt;&lt;secondary-title&gt;Arteriosclerosis, thrombosis, and vascular biology&lt;/secondary-title&gt;&lt;/titles&gt;&lt;periodical&gt;&lt;full-title&gt;Arteriosclerosis, thrombosis, and vascular biology&lt;/full-title&gt;&lt;/periodical&gt;&lt;pages&gt;2331-2337&lt;/pages&gt;&lt;volume&gt;31&lt;/volume&gt;&lt;number&gt;10&lt;/number&gt;&lt;dates&gt;&lt;year&gt;2011&lt;/year&gt;&lt;/dates&gt;&lt;isbn&gt;1079-5642&lt;/isbn&gt;&lt;urls&gt;&lt;/urls&gt;&lt;/record&gt;&lt;/Cite&gt;&lt;/EndNote&gt;</w:instrText>
      </w:r>
      <w:r w:rsidR="003A3CC8" w:rsidRPr="00253CDD">
        <w:rPr>
          <w:rFonts w:asciiTheme="majorBidi" w:hAnsiTheme="majorBidi" w:cstheme="majorBidi"/>
          <w:color w:val="000000"/>
          <w:sz w:val="24"/>
          <w:szCs w:val="24"/>
        </w:rPr>
        <w:fldChar w:fldCharType="separate"/>
      </w:r>
      <w:r w:rsidR="003A3CC8" w:rsidRPr="00253CDD">
        <w:rPr>
          <w:rFonts w:asciiTheme="majorBidi" w:hAnsiTheme="majorBidi" w:cstheme="majorBidi"/>
          <w:noProof/>
          <w:color w:val="000000"/>
          <w:sz w:val="24"/>
          <w:szCs w:val="24"/>
        </w:rPr>
        <w:t>(3)</w:t>
      </w:r>
      <w:r w:rsidR="003A3CC8" w:rsidRPr="00253CDD">
        <w:rPr>
          <w:rFonts w:asciiTheme="majorBidi" w:hAnsiTheme="majorBidi" w:cstheme="majorBidi"/>
          <w:color w:val="000000"/>
          <w:sz w:val="24"/>
          <w:szCs w:val="24"/>
        </w:rPr>
        <w:fldChar w:fldCharType="end"/>
      </w:r>
      <w:r w:rsidR="00EB59FD" w:rsidRPr="00253CDD">
        <w:rPr>
          <w:rFonts w:asciiTheme="majorBidi" w:hAnsiTheme="majorBidi" w:cstheme="majorBidi"/>
          <w:color w:val="000000"/>
          <w:sz w:val="24"/>
          <w:szCs w:val="24"/>
        </w:rPr>
        <w:t xml:space="preserve">. </w:t>
      </w:r>
    </w:p>
    <w:p w14:paraId="329F087E" w14:textId="191ADF8C" w:rsidR="00823531" w:rsidRPr="00253CDD" w:rsidRDefault="00823531" w:rsidP="00823531">
      <w:pPr>
        <w:spacing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br w:type="page"/>
      </w:r>
    </w:p>
    <w:p w14:paraId="77C360E4" w14:textId="278EBFA4" w:rsidR="00F81626" w:rsidRPr="00253CDD" w:rsidRDefault="00F81626" w:rsidP="00B63B6B">
      <w:pPr>
        <w:spacing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lastRenderedPageBreak/>
        <w:t>Supplementary M</w:t>
      </w:r>
      <w:r w:rsidR="00486176">
        <w:rPr>
          <w:rFonts w:asciiTheme="majorBidi" w:hAnsiTheme="majorBidi" w:cstheme="majorBidi"/>
          <w:b/>
          <w:bCs/>
          <w:color w:val="000000" w:themeColor="text1"/>
          <w:sz w:val="24"/>
          <w:szCs w:val="24"/>
          <w:shd w:val="clear" w:color="auto" w:fill="FFFFFF"/>
        </w:rPr>
        <w:t>aterial</w:t>
      </w:r>
      <w:r w:rsidRPr="00253CDD">
        <w:rPr>
          <w:rFonts w:asciiTheme="majorBidi" w:hAnsiTheme="majorBidi" w:cstheme="majorBidi"/>
          <w:b/>
          <w:bCs/>
          <w:color w:val="000000" w:themeColor="text1"/>
          <w:sz w:val="24"/>
          <w:szCs w:val="24"/>
          <w:shd w:val="clear" w:color="auto" w:fill="FFFFFF"/>
        </w:rPr>
        <w:t xml:space="preserve"> 3:</w:t>
      </w:r>
      <w:r w:rsidRPr="00253CDD">
        <w:rPr>
          <w:rFonts w:asciiTheme="majorBidi" w:hAnsiTheme="majorBidi" w:cstheme="majorBidi"/>
          <w:color w:val="000000" w:themeColor="text1"/>
          <w:sz w:val="24"/>
          <w:szCs w:val="24"/>
          <w:shd w:val="clear" w:color="auto" w:fill="FFFFFF"/>
        </w:rPr>
        <w:t xml:space="preserve"> </w:t>
      </w:r>
      <w:r w:rsidRPr="00253CDD">
        <w:rPr>
          <w:rFonts w:asciiTheme="majorBidi" w:hAnsiTheme="majorBidi" w:cstheme="majorBidi"/>
          <w:b/>
          <w:bCs/>
          <w:color w:val="000000" w:themeColor="text1"/>
          <w:sz w:val="24"/>
          <w:szCs w:val="24"/>
          <w:shd w:val="clear" w:color="auto" w:fill="FFFFFF"/>
        </w:rPr>
        <w:t>Construction of prescription episodes, average defined daily dose (DDD) and definition of the statin user group, which includes concurrent, current, and long-term users</w:t>
      </w:r>
    </w:p>
    <w:p w14:paraId="54CB8044" w14:textId="337056EC" w:rsidR="00B63B6B" w:rsidRPr="00253CDD" w:rsidRDefault="00B63B6B" w:rsidP="00B63B6B">
      <w:pPr>
        <w:spacing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t>1.</w:t>
      </w:r>
      <w:r w:rsidR="003E3911" w:rsidRPr="00253CDD">
        <w:rPr>
          <w:rFonts w:asciiTheme="majorBidi" w:hAnsiTheme="majorBidi" w:cstheme="majorBidi"/>
          <w:b/>
          <w:bCs/>
          <w:color w:val="000000" w:themeColor="text1"/>
          <w:sz w:val="24"/>
          <w:szCs w:val="24"/>
          <w:shd w:val="clear" w:color="auto" w:fill="FFFFFF"/>
        </w:rPr>
        <w:t>Prescription episodes</w:t>
      </w:r>
      <w:r w:rsidR="003E3911" w:rsidRPr="00253CDD">
        <w:rPr>
          <w:rFonts w:asciiTheme="majorBidi" w:hAnsiTheme="majorBidi" w:cstheme="majorBidi"/>
          <w:color w:val="000000" w:themeColor="text1"/>
          <w:sz w:val="24"/>
          <w:szCs w:val="24"/>
          <w:shd w:val="clear" w:color="auto" w:fill="FFFFFF"/>
        </w:rPr>
        <w:br/>
        <w:t>For every prescription a participant received, we calculated how many days the prescription would last, defined as a prescription episode. This was done by dividing the total number of dispensed tablets (e.g., 90 tablets) by the prescribed number of tablets per day (e.g., 1 per day), yielding the duration of the prescription episode in days (e.g., 90 days).</w:t>
      </w:r>
      <w:r w:rsidRPr="00253CDD">
        <w:rPr>
          <w:rFonts w:asciiTheme="majorBidi" w:hAnsiTheme="majorBidi" w:cstheme="majorBidi"/>
          <w:color w:val="000000" w:themeColor="text1"/>
          <w:sz w:val="24"/>
          <w:szCs w:val="24"/>
          <w:shd w:val="clear" w:color="auto" w:fill="FFFFFF"/>
        </w:rPr>
        <w:t xml:space="preserve"> </w:t>
      </w:r>
    </w:p>
    <w:p w14:paraId="7D938C8B" w14:textId="5CDA0E11" w:rsidR="00B63B6B" w:rsidRPr="00253CDD" w:rsidRDefault="00E80047" w:rsidP="00E80047">
      <w:pPr>
        <w:spacing w:after="0"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t>2.</w:t>
      </w:r>
      <w:r w:rsidR="00C66B57" w:rsidRPr="00253CDD">
        <w:rPr>
          <w:rFonts w:asciiTheme="majorBidi" w:hAnsiTheme="majorBidi" w:cstheme="majorBidi"/>
          <w:b/>
          <w:bCs/>
          <w:color w:val="000000" w:themeColor="text1"/>
          <w:sz w:val="24"/>
          <w:szCs w:val="24"/>
          <w:shd w:val="clear" w:color="auto" w:fill="FFFFFF"/>
        </w:rPr>
        <w:t xml:space="preserve"> </w:t>
      </w:r>
      <w:r w:rsidR="00B63B6B" w:rsidRPr="00253CDD">
        <w:rPr>
          <w:rFonts w:asciiTheme="majorBidi" w:hAnsiTheme="majorBidi" w:cstheme="majorBidi"/>
          <w:b/>
          <w:bCs/>
          <w:color w:val="000000" w:themeColor="text1"/>
          <w:sz w:val="24"/>
          <w:szCs w:val="24"/>
          <w:shd w:val="clear" w:color="auto" w:fill="FFFFFF"/>
        </w:rPr>
        <w:t>Average defined daily dose (DDD)</w:t>
      </w:r>
    </w:p>
    <w:p w14:paraId="5F6183F1" w14:textId="073B1FE4" w:rsidR="003E3911" w:rsidRPr="00253CDD" w:rsidRDefault="00E80047" w:rsidP="00B63B6B">
      <w:pPr>
        <w:spacing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color w:val="000000" w:themeColor="text1"/>
          <w:sz w:val="24"/>
          <w:szCs w:val="24"/>
          <w:shd w:val="clear" w:color="auto" w:fill="FFFFFF"/>
        </w:rPr>
        <w:t xml:space="preserve">The DDD of statins was calculated according to WHO guidelines </w:t>
      </w:r>
      <w:r w:rsidR="00B63B6B" w:rsidRPr="00253CDD">
        <w:rPr>
          <w:rFonts w:asciiTheme="majorBidi" w:hAnsiTheme="majorBidi" w:cstheme="majorBidi"/>
          <w:color w:val="000000" w:themeColor="text1"/>
          <w:sz w:val="24"/>
          <w:szCs w:val="24"/>
          <w:shd w:val="clear" w:color="auto" w:fill="FFFFFF"/>
        </w:rPr>
        <w:fldChar w:fldCharType="begin"/>
      </w:r>
      <w:r w:rsidR="00B63B6B" w:rsidRPr="00253CDD">
        <w:rPr>
          <w:rFonts w:asciiTheme="majorBidi" w:hAnsiTheme="majorBidi" w:cstheme="majorBidi"/>
          <w:color w:val="000000" w:themeColor="text1"/>
          <w:sz w:val="24"/>
          <w:szCs w:val="24"/>
          <w:shd w:val="clear" w:color="auto" w:fill="FFFFFF"/>
        </w:rPr>
        <w:instrText xml:space="preserve"> ADDIN EN.CITE &lt;EndNote&gt;&lt;Cite&gt;&lt;Author&gt;World Health&lt;/Author&gt;&lt;Year&gt;2009&lt;/Year&gt;&lt;RecNum&gt;14&lt;/RecNum&gt;&lt;DisplayText&gt;(4)&lt;/DisplayText&gt;&lt;record&gt;&lt;rec-number&gt;14&lt;/rec-number&gt;&lt;foreign-keys&gt;&lt;key app="EN" db-id="a9rs0prf8r9xemetdrl5wea20tpvxd50tsea" timestamp="1719246812"&gt;14&lt;/key&gt;&lt;/foreign-keys&gt;&lt;ref-type name="Journal Article"&gt;17&lt;/ref-type&gt;&lt;contributors&gt;&lt;authors&gt;&lt;author&gt;World Health, Organization&lt;/author&gt;&lt;/authors&gt;&lt;/contributors&gt;&lt;titles&gt;&lt;title&gt;The anatomical therapeutic chemical classification system with defined daily doses-ATC/DDD&lt;/title&gt;&lt;/titles&gt;&lt;dates&gt;&lt;year&gt;2009&lt;/year&gt;&lt;/dates&gt;&lt;urls&gt;&lt;/urls&gt;&lt;/record&gt;&lt;/Cite&gt;&lt;/EndNote&gt;</w:instrText>
      </w:r>
      <w:r w:rsidR="00B63B6B" w:rsidRPr="00253CDD">
        <w:rPr>
          <w:rFonts w:asciiTheme="majorBidi" w:hAnsiTheme="majorBidi" w:cstheme="majorBidi"/>
          <w:color w:val="000000" w:themeColor="text1"/>
          <w:sz w:val="24"/>
          <w:szCs w:val="24"/>
          <w:shd w:val="clear" w:color="auto" w:fill="FFFFFF"/>
        </w:rPr>
        <w:fldChar w:fldCharType="separate"/>
      </w:r>
      <w:r w:rsidR="00B63B6B" w:rsidRPr="00253CDD">
        <w:rPr>
          <w:rFonts w:asciiTheme="majorBidi" w:hAnsiTheme="majorBidi" w:cstheme="majorBidi"/>
          <w:noProof/>
          <w:color w:val="000000" w:themeColor="text1"/>
          <w:sz w:val="24"/>
          <w:szCs w:val="24"/>
          <w:shd w:val="clear" w:color="auto" w:fill="FFFFFF"/>
        </w:rPr>
        <w:t>(4)</w:t>
      </w:r>
      <w:r w:rsidR="00B63B6B" w:rsidRPr="00253CDD">
        <w:rPr>
          <w:rFonts w:asciiTheme="majorBidi" w:hAnsiTheme="majorBidi" w:cstheme="majorBidi"/>
          <w:color w:val="000000" w:themeColor="text1"/>
          <w:sz w:val="24"/>
          <w:szCs w:val="24"/>
          <w:shd w:val="clear" w:color="auto" w:fill="FFFFFF"/>
        </w:rPr>
        <w:fldChar w:fldCharType="end"/>
      </w:r>
      <w:r w:rsidR="00B63B6B" w:rsidRPr="00253CDD">
        <w:rPr>
          <w:rFonts w:asciiTheme="majorBidi" w:hAnsiTheme="majorBidi" w:cstheme="majorBidi"/>
          <w:color w:val="000000" w:themeColor="text1"/>
          <w:sz w:val="24"/>
          <w:szCs w:val="24"/>
          <w:shd w:val="clear" w:color="auto" w:fill="FFFFFF"/>
        </w:rPr>
        <w:t xml:space="preserve"> </w:t>
      </w:r>
      <w:r w:rsidRPr="00253CDD">
        <w:rPr>
          <w:rFonts w:asciiTheme="majorBidi" w:hAnsiTheme="majorBidi" w:cstheme="majorBidi"/>
          <w:color w:val="000000" w:themeColor="text1"/>
          <w:sz w:val="24"/>
          <w:szCs w:val="24"/>
          <w:shd w:val="clear" w:color="auto" w:fill="FFFFFF"/>
        </w:rPr>
        <w:t xml:space="preserve">by converting the total amount of statin dispensed (mg) into WHO DDD units based on the corresponding ATC code and dividing by the number of days of use. </w:t>
      </w:r>
    </w:p>
    <w:p w14:paraId="3B0F96EF" w14:textId="16791A5F" w:rsidR="003E3911" w:rsidRPr="00253CDD" w:rsidRDefault="00E80047" w:rsidP="003E3911">
      <w:pPr>
        <w:spacing w:line="360" w:lineRule="auto"/>
        <w:rPr>
          <w:rFonts w:ascii="Times New Roman" w:hAnsi="Times New Roman" w:cs="Times New Roman"/>
          <w:color w:val="000000" w:themeColor="text1"/>
          <w:sz w:val="24"/>
          <w:szCs w:val="24"/>
        </w:rPr>
      </w:pPr>
      <w:r w:rsidRPr="00253CDD">
        <w:rPr>
          <w:rFonts w:asciiTheme="majorBidi" w:hAnsiTheme="majorBidi" w:cstheme="majorBidi"/>
          <w:b/>
          <w:bCs/>
          <w:color w:val="000000" w:themeColor="text1"/>
          <w:sz w:val="24"/>
          <w:szCs w:val="24"/>
          <w:shd w:val="clear" w:color="auto" w:fill="FFFFFF"/>
        </w:rPr>
        <w:t>3</w:t>
      </w:r>
      <w:r w:rsidR="003E3911" w:rsidRPr="00253CDD">
        <w:rPr>
          <w:rFonts w:asciiTheme="majorBidi" w:hAnsiTheme="majorBidi" w:cstheme="majorBidi"/>
          <w:b/>
          <w:bCs/>
          <w:color w:val="000000" w:themeColor="text1"/>
          <w:sz w:val="24"/>
          <w:szCs w:val="24"/>
          <w:shd w:val="clear" w:color="auto" w:fill="FFFFFF"/>
        </w:rPr>
        <w:t xml:space="preserve">. </w:t>
      </w:r>
      <w:r w:rsidR="00784ACA" w:rsidRPr="00253CDD">
        <w:rPr>
          <w:rFonts w:asciiTheme="majorBidi" w:hAnsiTheme="majorBidi" w:cstheme="majorBidi"/>
          <w:b/>
          <w:bCs/>
          <w:color w:val="000000" w:themeColor="text1"/>
          <w:sz w:val="24"/>
          <w:szCs w:val="24"/>
          <w:shd w:val="clear" w:color="auto" w:fill="FFFFFF"/>
        </w:rPr>
        <w:t>Concurrent, current, or long-term users</w:t>
      </w:r>
      <w:r w:rsidR="003E3911" w:rsidRPr="00253CDD">
        <w:rPr>
          <w:rFonts w:asciiTheme="majorBidi" w:hAnsiTheme="majorBidi" w:cstheme="majorBidi"/>
          <w:color w:val="000000" w:themeColor="text1"/>
          <w:sz w:val="24"/>
          <w:szCs w:val="24"/>
          <w:shd w:val="clear" w:color="auto" w:fill="FFFFFF"/>
        </w:rPr>
        <w:br/>
      </w:r>
      <w:r w:rsidR="00F6699F" w:rsidRPr="00253CDD">
        <w:rPr>
          <w:rFonts w:asciiTheme="majorBidi" w:hAnsiTheme="majorBidi" w:cstheme="majorBidi"/>
          <w:color w:val="000000" w:themeColor="text1"/>
          <w:sz w:val="24"/>
          <w:szCs w:val="24"/>
          <w:shd w:val="clear" w:color="auto" w:fill="FFFFFF"/>
        </w:rPr>
        <w:t xml:space="preserve">To define concurrent, current, and long-term statin users, we applied two classifications among statin users at CT1. First, current users at CT1 were distinguished from past users based on the timing of their most recent prescription (≤12 versus &gt;12 weeks before CT1) </w:t>
      </w:r>
      <w:r w:rsidR="003E3911" w:rsidRPr="00253CDD">
        <w:rPr>
          <w:rFonts w:ascii="Times New Roman" w:hAnsi="Times New Roman" w:cs="Times New Roman"/>
          <w:color w:val="000000"/>
          <w:sz w:val="24"/>
          <w:szCs w:val="24"/>
        </w:rPr>
        <w:fldChar w:fldCharType="begin"/>
      </w:r>
      <w:r w:rsidR="00B63B6B" w:rsidRPr="00253CDD">
        <w:rPr>
          <w:rFonts w:ascii="Times New Roman" w:hAnsi="Times New Roman" w:cs="Times New Roman"/>
          <w:color w:val="000000"/>
          <w:sz w:val="24"/>
          <w:szCs w:val="24"/>
        </w:rPr>
        <w:instrText xml:space="preserve"> ADDIN EN.CITE &lt;EndNote&gt;&lt;Cite&gt;&lt;Author&gt;Vinogradova&lt;/Author&gt;&lt;Year&gt;2016&lt;/Year&gt;&lt;RecNum&gt;29&lt;/RecNum&gt;&lt;DisplayText&gt;(5)&lt;/DisplayText&gt;&lt;record&gt;&lt;rec-number&gt;29&lt;/rec-number&gt;&lt;foreign-keys&gt;&lt;key app="EN" db-id="a9rs0prf8r9xemetdrl5wea20tpvxd50tsea" timestamp="1719247081"&gt;29&lt;/key&gt;&lt;/foreign-keys&gt;&lt;ref-type name="Journal Article"&gt;17&lt;/ref-type&gt;&lt;contributors&gt;&lt;authors&gt;&lt;author&gt;Vinogradova, Yana&lt;/author&gt;&lt;author&gt;Coupland, Carol&lt;/author&gt;&lt;author&gt;Brindle, Peter&lt;/author&gt;&lt;author&gt;Hippisley-Cox, Julia&lt;/author&gt;&lt;/authors&gt;&lt;/contributors&gt;&lt;titles&gt;&lt;title&gt;Discontinuation and restarting in patients on statin treatment: prospective open cohort study using a primary care database&lt;/title&gt;&lt;secondary-title&gt;bmj&lt;/secondary-title&gt;&lt;/titles&gt;&lt;periodical&gt;&lt;full-title&gt;bmj&lt;/full-title&gt;&lt;/periodical&gt;&lt;volume&gt;353&lt;/volume&gt;&lt;dates&gt;&lt;year&gt;2016&lt;/year&gt;&lt;/dates&gt;&lt;isbn&gt;1756-1833&lt;/isbn&gt;&lt;urls&gt;&lt;/urls&gt;&lt;/record&gt;&lt;/Cite&gt;&lt;/EndNote&gt;</w:instrText>
      </w:r>
      <w:r w:rsidR="003E3911" w:rsidRPr="00253CDD">
        <w:rPr>
          <w:rFonts w:ascii="Times New Roman" w:hAnsi="Times New Roman" w:cs="Times New Roman"/>
          <w:color w:val="000000"/>
          <w:sz w:val="24"/>
          <w:szCs w:val="24"/>
        </w:rPr>
        <w:fldChar w:fldCharType="separate"/>
      </w:r>
      <w:r w:rsidR="00B63B6B" w:rsidRPr="00253CDD">
        <w:rPr>
          <w:rFonts w:ascii="Times New Roman" w:hAnsi="Times New Roman" w:cs="Times New Roman"/>
          <w:noProof/>
          <w:color w:val="000000"/>
          <w:sz w:val="24"/>
          <w:szCs w:val="24"/>
        </w:rPr>
        <w:t>(5)</w:t>
      </w:r>
      <w:r w:rsidR="003E3911" w:rsidRPr="00253CDD">
        <w:rPr>
          <w:rFonts w:ascii="Times New Roman" w:hAnsi="Times New Roman" w:cs="Times New Roman"/>
          <w:color w:val="000000"/>
          <w:sz w:val="24"/>
          <w:szCs w:val="24"/>
        </w:rPr>
        <w:fldChar w:fldCharType="end"/>
      </w:r>
      <w:r w:rsidR="003E3911" w:rsidRPr="00253CDD">
        <w:rPr>
          <w:rFonts w:asciiTheme="majorBidi" w:hAnsiTheme="majorBidi" w:cstheme="majorBidi"/>
          <w:color w:val="000000" w:themeColor="text1"/>
          <w:sz w:val="24"/>
          <w:szCs w:val="24"/>
          <w:shd w:val="clear" w:color="auto" w:fill="FFFFFF"/>
        </w:rPr>
        <w:t xml:space="preserve"> . </w:t>
      </w:r>
      <w:r w:rsidR="00F6699F" w:rsidRPr="00253CDD">
        <w:rPr>
          <w:rFonts w:asciiTheme="majorBidi" w:hAnsiTheme="majorBidi" w:cstheme="majorBidi"/>
          <w:color w:val="000000" w:themeColor="text1"/>
          <w:sz w:val="24"/>
          <w:szCs w:val="24"/>
          <w:shd w:val="clear" w:color="auto" w:fill="FFFFFF"/>
        </w:rPr>
        <w:t xml:space="preserve">Second, users were classified as short-term (&lt;12 weeks) or long-term (≥12 weeks) according to cumulative duration of use, reflecting the minimum duration typically required to achieve a measurable cholesterol-lowering effect in clinical practice </w:t>
      </w:r>
      <w:r w:rsidR="003E3911" w:rsidRPr="00253CDD">
        <w:rPr>
          <w:rFonts w:ascii="Times New Roman" w:hAnsi="Times New Roman" w:cs="Times New Roman"/>
          <w:color w:val="000000" w:themeColor="text1"/>
          <w:sz w:val="24"/>
          <w:szCs w:val="24"/>
        </w:rPr>
        <w:fldChar w:fldCharType="begin"/>
      </w:r>
      <w:r w:rsidR="00B63B6B" w:rsidRPr="00253CDD">
        <w:rPr>
          <w:rFonts w:ascii="Times New Roman" w:hAnsi="Times New Roman" w:cs="Times New Roman"/>
          <w:color w:val="000000" w:themeColor="text1"/>
          <w:sz w:val="24"/>
          <w:szCs w:val="24"/>
        </w:rPr>
        <w:instrText xml:space="preserve"> ADDIN EN.CITE &lt;EndNote&gt;&lt;Cite&gt;&lt;Author&gt;Grundy&lt;/Author&gt;&lt;Year&gt;2019&lt;/Year&gt;&lt;RecNum&gt;28&lt;/RecNum&gt;&lt;DisplayText&gt;(6)&lt;/DisplayText&gt;&lt;record&gt;&lt;rec-number&gt;28&lt;/rec-number&gt;&lt;foreign-keys&gt;&lt;key app="EN" db-id="a9rs0prf8r9xemetdrl5wea20tpvxd50tsea" timestamp="1719246875"&gt;28&lt;/key&gt;&lt;/foreign-keys&gt;&lt;ref-type name="Journal Article"&gt;17&lt;/ref-type&gt;&lt;contributors&gt;&lt;authors&gt;&lt;author&gt;Grundy, Scott M.&lt;/author&gt;&lt;author&gt;Stone, Neil J.&lt;/author&gt;&lt;author&gt;Bailey, Alison L.&lt;/author&gt;&lt;author&gt;Beam, Craig&lt;/author&gt;&lt;author&gt;Birtcher, Kim K.&lt;/author&gt;&lt;author&gt;Blumenthal, Roger S.&lt;/author&gt;&lt;author&gt;Braun, Lynne T.&lt;/author&gt;&lt;author&gt;De Ferranti, Sarah&lt;/author&gt;&lt;author&gt;Faiella-Tommasino, Joseph&lt;/author&gt;&lt;author&gt;Forman, Daniel E.&lt;/author&gt;&lt;/authors&gt;&lt;/contributors&gt;&lt;titles&gt;&lt;title&gt;2018 AHA/ACC/AACVPR/AAPA/ABC/ACPM/ADA/AGS/APhA/ASPC/NLA/PCNA guideline on the management of blood cholesterol: a report of the American College of Cardiology/American Heart Association Task Force on Clinical Practice Guidelines&lt;/title&gt;&lt;secondary-title&gt;Circulation&lt;/secondary-title&gt;&lt;/titles&gt;&lt;periodical&gt;&lt;full-title&gt;Circulation&lt;/full-title&gt;&lt;/periodical&gt;&lt;pages&gt;e1082-e1143&lt;/pages&gt;&lt;volume&gt;139&lt;/volume&gt;&lt;number&gt;25&lt;/number&gt;&lt;dates&gt;&lt;year&gt;2019&lt;/year&gt;&lt;/dates&gt;&lt;isbn&gt;0009-7322&lt;/isbn&gt;&lt;urls&gt;&lt;/urls&gt;&lt;/record&gt;&lt;/Cite&gt;&lt;/EndNote&gt;</w:instrText>
      </w:r>
      <w:r w:rsidR="003E3911" w:rsidRPr="00253CDD">
        <w:rPr>
          <w:rFonts w:ascii="Times New Roman" w:hAnsi="Times New Roman" w:cs="Times New Roman"/>
          <w:color w:val="000000" w:themeColor="text1"/>
          <w:sz w:val="24"/>
          <w:szCs w:val="24"/>
        </w:rPr>
        <w:fldChar w:fldCharType="separate"/>
      </w:r>
      <w:r w:rsidR="00B63B6B" w:rsidRPr="00253CDD">
        <w:rPr>
          <w:rFonts w:ascii="Times New Roman" w:hAnsi="Times New Roman" w:cs="Times New Roman"/>
          <w:noProof/>
          <w:color w:val="000000" w:themeColor="text1"/>
          <w:sz w:val="24"/>
          <w:szCs w:val="24"/>
        </w:rPr>
        <w:t>(6)</w:t>
      </w:r>
      <w:r w:rsidR="003E3911" w:rsidRPr="00253CDD">
        <w:rPr>
          <w:rFonts w:ascii="Times New Roman" w:hAnsi="Times New Roman" w:cs="Times New Roman"/>
          <w:color w:val="000000" w:themeColor="text1"/>
          <w:sz w:val="24"/>
          <w:szCs w:val="24"/>
        </w:rPr>
        <w:fldChar w:fldCharType="end"/>
      </w:r>
      <w:r w:rsidR="003E3911" w:rsidRPr="00253CDD">
        <w:rPr>
          <w:rFonts w:ascii="Times New Roman" w:hAnsi="Times New Roman" w:cs="Times New Roman"/>
          <w:color w:val="000000" w:themeColor="text1"/>
          <w:sz w:val="24"/>
          <w:szCs w:val="24"/>
        </w:rPr>
        <w:t>.</w:t>
      </w:r>
      <w:r w:rsidR="00784ACA" w:rsidRPr="00253CDD">
        <w:rPr>
          <w:rFonts w:ascii="Times New Roman" w:hAnsi="Times New Roman" w:cs="Times New Roman"/>
          <w:color w:val="000000" w:themeColor="text1"/>
          <w:sz w:val="24"/>
          <w:szCs w:val="24"/>
        </w:rPr>
        <w:t xml:space="preserve"> </w:t>
      </w:r>
      <w:r w:rsidR="00F6699F" w:rsidRPr="00253CDD">
        <w:rPr>
          <w:rFonts w:ascii="Times New Roman" w:hAnsi="Times New Roman" w:cs="Times New Roman"/>
          <w:color w:val="000000" w:themeColor="text1"/>
          <w:sz w:val="24"/>
          <w:szCs w:val="24"/>
        </w:rPr>
        <w:t>Combining these classifications identified 473 participants with concurrent, current, and long-term statin use</w:t>
      </w:r>
      <w:r w:rsidR="00F6699F" w:rsidRPr="00253CDD">
        <w:t xml:space="preserve"> </w:t>
      </w:r>
      <w:r w:rsidR="00F6699F" w:rsidRPr="00253CDD">
        <w:rPr>
          <w:rFonts w:ascii="Times New Roman" w:hAnsi="Times New Roman" w:cs="Times New Roman"/>
          <w:color w:val="000000" w:themeColor="text1"/>
          <w:sz w:val="24"/>
          <w:szCs w:val="24"/>
        </w:rPr>
        <w:t>at CT1.</w:t>
      </w:r>
    </w:p>
    <w:p w14:paraId="694306A7" w14:textId="22E17A81" w:rsidR="00D706B5" w:rsidRPr="00253CDD" w:rsidRDefault="002B0354" w:rsidP="00D706B5">
      <w:pPr>
        <w:spacing w:line="276" w:lineRule="auto"/>
        <w:rPr>
          <w:rFonts w:ascii="Times New Roman" w:hAnsi="Times New Roman" w:cs="Times New Roman"/>
          <w:b/>
          <w:bCs/>
          <w:color w:val="000000"/>
          <w:sz w:val="24"/>
          <w:szCs w:val="24"/>
        </w:rPr>
      </w:pPr>
      <w:r w:rsidRPr="00253CDD">
        <w:rPr>
          <w:rFonts w:ascii="Times New Roman" w:hAnsi="Times New Roman" w:cs="Times New Roman"/>
          <w:b/>
          <w:bCs/>
          <w:color w:val="000000" w:themeColor="text1"/>
          <w:sz w:val="24"/>
          <w:szCs w:val="24"/>
        </w:rPr>
        <w:t xml:space="preserve">4. </w:t>
      </w:r>
      <w:r w:rsidR="00D706B5" w:rsidRPr="00253CDD">
        <w:rPr>
          <w:rFonts w:ascii="Times New Roman" w:hAnsi="Times New Roman" w:cs="Times New Roman"/>
          <w:b/>
          <w:bCs/>
          <w:color w:val="000000" w:themeColor="text1"/>
          <w:sz w:val="24"/>
          <w:szCs w:val="24"/>
        </w:rPr>
        <w:t xml:space="preserve">Current statin users and </w:t>
      </w:r>
      <w:r w:rsidR="00D706B5" w:rsidRPr="00253CDD">
        <w:rPr>
          <w:rFonts w:ascii="Times New Roman" w:hAnsi="Times New Roman" w:cs="Times New Roman"/>
          <w:b/>
          <w:bCs/>
          <w:color w:val="000000"/>
          <w:sz w:val="24"/>
          <w:szCs w:val="24"/>
        </w:rPr>
        <w:t>Long-term statin users</w:t>
      </w:r>
      <w:r w:rsidR="006D4CC6" w:rsidRPr="00253CDD">
        <w:rPr>
          <w:rFonts w:ascii="Times New Roman" w:hAnsi="Times New Roman" w:cs="Times New Roman"/>
          <w:b/>
          <w:bCs/>
          <w:color w:val="000000"/>
          <w:sz w:val="24"/>
          <w:szCs w:val="24"/>
        </w:rPr>
        <w:t xml:space="preserve"> at CT1</w:t>
      </w:r>
    </w:p>
    <w:tbl>
      <w:tblPr>
        <w:tblW w:w="920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5"/>
        <w:gridCol w:w="1715"/>
        <w:gridCol w:w="1620"/>
        <w:gridCol w:w="1620"/>
        <w:gridCol w:w="1630"/>
      </w:tblGrid>
      <w:tr w:rsidR="006D4CC6" w:rsidRPr="00253CDD" w14:paraId="7704F318" w14:textId="77777777" w:rsidTr="00253487">
        <w:trPr>
          <w:trHeight w:val="818"/>
        </w:trPr>
        <w:tc>
          <w:tcPr>
            <w:tcW w:w="4330" w:type="dxa"/>
            <w:gridSpan w:val="2"/>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5FCB20BF" w14:textId="6B87F7E2" w:rsidR="006D4CC6" w:rsidRPr="00253CDD" w:rsidRDefault="006D4CC6" w:rsidP="00D706B5">
            <w:pPr>
              <w:spacing w:after="0" w:line="276" w:lineRule="auto"/>
              <w:rPr>
                <w:rFonts w:ascii="Times New Roman" w:hAnsi="Times New Roman" w:cs="Times New Roman"/>
                <w:color w:val="000000"/>
                <w:sz w:val="18"/>
                <w:szCs w:val="18"/>
              </w:rPr>
            </w:pPr>
            <w:r w:rsidRPr="00253CDD">
              <w:rPr>
                <w:rFonts w:ascii="Times New Roman" w:hAnsi="Times New Roman" w:cs="Times New Roman"/>
                <w:b/>
                <w:color w:val="000000"/>
                <w:sz w:val="20"/>
                <w:szCs w:val="20"/>
              </w:rPr>
              <w:t>Total</w:t>
            </w:r>
          </w:p>
        </w:tc>
        <w:tc>
          <w:tcPr>
            <w:tcW w:w="1620"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0B704CC1" w14:textId="77777777" w:rsidR="006D4CC6" w:rsidRPr="00253CDD" w:rsidRDefault="006D4CC6" w:rsidP="006D4CC6">
            <w:pPr>
              <w:spacing w:after="0" w:line="276" w:lineRule="auto"/>
              <w:rPr>
                <w:rFonts w:ascii="Times New Roman" w:hAnsi="Times New Roman" w:cs="Times New Roman"/>
                <w:b/>
                <w:color w:val="000000"/>
                <w:sz w:val="20"/>
                <w:szCs w:val="20"/>
              </w:rPr>
            </w:pPr>
            <w:r w:rsidRPr="00253CDD">
              <w:rPr>
                <w:rFonts w:ascii="Times New Roman" w:hAnsi="Times New Roman" w:cs="Times New Roman"/>
                <w:b/>
                <w:color w:val="000000"/>
                <w:sz w:val="20"/>
                <w:szCs w:val="20"/>
              </w:rPr>
              <w:t>Total</w:t>
            </w:r>
          </w:p>
          <w:p w14:paraId="0EB42884" w14:textId="6E3D2F39" w:rsidR="006D4CC6" w:rsidRPr="00253CDD" w:rsidRDefault="006D4CC6" w:rsidP="006D4CC6">
            <w:pPr>
              <w:spacing w:after="0" w:line="276" w:lineRule="auto"/>
              <w:rPr>
                <w:rFonts w:ascii="Times New Roman" w:hAnsi="Times New Roman" w:cs="Times New Roman"/>
                <w:color w:val="000000"/>
                <w:sz w:val="20"/>
                <w:szCs w:val="20"/>
              </w:rPr>
            </w:pPr>
            <w:r w:rsidRPr="00253CDD">
              <w:rPr>
                <w:rFonts w:ascii="Times New Roman" w:hAnsi="Times New Roman" w:cs="Times New Roman"/>
                <w:b/>
                <w:color w:val="000000"/>
                <w:sz w:val="20"/>
                <w:szCs w:val="20"/>
              </w:rPr>
              <w:t>N=2399</w:t>
            </w:r>
          </w:p>
        </w:tc>
        <w:tc>
          <w:tcPr>
            <w:tcW w:w="1620"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253F0094" w14:textId="77777777" w:rsidR="006D4CC6" w:rsidRPr="00253CDD" w:rsidRDefault="006D4CC6" w:rsidP="00D706B5">
            <w:pPr>
              <w:spacing w:after="0" w:line="276" w:lineRule="auto"/>
              <w:rPr>
                <w:rFonts w:ascii="Times New Roman" w:hAnsi="Times New Roman" w:cs="Times New Roman"/>
                <w:b/>
                <w:color w:val="000000"/>
                <w:sz w:val="20"/>
                <w:szCs w:val="20"/>
              </w:rPr>
            </w:pPr>
            <w:r w:rsidRPr="00253CDD">
              <w:rPr>
                <w:rFonts w:ascii="Times New Roman" w:hAnsi="Times New Roman" w:cs="Times New Roman"/>
                <w:b/>
                <w:color w:val="000000"/>
                <w:sz w:val="20"/>
                <w:szCs w:val="20"/>
              </w:rPr>
              <w:t>Ever users</w:t>
            </w:r>
          </w:p>
          <w:p w14:paraId="3082FD5C" w14:textId="7D0600A2" w:rsidR="006D4CC6" w:rsidRPr="00253CDD" w:rsidRDefault="006D4CC6" w:rsidP="00D706B5">
            <w:pPr>
              <w:spacing w:after="0" w:line="276" w:lineRule="auto"/>
              <w:rPr>
                <w:rFonts w:ascii="Times New Roman" w:hAnsi="Times New Roman" w:cs="Times New Roman"/>
                <w:color w:val="000000"/>
                <w:sz w:val="20"/>
                <w:szCs w:val="20"/>
              </w:rPr>
            </w:pPr>
            <w:r w:rsidRPr="00253CDD">
              <w:rPr>
                <w:rFonts w:ascii="Times New Roman" w:hAnsi="Times New Roman" w:cs="Times New Roman"/>
                <w:b/>
                <w:color w:val="000000"/>
                <w:sz w:val="20"/>
                <w:szCs w:val="20"/>
              </w:rPr>
              <w:t xml:space="preserve">N=588 </w:t>
            </w:r>
          </w:p>
        </w:tc>
        <w:tc>
          <w:tcPr>
            <w:tcW w:w="1630"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757C100F" w14:textId="77777777" w:rsidR="006D4CC6" w:rsidRPr="00253CDD" w:rsidRDefault="006D4CC6" w:rsidP="00D706B5">
            <w:pPr>
              <w:spacing w:after="0" w:line="276" w:lineRule="auto"/>
              <w:rPr>
                <w:rFonts w:ascii="Times New Roman" w:hAnsi="Times New Roman" w:cs="Times New Roman"/>
                <w:b/>
                <w:color w:val="000000"/>
                <w:sz w:val="20"/>
                <w:szCs w:val="20"/>
              </w:rPr>
            </w:pPr>
            <w:r w:rsidRPr="00253CDD">
              <w:rPr>
                <w:rFonts w:ascii="Times New Roman" w:hAnsi="Times New Roman" w:cs="Times New Roman"/>
                <w:b/>
                <w:color w:val="000000"/>
                <w:sz w:val="20"/>
                <w:szCs w:val="20"/>
              </w:rPr>
              <w:t>Never users</w:t>
            </w:r>
          </w:p>
          <w:p w14:paraId="2C3E8F1C" w14:textId="33810DEE" w:rsidR="006D4CC6" w:rsidRPr="00253CDD" w:rsidRDefault="006D4CC6" w:rsidP="00D706B5">
            <w:pPr>
              <w:spacing w:after="0" w:line="276" w:lineRule="auto"/>
              <w:rPr>
                <w:rFonts w:ascii="Times New Roman" w:hAnsi="Times New Roman" w:cs="Times New Roman"/>
                <w:color w:val="000000"/>
                <w:sz w:val="20"/>
                <w:szCs w:val="20"/>
              </w:rPr>
            </w:pPr>
            <w:r w:rsidRPr="00253CDD">
              <w:rPr>
                <w:rFonts w:ascii="Times New Roman" w:hAnsi="Times New Roman" w:cs="Times New Roman"/>
                <w:b/>
                <w:color w:val="000000"/>
                <w:sz w:val="20"/>
                <w:szCs w:val="20"/>
              </w:rPr>
              <w:t>N=1811</w:t>
            </w:r>
          </w:p>
        </w:tc>
      </w:tr>
      <w:tr w:rsidR="00D706B5" w:rsidRPr="00253CDD" w14:paraId="77B02D1F" w14:textId="77777777" w:rsidTr="00D706B5">
        <w:trPr>
          <w:trHeight w:val="222"/>
        </w:trPr>
        <w:tc>
          <w:tcPr>
            <w:tcW w:w="2615" w:type="dxa"/>
            <w:tcBorders>
              <w:top w:val="single" w:sz="4" w:space="0" w:color="000000"/>
              <w:left w:val="single" w:sz="4" w:space="0" w:color="000000"/>
              <w:bottom w:val="single" w:sz="4" w:space="0" w:color="000000"/>
              <w:right w:val="single" w:sz="4" w:space="0" w:color="000000"/>
            </w:tcBorders>
            <w:vAlign w:val="center"/>
          </w:tcPr>
          <w:p w14:paraId="06B95A96" w14:textId="1D06E360"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Current statin users</w:t>
            </w:r>
          </w:p>
        </w:tc>
        <w:tc>
          <w:tcPr>
            <w:tcW w:w="1715" w:type="dxa"/>
            <w:tcBorders>
              <w:top w:val="single" w:sz="4" w:space="0" w:color="000000"/>
              <w:left w:val="single" w:sz="4" w:space="0" w:color="000000"/>
              <w:bottom w:val="single" w:sz="4" w:space="0" w:color="000000"/>
              <w:right w:val="single" w:sz="4" w:space="0" w:color="000000"/>
            </w:tcBorders>
            <w:vAlign w:val="center"/>
          </w:tcPr>
          <w:p w14:paraId="0FD4D029" w14:textId="77777777" w:rsidR="00D706B5" w:rsidRPr="00253CDD" w:rsidRDefault="00D706B5" w:rsidP="00D706B5">
            <w:pPr>
              <w:spacing w:line="276" w:lineRule="auto"/>
              <w:rPr>
                <w:rFonts w:ascii="Times New Roman" w:hAnsi="Times New Roman" w:cs="Times New Roman"/>
                <w:color w:val="000000"/>
                <w:sz w:val="18"/>
                <w:szCs w:val="18"/>
              </w:rPr>
            </w:pPr>
            <w:r w:rsidRPr="00253CDD">
              <w:rPr>
                <w:rFonts w:ascii="Times New Roman" w:hAnsi="Times New Roman" w:cs="Times New Roman"/>
                <w:color w:val="000000"/>
                <w:sz w:val="18"/>
                <w:szCs w:val="18"/>
              </w:rPr>
              <w:t>N(%)</w:t>
            </w:r>
          </w:p>
        </w:tc>
        <w:tc>
          <w:tcPr>
            <w:tcW w:w="1620" w:type="dxa"/>
            <w:tcBorders>
              <w:top w:val="single" w:sz="4" w:space="0" w:color="000000"/>
              <w:left w:val="single" w:sz="4" w:space="0" w:color="000000"/>
              <w:bottom w:val="single" w:sz="4" w:space="0" w:color="000000"/>
              <w:right w:val="single" w:sz="4" w:space="0" w:color="000000"/>
            </w:tcBorders>
            <w:vAlign w:val="center"/>
          </w:tcPr>
          <w:p w14:paraId="72427A0D"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493 (20.2%)</w:t>
            </w:r>
          </w:p>
        </w:tc>
        <w:tc>
          <w:tcPr>
            <w:tcW w:w="1620" w:type="dxa"/>
            <w:tcBorders>
              <w:top w:val="single" w:sz="4" w:space="0" w:color="000000"/>
              <w:left w:val="single" w:sz="4" w:space="0" w:color="000000"/>
              <w:bottom w:val="single" w:sz="4" w:space="0" w:color="000000"/>
              <w:right w:val="single" w:sz="4" w:space="0" w:color="000000"/>
            </w:tcBorders>
            <w:vAlign w:val="center"/>
          </w:tcPr>
          <w:p w14:paraId="7B5137A9"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493 (83.8%)</w:t>
            </w:r>
          </w:p>
        </w:tc>
        <w:tc>
          <w:tcPr>
            <w:tcW w:w="1630" w:type="dxa"/>
            <w:tcBorders>
              <w:top w:val="single" w:sz="4" w:space="0" w:color="000000"/>
              <w:left w:val="single" w:sz="4" w:space="0" w:color="000000"/>
              <w:bottom w:val="single" w:sz="4" w:space="0" w:color="000000"/>
              <w:right w:val="single" w:sz="4" w:space="0" w:color="000000"/>
            </w:tcBorders>
            <w:vAlign w:val="center"/>
          </w:tcPr>
          <w:p w14:paraId="75D140CF"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N/A</w:t>
            </w:r>
          </w:p>
        </w:tc>
      </w:tr>
      <w:tr w:rsidR="00D706B5" w:rsidRPr="00253CDD" w14:paraId="3FB46789" w14:textId="77777777" w:rsidTr="00D706B5">
        <w:trPr>
          <w:trHeight w:val="222"/>
        </w:trPr>
        <w:tc>
          <w:tcPr>
            <w:tcW w:w="2615" w:type="dxa"/>
            <w:tcBorders>
              <w:top w:val="single" w:sz="4" w:space="0" w:color="000000"/>
              <w:left w:val="single" w:sz="4" w:space="0" w:color="000000"/>
              <w:bottom w:val="single" w:sz="4" w:space="0" w:color="000000"/>
              <w:right w:val="single" w:sz="4" w:space="0" w:color="000000"/>
            </w:tcBorders>
            <w:vAlign w:val="center"/>
          </w:tcPr>
          <w:p w14:paraId="3CBFFC11" w14:textId="3746E108"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Long-term statin users</w:t>
            </w:r>
          </w:p>
        </w:tc>
        <w:tc>
          <w:tcPr>
            <w:tcW w:w="1715" w:type="dxa"/>
            <w:tcBorders>
              <w:top w:val="single" w:sz="4" w:space="0" w:color="000000"/>
              <w:left w:val="single" w:sz="4" w:space="0" w:color="000000"/>
              <w:bottom w:val="single" w:sz="4" w:space="0" w:color="000000"/>
              <w:right w:val="single" w:sz="4" w:space="0" w:color="000000"/>
            </w:tcBorders>
            <w:vAlign w:val="center"/>
          </w:tcPr>
          <w:p w14:paraId="2C35F11E" w14:textId="77777777" w:rsidR="00D706B5" w:rsidRPr="00253CDD" w:rsidRDefault="00D706B5" w:rsidP="00D706B5">
            <w:pPr>
              <w:spacing w:line="276" w:lineRule="auto"/>
              <w:rPr>
                <w:rFonts w:ascii="Times New Roman" w:hAnsi="Times New Roman" w:cs="Times New Roman"/>
                <w:color w:val="000000"/>
                <w:sz w:val="18"/>
                <w:szCs w:val="18"/>
              </w:rPr>
            </w:pPr>
            <w:r w:rsidRPr="00253CDD">
              <w:rPr>
                <w:rFonts w:ascii="Times New Roman" w:hAnsi="Times New Roman" w:cs="Times New Roman"/>
                <w:color w:val="000000"/>
                <w:sz w:val="18"/>
                <w:szCs w:val="18"/>
              </w:rPr>
              <w:t>N(%)</w:t>
            </w:r>
          </w:p>
        </w:tc>
        <w:tc>
          <w:tcPr>
            <w:tcW w:w="1620" w:type="dxa"/>
            <w:tcBorders>
              <w:top w:val="single" w:sz="4" w:space="0" w:color="000000"/>
              <w:left w:val="single" w:sz="4" w:space="0" w:color="000000"/>
              <w:bottom w:val="single" w:sz="4" w:space="0" w:color="000000"/>
              <w:right w:val="single" w:sz="4" w:space="0" w:color="000000"/>
            </w:tcBorders>
            <w:vAlign w:val="center"/>
          </w:tcPr>
          <w:p w14:paraId="2C6FD6AE"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551 (23.0%)</w:t>
            </w:r>
          </w:p>
        </w:tc>
        <w:tc>
          <w:tcPr>
            <w:tcW w:w="1620" w:type="dxa"/>
            <w:tcBorders>
              <w:top w:val="single" w:sz="4" w:space="0" w:color="000000"/>
              <w:left w:val="single" w:sz="4" w:space="0" w:color="000000"/>
              <w:bottom w:val="single" w:sz="4" w:space="0" w:color="000000"/>
              <w:right w:val="single" w:sz="4" w:space="0" w:color="000000"/>
            </w:tcBorders>
            <w:vAlign w:val="center"/>
          </w:tcPr>
          <w:p w14:paraId="598B8F53"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551 (94.0%)</w:t>
            </w:r>
          </w:p>
        </w:tc>
        <w:tc>
          <w:tcPr>
            <w:tcW w:w="1630" w:type="dxa"/>
            <w:tcBorders>
              <w:top w:val="single" w:sz="4" w:space="0" w:color="000000"/>
              <w:left w:val="single" w:sz="4" w:space="0" w:color="000000"/>
              <w:bottom w:val="single" w:sz="4" w:space="0" w:color="000000"/>
              <w:right w:val="single" w:sz="4" w:space="0" w:color="000000"/>
            </w:tcBorders>
            <w:vAlign w:val="center"/>
          </w:tcPr>
          <w:p w14:paraId="5A06533E" w14:textId="77777777" w:rsidR="00D706B5" w:rsidRPr="00253CDD" w:rsidRDefault="00D706B5" w:rsidP="00D706B5">
            <w:pPr>
              <w:spacing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N/A</w:t>
            </w:r>
          </w:p>
        </w:tc>
      </w:tr>
    </w:tbl>
    <w:p w14:paraId="35833C9E" w14:textId="5292F458" w:rsidR="00D706B5" w:rsidRPr="00253CDD" w:rsidRDefault="006D4CC6" w:rsidP="003E3911">
      <w:pPr>
        <w:spacing w:line="360" w:lineRule="auto"/>
        <w:rPr>
          <w:rFonts w:asciiTheme="majorBidi" w:hAnsiTheme="majorBidi" w:cstheme="majorBidi"/>
          <w:color w:val="000000" w:themeColor="text1"/>
          <w:sz w:val="20"/>
          <w:szCs w:val="20"/>
          <w:shd w:val="clear" w:color="auto" w:fill="FFFFFF"/>
        </w:rPr>
      </w:pPr>
      <w:r w:rsidRPr="00253CDD">
        <w:rPr>
          <w:rFonts w:asciiTheme="majorBidi" w:hAnsiTheme="majorBidi" w:cstheme="majorBidi"/>
          <w:color w:val="000000" w:themeColor="text1"/>
          <w:sz w:val="20"/>
          <w:szCs w:val="20"/>
          <w:shd w:val="clear" w:color="auto" w:fill="FFFFFF"/>
        </w:rPr>
        <w:t>CT: computed tomography</w:t>
      </w:r>
    </w:p>
    <w:p w14:paraId="70800212" w14:textId="0C421D0F" w:rsidR="009479D5" w:rsidRPr="00253CDD" w:rsidRDefault="009479D5" w:rsidP="00823531">
      <w:pPr>
        <w:spacing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color w:val="000000" w:themeColor="text1"/>
          <w:sz w:val="24"/>
          <w:szCs w:val="24"/>
          <w:shd w:val="clear" w:color="auto" w:fill="FFFFFF"/>
        </w:rPr>
        <w:br w:type="page"/>
      </w:r>
    </w:p>
    <w:p w14:paraId="265C201F" w14:textId="2267E319" w:rsidR="003A7F3D" w:rsidRPr="00253CDD" w:rsidRDefault="003A7F3D" w:rsidP="003A7F3D">
      <w:pPr>
        <w:spacing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lastRenderedPageBreak/>
        <w:t>Supplementary M</w:t>
      </w:r>
      <w:r w:rsidR="00486176">
        <w:rPr>
          <w:rFonts w:asciiTheme="majorBidi" w:hAnsiTheme="majorBidi" w:cstheme="majorBidi"/>
          <w:b/>
          <w:bCs/>
          <w:color w:val="000000" w:themeColor="text1"/>
          <w:sz w:val="24"/>
          <w:szCs w:val="24"/>
          <w:shd w:val="clear" w:color="auto" w:fill="FFFFFF"/>
        </w:rPr>
        <w:t>aterial</w:t>
      </w:r>
      <w:r w:rsidRPr="00253CDD">
        <w:rPr>
          <w:rFonts w:asciiTheme="majorBidi" w:hAnsiTheme="majorBidi" w:cstheme="majorBidi"/>
          <w:b/>
          <w:bCs/>
          <w:color w:val="000000" w:themeColor="text1"/>
          <w:sz w:val="24"/>
          <w:szCs w:val="24"/>
          <w:shd w:val="clear" w:color="auto" w:fill="FFFFFF"/>
        </w:rPr>
        <w:t xml:space="preserve"> 4: Measurement of covariates and cardiovascular risk factors</w:t>
      </w:r>
    </w:p>
    <w:p w14:paraId="75ADB0E0" w14:textId="7510F38B" w:rsidR="00724EB3" w:rsidRPr="00253CDD" w:rsidRDefault="00724EB3" w:rsidP="003A7F3D">
      <w:pPr>
        <w:spacing w:after="240"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color w:val="000000" w:themeColor="text1"/>
          <w:sz w:val="24"/>
          <w:szCs w:val="24"/>
          <w:shd w:val="clear" w:color="auto" w:fill="FFFFFF"/>
        </w:rPr>
        <w:t>Information on cardiovascular risk factors was obtained through standardized home interviews, physical examination, and blood sampling. Systolic and diastolic blood pressure were measured twice at the right arm using a random-zero sphygmomanometer, and the average of measurements was used. Hypertension was defined as having a systolic blood pressure higher than 160 mmHg or a diastolic blood pressure higher than 100 mmHg or taking blood pressure medication. Diabetes was defined as the use of anti-diabetic medications or a fasting glucose level greater than 7.1 mmol/l. Smoking behavior was categorized as current smoking and non-smoking. Waist circumference was measured midway between the lower rib margin and the iliac crest with participants in a standing position without heavy outer garments and with emptied pockets, breathing out gently. Hip circumference was recorded as the maximum circumference over the buttocks. Waist-to-hip ratio (WHR) was consequently calculated as the ratio of waist circumference over hip circumference.</w:t>
      </w:r>
      <w:r w:rsidR="00E420CD" w:rsidRPr="00253CDD">
        <w:rPr>
          <w:rFonts w:asciiTheme="majorBidi" w:hAnsiTheme="majorBidi" w:cstheme="majorBidi"/>
          <w:color w:val="000000" w:themeColor="text1"/>
          <w:sz w:val="24"/>
          <w:szCs w:val="24"/>
          <w:shd w:val="clear" w:color="auto" w:fill="FFFFFF"/>
        </w:rPr>
        <w:t xml:space="preserve"> </w:t>
      </w:r>
      <w:r w:rsidR="006122AC" w:rsidRPr="00253CDD">
        <w:rPr>
          <w:rFonts w:asciiTheme="majorBidi" w:hAnsiTheme="majorBidi" w:cstheme="majorBidi"/>
          <w:color w:val="000000" w:themeColor="text1"/>
          <w:sz w:val="24"/>
          <w:szCs w:val="24"/>
          <w:shd w:val="clear" w:color="auto" w:fill="FFFFFF"/>
        </w:rPr>
        <w:t xml:space="preserve">Non-high-density lipoprotein (non-HDL) cholesterol level was calculated as total cholesterol minus high-density lipoprotein (HDL) cholesterol. </w:t>
      </w:r>
      <w:r w:rsidRPr="00253CDD">
        <w:rPr>
          <w:rFonts w:asciiTheme="majorBidi" w:hAnsiTheme="majorBidi" w:cstheme="majorBidi"/>
          <w:color w:val="000000" w:themeColor="text1"/>
          <w:sz w:val="24"/>
          <w:szCs w:val="24"/>
          <w:shd w:val="clear" w:color="auto" w:fill="FFFFFF"/>
        </w:rPr>
        <w:t xml:space="preserve">History of prevalent CVD was defined as a history of myocardial infarction, percutaneous transluminal coronary angioplasty (PCI), coronary artery bypass graft (CABG), or stroke. </w:t>
      </w:r>
      <w:r w:rsidR="0066167C" w:rsidRPr="00253CDD">
        <w:rPr>
          <w:rFonts w:asciiTheme="majorBidi" w:hAnsiTheme="majorBidi" w:cstheme="majorBidi"/>
          <w:color w:val="000000" w:themeColor="text1"/>
          <w:sz w:val="24"/>
          <w:szCs w:val="24"/>
          <w:shd w:val="clear" w:color="auto" w:fill="FFFFFF"/>
        </w:rPr>
        <w:t>These</w:t>
      </w:r>
      <w:r w:rsidRPr="00253CDD">
        <w:rPr>
          <w:rFonts w:asciiTheme="majorBidi" w:hAnsiTheme="majorBidi" w:cstheme="majorBidi"/>
          <w:color w:val="000000" w:themeColor="text1"/>
          <w:sz w:val="24"/>
          <w:szCs w:val="24"/>
          <w:shd w:val="clear" w:color="auto" w:fill="FFFFFF"/>
        </w:rPr>
        <w:t xml:space="preserve"> information was collected at </w:t>
      </w:r>
      <w:r w:rsidR="00483C41" w:rsidRPr="00253CDD">
        <w:rPr>
          <w:rFonts w:asciiTheme="majorBidi" w:hAnsiTheme="majorBidi" w:cstheme="majorBidi"/>
          <w:color w:val="000000" w:themeColor="text1"/>
          <w:sz w:val="24"/>
          <w:szCs w:val="24"/>
          <w:shd w:val="clear" w:color="auto" w:fill="FFFFFF"/>
        </w:rPr>
        <w:t>cohort entry</w:t>
      </w:r>
      <w:r w:rsidRPr="00253CDD">
        <w:rPr>
          <w:rFonts w:asciiTheme="majorBidi" w:hAnsiTheme="majorBidi" w:cstheme="majorBidi"/>
          <w:color w:val="000000" w:themeColor="text1"/>
          <w:sz w:val="24"/>
          <w:szCs w:val="24"/>
          <w:shd w:val="clear" w:color="auto" w:fill="FFFFFF"/>
        </w:rPr>
        <w:t xml:space="preserve"> in 199</w:t>
      </w:r>
      <w:r w:rsidR="00483C41" w:rsidRPr="00253CDD">
        <w:rPr>
          <w:rFonts w:asciiTheme="majorBidi" w:hAnsiTheme="majorBidi" w:cstheme="majorBidi"/>
          <w:color w:val="000000" w:themeColor="text1"/>
          <w:sz w:val="24"/>
          <w:szCs w:val="24"/>
          <w:shd w:val="clear" w:color="auto" w:fill="FFFFFF"/>
        </w:rPr>
        <w:t>1</w:t>
      </w:r>
      <w:r w:rsidRPr="00253CDD">
        <w:rPr>
          <w:rFonts w:asciiTheme="majorBidi" w:hAnsiTheme="majorBidi" w:cstheme="majorBidi"/>
          <w:color w:val="000000" w:themeColor="text1"/>
          <w:sz w:val="24"/>
          <w:szCs w:val="24"/>
          <w:shd w:val="clear" w:color="auto" w:fill="FFFFFF"/>
        </w:rPr>
        <w:t>-</w:t>
      </w:r>
      <w:r w:rsidR="00483C41" w:rsidRPr="00253CDD">
        <w:rPr>
          <w:rFonts w:asciiTheme="majorBidi" w:hAnsiTheme="majorBidi" w:cstheme="majorBidi"/>
          <w:color w:val="000000" w:themeColor="text1"/>
          <w:sz w:val="24"/>
          <w:szCs w:val="24"/>
          <w:shd w:val="clear" w:color="auto" w:fill="FFFFFF"/>
        </w:rPr>
        <w:t>2001</w:t>
      </w:r>
      <w:r w:rsidRPr="00253CDD">
        <w:rPr>
          <w:rFonts w:asciiTheme="majorBidi" w:hAnsiTheme="majorBidi" w:cstheme="majorBidi"/>
          <w:color w:val="000000" w:themeColor="text1"/>
          <w:sz w:val="24"/>
          <w:szCs w:val="24"/>
          <w:shd w:val="clear" w:color="auto" w:fill="FFFFFF"/>
        </w:rPr>
        <w:t xml:space="preserve"> </w:t>
      </w:r>
      <w:r w:rsidR="0066167C" w:rsidRPr="00253CDD">
        <w:rPr>
          <w:rFonts w:asciiTheme="majorBidi" w:hAnsiTheme="majorBidi" w:cstheme="majorBidi"/>
          <w:color w:val="000000" w:themeColor="text1"/>
          <w:sz w:val="24"/>
          <w:szCs w:val="24"/>
          <w:shd w:val="clear" w:color="auto" w:fill="FFFFFF"/>
        </w:rPr>
        <w:t>or</w:t>
      </w:r>
      <w:r w:rsidRPr="00253CDD">
        <w:rPr>
          <w:rFonts w:asciiTheme="majorBidi" w:hAnsiTheme="majorBidi" w:cstheme="majorBidi"/>
          <w:color w:val="000000" w:themeColor="text1"/>
          <w:sz w:val="24"/>
          <w:szCs w:val="24"/>
          <w:shd w:val="clear" w:color="auto" w:fill="FFFFFF"/>
        </w:rPr>
        <w:t xml:space="preserve"> during </w:t>
      </w:r>
      <w:r w:rsidR="00C10E86" w:rsidRPr="00253CDD">
        <w:rPr>
          <w:rFonts w:asciiTheme="majorBidi" w:hAnsiTheme="majorBidi" w:cstheme="majorBidi"/>
          <w:color w:val="000000" w:themeColor="text1"/>
          <w:sz w:val="24"/>
          <w:szCs w:val="24"/>
          <w:shd w:val="clear" w:color="auto" w:fill="FFFFFF"/>
        </w:rPr>
        <w:t xml:space="preserve">the first </w:t>
      </w:r>
      <w:r w:rsidRPr="00253CDD">
        <w:rPr>
          <w:rFonts w:asciiTheme="majorBidi" w:hAnsiTheme="majorBidi" w:cstheme="majorBidi"/>
          <w:color w:val="000000" w:themeColor="text1"/>
          <w:sz w:val="24"/>
          <w:szCs w:val="24"/>
          <w:shd w:val="clear" w:color="auto" w:fill="FFFFFF"/>
        </w:rPr>
        <w:t xml:space="preserve">follow-up visits </w:t>
      </w:r>
      <w:r w:rsidR="0066167C" w:rsidRPr="00253CDD">
        <w:rPr>
          <w:rFonts w:asciiTheme="majorBidi" w:hAnsiTheme="majorBidi" w:cstheme="majorBidi"/>
          <w:color w:val="000000" w:themeColor="text1"/>
          <w:sz w:val="24"/>
          <w:szCs w:val="24"/>
          <w:shd w:val="clear" w:color="auto" w:fill="FFFFFF"/>
        </w:rPr>
        <w:t xml:space="preserve">until </w:t>
      </w:r>
      <w:r w:rsidRPr="00253CDD">
        <w:rPr>
          <w:rFonts w:asciiTheme="majorBidi" w:hAnsiTheme="majorBidi" w:cstheme="majorBidi"/>
          <w:color w:val="000000" w:themeColor="text1"/>
          <w:sz w:val="24"/>
          <w:szCs w:val="24"/>
          <w:shd w:val="clear" w:color="auto" w:fill="FFFFFF"/>
        </w:rPr>
        <w:t>2001, as described previously</w:t>
      </w:r>
      <w:r w:rsidR="009B1C8D" w:rsidRPr="00253CDD">
        <w:rPr>
          <w:rFonts w:asciiTheme="majorBidi" w:hAnsiTheme="majorBidi" w:cstheme="majorBidi"/>
          <w:color w:val="000000" w:themeColor="text1"/>
          <w:sz w:val="24"/>
          <w:szCs w:val="24"/>
          <w:shd w:val="clear" w:color="auto" w:fill="FFFFFF"/>
        </w:rPr>
        <w:t xml:space="preserve"> </w:t>
      </w:r>
      <w:r w:rsidR="009B1C8D" w:rsidRPr="00253CDD">
        <w:rPr>
          <w:rFonts w:asciiTheme="majorBidi" w:hAnsiTheme="majorBidi" w:cstheme="majorBidi"/>
          <w:color w:val="000000" w:themeColor="text1"/>
          <w:sz w:val="24"/>
          <w:szCs w:val="24"/>
          <w:shd w:val="clear" w:color="auto" w:fill="FFFFFF"/>
        </w:rPr>
        <w:fldChar w:fldCharType="begin"/>
      </w:r>
      <w:r w:rsidR="00B63B6B" w:rsidRPr="00253CDD">
        <w:rPr>
          <w:rFonts w:asciiTheme="majorBidi" w:hAnsiTheme="majorBidi" w:cstheme="majorBidi"/>
          <w:color w:val="000000" w:themeColor="text1"/>
          <w:sz w:val="24"/>
          <w:szCs w:val="24"/>
          <w:shd w:val="clear" w:color="auto" w:fill="FFFFFF"/>
        </w:rPr>
        <w:instrText xml:space="preserve"> ADDIN EN.CITE &lt;EndNote&gt;&lt;Cite&gt;&lt;Author&gt;Ikram&lt;/Author&gt;&lt;Year&gt;2020&lt;/Year&gt;&lt;RecNum&gt;2&lt;/RecNum&gt;&lt;DisplayText&gt;(7)&lt;/DisplayText&gt;&lt;record&gt;&lt;rec-number&gt;2&lt;/rec-number&gt;&lt;foreign-keys&gt;&lt;key app="EN" db-id="a9rs0prf8r9xemetdrl5wea20tpvxd50tsea" timestamp="1719246812"&gt;2&lt;/key&gt;&lt;/foreign-keys&gt;&lt;ref-type name="Journal Article"&gt;17&lt;/ref-type&gt;&lt;contributors&gt;&lt;authors&gt;&lt;author&gt;Ikram, M. Arfan&lt;/author&gt;&lt;author&gt;Brusselle, Guy&lt;/author&gt;&lt;author&gt;Ghanbari, Mohsen&lt;/author&gt;&lt;author&gt;Goedegebure, André&lt;/author&gt;&lt;author&gt;Ikram, M. Kamran&lt;/author&gt;&lt;author&gt;Kavousi, Maryam&lt;/author&gt;&lt;author&gt;Kieboom, Brenda C. T.&lt;/author&gt;&lt;author&gt;Klaver, Caroline C. W.&lt;/author&gt;&lt;author&gt;de Knegt, Robert J.&lt;/author&gt;&lt;author&gt;Luik, Annemarie I.&lt;/author&gt;&lt;/authors&gt;&lt;/contributors&gt;&lt;titles&gt;&lt;title&gt;Objectives, design and main findings until 2020 from the Rotterdam Study&lt;/title&gt;&lt;secondary-title&gt;European journal of epidemiology&lt;/secondary-title&gt;&lt;/titles&gt;&lt;periodical&gt;&lt;full-title&gt;European journal of epidemiology&lt;/full-title&gt;&lt;/periodical&gt;&lt;pages&gt;483-517&lt;/pages&gt;&lt;volume&gt;35&lt;/volume&gt;&lt;dates&gt;&lt;year&gt;2020&lt;/year&gt;&lt;/dates&gt;&lt;isbn&gt;0393-2990&lt;/isbn&gt;&lt;urls&gt;&lt;/urls&gt;&lt;/record&gt;&lt;/Cite&gt;&lt;/EndNote&gt;</w:instrText>
      </w:r>
      <w:r w:rsidR="009B1C8D" w:rsidRPr="00253CDD">
        <w:rPr>
          <w:rFonts w:asciiTheme="majorBidi" w:hAnsiTheme="majorBidi" w:cstheme="majorBidi"/>
          <w:color w:val="000000" w:themeColor="text1"/>
          <w:sz w:val="24"/>
          <w:szCs w:val="24"/>
          <w:shd w:val="clear" w:color="auto" w:fill="FFFFFF"/>
        </w:rPr>
        <w:fldChar w:fldCharType="separate"/>
      </w:r>
      <w:r w:rsidR="00B63B6B" w:rsidRPr="00253CDD">
        <w:rPr>
          <w:rFonts w:asciiTheme="majorBidi" w:hAnsiTheme="majorBidi" w:cstheme="majorBidi"/>
          <w:noProof/>
          <w:color w:val="000000" w:themeColor="text1"/>
          <w:sz w:val="24"/>
          <w:szCs w:val="24"/>
          <w:shd w:val="clear" w:color="auto" w:fill="FFFFFF"/>
        </w:rPr>
        <w:t>(7)</w:t>
      </w:r>
      <w:r w:rsidR="009B1C8D" w:rsidRPr="00253CDD">
        <w:rPr>
          <w:rFonts w:asciiTheme="majorBidi" w:hAnsiTheme="majorBidi" w:cstheme="majorBidi"/>
          <w:color w:val="000000" w:themeColor="text1"/>
          <w:sz w:val="24"/>
          <w:szCs w:val="24"/>
          <w:shd w:val="clear" w:color="auto" w:fill="FFFFFF"/>
        </w:rPr>
        <w:fldChar w:fldCharType="end"/>
      </w:r>
      <w:bookmarkStart w:id="1" w:name="_Hlk205044865"/>
      <w:r w:rsidR="00B65863" w:rsidRPr="00253CDD">
        <w:rPr>
          <w:rFonts w:asciiTheme="majorBidi" w:hAnsiTheme="majorBidi" w:cstheme="majorBidi"/>
          <w:color w:val="000000" w:themeColor="text1"/>
          <w:sz w:val="24"/>
          <w:szCs w:val="24"/>
          <w:shd w:val="clear" w:color="auto" w:fill="FFFFFF"/>
        </w:rPr>
        <w:t xml:space="preserve">. </w:t>
      </w:r>
      <w:bookmarkEnd w:id="1"/>
      <w:r w:rsidR="00B625CC" w:rsidRPr="00253CDD">
        <w:rPr>
          <w:rFonts w:asciiTheme="majorBidi" w:hAnsiTheme="majorBidi" w:cstheme="majorBidi"/>
          <w:color w:val="000000" w:themeColor="text1"/>
          <w:sz w:val="24"/>
          <w:szCs w:val="24"/>
          <w:shd w:val="clear" w:color="auto" w:fill="FFFFFF"/>
        </w:rPr>
        <w:t>Use of vitamin K antagonists or bisphosphonates prior to CT1 and prior to CT2 was assessed based on ever use since the inception of pharmacy data availability.</w:t>
      </w:r>
    </w:p>
    <w:p w14:paraId="6C3B4B00" w14:textId="752D7456" w:rsidR="003A7F3D" w:rsidRPr="00253CDD" w:rsidRDefault="00001DD6" w:rsidP="003A7F3D">
      <w:pPr>
        <w:rPr>
          <w:rFonts w:asciiTheme="majorBidi" w:hAnsiTheme="majorBidi" w:cstheme="majorBidi"/>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br w:type="page"/>
      </w:r>
    </w:p>
    <w:p w14:paraId="1238C35C" w14:textId="4C121444" w:rsidR="003A7F3D" w:rsidRPr="00253CDD" w:rsidRDefault="003A7F3D" w:rsidP="003A7F3D">
      <w:pPr>
        <w:spacing w:after="0"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lastRenderedPageBreak/>
        <w:t>Supplementary M</w:t>
      </w:r>
      <w:r w:rsidR="00486176">
        <w:rPr>
          <w:rFonts w:asciiTheme="majorBidi" w:hAnsiTheme="majorBidi" w:cstheme="majorBidi"/>
          <w:b/>
          <w:bCs/>
          <w:color w:val="000000" w:themeColor="text1"/>
          <w:sz w:val="24"/>
          <w:szCs w:val="24"/>
          <w:shd w:val="clear" w:color="auto" w:fill="FFFFFF"/>
        </w:rPr>
        <w:t>aterial</w:t>
      </w:r>
      <w:r w:rsidRPr="00253CDD">
        <w:rPr>
          <w:rFonts w:asciiTheme="majorBidi" w:hAnsiTheme="majorBidi" w:cstheme="majorBidi"/>
          <w:b/>
          <w:bCs/>
          <w:color w:val="000000" w:themeColor="text1"/>
          <w:sz w:val="24"/>
          <w:szCs w:val="24"/>
          <w:shd w:val="clear" w:color="auto" w:fill="FFFFFF"/>
        </w:rPr>
        <w:t xml:space="preserve"> 5: Genotyping</w:t>
      </w:r>
    </w:p>
    <w:p w14:paraId="28C326EC" w14:textId="5F71222B" w:rsidR="00970AE5" w:rsidRPr="00253CDD" w:rsidRDefault="00D616F3" w:rsidP="00823531">
      <w:pPr>
        <w:spacing w:after="240" w:line="360" w:lineRule="auto"/>
        <w:rPr>
          <w:rFonts w:asciiTheme="majorBidi" w:hAnsiTheme="majorBidi" w:cstheme="majorBidi"/>
          <w:color w:val="000000" w:themeColor="text1"/>
          <w:sz w:val="24"/>
          <w:szCs w:val="24"/>
          <w:shd w:val="clear" w:color="auto" w:fill="FFFFFF"/>
        </w:rPr>
      </w:pPr>
      <w:r w:rsidRPr="00253CDD">
        <w:rPr>
          <w:rFonts w:asciiTheme="majorBidi" w:hAnsiTheme="majorBidi" w:cstheme="majorBidi"/>
          <w:color w:val="000000" w:themeColor="text1"/>
          <w:sz w:val="24"/>
          <w:szCs w:val="24"/>
          <w:shd w:val="clear" w:color="auto" w:fill="FFFFFF"/>
        </w:rPr>
        <w:t xml:space="preserve">Genotyping was performed with the 550 or 610K Illumina microarrays. Quality control criteria for genotyping involved a call rate of &lt;95%, Hardy-Weinberg equilibrium with a threshold of P &lt; 1.0 × 10-6, and a minor allele frequency of &lt;1%. Single Nucleotide Polymorphism (SNP) imputation was performed using the Haplotype Reference Consortium 1.1 </w:t>
      </w:r>
      <w:r w:rsidR="009B1C8D" w:rsidRPr="00253CDD">
        <w:rPr>
          <w:rFonts w:asciiTheme="majorBidi" w:hAnsiTheme="majorBidi" w:cstheme="majorBidi"/>
          <w:color w:val="000000" w:themeColor="text1"/>
          <w:sz w:val="24"/>
          <w:szCs w:val="24"/>
          <w:shd w:val="clear" w:color="auto" w:fill="FFFFFF"/>
        </w:rPr>
        <w:fldChar w:fldCharType="begin"/>
      </w:r>
      <w:r w:rsidR="003A3CC8" w:rsidRPr="00253CDD">
        <w:rPr>
          <w:rFonts w:asciiTheme="majorBidi" w:hAnsiTheme="majorBidi" w:cstheme="majorBidi"/>
          <w:color w:val="000000" w:themeColor="text1"/>
          <w:sz w:val="24"/>
          <w:szCs w:val="24"/>
          <w:shd w:val="clear" w:color="auto" w:fill="FFFFFF"/>
        </w:rPr>
        <w:instrText xml:space="preserve"> ADDIN EN.CITE &lt;EndNote&gt;&lt;Cite&gt;&lt;Year&gt;2016&lt;/Year&gt;&lt;RecNum&gt;35&lt;/RecNum&gt;&lt;DisplayText&gt;(8)&lt;/DisplayText&gt;&lt;record&gt;&lt;rec-number&gt;35&lt;/rec-number&gt;&lt;foreign-keys&gt;&lt;key app="EN" db-id="a9rs0prf8r9xemetdrl5wea20tpvxd50tsea" timestamp="1719248530"&gt;35&lt;/key&gt;&lt;/foreign-keys&gt;&lt;ref-type name="Journal Article"&gt;17&lt;/ref-type&gt;&lt;contributors&gt;&lt;/contributors&gt;&lt;titles&gt;&lt;title&gt;A reference panel of 64,976 haplotypes for genotype imputation&lt;/title&gt;&lt;secondary-title&gt;Nature genetics&lt;/secondary-title&gt;&lt;/titles&gt;&lt;periodical&gt;&lt;full-title&gt;Nature genetics&lt;/full-title&gt;&lt;/periodical&gt;&lt;pages&gt;1279-1283&lt;/pages&gt;&lt;volume&gt;48&lt;/volume&gt;&lt;number&gt;10&lt;/number&gt;&lt;dates&gt;&lt;year&gt;2016&lt;/year&gt;&lt;/dates&gt;&lt;isbn&gt;1061-4036&lt;/isbn&gt;&lt;urls&gt;&lt;/urls&gt;&lt;/record&gt;&lt;/Cite&gt;&lt;/EndNote&gt;</w:instrText>
      </w:r>
      <w:r w:rsidR="009B1C8D" w:rsidRPr="00253CDD">
        <w:rPr>
          <w:rFonts w:asciiTheme="majorBidi" w:hAnsiTheme="majorBidi" w:cstheme="majorBidi"/>
          <w:color w:val="000000" w:themeColor="text1"/>
          <w:sz w:val="24"/>
          <w:szCs w:val="24"/>
          <w:shd w:val="clear" w:color="auto" w:fill="FFFFFF"/>
        </w:rPr>
        <w:fldChar w:fldCharType="separate"/>
      </w:r>
      <w:r w:rsidR="003A3CC8" w:rsidRPr="00253CDD">
        <w:rPr>
          <w:rFonts w:asciiTheme="majorBidi" w:hAnsiTheme="majorBidi" w:cstheme="majorBidi"/>
          <w:noProof/>
          <w:color w:val="000000" w:themeColor="text1"/>
          <w:sz w:val="24"/>
          <w:szCs w:val="24"/>
          <w:shd w:val="clear" w:color="auto" w:fill="FFFFFF"/>
        </w:rPr>
        <w:t>(8)</w:t>
      </w:r>
      <w:r w:rsidR="009B1C8D" w:rsidRPr="00253CDD">
        <w:rPr>
          <w:rFonts w:asciiTheme="majorBidi" w:hAnsiTheme="majorBidi" w:cstheme="majorBidi"/>
          <w:color w:val="000000" w:themeColor="text1"/>
          <w:sz w:val="24"/>
          <w:szCs w:val="24"/>
          <w:shd w:val="clear" w:color="auto" w:fill="FFFFFF"/>
        </w:rPr>
        <w:fldChar w:fldCharType="end"/>
      </w:r>
      <w:r w:rsidR="009B1C8D" w:rsidRPr="00253CDD">
        <w:rPr>
          <w:rFonts w:asciiTheme="majorBidi" w:hAnsiTheme="majorBidi" w:cstheme="majorBidi"/>
          <w:color w:val="FF0000"/>
          <w:sz w:val="24"/>
          <w:szCs w:val="24"/>
          <w:shd w:val="clear" w:color="auto" w:fill="FFFFFF"/>
        </w:rPr>
        <w:t>.</w:t>
      </w:r>
      <w:r w:rsidRPr="00253CDD">
        <w:rPr>
          <w:rFonts w:asciiTheme="majorBidi" w:hAnsiTheme="majorBidi" w:cstheme="majorBidi"/>
          <w:color w:val="FF0000"/>
          <w:sz w:val="24"/>
          <w:szCs w:val="24"/>
          <w:shd w:val="clear" w:color="auto" w:fill="FFFFFF"/>
        </w:rPr>
        <w:t xml:space="preserve"> </w:t>
      </w:r>
      <w:r w:rsidRPr="00253CDD">
        <w:rPr>
          <w:rFonts w:asciiTheme="majorBidi" w:hAnsiTheme="majorBidi" w:cstheme="majorBidi"/>
          <w:color w:val="000000" w:themeColor="text1"/>
          <w:sz w:val="24"/>
          <w:szCs w:val="24"/>
          <w:shd w:val="clear" w:color="auto" w:fill="FFFFFF"/>
        </w:rPr>
        <w:t>Genetic variants with poor imputation quality scores (R2 &lt; 0.3) were removed.</w:t>
      </w:r>
    </w:p>
    <w:p w14:paraId="198DADFF" w14:textId="58994982" w:rsidR="003A7F3D" w:rsidRPr="00253CDD" w:rsidRDefault="003A7F3D" w:rsidP="003A7F3D">
      <w:pPr>
        <w:spacing w:after="0" w:line="360" w:lineRule="auto"/>
        <w:rPr>
          <w:rFonts w:asciiTheme="majorBidi" w:hAnsiTheme="majorBidi" w:cstheme="majorBidi"/>
          <w:b/>
          <w:bCs/>
          <w:color w:val="000000" w:themeColor="text1"/>
          <w:sz w:val="24"/>
          <w:szCs w:val="24"/>
          <w:shd w:val="clear" w:color="auto" w:fill="FFFFFF"/>
        </w:rPr>
      </w:pPr>
      <w:r w:rsidRPr="00253CDD">
        <w:rPr>
          <w:rFonts w:asciiTheme="majorBidi" w:hAnsiTheme="majorBidi" w:cstheme="majorBidi"/>
          <w:b/>
          <w:bCs/>
          <w:color w:val="000000" w:themeColor="text1"/>
          <w:sz w:val="24"/>
          <w:szCs w:val="24"/>
          <w:shd w:val="clear" w:color="auto" w:fill="FFFFFF"/>
        </w:rPr>
        <w:t>Supplementary M</w:t>
      </w:r>
      <w:r w:rsidR="00486176">
        <w:rPr>
          <w:rFonts w:asciiTheme="majorBidi" w:hAnsiTheme="majorBidi" w:cstheme="majorBidi"/>
          <w:b/>
          <w:bCs/>
          <w:color w:val="000000" w:themeColor="text1"/>
          <w:sz w:val="24"/>
          <w:szCs w:val="24"/>
          <w:shd w:val="clear" w:color="auto" w:fill="FFFFFF"/>
        </w:rPr>
        <w:t>aterial</w:t>
      </w:r>
      <w:r w:rsidRPr="00253CDD">
        <w:rPr>
          <w:rFonts w:asciiTheme="majorBidi" w:hAnsiTheme="majorBidi" w:cstheme="majorBidi"/>
          <w:b/>
          <w:bCs/>
          <w:color w:val="000000" w:themeColor="text1"/>
          <w:sz w:val="24"/>
          <w:szCs w:val="24"/>
          <w:shd w:val="clear" w:color="auto" w:fill="FFFFFF"/>
        </w:rPr>
        <w:t xml:space="preserve"> 6: Phenotyping</w:t>
      </w:r>
    </w:p>
    <w:p w14:paraId="3EE07614" w14:textId="7A228678" w:rsidR="00970AE5" w:rsidRPr="00253CDD" w:rsidRDefault="00216BB3" w:rsidP="00216BB3">
      <w:pPr>
        <w:spacing w:line="360" w:lineRule="auto"/>
        <w:rPr>
          <w:rFonts w:asciiTheme="majorBidi" w:hAnsiTheme="majorBidi" w:cstheme="majorBidi"/>
          <w:bCs/>
          <w:color w:val="000000"/>
          <w:sz w:val="24"/>
          <w:szCs w:val="24"/>
        </w:rPr>
      </w:pPr>
      <w:r w:rsidRPr="00253CDD">
        <w:rPr>
          <w:rFonts w:asciiTheme="majorBidi" w:hAnsiTheme="majorBidi" w:cstheme="majorBidi"/>
          <w:bCs/>
          <w:color w:val="000000"/>
          <w:sz w:val="24"/>
          <w:szCs w:val="24"/>
        </w:rPr>
        <w:t>These star alleles were *1 and *37, linked to normal function, and *5, *15, and *17, linked to decreased function.</w:t>
      </w:r>
      <w:r w:rsidR="00970AE5" w:rsidRPr="00253CDD">
        <w:rPr>
          <w:rFonts w:asciiTheme="majorBidi" w:hAnsiTheme="majorBidi" w:cstheme="majorBidi"/>
          <w:bCs/>
          <w:color w:val="000000"/>
          <w:sz w:val="24"/>
          <w:szCs w:val="24"/>
        </w:rPr>
        <w:t xml:space="preserve"> </w:t>
      </w:r>
      <w:r w:rsidRPr="00253CDD">
        <w:rPr>
          <w:rFonts w:asciiTheme="majorBidi" w:hAnsiTheme="majorBidi" w:cstheme="majorBidi"/>
          <w:color w:val="000000"/>
          <w:sz w:val="24"/>
          <w:szCs w:val="24"/>
        </w:rPr>
        <w:t xml:space="preserve">They were included based on clinical functionality with 'strong' evidence, according to the SLCO1B1 allele functionality table </w:t>
      </w:r>
      <w:r w:rsidRPr="00253CDD">
        <w:rPr>
          <w:rFonts w:asciiTheme="majorBidi" w:hAnsiTheme="majorBidi" w:cstheme="majorBidi"/>
          <w:color w:val="000000"/>
          <w:sz w:val="24"/>
          <w:szCs w:val="24"/>
        </w:rPr>
        <w:fldChar w:fldCharType="begin"/>
      </w:r>
      <w:r w:rsidR="003A3CC8" w:rsidRPr="00253CDD">
        <w:rPr>
          <w:rFonts w:asciiTheme="majorBidi" w:hAnsiTheme="majorBidi" w:cstheme="majorBidi"/>
          <w:color w:val="000000"/>
          <w:sz w:val="24"/>
          <w:szCs w:val="24"/>
        </w:rPr>
        <w:instrText xml:space="preserve"> ADDIN EN.CITE &lt;EndNote&gt;&lt;Cite&gt;&lt;Author&gt;Whirl‐Carrillo&lt;/Author&gt;&lt;Year&gt;2021&lt;/Year&gt;&lt;RecNum&gt;41&lt;/RecNum&gt;&lt;DisplayText&gt;(9)&lt;/DisplayText&gt;&lt;record&gt;&lt;rec-number&gt;41&lt;/rec-number&gt;&lt;foreign-keys&gt;&lt;key app="EN" db-id="a9rs0prf8r9xemetdrl5wea20tpvxd50tsea" timestamp="1719248783"&gt;41&lt;/key&gt;&lt;/foreign-keys&gt;&lt;ref-type name="Journal Article"&gt;17&lt;/ref-type&gt;&lt;contributors&gt;&lt;authors&gt;&lt;author&gt;Whirl‐Carrillo, Michelle&lt;/author&gt;&lt;author&gt;Huddart, Rachel&lt;/author&gt;&lt;author&gt;Gong, Li&lt;/author&gt;&lt;author&gt;Sangkuhl, Katrin&lt;/author&gt;&lt;author&gt;Thorn, Caroline F.&lt;/author&gt;&lt;author&gt;Whaley, Ryan&lt;/author&gt;&lt;author&gt;Klein, Teri E.&lt;/author&gt;&lt;/authors&gt;&lt;/contributors&gt;&lt;titles&gt;&lt;title&gt;An evidence‐based framework for evaluating pharmacogenomics knowledge for personalized medicine&lt;/title&gt;&lt;secondary-title&gt;Clinical Pharmacology &amp;amp; Therapeutics&lt;/secondary-title&gt;&lt;/titles&gt;&lt;periodical&gt;&lt;full-title&gt;Clinical Pharmacology &amp;amp; Therapeutics&lt;/full-title&gt;&lt;/periodical&gt;&lt;pages&gt;563-572&lt;/pages&gt;&lt;volume&gt;110&lt;/volume&gt;&lt;number&gt;3&lt;/number&gt;&lt;dates&gt;&lt;year&gt;2021&lt;/year&gt;&lt;/dates&gt;&lt;isbn&gt;0009-9236&lt;/isbn&gt;&lt;urls&gt;&lt;/urls&gt;&lt;/record&gt;&lt;/Cite&gt;&lt;/EndNote&gt;</w:instrText>
      </w:r>
      <w:r w:rsidRPr="00253CDD">
        <w:rPr>
          <w:rFonts w:asciiTheme="majorBidi" w:hAnsiTheme="majorBidi" w:cstheme="majorBidi"/>
          <w:color w:val="000000"/>
          <w:sz w:val="24"/>
          <w:szCs w:val="24"/>
        </w:rPr>
        <w:fldChar w:fldCharType="separate"/>
      </w:r>
      <w:r w:rsidR="003A3CC8" w:rsidRPr="00253CDD">
        <w:rPr>
          <w:rFonts w:asciiTheme="majorBidi" w:hAnsiTheme="majorBidi" w:cstheme="majorBidi"/>
          <w:noProof/>
          <w:color w:val="000000"/>
          <w:sz w:val="24"/>
          <w:szCs w:val="24"/>
        </w:rPr>
        <w:t>(9)</w:t>
      </w:r>
      <w:r w:rsidRPr="00253CDD">
        <w:rPr>
          <w:rFonts w:asciiTheme="majorBidi" w:hAnsiTheme="majorBidi" w:cstheme="majorBidi"/>
          <w:color w:val="000000"/>
          <w:sz w:val="24"/>
          <w:szCs w:val="24"/>
        </w:rPr>
        <w:fldChar w:fldCharType="end"/>
      </w:r>
      <w:r w:rsidRPr="00253CDD">
        <w:rPr>
          <w:rFonts w:asciiTheme="majorBidi" w:hAnsiTheme="majorBidi" w:cstheme="majorBidi"/>
          <w:color w:val="000000"/>
          <w:sz w:val="24"/>
          <w:szCs w:val="24"/>
        </w:rPr>
        <w:t xml:space="preserve">. </w:t>
      </w:r>
      <w:r w:rsidR="00970AE5" w:rsidRPr="00253CDD">
        <w:rPr>
          <w:rFonts w:asciiTheme="majorBidi" w:hAnsiTheme="majorBidi" w:cstheme="majorBidi"/>
          <w:bCs/>
          <w:color w:val="000000"/>
          <w:sz w:val="24"/>
          <w:szCs w:val="24"/>
        </w:rPr>
        <w:t>The combination of star alleles was used to determine each patient's diplotype, providing insight into their phenotypes. Individuals carrying two decreased function alleles (e.g., SLCO1B1 *5/*15) were categorized as having a "poor function" phenotype. Those with one decreased function allele and one normal function allele (e.g., SLCO1B1*5/*1) were categorized as having an intermediate activity and a “decreased function” phenotype. Individuals with only normal function alleles (e.g., SLCO1B1*1/*1) were characterized as having a “normal function” phenotype. The frequency of identified haplotypes, such as *5 (1%) and *15 (13%), was generally consistent with previously published prevalence rates in the Caucasian population (2% and 16%)</w:t>
      </w:r>
      <w:r w:rsidR="00FA38E2" w:rsidRPr="00253CDD">
        <w:rPr>
          <w:rFonts w:asciiTheme="majorBidi" w:hAnsiTheme="majorBidi" w:cstheme="majorBidi"/>
          <w:bCs/>
          <w:color w:val="000000"/>
          <w:sz w:val="24"/>
          <w:szCs w:val="24"/>
        </w:rPr>
        <w:t xml:space="preserve"> </w:t>
      </w:r>
      <w:r w:rsidR="00970AE5" w:rsidRPr="00253CDD">
        <w:rPr>
          <w:rFonts w:asciiTheme="majorBidi" w:hAnsiTheme="majorBidi" w:cstheme="majorBidi"/>
          <w:bCs/>
          <w:color w:val="000000"/>
          <w:sz w:val="24"/>
          <w:szCs w:val="24"/>
        </w:rPr>
        <w:fldChar w:fldCharType="begin"/>
      </w:r>
      <w:r w:rsidR="003A3CC8" w:rsidRPr="00253CDD">
        <w:rPr>
          <w:rFonts w:asciiTheme="majorBidi" w:hAnsiTheme="majorBidi" w:cstheme="majorBidi"/>
          <w:bCs/>
          <w:color w:val="000000"/>
          <w:sz w:val="24"/>
          <w:szCs w:val="24"/>
        </w:rPr>
        <w:instrText xml:space="preserve"> ADDIN EN.CITE &lt;EndNote&gt;&lt;Cite&gt;&lt;Author&gt;Pasanen&lt;/Author&gt;&lt;Year&gt;2008&lt;/Year&gt;&lt;RecNum&gt;49&lt;/RecNum&gt;&lt;DisplayText&gt;(10)&lt;/DisplayText&gt;&lt;record&gt;&lt;rec-number&gt;49&lt;/rec-number&gt;&lt;foreign-keys&gt;&lt;key app="EN" db-id="a9rs0prf8r9xemetdrl5wea20tpvxd50tsea" timestamp="1719322187"&gt;49&lt;/key&gt;&lt;/foreign-keys&gt;&lt;ref-type name="Journal Article"&gt;17&lt;/ref-type&gt;&lt;contributors&gt;&lt;authors&gt;&lt;author&gt;Pasanen, Marja K.&lt;/author&gt;&lt;author&gt;Neuvonen, Pertti J.&lt;/author&gt;&lt;author&gt;Niemi, Mikko&lt;/author&gt;&lt;/authors&gt;&lt;/contributors&gt;&lt;titles&gt;&lt;title&gt;Global analysis of genetic variation in SLCO1B1&lt;/title&gt;&lt;/titles&gt;&lt;dates&gt;&lt;year&gt;2008&lt;/year&gt;&lt;/dates&gt;&lt;isbn&gt;1462-2416&lt;/isbn&gt;&lt;urls&gt;&lt;/urls&gt;&lt;/record&gt;&lt;/Cite&gt;&lt;/EndNote&gt;</w:instrText>
      </w:r>
      <w:r w:rsidR="00970AE5" w:rsidRPr="00253CDD">
        <w:rPr>
          <w:rFonts w:asciiTheme="majorBidi" w:hAnsiTheme="majorBidi" w:cstheme="majorBidi"/>
          <w:bCs/>
          <w:color w:val="000000"/>
          <w:sz w:val="24"/>
          <w:szCs w:val="24"/>
        </w:rPr>
        <w:fldChar w:fldCharType="separate"/>
      </w:r>
      <w:r w:rsidR="003A3CC8" w:rsidRPr="00253CDD">
        <w:rPr>
          <w:rFonts w:asciiTheme="majorBidi" w:hAnsiTheme="majorBidi" w:cstheme="majorBidi"/>
          <w:bCs/>
          <w:noProof/>
          <w:color w:val="000000"/>
          <w:sz w:val="24"/>
          <w:szCs w:val="24"/>
        </w:rPr>
        <w:t>(10)</w:t>
      </w:r>
      <w:r w:rsidR="00970AE5" w:rsidRPr="00253CDD">
        <w:rPr>
          <w:rFonts w:asciiTheme="majorBidi" w:hAnsiTheme="majorBidi" w:cstheme="majorBidi"/>
          <w:bCs/>
          <w:color w:val="000000"/>
          <w:sz w:val="24"/>
          <w:szCs w:val="24"/>
        </w:rPr>
        <w:fldChar w:fldCharType="end"/>
      </w:r>
      <w:r w:rsidR="00970AE5" w:rsidRPr="00253CDD">
        <w:rPr>
          <w:rFonts w:asciiTheme="majorBidi" w:hAnsiTheme="majorBidi" w:cstheme="majorBidi"/>
          <w:bCs/>
          <w:color w:val="000000"/>
          <w:sz w:val="24"/>
          <w:szCs w:val="24"/>
        </w:rPr>
        <w:t>. Missing values related to SNPs and their associated haplotypes were not imputed and thus were excluded from the analyses.</w:t>
      </w:r>
    </w:p>
    <w:p w14:paraId="0F388E29" w14:textId="77777777" w:rsidR="003D24FC" w:rsidRPr="00253CDD" w:rsidRDefault="003D24FC">
      <w:pPr>
        <w:rPr>
          <w:rFonts w:asciiTheme="majorBidi" w:hAnsiTheme="majorBidi" w:cstheme="majorBidi"/>
          <w:b/>
          <w:bCs/>
          <w:sz w:val="24"/>
          <w:szCs w:val="24"/>
        </w:rPr>
      </w:pPr>
      <w:r w:rsidRPr="00253CDD">
        <w:rPr>
          <w:rFonts w:asciiTheme="majorBidi" w:hAnsiTheme="majorBidi" w:cstheme="majorBidi"/>
          <w:b/>
          <w:bCs/>
          <w:sz w:val="24"/>
          <w:szCs w:val="24"/>
        </w:rPr>
        <w:br w:type="page"/>
      </w:r>
    </w:p>
    <w:p w14:paraId="5BF6ADF9" w14:textId="0BA5EF20" w:rsidR="00970AE5" w:rsidRPr="00253CDD" w:rsidRDefault="003A7F3D" w:rsidP="00253CDD">
      <w:pPr>
        <w:rPr>
          <w:rFonts w:asciiTheme="majorBidi" w:hAnsiTheme="majorBidi" w:cstheme="majorBidi"/>
          <w:bCs/>
          <w:color w:val="000000"/>
          <w:sz w:val="24"/>
          <w:szCs w:val="24"/>
        </w:rPr>
      </w:pPr>
      <w:r w:rsidRPr="00253CDD">
        <w:rPr>
          <w:rFonts w:asciiTheme="majorBidi" w:hAnsiTheme="majorBidi" w:cstheme="majorBidi"/>
          <w:b/>
          <w:bCs/>
          <w:sz w:val="24"/>
          <w:szCs w:val="24"/>
        </w:rPr>
        <w:lastRenderedPageBreak/>
        <w:t xml:space="preserve">Supplementary Table </w:t>
      </w:r>
      <w:r w:rsidR="00486176">
        <w:rPr>
          <w:rFonts w:asciiTheme="majorBidi" w:hAnsiTheme="majorBidi" w:cstheme="majorBidi"/>
          <w:b/>
          <w:bCs/>
          <w:sz w:val="24"/>
          <w:szCs w:val="24"/>
        </w:rPr>
        <w:t>S</w:t>
      </w:r>
      <w:r w:rsidRPr="00253CDD">
        <w:rPr>
          <w:rFonts w:asciiTheme="majorBidi" w:hAnsiTheme="majorBidi" w:cstheme="majorBidi"/>
          <w:b/>
          <w:bCs/>
          <w:sz w:val="24"/>
          <w:szCs w:val="24"/>
        </w:rPr>
        <w:t>1: Star alleles of the SLCO1B1 gene and corresponding variants</w:t>
      </w:r>
    </w:p>
    <w:tbl>
      <w:tblPr>
        <w:tblStyle w:val="TableGrid1"/>
        <w:tblW w:w="0" w:type="auto"/>
        <w:tblLook w:val="04A0" w:firstRow="1" w:lastRow="0" w:firstColumn="1" w:lastColumn="0" w:noHBand="0" w:noVBand="1"/>
      </w:tblPr>
      <w:tblGrid>
        <w:gridCol w:w="2826"/>
        <w:gridCol w:w="1984"/>
        <w:gridCol w:w="2214"/>
        <w:gridCol w:w="2265"/>
      </w:tblGrid>
      <w:tr w:rsidR="00970AE5" w:rsidRPr="00253CDD" w14:paraId="67484736" w14:textId="77777777" w:rsidTr="003B1E93">
        <w:trPr>
          <w:trHeight w:val="308"/>
        </w:trPr>
        <w:tc>
          <w:tcPr>
            <w:tcW w:w="2826" w:type="dxa"/>
            <w:shd w:val="clear" w:color="auto" w:fill="D0CECE" w:themeFill="background2" w:themeFillShade="E6"/>
            <w:noWrap/>
            <w:hideMark/>
          </w:tcPr>
          <w:p w14:paraId="217D1030"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 xml:space="preserve"> </w:t>
            </w:r>
          </w:p>
        </w:tc>
        <w:tc>
          <w:tcPr>
            <w:tcW w:w="1984" w:type="dxa"/>
            <w:shd w:val="clear" w:color="auto" w:fill="D0CECE" w:themeFill="background2" w:themeFillShade="E6"/>
            <w:noWrap/>
            <w:hideMark/>
          </w:tcPr>
          <w:p w14:paraId="55E2B609"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rs4149015</w:t>
            </w:r>
          </w:p>
        </w:tc>
        <w:tc>
          <w:tcPr>
            <w:tcW w:w="2214" w:type="dxa"/>
            <w:shd w:val="clear" w:color="auto" w:fill="D0CECE" w:themeFill="background2" w:themeFillShade="E6"/>
            <w:noWrap/>
            <w:hideMark/>
          </w:tcPr>
          <w:p w14:paraId="756E64BD"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rs2306283</w:t>
            </w:r>
          </w:p>
        </w:tc>
        <w:tc>
          <w:tcPr>
            <w:tcW w:w="2265" w:type="dxa"/>
            <w:shd w:val="clear" w:color="auto" w:fill="D0CECE" w:themeFill="background2" w:themeFillShade="E6"/>
            <w:noWrap/>
            <w:hideMark/>
          </w:tcPr>
          <w:p w14:paraId="271B8EF6"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rs4149056</w:t>
            </w:r>
          </w:p>
        </w:tc>
      </w:tr>
      <w:tr w:rsidR="00970AE5" w:rsidRPr="00253CDD" w14:paraId="630F72A1" w14:textId="77777777" w:rsidTr="00690177">
        <w:trPr>
          <w:trHeight w:val="308"/>
        </w:trPr>
        <w:tc>
          <w:tcPr>
            <w:tcW w:w="2826" w:type="dxa"/>
            <w:noWrap/>
            <w:hideMark/>
          </w:tcPr>
          <w:p w14:paraId="5AE0C645"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*1</w:t>
            </w:r>
          </w:p>
        </w:tc>
        <w:tc>
          <w:tcPr>
            <w:tcW w:w="1984" w:type="dxa"/>
            <w:noWrap/>
            <w:hideMark/>
          </w:tcPr>
          <w:p w14:paraId="7C23353B"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G</w:t>
            </w:r>
          </w:p>
        </w:tc>
        <w:tc>
          <w:tcPr>
            <w:tcW w:w="2214" w:type="dxa"/>
            <w:noWrap/>
            <w:hideMark/>
          </w:tcPr>
          <w:p w14:paraId="6DBE1569"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A</w:t>
            </w:r>
          </w:p>
        </w:tc>
        <w:tc>
          <w:tcPr>
            <w:tcW w:w="2265" w:type="dxa"/>
            <w:noWrap/>
            <w:hideMark/>
          </w:tcPr>
          <w:p w14:paraId="30485C73"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T</w:t>
            </w:r>
          </w:p>
        </w:tc>
      </w:tr>
      <w:tr w:rsidR="00970AE5" w:rsidRPr="00253CDD" w14:paraId="1D66B6FE" w14:textId="77777777" w:rsidTr="00690177">
        <w:trPr>
          <w:trHeight w:val="308"/>
        </w:trPr>
        <w:tc>
          <w:tcPr>
            <w:tcW w:w="2826" w:type="dxa"/>
            <w:noWrap/>
            <w:hideMark/>
          </w:tcPr>
          <w:p w14:paraId="62AD75EF"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*5</w:t>
            </w:r>
          </w:p>
        </w:tc>
        <w:tc>
          <w:tcPr>
            <w:tcW w:w="1984" w:type="dxa"/>
            <w:noWrap/>
            <w:hideMark/>
          </w:tcPr>
          <w:p w14:paraId="33923DCC"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G</w:t>
            </w:r>
          </w:p>
        </w:tc>
        <w:tc>
          <w:tcPr>
            <w:tcW w:w="2214" w:type="dxa"/>
            <w:noWrap/>
            <w:hideMark/>
          </w:tcPr>
          <w:p w14:paraId="0C598B23"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A</w:t>
            </w:r>
          </w:p>
        </w:tc>
        <w:tc>
          <w:tcPr>
            <w:tcW w:w="2265" w:type="dxa"/>
            <w:noWrap/>
            <w:hideMark/>
          </w:tcPr>
          <w:p w14:paraId="623B70E4"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C </w:t>
            </w:r>
          </w:p>
        </w:tc>
      </w:tr>
      <w:tr w:rsidR="00970AE5" w:rsidRPr="00253CDD" w14:paraId="7DBAE58F" w14:textId="77777777" w:rsidTr="00690177">
        <w:trPr>
          <w:trHeight w:val="308"/>
        </w:trPr>
        <w:tc>
          <w:tcPr>
            <w:tcW w:w="2826" w:type="dxa"/>
            <w:noWrap/>
            <w:hideMark/>
          </w:tcPr>
          <w:p w14:paraId="0886F1CA"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*15</w:t>
            </w:r>
          </w:p>
        </w:tc>
        <w:tc>
          <w:tcPr>
            <w:tcW w:w="1984" w:type="dxa"/>
            <w:noWrap/>
            <w:hideMark/>
          </w:tcPr>
          <w:p w14:paraId="3BF678BF"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G</w:t>
            </w:r>
          </w:p>
        </w:tc>
        <w:tc>
          <w:tcPr>
            <w:tcW w:w="2214" w:type="dxa"/>
            <w:noWrap/>
            <w:hideMark/>
          </w:tcPr>
          <w:p w14:paraId="79831139"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G </w:t>
            </w:r>
          </w:p>
        </w:tc>
        <w:tc>
          <w:tcPr>
            <w:tcW w:w="2265" w:type="dxa"/>
            <w:noWrap/>
            <w:hideMark/>
          </w:tcPr>
          <w:p w14:paraId="3438AFBE"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C </w:t>
            </w:r>
          </w:p>
        </w:tc>
      </w:tr>
      <w:tr w:rsidR="00970AE5" w:rsidRPr="00253CDD" w14:paraId="4266A362" w14:textId="77777777" w:rsidTr="00690177">
        <w:trPr>
          <w:trHeight w:val="308"/>
        </w:trPr>
        <w:tc>
          <w:tcPr>
            <w:tcW w:w="2826" w:type="dxa"/>
            <w:noWrap/>
            <w:hideMark/>
          </w:tcPr>
          <w:p w14:paraId="0605A17A" w14:textId="77777777" w:rsidR="00970AE5" w:rsidRPr="00253CDD" w:rsidRDefault="00970AE5" w:rsidP="00690177">
            <w:pPr>
              <w:spacing w:line="276" w:lineRule="auto"/>
              <w:rPr>
                <w:rFonts w:asciiTheme="majorBidi" w:hAnsiTheme="majorBidi" w:cstheme="majorBidi"/>
                <w:sz w:val="24"/>
                <w:szCs w:val="24"/>
              </w:rPr>
            </w:pPr>
            <w:r w:rsidRPr="00253CDD">
              <w:rPr>
                <w:rFonts w:asciiTheme="majorBidi" w:hAnsiTheme="majorBidi" w:cstheme="majorBidi"/>
                <w:sz w:val="24"/>
                <w:szCs w:val="24"/>
              </w:rPr>
              <w:t>*17</w:t>
            </w:r>
          </w:p>
        </w:tc>
        <w:tc>
          <w:tcPr>
            <w:tcW w:w="1984" w:type="dxa"/>
            <w:noWrap/>
            <w:hideMark/>
          </w:tcPr>
          <w:p w14:paraId="211088FC"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A </w:t>
            </w:r>
          </w:p>
        </w:tc>
        <w:tc>
          <w:tcPr>
            <w:tcW w:w="2214" w:type="dxa"/>
            <w:noWrap/>
            <w:hideMark/>
          </w:tcPr>
          <w:p w14:paraId="1263DFDA"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G </w:t>
            </w:r>
          </w:p>
        </w:tc>
        <w:tc>
          <w:tcPr>
            <w:tcW w:w="2265" w:type="dxa"/>
            <w:noWrap/>
            <w:hideMark/>
          </w:tcPr>
          <w:p w14:paraId="1C8F596E" w14:textId="77777777" w:rsidR="00970AE5" w:rsidRPr="00253CDD" w:rsidRDefault="00970AE5" w:rsidP="00690177">
            <w:pPr>
              <w:spacing w:line="276" w:lineRule="auto"/>
              <w:rPr>
                <w:rFonts w:asciiTheme="majorBidi" w:hAnsiTheme="majorBidi" w:cstheme="majorBidi"/>
                <w:b/>
                <w:bCs/>
                <w:i/>
                <w:iCs/>
                <w:sz w:val="24"/>
                <w:szCs w:val="24"/>
              </w:rPr>
            </w:pPr>
            <w:r w:rsidRPr="00253CDD">
              <w:rPr>
                <w:rFonts w:asciiTheme="majorBidi" w:hAnsiTheme="majorBidi" w:cstheme="majorBidi"/>
                <w:b/>
                <w:bCs/>
                <w:i/>
                <w:iCs/>
                <w:sz w:val="24"/>
                <w:szCs w:val="24"/>
              </w:rPr>
              <w:t xml:space="preserve">C </w:t>
            </w:r>
          </w:p>
        </w:tc>
      </w:tr>
    </w:tbl>
    <w:p w14:paraId="7696B8F2" w14:textId="77777777" w:rsidR="00970AE5" w:rsidRPr="00253CDD" w:rsidRDefault="00970AE5" w:rsidP="00970AE5">
      <w:pPr>
        <w:rPr>
          <w:rFonts w:asciiTheme="majorBidi" w:hAnsiTheme="majorBidi" w:cstheme="majorBidi"/>
          <w:sz w:val="20"/>
          <w:szCs w:val="20"/>
        </w:rPr>
      </w:pPr>
      <w:r w:rsidRPr="00253CDD">
        <w:rPr>
          <w:rFonts w:asciiTheme="majorBidi" w:hAnsiTheme="majorBidi" w:cstheme="majorBidi"/>
          <w:sz w:val="20"/>
          <w:szCs w:val="20"/>
        </w:rPr>
        <w:t xml:space="preserve">The rows represent the star alleles (haplotypes). The columns represent single-nucleotide polymorphisms (SNPs). The cells represent nucleotides on the corresponding SNPs, defining the haplotypes. Bolded nucleotides represent the minor alleles. The haplotype "*1" represents the wild type. </w:t>
      </w:r>
    </w:p>
    <w:p w14:paraId="7412B5AD" w14:textId="09C278EE" w:rsidR="00970AE5" w:rsidRPr="00253CDD" w:rsidRDefault="00970AE5" w:rsidP="00970AE5">
      <w:pPr>
        <w:rPr>
          <w:rFonts w:asciiTheme="majorBidi" w:hAnsiTheme="majorBidi" w:cstheme="majorBidi"/>
          <w:sz w:val="20"/>
          <w:szCs w:val="20"/>
        </w:rPr>
      </w:pPr>
      <w:r w:rsidRPr="00253CDD">
        <w:rPr>
          <w:rFonts w:asciiTheme="majorBidi" w:hAnsiTheme="majorBidi" w:cstheme="majorBidi"/>
          <w:sz w:val="20"/>
          <w:szCs w:val="20"/>
        </w:rPr>
        <w:t>A proxy SNP (rs4149040) from European ancestry was replaced with rs2306283, which was missing from the Rotterdam Study genetic data (full linkage disequilibrium, r</w:t>
      </w:r>
      <w:r w:rsidRPr="00253CDD">
        <w:rPr>
          <w:rFonts w:asciiTheme="majorBidi" w:hAnsiTheme="majorBidi" w:cstheme="majorBidi"/>
          <w:sz w:val="20"/>
          <w:szCs w:val="20"/>
          <w:vertAlign w:val="superscript"/>
        </w:rPr>
        <w:t>2</w:t>
      </w:r>
      <w:r w:rsidRPr="00253CDD">
        <w:rPr>
          <w:rFonts w:asciiTheme="majorBidi" w:hAnsiTheme="majorBidi" w:cstheme="majorBidi"/>
          <w:sz w:val="20"/>
          <w:szCs w:val="20"/>
        </w:rPr>
        <w:t>=1.0).</w:t>
      </w:r>
    </w:p>
    <w:p w14:paraId="52313C87" w14:textId="77777777" w:rsidR="003D24FC" w:rsidRPr="00253CDD" w:rsidRDefault="003D24FC" w:rsidP="003D24FC">
      <w:pPr>
        <w:rPr>
          <w:rFonts w:asciiTheme="majorBidi" w:hAnsiTheme="majorBidi" w:cstheme="majorBidi"/>
          <w:b/>
          <w:bCs/>
          <w:sz w:val="24"/>
          <w:szCs w:val="24"/>
        </w:rPr>
      </w:pPr>
    </w:p>
    <w:p w14:paraId="0566EC8B" w14:textId="77777777" w:rsidR="003D24FC" w:rsidRPr="00253CDD" w:rsidRDefault="003D24FC" w:rsidP="003D24FC">
      <w:pPr>
        <w:rPr>
          <w:rFonts w:asciiTheme="majorBidi" w:hAnsiTheme="majorBidi" w:cstheme="majorBidi"/>
          <w:b/>
          <w:bCs/>
          <w:sz w:val="24"/>
          <w:szCs w:val="24"/>
        </w:rPr>
      </w:pPr>
    </w:p>
    <w:p w14:paraId="21ADA1AF" w14:textId="6FA42AC4" w:rsidR="00933C16" w:rsidRPr="00253CDD" w:rsidRDefault="00933C16" w:rsidP="003A7F3D">
      <w:pPr>
        <w:rPr>
          <w:rFonts w:asciiTheme="majorBidi" w:hAnsiTheme="majorBidi" w:cstheme="majorBidi"/>
          <w:b/>
          <w:bCs/>
          <w:sz w:val="24"/>
          <w:szCs w:val="24"/>
        </w:rPr>
      </w:pPr>
      <w:r w:rsidRPr="00253CDD">
        <w:rPr>
          <w:rFonts w:asciiTheme="majorBidi" w:hAnsiTheme="majorBidi" w:cstheme="majorBidi"/>
          <w:b/>
          <w:bCs/>
          <w:sz w:val="24"/>
          <w:szCs w:val="24"/>
        </w:rPr>
        <w:br w:type="page"/>
      </w:r>
    </w:p>
    <w:p w14:paraId="18B95720" w14:textId="77D34B81" w:rsidR="00970AE5" w:rsidRPr="00253CDD" w:rsidRDefault="003A7F3D" w:rsidP="00970AE5">
      <w:pPr>
        <w:rPr>
          <w:rFonts w:asciiTheme="majorBidi" w:hAnsiTheme="majorBidi" w:cstheme="majorBidi"/>
        </w:rPr>
      </w:pPr>
      <w:r w:rsidRPr="00253CDD">
        <w:rPr>
          <w:rFonts w:asciiTheme="majorBidi" w:hAnsiTheme="majorBidi" w:cstheme="majorBidi"/>
          <w:b/>
          <w:bCs/>
          <w:sz w:val="24"/>
          <w:szCs w:val="24"/>
        </w:rPr>
        <w:lastRenderedPageBreak/>
        <w:t xml:space="preserve">Supplementary Figure </w:t>
      </w:r>
      <w:r w:rsidR="00486176">
        <w:rPr>
          <w:rFonts w:asciiTheme="majorBidi" w:hAnsiTheme="majorBidi" w:cstheme="majorBidi"/>
          <w:b/>
          <w:bCs/>
          <w:sz w:val="24"/>
          <w:szCs w:val="24"/>
        </w:rPr>
        <w:t>S</w:t>
      </w:r>
      <w:r w:rsidRPr="00253CDD">
        <w:rPr>
          <w:rFonts w:asciiTheme="majorBidi" w:hAnsiTheme="majorBidi" w:cstheme="majorBidi"/>
          <w:b/>
          <w:bCs/>
          <w:sz w:val="24"/>
          <w:szCs w:val="24"/>
        </w:rPr>
        <w:t>2: Procedure for Phenotype assignment (Normal, Decreased, or Poor function)</w:t>
      </w:r>
      <w:r w:rsidR="00970AE5" w:rsidRPr="00253CDD">
        <w:rPr>
          <w:rFonts w:asciiTheme="majorBidi" w:hAnsiTheme="majorBidi" w:cstheme="majorBidi"/>
          <w:noProof/>
          <w:lang w:val="en-IN" w:eastAsia="en-IN"/>
        </w:rPr>
        <w:drawing>
          <wp:inline distT="0" distB="0" distL="0" distR="0" wp14:anchorId="4AA38EC1" wp14:editId="7FA863F7">
            <wp:extent cx="6247989" cy="22288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50596" cy="2229780"/>
                    </a:xfrm>
                    <a:prstGeom prst="rect">
                      <a:avLst/>
                    </a:prstGeom>
                  </pic:spPr>
                </pic:pic>
              </a:graphicData>
            </a:graphic>
          </wp:inline>
        </w:drawing>
      </w:r>
    </w:p>
    <w:p w14:paraId="1950165B" w14:textId="70E7C19E" w:rsidR="00970AE5" w:rsidRPr="00253CDD" w:rsidRDefault="00970AE5" w:rsidP="00970AE5">
      <w:pPr>
        <w:rPr>
          <w:rFonts w:asciiTheme="majorBidi" w:hAnsiTheme="majorBidi" w:cstheme="majorBidi"/>
          <w:sz w:val="20"/>
          <w:szCs w:val="20"/>
        </w:rPr>
      </w:pPr>
      <w:r w:rsidRPr="00253CDD">
        <w:rPr>
          <w:rFonts w:asciiTheme="majorBidi" w:hAnsiTheme="majorBidi" w:cstheme="majorBidi"/>
          <w:sz w:val="20"/>
          <w:szCs w:val="20"/>
        </w:rPr>
        <w:t>* The procedure illustrated in the figure followe</w:t>
      </w:r>
      <w:r w:rsidR="00C617B6" w:rsidRPr="00253CDD">
        <w:rPr>
          <w:rFonts w:asciiTheme="majorBidi" w:hAnsiTheme="majorBidi" w:cstheme="majorBidi"/>
          <w:sz w:val="20"/>
          <w:szCs w:val="20"/>
        </w:rPr>
        <w:t xml:space="preserve"> </w:t>
      </w:r>
      <w:r w:rsidRPr="00253CDD">
        <w:rPr>
          <w:rFonts w:asciiTheme="majorBidi" w:hAnsiTheme="majorBidi" w:cstheme="majorBidi"/>
          <w:sz w:val="20"/>
          <w:szCs w:val="20"/>
        </w:rPr>
        <w:t>the diplotype-to-phenotype map</w:t>
      </w:r>
    </w:p>
    <w:p w14:paraId="6E20CD21" w14:textId="77777777" w:rsidR="00E30DF1" w:rsidRPr="00253CDD" w:rsidRDefault="00E30DF1" w:rsidP="00304E03">
      <w:pPr>
        <w:rPr>
          <w:rFonts w:asciiTheme="majorBidi" w:hAnsiTheme="majorBidi" w:cstheme="majorBidi"/>
          <w:noProof/>
          <w:color w:val="000000" w:themeColor="text1"/>
          <w:sz w:val="24"/>
          <w:szCs w:val="24"/>
        </w:rPr>
        <w:sectPr w:rsidR="00E30DF1" w:rsidRPr="00253CDD">
          <w:pgSz w:w="12240" w:h="15840"/>
          <w:pgMar w:top="1440" w:right="1440" w:bottom="1440" w:left="1440" w:header="720" w:footer="720" w:gutter="0"/>
          <w:cols w:space="720"/>
          <w:docGrid w:linePitch="360"/>
        </w:sectPr>
      </w:pPr>
    </w:p>
    <w:p w14:paraId="04B8AD32" w14:textId="4775BD8A" w:rsidR="00447544" w:rsidRPr="00253CDD" w:rsidRDefault="00447544" w:rsidP="00A401D2">
      <w:pPr>
        <w:rPr>
          <w:rFonts w:asciiTheme="majorBidi" w:hAnsiTheme="majorBidi" w:cstheme="majorBidi"/>
          <w:b/>
          <w:bCs/>
          <w:sz w:val="24"/>
          <w:szCs w:val="24"/>
        </w:rPr>
      </w:pPr>
    </w:p>
    <w:p w14:paraId="083C1828" w14:textId="00048C81" w:rsidR="00C0090A" w:rsidRPr="00253CDD" w:rsidRDefault="003A7F3D" w:rsidP="003A7F3D">
      <w:pPr>
        <w:spacing w:line="360" w:lineRule="auto"/>
        <w:rPr>
          <w:rFonts w:asciiTheme="majorBidi" w:hAnsiTheme="majorBidi" w:cstheme="majorBidi"/>
          <w:b/>
          <w:bCs/>
          <w:sz w:val="24"/>
          <w:szCs w:val="24"/>
        </w:rPr>
      </w:pPr>
      <w:r w:rsidRPr="00253CDD">
        <w:rPr>
          <w:rFonts w:asciiTheme="majorBidi" w:hAnsiTheme="majorBidi" w:cstheme="majorBidi"/>
          <w:b/>
          <w:bCs/>
          <w:sz w:val="24"/>
          <w:szCs w:val="24"/>
        </w:rPr>
        <w:t xml:space="preserve">Supplementary Table </w:t>
      </w:r>
      <w:r w:rsidR="00486176">
        <w:rPr>
          <w:rFonts w:asciiTheme="majorBidi" w:hAnsiTheme="majorBidi" w:cstheme="majorBidi"/>
          <w:b/>
          <w:bCs/>
          <w:sz w:val="24"/>
          <w:szCs w:val="24"/>
        </w:rPr>
        <w:t>S</w:t>
      </w:r>
      <w:r w:rsidRPr="00253CDD">
        <w:rPr>
          <w:rFonts w:asciiTheme="majorBidi" w:hAnsiTheme="majorBidi" w:cstheme="majorBidi"/>
          <w:b/>
          <w:bCs/>
          <w:sz w:val="24"/>
          <w:szCs w:val="24"/>
        </w:rPr>
        <w:t xml:space="preserve">2: Characteristics of the study population at CT2 by statin use </w:t>
      </w:r>
    </w:p>
    <w:tbl>
      <w:tblPr>
        <w:tblStyle w:val="TableGrid2"/>
        <w:tblW w:w="13078" w:type="dxa"/>
        <w:tblInd w:w="-185" w:type="dxa"/>
        <w:tblLayout w:type="fixed"/>
        <w:tblLook w:val="04A0" w:firstRow="1" w:lastRow="0" w:firstColumn="1" w:lastColumn="0" w:noHBand="0" w:noVBand="1"/>
      </w:tblPr>
      <w:tblGrid>
        <w:gridCol w:w="1400"/>
        <w:gridCol w:w="1215"/>
        <w:gridCol w:w="1714"/>
        <w:gridCol w:w="1804"/>
        <w:gridCol w:w="1804"/>
        <w:gridCol w:w="1714"/>
        <w:gridCol w:w="1623"/>
        <w:gridCol w:w="1804"/>
      </w:tblGrid>
      <w:tr w:rsidR="0016520E" w:rsidRPr="00253CDD" w14:paraId="210440CD" w14:textId="77777777" w:rsidTr="004105CD">
        <w:trPr>
          <w:trHeight w:val="154"/>
        </w:trPr>
        <w:tc>
          <w:tcPr>
            <w:tcW w:w="4329" w:type="dxa"/>
            <w:gridSpan w:val="3"/>
            <w:vMerge w:val="restart"/>
            <w:shd w:val="clear" w:color="auto" w:fill="E7E6E6" w:themeFill="background2"/>
          </w:tcPr>
          <w:p w14:paraId="0FB96FEB" w14:textId="688A9F34"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Total</w:t>
            </w:r>
            <w:r w:rsidR="00D8321A" w:rsidRPr="00253CDD">
              <w:rPr>
                <w:rFonts w:asciiTheme="majorBidi" w:hAnsiTheme="majorBidi" w:cstheme="majorBidi"/>
                <w:b/>
                <w:bCs/>
                <w:sz w:val="20"/>
                <w:szCs w:val="20"/>
              </w:rPr>
              <w:t xml:space="preserve"> (N=815)</w:t>
            </w:r>
          </w:p>
          <w:p w14:paraId="580744F7" w14:textId="77777777" w:rsidR="0016520E" w:rsidRPr="00253CDD" w:rsidRDefault="0016520E" w:rsidP="00304E03">
            <w:pPr>
              <w:rPr>
                <w:rFonts w:asciiTheme="majorBidi" w:hAnsiTheme="majorBidi" w:cstheme="majorBidi"/>
                <w:b/>
                <w:bCs/>
                <w:sz w:val="20"/>
                <w:szCs w:val="20"/>
              </w:rPr>
            </w:pPr>
          </w:p>
        </w:tc>
        <w:tc>
          <w:tcPr>
            <w:tcW w:w="1804" w:type="dxa"/>
            <w:vMerge w:val="restart"/>
            <w:shd w:val="clear" w:color="auto" w:fill="E7E6E6" w:themeFill="background2"/>
          </w:tcPr>
          <w:p w14:paraId="29ED9338"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Ever- users</w:t>
            </w:r>
          </w:p>
          <w:p w14:paraId="1A359CDE"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N=385</w:t>
            </w:r>
          </w:p>
        </w:tc>
        <w:tc>
          <w:tcPr>
            <w:tcW w:w="3518" w:type="dxa"/>
            <w:gridSpan w:val="2"/>
            <w:shd w:val="clear" w:color="auto" w:fill="E7E6E6" w:themeFill="background2"/>
          </w:tcPr>
          <w:p w14:paraId="15CFBC1B"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Ever users;</w:t>
            </w:r>
          </w:p>
          <w:p w14:paraId="5D7007E9"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Stratified as initiator or prevalent users (N=380</w:t>
            </w:r>
            <w:r w:rsidR="002B7CE3" w:rsidRPr="00253CDD">
              <w:rPr>
                <w:rFonts w:asciiTheme="majorBidi" w:hAnsiTheme="majorBidi" w:cstheme="majorBidi"/>
                <w:b/>
                <w:bCs/>
                <w:sz w:val="20"/>
                <w:szCs w:val="20"/>
              </w:rPr>
              <w:t>*</w:t>
            </w:r>
            <w:r w:rsidRPr="00253CDD">
              <w:rPr>
                <w:rFonts w:asciiTheme="majorBidi" w:hAnsiTheme="majorBidi" w:cstheme="majorBidi"/>
                <w:b/>
                <w:bCs/>
                <w:sz w:val="20"/>
                <w:szCs w:val="20"/>
              </w:rPr>
              <w:t>)</w:t>
            </w:r>
          </w:p>
        </w:tc>
        <w:tc>
          <w:tcPr>
            <w:tcW w:w="1623" w:type="dxa"/>
            <w:vMerge w:val="restart"/>
            <w:shd w:val="clear" w:color="auto" w:fill="E7E6E6" w:themeFill="background2"/>
          </w:tcPr>
          <w:p w14:paraId="2DEC6703"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Never-users</w:t>
            </w:r>
          </w:p>
          <w:p w14:paraId="6138B11C"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N=430</w:t>
            </w:r>
          </w:p>
        </w:tc>
        <w:tc>
          <w:tcPr>
            <w:tcW w:w="1804" w:type="dxa"/>
            <w:vMerge w:val="restart"/>
            <w:shd w:val="clear" w:color="auto" w:fill="E7E6E6" w:themeFill="background2"/>
          </w:tcPr>
          <w:p w14:paraId="56EF62E6"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Total</w:t>
            </w:r>
          </w:p>
          <w:p w14:paraId="38B208B1" w14:textId="77777777" w:rsidR="0016520E" w:rsidRPr="00253CDD" w:rsidRDefault="0016520E" w:rsidP="00304E03">
            <w:pPr>
              <w:rPr>
                <w:rFonts w:asciiTheme="majorBidi" w:hAnsiTheme="majorBidi" w:cstheme="majorBidi"/>
                <w:b/>
                <w:bCs/>
                <w:sz w:val="20"/>
                <w:szCs w:val="20"/>
              </w:rPr>
            </w:pPr>
            <w:r w:rsidRPr="00253CDD">
              <w:rPr>
                <w:rFonts w:asciiTheme="majorBidi" w:hAnsiTheme="majorBidi" w:cstheme="majorBidi"/>
                <w:b/>
                <w:bCs/>
                <w:sz w:val="20"/>
                <w:szCs w:val="20"/>
              </w:rPr>
              <w:t>N=815</w:t>
            </w:r>
          </w:p>
        </w:tc>
      </w:tr>
      <w:tr w:rsidR="0016520E" w:rsidRPr="00253CDD" w14:paraId="5678677B" w14:textId="77777777" w:rsidTr="004105CD">
        <w:trPr>
          <w:trHeight w:val="154"/>
        </w:trPr>
        <w:tc>
          <w:tcPr>
            <w:tcW w:w="4329" w:type="dxa"/>
            <w:gridSpan w:val="3"/>
            <w:vMerge/>
          </w:tcPr>
          <w:p w14:paraId="3B36AB6D" w14:textId="77777777" w:rsidR="0016520E" w:rsidRPr="00253CDD" w:rsidRDefault="0016520E" w:rsidP="00304E03">
            <w:pPr>
              <w:rPr>
                <w:rFonts w:asciiTheme="majorBidi" w:hAnsiTheme="majorBidi" w:cstheme="majorBidi"/>
                <w:sz w:val="20"/>
                <w:szCs w:val="20"/>
              </w:rPr>
            </w:pPr>
          </w:p>
        </w:tc>
        <w:tc>
          <w:tcPr>
            <w:tcW w:w="1804" w:type="dxa"/>
            <w:vMerge/>
            <w:shd w:val="clear" w:color="auto" w:fill="E7E6E6" w:themeFill="background2"/>
          </w:tcPr>
          <w:p w14:paraId="3B5B3BDB" w14:textId="77777777" w:rsidR="0016520E" w:rsidRPr="00253CDD" w:rsidRDefault="0016520E" w:rsidP="00304E03">
            <w:pPr>
              <w:rPr>
                <w:rFonts w:asciiTheme="majorBidi" w:hAnsiTheme="majorBidi" w:cstheme="majorBidi"/>
                <w:sz w:val="20"/>
                <w:szCs w:val="20"/>
              </w:rPr>
            </w:pPr>
          </w:p>
        </w:tc>
        <w:tc>
          <w:tcPr>
            <w:tcW w:w="1804" w:type="dxa"/>
            <w:shd w:val="clear" w:color="auto" w:fill="E7E6E6" w:themeFill="background2"/>
          </w:tcPr>
          <w:p w14:paraId="3614106F" w14:textId="77777777" w:rsidR="0016520E" w:rsidRPr="00253CDD" w:rsidRDefault="0016520E" w:rsidP="00304E03">
            <w:pPr>
              <w:jc w:val="center"/>
              <w:rPr>
                <w:rFonts w:asciiTheme="majorBidi" w:hAnsiTheme="majorBidi" w:cstheme="majorBidi"/>
                <w:sz w:val="20"/>
                <w:szCs w:val="20"/>
              </w:rPr>
            </w:pPr>
            <w:r w:rsidRPr="00253CDD">
              <w:rPr>
                <w:rFonts w:asciiTheme="majorBidi" w:hAnsiTheme="majorBidi" w:cstheme="majorBidi"/>
                <w:sz w:val="20"/>
                <w:szCs w:val="20"/>
              </w:rPr>
              <w:t>Initiator</w:t>
            </w:r>
          </w:p>
          <w:p w14:paraId="3AC73DED" w14:textId="77777777" w:rsidR="0016520E" w:rsidRPr="00253CDD" w:rsidRDefault="0016520E" w:rsidP="00304E03">
            <w:pPr>
              <w:jc w:val="center"/>
              <w:rPr>
                <w:rFonts w:asciiTheme="majorBidi" w:hAnsiTheme="majorBidi" w:cstheme="majorBidi"/>
                <w:sz w:val="20"/>
                <w:szCs w:val="20"/>
              </w:rPr>
            </w:pPr>
            <w:r w:rsidRPr="00253CDD">
              <w:rPr>
                <w:rFonts w:asciiTheme="majorBidi" w:hAnsiTheme="majorBidi" w:cstheme="majorBidi"/>
                <w:sz w:val="20"/>
                <w:szCs w:val="20"/>
              </w:rPr>
              <w:t>N=224</w:t>
            </w:r>
          </w:p>
        </w:tc>
        <w:tc>
          <w:tcPr>
            <w:tcW w:w="1714" w:type="dxa"/>
            <w:shd w:val="clear" w:color="auto" w:fill="E7E6E6" w:themeFill="background2"/>
          </w:tcPr>
          <w:p w14:paraId="089F9181" w14:textId="77777777" w:rsidR="0016520E" w:rsidRPr="00253CDD" w:rsidRDefault="0016520E" w:rsidP="00304E03">
            <w:pPr>
              <w:rPr>
                <w:rFonts w:asciiTheme="majorBidi" w:hAnsiTheme="majorBidi" w:cstheme="majorBidi"/>
                <w:sz w:val="20"/>
                <w:szCs w:val="20"/>
              </w:rPr>
            </w:pPr>
            <w:r w:rsidRPr="00253CDD">
              <w:rPr>
                <w:rFonts w:asciiTheme="majorBidi" w:hAnsiTheme="majorBidi" w:cstheme="majorBidi"/>
                <w:sz w:val="20"/>
                <w:szCs w:val="20"/>
              </w:rPr>
              <w:t>Prevalent</w:t>
            </w:r>
          </w:p>
          <w:p w14:paraId="6C9DC49F" w14:textId="77777777" w:rsidR="0016520E" w:rsidRPr="00253CDD" w:rsidRDefault="0016520E" w:rsidP="00304E03">
            <w:pPr>
              <w:rPr>
                <w:rFonts w:asciiTheme="majorBidi" w:hAnsiTheme="majorBidi" w:cstheme="majorBidi"/>
                <w:sz w:val="20"/>
                <w:szCs w:val="20"/>
              </w:rPr>
            </w:pPr>
            <w:r w:rsidRPr="00253CDD">
              <w:rPr>
                <w:rFonts w:asciiTheme="majorBidi" w:hAnsiTheme="majorBidi" w:cstheme="majorBidi"/>
                <w:sz w:val="20"/>
                <w:szCs w:val="20"/>
              </w:rPr>
              <w:t>N=156</w:t>
            </w:r>
          </w:p>
        </w:tc>
        <w:tc>
          <w:tcPr>
            <w:tcW w:w="1623" w:type="dxa"/>
            <w:vMerge/>
          </w:tcPr>
          <w:p w14:paraId="7B8D01E4" w14:textId="77777777" w:rsidR="0016520E" w:rsidRPr="00253CDD" w:rsidRDefault="0016520E" w:rsidP="00304E03">
            <w:pPr>
              <w:rPr>
                <w:rFonts w:asciiTheme="majorBidi" w:hAnsiTheme="majorBidi" w:cstheme="majorBidi"/>
                <w:sz w:val="20"/>
                <w:szCs w:val="20"/>
              </w:rPr>
            </w:pPr>
          </w:p>
        </w:tc>
        <w:tc>
          <w:tcPr>
            <w:tcW w:w="1804" w:type="dxa"/>
            <w:vMerge/>
          </w:tcPr>
          <w:p w14:paraId="6B8E8B06" w14:textId="77777777" w:rsidR="0016520E" w:rsidRPr="00253CDD" w:rsidRDefault="0016520E" w:rsidP="00304E03">
            <w:pPr>
              <w:rPr>
                <w:rFonts w:asciiTheme="majorBidi" w:hAnsiTheme="majorBidi" w:cstheme="majorBidi"/>
                <w:sz w:val="20"/>
                <w:szCs w:val="20"/>
              </w:rPr>
            </w:pPr>
          </w:p>
        </w:tc>
      </w:tr>
      <w:tr w:rsidR="00942D96" w:rsidRPr="00253CDD" w14:paraId="65DE705C" w14:textId="77777777" w:rsidTr="004105CD">
        <w:trPr>
          <w:trHeight w:val="302"/>
        </w:trPr>
        <w:tc>
          <w:tcPr>
            <w:tcW w:w="2615" w:type="dxa"/>
            <w:gridSpan w:val="2"/>
          </w:tcPr>
          <w:p w14:paraId="48A59AF4" w14:textId="77777777"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 xml:space="preserve">Age, (years) </w:t>
            </w:r>
          </w:p>
          <w:p w14:paraId="6426AEBA" w14:textId="129AF9DA" w:rsidR="00942D96" w:rsidRPr="00253CDD" w:rsidRDefault="00942D96" w:rsidP="00942D96">
            <w:pPr>
              <w:rPr>
                <w:rFonts w:asciiTheme="majorBidi" w:hAnsiTheme="majorBidi" w:cstheme="majorBidi"/>
                <w:sz w:val="20"/>
                <w:szCs w:val="20"/>
              </w:rPr>
            </w:pPr>
          </w:p>
        </w:tc>
        <w:tc>
          <w:tcPr>
            <w:tcW w:w="1714" w:type="dxa"/>
          </w:tcPr>
          <w:p w14:paraId="14366C98" w14:textId="77777777" w:rsidR="00942D96" w:rsidRPr="00253CDD" w:rsidRDefault="00942D96" w:rsidP="00942D96">
            <w:pPr>
              <w:rPr>
                <w:rFonts w:asciiTheme="majorBidi" w:hAnsiTheme="majorBidi" w:cstheme="majorBidi"/>
                <w:sz w:val="18"/>
                <w:szCs w:val="18"/>
              </w:rPr>
            </w:pPr>
            <w:r w:rsidRPr="00253CDD">
              <w:rPr>
                <w:rFonts w:asciiTheme="majorBidi" w:hAnsiTheme="majorBidi" w:cstheme="majorBidi"/>
                <w:sz w:val="18"/>
                <w:szCs w:val="18"/>
              </w:rPr>
              <w:t>Mean (SD)</w:t>
            </w:r>
          </w:p>
          <w:p w14:paraId="3B09F5A1" w14:textId="06F0B08E" w:rsidR="00942D96" w:rsidRPr="00253CDD" w:rsidRDefault="00942D96" w:rsidP="00942D96">
            <w:pPr>
              <w:rPr>
                <w:rFonts w:asciiTheme="majorBidi" w:hAnsiTheme="majorBidi" w:cstheme="majorBidi"/>
                <w:color w:val="000000"/>
                <w:sz w:val="18"/>
                <w:szCs w:val="18"/>
              </w:rPr>
            </w:pPr>
            <w:r w:rsidRPr="00253CDD">
              <w:rPr>
                <w:rFonts w:asciiTheme="majorBidi" w:hAnsiTheme="majorBidi" w:cstheme="majorBidi"/>
                <w:sz w:val="18"/>
                <w:szCs w:val="18"/>
              </w:rPr>
              <w:t>Median [Min, Max]</w:t>
            </w:r>
          </w:p>
        </w:tc>
        <w:tc>
          <w:tcPr>
            <w:tcW w:w="1804" w:type="dxa"/>
          </w:tcPr>
          <w:p w14:paraId="5AB1E6F0"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79.3 (4.20)</w:t>
            </w:r>
          </w:p>
          <w:p w14:paraId="0820F616" w14:textId="75F57D98"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79.0 [73.0, 98.0]</w:t>
            </w:r>
          </w:p>
        </w:tc>
        <w:tc>
          <w:tcPr>
            <w:tcW w:w="1804" w:type="dxa"/>
          </w:tcPr>
          <w:p w14:paraId="65E02C73" w14:textId="77777777"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79.2 (4.09)</w:t>
            </w:r>
          </w:p>
          <w:p w14:paraId="738D603D" w14:textId="641617E9"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79.0 [73.0, 96.0]</w:t>
            </w:r>
          </w:p>
        </w:tc>
        <w:tc>
          <w:tcPr>
            <w:tcW w:w="1714" w:type="dxa"/>
          </w:tcPr>
          <w:p w14:paraId="3EA02135" w14:textId="77777777"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79.4 (4.37)</w:t>
            </w:r>
          </w:p>
          <w:p w14:paraId="11B1F17C" w14:textId="2026C6BF"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79.0 [73.0, 98.0]</w:t>
            </w:r>
          </w:p>
        </w:tc>
        <w:tc>
          <w:tcPr>
            <w:tcW w:w="1623" w:type="dxa"/>
          </w:tcPr>
          <w:p w14:paraId="0AA354B9"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79.5 (4.26)</w:t>
            </w:r>
          </w:p>
          <w:p w14:paraId="7289D61F" w14:textId="36F5EDB0"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79.0 [73.0, 100]</w:t>
            </w:r>
          </w:p>
        </w:tc>
        <w:tc>
          <w:tcPr>
            <w:tcW w:w="1804" w:type="dxa"/>
          </w:tcPr>
          <w:p w14:paraId="13AC406C"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79.4 (4.23)</w:t>
            </w:r>
          </w:p>
          <w:p w14:paraId="2CE84652" w14:textId="52302DA6"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79.0 [73.0, 100]</w:t>
            </w:r>
          </w:p>
        </w:tc>
      </w:tr>
      <w:tr w:rsidR="00942D96" w:rsidRPr="00253CDD" w14:paraId="766C9160" w14:textId="77777777" w:rsidTr="004105CD">
        <w:trPr>
          <w:trHeight w:val="302"/>
        </w:trPr>
        <w:tc>
          <w:tcPr>
            <w:tcW w:w="2615" w:type="dxa"/>
            <w:gridSpan w:val="2"/>
          </w:tcPr>
          <w:p w14:paraId="0874C1DF" w14:textId="1D541EE9"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 xml:space="preserve">Female </w:t>
            </w:r>
          </w:p>
        </w:tc>
        <w:tc>
          <w:tcPr>
            <w:tcW w:w="1714" w:type="dxa"/>
          </w:tcPr>
          <w:p w14:paraId="023E3965" w14:textId="3F328FCF" w:rsidR="00942D96" w:rsidRPr="00253CDD" w:rsidRDefault="00942D96" w:rsidP="00942D96">
            <w:pPr>
              <w:rPr>
                <w:rFonts w:asciiTheme="majorBidi" w:hAnsiTheme="majorBidi" w:cstheme="majorBidi"/>
                <w:sz w:val="18"/>
                <w:szCs w:val="18"/>
              </w:rPr>
            </w:pPr>
            <w:r w:rsidRPr="00253CDD">
              <w:rPr>
                <w:rFonts w:asciiTheme="majorBidi" w:hAnsiTheme="majorBidi" w:cstheme="majorBidi"/>
                <w:sz w:val="18"/>
                <w:szCs w:val="18"/>
              </w:rPr>
              <w:t>N (%)</w:t>
            </w:r>
          </w:p>
        </w:tc>
        <w:tc>
          <w:tcPr>
            <w:tcW w:w="1804" w:type="dxa"/>
          </w:tcPr>
          <w:p w14:paraId="282C7FB4" w14:textId="11C3D6C3"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sz w:val="20"/>
                <w:szCs w:val="20"/>
              </w:rPr>
              <w:t>198 (51.4%)</w:t>
            </w:r>
          </w:p>
        </w:tc>
        <w:tc>
          <w:tcPr>
            <w:tcW w:w="1804" w:type="dxa"/>
          </w:tcPr>
          <w:p w14:paraId="4E2BF615" w14:textId="2112B329"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108 (48.2%)</w:t>
            </w:r>
          </w:p>
        </w:tc>
        <w:tc>
          <w:tcPr>
            <w:tcW w:w="1714" w:type="dxa"/>
          </w:tcPr>
          <w:p w14:paraId="078C5E5F" w14:textId="656FE7D6"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86 (55.1%)</w:t>
            </w:r>
          </w:p>
        </w:tc>
        <w:tc>
          <w:tcPr>
            <w:tcW w:w="1623" w:type="dxa"/>
          </w:tcPr>
          <w:p w14:paraId="2F0D14B7" w14:textId="111DE293"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sz w:val="20"/>
                <w:szCs w:val="20"/>
              </w:rPr>
              <w:t>238 (55.3%)</w:t>
            </w:r>
          </w:p>
        </w:tc>
        <w:tc>
          <w:tcPr>
            <w:tcW w:w="1804" w:type="dxa"/>
          </w:tcPr>
          <w:p w14:paraId="23E07EC8" w14:textId="4289CF1C"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sz w:val="20"/>
                <w:szCs w:val="20"/>
              </w:rPr>
              <w:t>458 (53.5%)</w:t>
            </w:r>
          </w:p>
        </w:tc>
      </w:tr>
      <w:tr w:rsidR="00942D96" w:rsidRPr="00253CDD" w14:paraId="0653B7E8" w14:textId="77777777" w:rsidTr="004105CD">
        <w:trPr>
          <w:trHeight w:val="442"/>
        </w:trPr>
        <w:tc>
          <w:tcPr>
            <w:tcW w:w="2615" w:type="dxa"/>
            <w:gridSpan w:val="2"/>
          </w:tcPr>
          <w:p w14:paraId="73F52F25" w14:textId="4F1A7055" w:rsidR="00942D96" w:rsidRPr="00253CDD" w:rsidRDefault="00DB515B" w:rsidP="00942D96">
            <w:pPr>
              <w:rPr>
                <w:rFonts w:asciiTheme="majorBidi" w:hAnsiTheme="majorBidi" w:cstheme="majorBidi"/>
                <w:sz w:val="20"/>
                <w:szCs w:val="20"/>
              </w:rPr>
            </w:pPr>
            <w:r w:rsidRPr="00253CDD">
              <w:rPr>
                <w:rFonts w:asciiTheme="majorBidi" w:hAnsiTheme="majorBidi" w:cstheme="majorBidi"/>
                <w:sz w:val="20"/>
                <w:szCs w:val="20"/>
              </w:rPr>
              <w:t>Pre-CT2 period (years)</w:t>
            </w:r>
          </w:p>
        </w:tc>
        <w:tc>
          <w:tcPr>
            <w:tcW w:w="1714" w:type="dxa"/>
          </w:tcPr>
          <w:p w14:paraId="303B9B4A" w14:textId="77777777" w:rsidR="00942D96" w:rsidRPr="00253CDD" w:rsidRDefault="00942D96" w:rsidP="00942D96">
            <w:pPr>
              <w:rPr>
                <w:rFonts w:asciiTheme="majorBidi" w:hAnsiTheme="majorBidi" w:cstheme="majorBidi"/>
                <w:sz w:val="18"/>
                <w:szCs w:val="18"/>
              </w:rPr>
            </w:pPr>
            <w:r w:rsidRPr="00253CDD">
              <w:rPr>
                <w:rFonts w:asciiTheme="majorBidi" w:hAnsiTheme="majorBidi" w:cstheme="majorBidi"/>
                <w:sz w:val="18"/>
                <w:szCs w:val="18"/>
              </w:rPr>
              <w:t>Mean (SD)</w:t>
            </w:r>
          </w:p>
          <w:p w14:paraId="201E8E76" w14:textId="79C13C46" w:rsidR="00942D96" w:rsidRPr="00253CDD" w:rsidRDefault="00942D96" w:rsidP="00942D96">
            <w:pPr>
              <w:rPr>
                <w:rFonts w:asciiTheme="majorBidi" w:hAnsiTheme="majorBidi" w:cstheme="majorBidi"/>
                <w:sz w:val="18"/>
                <w:szCs w:val="18"/>
              </w:rPr>
            </w:pPr>
            <w:r w:rsidRPr="00253CDD">
              <w:rPr>
                <w:rFonts w:asciiTheme="majorBidi" w:hAnsiTheme="majorBidi" w:cstheme="majorBidi"/>
                <w:sz w:val="18"/>
                <w:szCs w:val="18"/>
              </w:rPr>
              <w:t>Median [Min, Max]</w:t>
            </w:r>
          </w:p>
        </w:tc>
        <w:tc>
          <w:tcPr>
            <w:tcW w:w="1804" w:type="dxa"/>
          </w:tcPr>
          <w:p w14:paraId="053233D5"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19.2 (2.64)</w:t>
            </w:r>
          </w:p>
          <w:p w14:paraId="4F4C0D9F" w14:textId="71FB2328"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18.0 [17.0, 26.0]</w:t>
            </w:r>
          </w:p>
        </w:tc>
        <w:tc>
          <w:tcPr>
            <w:tcW w:w="1804" w:type="dxa"/>
          </w:tcPr>
          <w:p w14:paraId="4A8098E3" w14:textId="77777777"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19.2 (2.65)</w:t>
            </w:r>
          </w:p>
          <w:p w14:paraId="33B374EA" w14:textId="427610E9"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18.0 [17.0, 26.0]</w:t>
            </w:r>
          </w:p>
        </w:tc>
        <w:tc>
          <w:tcPr>
            <w:tcW w:w="1714" w:type="dxa"/>
          </w:tcPr>
          <w:p w14:paraId="46738952" w14:textId="77777777"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19.2 (2.62)</w:t>
            </w:r>
          </w:p>
          <w:p w14:paraId="0698FAEB" w14:textId="5967DDFD" w:rsidR="00942D96" w:rsidRPr="00253CDD" w:rsidRDefault="00942D96" w:rsidP="00942D96">
            <w:pPr>
              <w:rPr>
                <w:rFonts w:asciiTheme="majorBidi" w:hAnsiTheme="majorBidi" w:cstheme="majorBidi"/>
                <w:sz w:val="20"/>
                <w:szCs w:val="20"/>
              </w:rPr>
            </w:pPr>
            <w:r w:rsidRPr="00253CDD">
              <w:rPr>
                <w:rFonts w:asciiTheme="majorBidi" w:hAnsiTheme="majorBidi" w:cstheme="majorBidi"/>
                <w:sz w:val="20"/>
                <w:szCs w:val="20"/>
              </w:rPr>
              <w:t>18.0 [17.0, 26.0]</w:t>
            </w:r>
          </w:p>
        </w:tc>
        <w:tc>
          <w:tcPr>
            <w:tcW w:w="1623" w:type="dxa"/>
          </w:tcPr>
          <w:p w14:paraId="00BC0C87"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19.5 (2.89)</w:t>
            </w:r>
          </w:p>
          <w:p w14:paraId="35DECEE8" w14:textId="493953CF"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18.0 [16.0, 28.0]</w:t>
            </w:r>
          </w:p>
        </w:tc>
        <w:tc>
          <w:tcPr>
            <w:tcW w:w="1804" w:type="dxa"/>
          </w:tcPr>
          <w:p w14:paraId="375111F4" w14:textId="77777777" w:rsidR="00942D96" w:rsidRPr="00253CDD" w:rsidRDefault="00942D96" w:rsidP="00942D96">
            <w:pPr>
              <w:rPr>
                <w:rFonts w:asciiTheme="majorBidi" w:hAnsiTheme="majorBidi" w:cstheme="majorBidi"/>
                <w:color w:val="000000"/>
                <w:sz w:val="20"/>
                <w:szCs w:val="20"/>
              </w:rPr>
            </w:pPr>
            <w:r w:rsidRPr="00253CDD">
              <w:rPr>
                <w:rFonts w:asciiTheme="majorBidi" w:hAnsiTheme="majorBidi" w:cstheme="majorBidi"/>
                <w:color w:val="000000"/>
                <w:sz w:val="20"/>
                <w:szCs w:val="20"/>
              </w:rPr>
              <w:t>19.4 (2.78)</w:t>
            </w:r>
          </w:p>
          <w:p w14:paraId="3FB46356" w14:textId="3C2A9635" w:rsidR="00942D96" w:rsidRPr="00253CDD" w:rsidRDefault="00942D96" w:rsidP="00942D96">
            <w:pPr>
              <w:rPr>
                <w:rFonts w:asciiTheme="majorBidi" w:hAnsiTheme="majorBidi" w:cstheme="majorBidi"/>
                <w:sz w:val="20"/>
                <w:szCs w:val="20"/>
              </w:rPr>
            </w:pPr>
            <w:r w:rsidRPr="00253CDD">
              <w:rPr>
                <w:rFonts w:asciiTheme="majorBidi" w:hAnsiTheme="majorBidi" w:cstheme="majorBidi"/>
                <w:color w:val="000000"/>
                <w:sz w:val="20"/>
                <w:szCs w:val="20"/>
              </w:rPr>
              <w:t>18.0 [16.0, 28.0]</w:t>
            </w:r>
          </w:p>
        </w:tc>
      </w:tr>
      <w:tr w:rsidR="00DB515B" w:rsidRPr="00253CDD" w14:paraId="6438733B" w14:textId="77777777" w:rsidTr="004105CD">
        <w:trPr>
          <w:trHeight w:val="442"/>
        </w:trPr>
        <w:tc>
          <w:tcPr>
            <w:tcW w:w="2615" w:type="dxa"/>
            <w:gridSpan w:val="2"/>
          </w:tcPr>
          <w:p w14:paraId="100825BB" w14:textId="7C87B740"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Cumulative duration of statin use during the pre-CT2 period (years)</w:t>
            </w:r>
          </w:p>
        </w:tc>
        <w:tc>
          <w:tcPr>
            <w:tcW w:w="1714" w:type="dxa"/>
          </w:tcPr>
          <w:p w14:paraId="219EE68D" w14:textId="77777777"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Mean (SD)</w:t>
            </w:r>
          </w:p>
          <w:p w14:paraId="239C25EA" w14:textId="67FF8444"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Median [Min, Max]</w:t>
            </w:r>
          </w:p>
        </w:tc>
        <w:tc>
          <w:tcPr>
            <w:tcW w:w="1804" w:type="dxa"/>
          </w:tcPr>
          <w:p w14:paraId="508204C3"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7.95 (5.04)</w:t>
            </w:r>
          </w:p>
          <w:p w14:paraId="38675794" w14:textId="26FD8170" w:rsidR="00DB515B" w:rsidRPr="00253CDD" w:rsidRDefault="00DB515B" w:rsidP="00DB515B">
            <w:pPr>
              <w:rPr>
                <w:rFonts w:asciiTheme="majorBidi" w:hAnsiTheme="majorBidi" w:cstheme="majorBidi"/>
                <w:sz w:val="20"/>
                <w:szCs w:val="20"/>
              </w:rPr>
            </w:pPr>
            <w:r w:rsidRPr="00253CDD">
              <w:rPr>
                <w:rFonts w:asciiTheme="majorBidi" w:hAnsiTheme="majorBidi" w:cstheme="majorBidi"/>
                <w:color w:val="000000"/>
                <w:sz w:val="20"/>
                <w:szCs w:val="20"/>
              </w:rPr>
              <w:t>8.05 [0.0219, 16.4]</w:t>
            </w:r>
          </w:p>
        </w:tc>
        <w:tc>
          <w:tcPr>
            <w:tcW w:w="1804" w:type="dxa"/>
          </w:tcPr>
          <w:p w14:paraId="665B5BEF"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5.41 (4.10)</w:t>
            </w:r>
          </w:p>
          <w:p w14:paraId="6F978CDF" w14:textId="59E2CD25"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5.27 [0.0219, 14.8]</w:t>
            </w:r>
          </w:p>
        </w:tc>
        <w:tc>
          <w:tcPr>
            <w:tcW w:w="1714" w:type="dxa"/>
          </w:tcPr>
          <w:p w14:paraId="6CE4DECD"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11.6 (3.91)</w:t>
            </w:r>
          </w:p>
          <w:p w14:paraId="24044B7D" w14:textId="234460ED"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13.3 [0.247, 16.4]</w:t>
            </w:r>
          </w:p>
        </w:tc>
        <w:tc>
          <w:tcPr>
            <w:tcW w:w="1623" w:type="dxa"/>
          </w:tcPr>
          <w:p w14:paraId="53D0B348" w14:textId="114720B8" w:rsidR="00DB515B" w:rsidRPr="00253CDD" w:rsidRDefault="00DB515B" w:rsidP="00DB515B">
            <w:pPr>
              <w:rPr>
                <w:rFonts w:asciiTheme="majorBidi" w:hAnsiTheme="majorBidi" w:cstheme="majorBidi"/>
                <w:sz w:val="20"/>
                <w:szCs w:val="20"/>
              </w:rPr>
            </w:pPr>
            <w:r w:rsidRPr="00253CDD">
              <w:rPr>
                <w:rFonts w:asciiTheme="majorBidi" w:hAnsiTheme="majorBidi" w:cstheme="majorBidi"/>
                <w:color w:val="000000"/>
                <w:sz w:val="20"/>
                <w:szCs w:val="20"/>
              </w:rPr>
              <w:t>N/A</w:t>
            </w:r>
          </w:p>
        </w:tc>
        <w:tc>
          <w:tcPr>
            <w:tcW w:w="1804" w:type="dxa"/>
          </w:tcPr>
          <w:p w14:paraId="70BEE44B"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7.95 (5.04)</w:t>
            </w:r>
          </w:p>
          <w:p w14:paraId="087AA5D4" w14:textId="66490CF3" w:rsidR="00DB515B" w:rsidRPr="00253CDD" w:rsidRDefault="00DB515B" w:rsidP="00DB515B">
            <w:pPr>
              <w:rPr>
                <w:rFonts w:asciiTheme="majorBidi" w:hAnsiTheme="majorBidi" w:cstheme="majorBidi"/>
                <w:sz w:val="20"/>
                <w:szCs w:val="20"/>
              </w:rPr>
            </w:pPr>
            <w:r w:rsidRPr="00253CDD">
              <w:rPr>
                <w:rFonts w:asciiTheme="majorBidi" w:hAnsiTheme="majorBidi" w:cstheme="majorBidi"/>
                <w:color w:val="000000"/>
                <w:sz w:val="20"/>
                <w:szCs w:val="20"/>
              </w:rPr>
              <w:t>8.05 [0.0219, 16.4]</w:t>
            </w:r>
          </w:p>
        </w:tc>
      </w:tr>
      <w:tr w:rsidR="00DB515B" w:rsidRPr="00253CDD" w14:paraId="1B5E279D" w14:textId="77777777" w:rsidTr="004105CD">
        <w:trPr>
          <w:trHeight w:val="442"/>
        </w:trPr>
        <w:tc>
          <w:tcPr>
            <w:tcW w:w="2615" w:type="dxa"/>
            <w:gridSpan w:val="2"/>
          </w:tcPr>
          <w:p w14:paraId="7C513433" w14:textId="0DA02139"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Average daily defined dose of statins during the pre-CT2 period (years)</w:t>
            </w:r>
          </w:p>
        </w:tc>
        <w:tc>
          <w:tcPr>
            <w:tcW w:w="1714" w:type="dxa"/>
          </w:tcPr>
          <w:p w14:paraId="45AEDBF6" w14:textId="77777777"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Mean (SD)</w:t>
            </w:r>
          </w:p>
          <w:p w14:paraId="524C9026" w14:textId="603935B8"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Median [Min, Max]</w:t>
            </w:r>
          </w:p>
        </w:tc>
        <w:tc>
          <w:tcPr>
            <w:tcW w:w="1804" w:type="dxa"/>
          </w:tcPr>
          <w:p w14:paraId="0DCECD61"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0.74 (0.74)</w:t>
            </w:r>
          </w:p>
          <w:p w14:paraId="5E42D2F3" w14:textId="51A9CD8A"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0.67 [0, 4.00]</w:t>
            </w:r>
          </w:p>
        </w:tc>
        <w:tc>
          <w:tcPr>
            <w:tcW w:w="1804" w:type="dxa"/>
          </w:tcPr>
          <w:p w14:paraId="7A3F1606"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0.67 (0.70)</w:t>
            </w:r>
          </w:p>
          <w:p w14:paraId="44A3A99D" w14:textId="613CDDC9"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0.67 [0, 4.0]</w:t>
            </w:r>
          </w:p>
        </w:tc>
        <w:tc>
          <w:tcPr>
            <w:tcW w:w="1714" w:type="dxa"/>
          </w:tcPr>
          <w:p w14:paraId="771560BA"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0.86 (0.79)</w:t>
            </w:r>
          </w:p>
          <w:p w14:paraId="55AED71B" w14:textId="0A2CB151"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0.67 [0, 4.0]</w:t>
            </w:r>
          </w:p>
        </w:tc>
        <w:tc>
          <w:tcPr>
            <w:tcW w:w="1623" w:type="dxa"/>
          </w:tcPr>
          <w:p w14:paraId="2F7F164E" w14:textId="6F9B19B5"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N/A</w:t>
            </w:r>
          </w:p>
        </w:tc>
        <w:tc>
          <w:tcPr>
            <w:tcW w:w="1804" w:type="dxa"/>
          </w:tcPr>
          <w:p w14:paraId="2C36382E"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0.35 (0.63)</w:t>
            </w:r>
          </w:p>
          <w:p w14:paraId="39876C9A" w14:textId="37160744"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0 [0, 4.0]</w:t>
            </w:r>
          </w:p>
        </w:tc>
      </w:tr>
      <w:tr w:rsidR="00DB515B" w:rsidRPr="00253CDD" w14:paraId="46E46CFF" w14:textId="77777777" w:rsidTr="004105CD">
        <w:trPr>
          <w:trHeight w:val="442"/>
        </w:trPr>
        <w:tc>
          <w:tcPr>
            <w:tcW w:w="2615" w:type="dxa"/>
            <w:gridSpan w:val="2"/>
          </w:tcPr>
          <w:p w14:paraId="4AC4CDF1" w14:textId="73095946"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Period between CT1 and CT2</w:t>
            </w:r>
          </w:p>
        </w:tc>
        <w:tc>
          <w:tcPr>
            <w:tcW w:w="1714" w:type="dxa"/>
          </w:tcPr>
          <w:p w14:paraId="1FFED756" w14:textId="77777777"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Mean (SD)</w:t>
            </w:r>
          </w:p>
          <w:p w14:paraId="7B1D79E7" w14:textId="0E97C26E" w:rsidR="00DB515B" w:rsidRPr="00253CDD" w:rsidRDefault="00DB515B" w:rsidP="00DB515B">
            <w:pPr>
              <w:rPr>
                <w:rFonts w:asciiTheme="majorBidi" w:hAnsiTheme="majorBidi" w:cstheme="majorBidi"/>
                <w:sz w:val="18"/>
                <w:szCs w:val="18"/>
              </w:rPr>
            </w:pPr>
            <w:r w:rsidRPr="00253CDD">
              <w:rPr>
                <w:rFonts w:asciiTheme="majorBidi" w:hAnsiTheme="majorBidi" w:cstheme="majorBidi"/>
                <w:sz w:val="18"/>
                <w:szCs w:val="18"/>
              </w:rPr>
              <w:t>Median [Min, Max]</w:t>
            </w:r>
          </w:p>
        </w:tc>
        <w:tc>
          <w:tcPr>
            <w:tcW w:w="1804" w:type="dxa"/>
          </w:tcPr>
          <w:p w14:paraId="6F0AB4AC"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13.6 (0.50)</w:t>
            </w:r>
          </w:p>
          <w:p w14:paraId="34DA8D94" w14:textId="08C22BF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14.0 [13.0, 15.0]</w:t>
            </w:r>
          </w:p>
        </w:tc>
        <w:tc>
          <w:tcPr>
            <w:tcW w:w="1804" w:type="dxa"/>
          </w:tcPr>
          <w:p w14:paraId="1C1D516A"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13.6 (0.50)</w:t>
            </w:r>
          </w:p>
          <w:p w14:paraId="3F762794" w14:textId="2BC90934"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14.0 [13.0, 15.0]</w:t>
            </w:r>
          </w:p>
        </w:tc>
        <w:tc>
          <w:tcPr>
            <w:tcW w:w="1714" w:type="dxa"/>
          </w:tcPr>
          <w:p w14:paraId="5A72E47C"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13.6 (0.51)</w:t>
            </w:r>
          </w:p>
          <w:p w14:paraId="32D9372D" w14:textId="04B445AA"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14.0 [13.0, 15.0]</w:t>
            </w:r>
          </w:p>
        </w:tc>
        <w:tc>
          <w:tcPr>
            <w:tcW w:w="1623" w:type="dxa"/>
          </w:tcPr>
          <w:p w14:paraId="12E12B5B"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13.6 (0.52)</w:t>
            </w:r>
          </w:p>
          <w:p w14:paraId="52268E17" w14:textId="6348F60F"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14.0 [13.0, 15.0]</w:t>
            </w:r>
          </w:p>
        </w:tc>
        <w:tc>
          <w:tcPr>
            <w:tcW w:w="1804" w:type="dxa"/>
          </w:tcPr>
          <w:p w14:paraId="0114798A"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13.6 (0.51)</w:t>
            </w:r>
          </w:p>
          <w:p w14:paraId="2C25F2E8" w14:textId="09875FAE"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14.0 [13.0, 15.0]</w:t>
            </w:r>
          </w:p>
        </w:tc>
      </w:tr>
      <w:tr w:rsidR="00DB515B" w:rsidRPr="00253CDD" w14:paraId="29CA44E9" w14:textId="77777777" w:rsidTr="004105CD">
        <w:trPr>
          <w:trHeight w:val="146"/>
        </w:trPr>
        <w:tc>
          <w:tcPr>
            <w:tcW w:w="1400" w:type="dxa"/>
            <w:vMerge w:val="restart"/>
          </w:tcPr>
          <w:p w14:paraId="491598D9"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color w:val="000000" w:themeColor="text1"/>
                <w:sz w:val="20"/>
                <w:szCs w:val="20"/>
              </w:rPr>
              <w:t>Calcification volume</w:t>
            </w:r>
          </w:p>
        </w:tc>
        <w:tc>
          <w:tcPr>
            <w:tcW w:w="1215" w:type="dxa"/>
          </w:tcPr>
          <w:p w14:paraId="5C959938" w14:textId="77777777" w:rsidR="00DB515B" w:rsidRPr="00253CDD" w:rsidRDefault="00DB515B" w:rsidP="00DB515B">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CAC (mm</w:t>
            </w:r>
            <w:r w:rsidRPr="00253CDD">
              <w:rPr>
                <w:rFonts w:asciiTheme="majorBidi" w:hAnsiTheme="majorBidi" w:cstheme="majorBidi"/>
                <w:color w:val="000000" w:themeColor="text1"/>
                <w:sz w:val="20"/>
                <w:szCs w:val="20"/>
                <w:vertAlign w:val="superscript"/>
              </w:rPr>
              <w:t>3</w:t>
            </w:r>
            <w:r w:rsidRPr="00253CDD">
              <w:rPr>
                <w:rFonts w:asciiTheme="majorBidi" w:hAnsiTheme="majorBidi" w:cstheme="majorBidi"/>
                <w:color w:val="000000" w:themeColor="text1"/>
                <w:sz w:val="20"/>
                <w:szCs w:val="20"/>
              </w:rPr>
              <w:t>)</w:t>
            </w:r>
          </w:p>
        </w:tc>
        <w:tc>
          <w:tcPr>
            <w:tcW w:w="1714" w:type="dxa"/>
          </w:tcPr>
          <w:p w14:paraId="7223D1C2"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 xml:space="preserve">Mean (SD), </w:t>
            </w:r>
          </w:p>
          <w:p w14:paraId="6332E634"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Median [Min, Max]</w:t>
            </w:r>
          </w:p>
        </w:tc>
        <w:tc>
          <w:tcPr>
            <w:tcW w:w="1804" w:type="dxa"/>
          </w:tcPr>
          <w:p w14:paraId="32B633EE"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716 (859)</w:t>
            </w:r>
          </w:p>
          <w:p w14:paraId="12F2FF8A"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351 [0, 4360]</w:t>
            </w:r>
          </w:p>
        </w:tc>
        <w:tc>
          <w:tcPr>
            <w:tcW w:w="1804" w:type="dxa"/>
          </w:tcPr>
          <w:p w14:paraId="0F420EF4"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618 (781)</w:t>
            </w:r>
          </w:p>
          <w:p w14:paraId="7444547E"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289 [0, 3820]</w:t>
            </w:r>
          </w:p>
        </w:tc>
        <w:tc>
          <w:tcPr>
            <w:tcW w:w="1714" w:type="dxa"/>
          </w:tcPr>
          <w:p w14:paraId="7C6A6C44"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879 (946)</w:t>
            </w:r>
          </w:p>
          <w:p w14:paraId="19C86EB5"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486 [0, 4360]</w:t>
            </w:r>
          </w:p>
        </w:tc>
        <w:tc>
          <w:tcPr>
            <w:tcW w:w="1623" w:type="dxa"/>
          </w:tcPr>
          <w:p w14:paraId="394BCEED"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316 (515)</w:t>
            </w:r>
          </w:p>
          <w:p w14:paraId="2C4E2447"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120 [0, 4390]</w:t>
            </w:r>
          </w:p>
        </w:tc>
        <w:tc>
          <w:tcPr>
            <w:tcW w:w="1804" w:type="dxa"/>
          </w:tcPr>
          <w:p w14:paraId="4CD28AE3"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509 (729)</w:t>
            </w:r>
          </w:p>
          <w:p w14:paraId="4427112A"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210 [0, 4390]</w:t>
            </w:r>
          </w:p>
        </w:tc>
      </w:tr>
      <w:tr w:rsidR="00DB515B" w:rsidRPr="00253CDD" w14:paraId="7B40A0DD" w14:textId="77777777" w:rsidTr="004105CD">
        <w:trPr>
          <w:trHeight w:val="146"/>
        </w:trPr>
        <w:tc>
          <w:tcPr>
            <w:tcW w:w="1400" w:type="dxa"/>
            <w:vMerge/>
          </w:tcPr>
          <w:p w14:paraId="4FC27184" w14:textId="77777777" w:rsidR="00DB515B" w:rsidRPr="00253CDD" w:rsidRDefault="00DB515B" w:rsidP="00DB515B">
            <w:pPr>
              <w:rPr>
                <w:rFonts w:asciiTheme="majorBidi" w:hAnsiTheme="majorBidi" w:cstheme="majorBidi"/>
                <w:sz w:val="20"/>
                <w:szCs w:val="20"/>
              </w:rPr>
            </w:pPr>
          </w:p>
        </w:tc>
        <w:tc>
          <w:tcPr>
            <w:tcW w:w="1215" w:type="dxa"/>
          </w:tcPr>
          <w:p w14:paraId="7189AABE" w14:textId="77777777" w:rsidR="00DB515B" w:rsidRPr="00253CDD" w:rsidRDefault="00DB515B" w:rsidP="00DB515B">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AAC (mm</w:t>
            </w:r>
            <w:r w:rsidRPr="00253CDD">
              <w:rPr>
                <w:rFonts w:asciiTheme="majorBidi" w:hAnsiTheme="majorBidi" w:cstheme="majorBidi"/>
                <w:color w:val="000000" w:themeColor="text1"/>
                <w:sz w:val="20"/>
                <w:szCs w:val="20"/>
                <w:vertAlign w:val="superscript"/>
              </w:rPr>
              <w:t>3</w:t>
            </w:r>
            <w:r w:rsidRPr="00253CDD">
              <w:rPr>
                <w:rFonts w:asciiTheme="majorBidi" w:hAnsiTheme="majorBidi" w:cstheme="majorBidi"/>
                <w:color w:val="000000" w:themeColor="text1"/>
                <w:sz w:val="20"/>
                <w:szCs w:val="20"/>
              </w:rPr>
              <w:t>)</w:t>
            </w:r>
          </w:p>
        </w:tc>
        <w:tc>
          <w:tcPr>
            <w:tcW w:w="1714" w:type="dxa"/>
          </w:tcPr>
          <w:p w14:paraId="49683A67"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 xml:space="preserve">Mean (SD), </w:t>
            </w:r>
          </w:p>
          <w:p w14:paraId="3E95532A"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Median [Min, Max]</w:t>
            </w:r>
          </w:p>
        </w:tc>
        <w:tc>
          <w:tcPr>
            <w:tcW w:w="1804" w:type="dxa"/>
          </w:tcPr>
          <w:p w14:paraId="01A4529F"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2060 (2990)</w:t>
            </w:r>
          </w:p>
          <w:p w14:paraId="18024181"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1080 [0, 27900]</w:t>
            </w:r>
          </w:p>
        </w:tc>
        <w:tc>
          <w:tcPr>
            <w:tcW w:w="1804" w:type="dxa"/>
          </w:tcPr>
          <w:p w14:paraId="2997BDFE"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1810 (2700)</w:t>
            </w:r>
          </w:p>
          <w:p w14:paraId="3D608D3B"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918 [0, 23500]</w:t>
            </w:r>
          </w:p>
        </w:tc>
        <w:tc>
          <w:tcPr>
            <w:tcW w:w="1714" w:type="dxa"/>
          </w:tcPr>
          <w:p w14:paraId="3C16EB5C"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2450 (3370)</w:t>
            </w:r>
          </w:p>
          <w:p w14:paraId="564FFF30" w14:textId="77777777" w:rsidR="00DB515B" w:rsidRPr="00253CDD" w:rsidRDefault="00DB515B" w:rsidP="00DB515B">
            <w:pPr>
              <w:rPr>
                <w:rFonts w:asciiTheme="majorBidi" w:hAnsiTheme="majorBidi" w:cstheme="majorBidi"/>
                <w:sz w:val="20"/>
                <w:szCs w:val="20"/>
              </w:rPr>
            </w:pPr>
            <w:r w:rsidRPr="00253CDD">
              <w:rPr>
                <w:rFonts w:asciiTheme="majorBidi" w:hAnsiTheme="majorBidi" w:cstheme="majorBidi"/>
                <w:sz w:val="20"/>
                <w:szCs w:val="20"/>
              </w:rPr>
              <w:t>1440 [0, 27900]</w:t>
            </w:r>
          </w:p>
        </w:tc>
        <w:tc>
          <w:tcPr>
            <w:tcW w:w="1623" w:type="dxa"/>
          </w:tcPr>
          <w:p w14:paraId="55FDBB50"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1280 (1700)</w:t>
            </w:r>
          </w:p>
          <w:p w14:paraId="0207D4F7"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695 [0, 14400]</w:t>
            </w:r>
          </w:p>
        </w:tc>
        <w:tc>
          <w:tcPr>
            <w:tcW w:w="1804" w:type="dxa"/>
          </w:tcPr>
          <w:p w14:paraId="0181C699"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1660 (2440)</w:t>
            </w:r>
          </w:p>
          <w:p w14:paraId="6AAC9E45"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866 [0, 27900]</w:t>
            </w:r>
          </w:p>
        </w:tc>
      </w:tr>
      <w:tr w:rsidR="00DB515B" w:rsidRPr="00253CDD" w14:paraId="188E8691" w14:textId="77777777" w:rsidTr="004105CD">
        <w:trPr>
          <w:trHeight w:val="146"/>
        </w:trPr>
        <w:tc>
          <w:tcPr>
            <w:tcW w:w="1400" w:type="dxa"/>
            <w:vMerge/>
          </w:tcPr>
          <w:p w14:paraId="79682948" w14:textId="77777777" w:rsidR="00DB515B" w:rsidRPr="00253CDD" w:rsidRDefault="00DB515B" w:rsidP="00DB515B">
            <w:pPr>
              <w:rPr>
                <w:rFonts w:asciiTheme="majorBidi" w:hAnsiTheme="majorBidi" w:cstheme="majorBidi"/>
                <w:sz w:val="20"/>
                <w:szCs w:val="20"/>
              </w:rPr>
            </w:pPr>
          </w:p>
        </w:tc>
        <w:tc>
          <w:tcPr>
            <w:tcW w:w="1215" w:type="dxa"/>
          </w:tcPr>
          <w:p w14:paraId="2C0497AF" w14:textId="77777777" w:rsidR="00DB515B" w:rsidRPr="00253CDD" w:rsidRDefault="00DB515B" w:rsidP="00DB515B">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ECAC (mm</w:t>
            </w:r>
            <w:r w:rsidRPr="00253CDD">
              <w:rPr>
                <w:rFonts w:asciiTheme="majorBidi" w:hAnsiTheme="majorBidi" w:cstheme="majorBidi"/>
                <w:color w:val="000000" w:themeColor="text1"/>
                <w:sz w:val="20"/>
                <w:szCs w:val="20"/>
                <w:vertAlign w:val="superscript"/>
              </w:rPr>
              <w:t>3</w:t>
            </w:r>
            <w:r w:rsidRPr="00253CDD">
              <w:rPr>
                <w:rFonts w:asciiTheme="majorBidi" w:hAnsiTheme="majorBidi" w:cstheme="majorBidi"/>
                <w:color w:val="000000" w:themeColor="text1"/>
                <w:sz w:val="20"/>
                <w:szCs w:val="20"/>
              </w:rPr>
              <w:t>)</w:t>
            </w:r>
          </w:p>
        </w:tc>
        <w:tc>
          <w:tcPr>
            <w:tcW w:w="1714" w:type="dxa"/>
          </w:tcPr>
          <w:p w14:paraId="473BD709"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 xml:space="preserve">Mean (SD), </w:t>
            </w:r>
          </w:p>
          <w:p w14:paraId="5DB55287"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Median [Min, Max]</w:t>
            </w:r>
          </w:p>
        </w:tc>
        <w:tc>
          <w:tcPr>
            <w:tcW w:w="1804" w:type="dxa"/>
          </w:tcPr>
          <w:p w14:paraId="102BF237"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336 (641)</w:t>
            </w:r>
          </w:p>
          <w:p w14:paraId="00F7F469"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158 [0, 8610]</w:t>
            </w:r>
          </w:p>
        </w:tc>
        <w:tc>
          <w:tcPr>
            <w:tcW w:w="1804" w:type="dxa"/>
          </w:tcPr>
          <w:p w14:paraId="43681E1C"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322 (745)</w:t>
            </w:r>
          </w:p>
          <w:p w14:paraId="0C57FA55"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137 [0, 8610]</w:t>
            </w:r>
          </w:p>
        </w:tc>
        <w:tc>
          <w:tcPr>
            <w:tcW w:w="1714" w:type="dxa"/>
          </w:tcPr>
          <w:p w14:paraId="262B4BDF"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363 (467)</w:t>
            </w:r>
          </w:p>
          <w:p w14:paraId="660A7E4E"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203 [0, 2630]</w:t>
            </w:r>
          </w:p>
        </w:tc>
        <w:tc>
          <w:tcPr>
            <w:tcW w:w="1623" w:type="dxa"/>
          </w:tcPr>
          <w:p w14:paraId="3B9C5D70"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172 (247)</w:t>
            </w:r>
          </w:p>
          <w:p w14:paraId="78B96920"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83.7 [0, 2210]</w:t>
            </w:r>
          </w:p>
        </w:tc>
        <w:tc>
          <w:tcPr>
            <w:tcW w:w="1804" w:type="dxa"/>
          </w:tcPr>
          <w:p w14:paraId="7C02EFDA"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250 (483)</w:t>
            </w:r>
          </w:p>
          <w:p w14:paraId="17B86885"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111 [0, 8610]</w:t>
            </w:r>
          </w:p>
        </w:tc>
      </w:tr>
      <w:tr w:rsidR="00DB515B" w:rsidRPr="00253CDD" w14:paraId="4D26426D" w14:textId="77777777" w:rsidTr="004105CD">
        <w:trPr>
          <w:trHeight w:val="419"/>
        </w:trPr>
        <w:tc>
          <w:tcPr>
            <w:tcW w:w="1400" w:type="dxa"/>
            <w:vMerge/>
          </w:tcPr>
          <w:p w14:paraId="2ECD30C2" w14:textId="77777777" w:rsidR="00DB515B" w:rsidRPr="00253CDD" w:rsidRDefault="00DB515B" w:rsidP="00DB515B">
            <w:pPr>
              <w:rPr>
                <w:rFonts w:asciiTheme="majorBidi" w:hAnsiTheme="majorBidi" w:cstheme="majorBidi"/>
                <w:sz w:val="20"/>
                <w:szCs w:val="20"/>
              </w:rPr>
            </w:pPr>
          </w:p>
        </w:tc>
        <w:tc>
          <w:tcPr>
            <w:tcW w:w="1215" w:type="dxa"/>
          </w:tcPr>
          <w:p w14:paraId="10D45247" w14:textId="77777777" w:rsidR="00DB515B" w:rsidRPr="00253CDD" w:rsidRDefault="00DB515B" w:rsidP="00DB515B">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ICAC (mm</w:t>
            </w:r>
            <w:r w:rsidRPr="00253CDD">
              <w:rPr>
                <w:rFonts w:asciiTheme="majorBidi" w:hAnsiTheme="majorBidi" w:cstheme="majorBidi"/>
                <w:color w:val="000000" w:themeColor="text1"/>
                <w:sz w:val="20"/>
                <w:szCs w:val="20"/>
                <w:vertAlign w:val="superscript"/>
              </w:rPr>
              <w:t>3</w:t>
            </w:r>
            <w:r w:rsidRPr="00253CDD">
              <w:rPr>
                <w:rFonts w:asciiTheme="majorBidi" w:hAnsiTheme="majorBidi" w:cstheme="majorBidi"/>
                <w:color w:val="000000" w:themeColor="text1"/>
                <w:sz w:val="20"/>
                <w:szCs w:val="20"/>
              </w:rPr>
              <w:t>)</w:t>
            </w:r>
          </w:p>
        </w:tc>
        <w:tc>
          <w:tcPr>
            <w:tcW w:w="1714" w:type="dxa"/>
          </w:tcPr>
          <w:p w14:paraId="3C65326E"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 xml:space="preserve">Mean (SD), </w:t>
            </w:r>
          </w:p>
          <w:p w14:paraId="114C6820" w14:textId="77777777" w:rsidR="00DB515B" w:rsidRPr="00253CDD" w:rsidRDefault="00DB515B" w:rsidP="00DB515B">
            <w:pPr>
              <w:rPr>
                <w:rFonts w:asciiTheme="majorBidi" w:hAnsiTheme="majorBidi" w:cstheme="majorBidi"/>
                <w:color w:val="000000" w:themeColor="text1"/>
                <w:sz w:val="18"/>
                <w:szCs w:val="18"/>
              </w:rPr>
            </w:pPr>
            <w:r w:rsidRPr="00253CDD">
              <w:rPr>
                <w:rFonts w:asciiTheme="majorBidi" w:hAnsiTheme="majorBidi" w:cstheme="majorBidi"/>
                <w:color w:val="000000" w:themeColor="text1"/>
                <w:sz w:val="18"/>
                <w:szCs w:val="18"/>
              </w:rPr>
              <w:t>Median [Min, Max]</w:t>
            </w:r>
          </w:p>
        </w:tc>
        <w:tc>
          <w:tcPr>
            <w:tcW w:w="1804" w:type="dxa"/>
          </w:tcPr>
          <w:p w14:paraId="3B435603"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261 (322)</w:t>
            </w:r>
          </w:p>
          <w:p w14:paraId="21478862"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134 [0, 1850]</w:t>
            </w:r>
          </w:p>
        </w:tc>
        <w:tc>
          <w:tcPr>
            <w:tcW w:w="1804" w:type="dxa"/>
          </w:tcPr>
          <w:p w14:paraId="5047E287"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240 (295)</w:t>
            </w:r>
          </w:p>
          <w:p w14:paraId="70CA4775"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126 [0, 1850]</w:t>
            </w:r>
          </w:p>
        </w:tc>
        <w:tc>
          <w:tcPr>
            <w:tcW w:w="1714" w:type="dxa"/>
          </w:tcPr>
          <w:p w14:paraId="1B243B5B"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292 (353)</w:t>
            </w:r>
          </w:p>
          <w:p w14:paraId="5805E29B"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167 [0, 1820]</w:t>
            </w:r>
          </w:p>
        </w:tc>
        <w:tc>
          <w:tcPr>
            <w:tcW w:w="1623" w:type="dxa"/>
          </w:tcPr>
          <w:p w14:paraId="74D33843"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164 (245)</w:t>
            </w:r>
          </w:p>
          <w:p w14:paraId="66224804"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74.6 [0, 1890]</w:t>
            </w:r>
          </w:p>
        </w:tc>
        <w:tc>
          <w:tcPr>
            <w:tcW w:w="1804" w:type="dxa"/>
          </w:tcPr>
          <w:p w14:paraId="4C31AE06"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210 (290)</w:t>
            </w:r>
          </w:p>
          <w:p w14:paraId="28EDFD97" w14:textId="77777777" w:rsidR="00DB515B" w:rsidRPr="00253CDD" w:rsidRDefault="00DB515B" w:rsidP="00DB515B">
            <w:pPr>
              <w:rPr>
                <w:rFonts w:asciiTheme="majorBidi" w:hAnsiTheme="majorBidi" w:cstheme="majorBidi"/>
                <w:color w:val="000000"/>
                <w:sz w:val="20"/>
                <w:szCs w:val="20"/>
              </w:rPr>
            </w:pPr>
            <w:r w:rsidRPr="00253CDD">
              <w:rPr>
                <w:rFonts w:asciiTheme="majorBidi" w:hAnsiTheme="majorBidi" w:cstheme="majorBidi"/>
                <w:color w:val="000000"/>
                <w:sz w:val="20"/>
                <w:szCs w:val="20"/>
              </w:rPr>
              <w:t>99.3 [0, 1890]</w:t>
            </w:r>
          </w:p>
        </w:tc>
      </w:tr>
    </w:tbl>
    <w:p w14:paraId="4D3F4553" w14:textId="364DF2B2" w:rsidR="002512AF" w:rsidRPr="00253CDD" w:rsidRDefault="002512AF"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Continuous variables are presented as mean, standard deviation (SD), median, minimum, and maximum [Min, Max], while categorical variables are presented as absolute numbers (percentage).</w:t>
      </w:r>
    </w:p>
    <w:p w14:paraId="0A60E4C3" w14:textId="33C60EEE" w:rsidR="002512AF" w:rsidRPr="00253CDD" w:rsidRDefault="00DB515B"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 xml:space="preserve">The pre-CT2 period </w:t>
      </w:r>
      <w:r w:rsidR="002512AF" w:rsidRPr="00253CDD">
        <w:rPr>
          <w:rFonts w:asciiTheme="majorBidi" w:hAnsiTheme="majorBidi" w:cstheme="majorBidi"/>
          <w:color w:val="000000" w:themeColor="text1"/>
          <w:sz w:val="20"/>
          <w:szCs w:val="20"/>
        </w:rPr>
        <w:t xml:space="preserve">was defined as the period from the start of pharmacy data availability </w:t>
      </w:r>
      <w:r w:rsidR="00A80B9E" w:rsidRPr="00253CDD">
        <w:rPr>
          <w:rFonts w:asciiTheme="majorBidi" w:hAnsiTheme="majorBidi" w:cstheme="majorBidi"/>
          <w:color w:val="000000" w:themeColor="text1"/>
          <w:sz w:val="20"/>
          <w:szCs w:val="20"/>
        </w:rPr>
        <w:t xml:space="preserve">(1991-1995) </w:t>
      </w:r>
      <w:r w:rsidR="002512AF" w:rsidRPr="00253CDD">
        <w:rPr>
          <w:rFonts w:asciiTheme="majorBidi" w:hAnsiTheme="majorBidi" w:cstheme="majorBidi"/>
          <w:color w:val="000000" w:themeColor="text1"/>
          <w:sz w:val="20"/>
          <w:szCs w:val="20"/>
        </w:rPr>
        <w:t>to CT2</w:t>
      </w:r>
      <w:r w:rsidR="00A80B9E" w:rsidRPr="00253CDD">
        <w:rPr>
          <w:rFonts w:asciiTheme="majorBidi" w:hAnsiTheme="majorBidi" w:cstheme="majorBidi"/>
          <w:color w:val="000000" w:themeColor="text1"/>
          <w:sz w:val="20"/>
          <w:szCs w:val="20"/>
        </w:rPr>
        <w:t xml:space="preserve"> (2018-2019)</w:t>
      </w:r>
      <w:r w:rsidR="002512AF" w:rsidRPr="00253CDD">
        <w:rPr>
          <w:rFonts w:asciiTheme="majorBidi" w:hAnsiTheme="majorBidi" w:cstheme="majorBidi"/>
          <w:color w:val="000000" w:themeColor="text1"/>
          <w:sz w:val="20"/>
          <w:szCs w:val="20"/>
        </w:rPr>
        <w:t xml:space="preserve">. </w:t>
      </w:r>
      <w:r w:rsidRPr="00253CDD">
        <w:rPr>
          <w:rFonts w:asciiTheme="majorBidi" w:hAnsiTheme="majorBidi" w:cstheme="majorBidi"/>
          <w:color w:val="000000" w:themeColor="text1"/>
          <w:sz w:val="20"/>
          <w:szCs w:val="20"/>
        </w:rPr>
        <w:t>For</w:t>
      </w:r>
      <w:r w:rsidR="002512AF" w:rsidRPr="00253CDD">
        <w:rPr>
          <w:rFonts w:asciiTheme="majorBidi" w:hAnsiTheme="majorBidi" w:cstheme="majorBidi"/>
          <w:color w:val="000000" w:themeColor="text1"/>
          <w:sz w:val="20"/>
          <w:szCs w:val="20"/>
        </w:rPr>
        <w:t xml:space="preserve"> new statin users, </w:t>
      </w:r>
      <w:r w:rsidR="00276723" w:rsidRPr="00253CDD">
        <w:rPr>
          <w:rFonts w:asciiTheme="majorBidi" w:hAnsiTheme="majorBidi" w:cstheme="majorBidi"/>
          <w:color w:val="000000" w:themeColor="text1"/>
          <w:sz w:val="20"/>
          <w:szCs w:val="20"/>
        </w:rPr>
        <w:t xml:space="preserve">the </w:t>
      </w:r>
      <w:r w:rsidRPr="00253CDD">
        <w:rPr>
          <w:rFonts w:asciiTheme="majorBidi" w:hAnsiTheme="majorBidi" w:cstheme="majorBidi"/>
          <w:color w:val="000000" w:themeColor="text1"/>
          <w:sz w:val="20"/>
          <w:szCs w:val="20"/>
        </w:rPr>
        <w:t>period between CT1 (2003-2006) and CT2 has been defined</w:t>
      </w:r>
      <w:r w:rsidR="002512AF" w:rsidRPr="00253CDD">
        <w:rPr>
          <w:rFonts w:asciiTheme="majorBidi" w:hAnsiTheme="majorBidi" w:cstheme="majorBidi"/>
          <w:color w:val="000000" w:themeColor="text1"/>
          <w:sz w:val="20"/>
          <w:szCs w:val="20"/>
        </w:rPr>
        <w:t>.</w:t>
      </w:r>
    </w:p>
    <w:p w14:paraId="7C7DB833" w14:textId="1E40C839" w:rsidR="002512AF" w:rsidRPr="00253CDD" w:rsidRDefault="002512AF"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Participants were categorized as ‘initiators’ if they were newly prescribed statins between CT1 and CT2, or ‘prevalent users’ if they had been prescribed statins before CT1 and continued use between scans.</w:t>
      </w:r>
    </w:p>
    <w:p w14:paraId="2898C52A" w14:textId="6079A7FF" w:rsidR="00321C50" w:rsidRPr="00253CDD" w:rsidRDefault="00321C50"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Average defined daily dose (DDD) was calculated as the total number of defined daily doses dispensed divided by the duration of statin use within the exposure assessment window.</w:t>
      </w:r>
    </w:p>
    <w:p w14:paraId="570FC064" w14:textId="44F5A17B" w:rsidR="002512AF" w:rsidRPr="00253CDD" w:rsidRDefault="002512AF"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lastRenderedPageBreak/>
        <w:t>* Five individuals received statins before the first scan but not between scans and were therefore not classified as either prevalent users or initiators.</w:t>
      </w:r>
    </w:p>
    <w:p w14:paraId="5CF1568A" w14:textId="77777777" w:rsidR="002512AF" w:rsidRPr="00253CDD" w:rsidRDefault="002512AF" w:rsidP="002512AF">
      <w:pPr>
        <w:spacing w:after="0"/>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Abbreviations: CAC: coronary artery calcification; AAC: aortic arch calcification; ECAC: extracranial internal carotid artery calcification; ICAC: intracranial internal carotid artery calcification; N/A: not applicable.</w:t>
      </w:r>
    </w:p>
    <w:p w14:paraId="0F12C930" w14:textId="7ADB2A60" w:rsidR="001F77BF" w:rsidRPr="00253CDD" w:rsidRDefault="002512AF" w:rsidP="004E1358">
      <w:pPr>
        <w:rPr>
          <w:rFonts w:asciiTheme="majorBidi" w:hAnsiTheme="majorBidi" w:cstheme="majorBidi"/>
          <w:color w:val="000000" w:themeColor="text1"/>
          <w:sz w:val="20"/>
          <w:szCs w:val="20"/>
        </w:rPr>
        <w:sectPr w:rsidR="001F77BF" w:rsidRPr="00253CDD" w:rsidSect="0013465E">
          <w:pgSz w:w="15840" w:h="12240" w:orient="landscape"/>
          <w:pgMar w:top="1440" w:right="1440" w:bottom="1440" w:left="1440" w:header="720" w:footer="720" w:gutter="0"/>
          <w:cols w:space="720"/>
          <w:docGrid w:linePitch="360"/>
        </w:sectPr>
      </w:pPr>
      <w:r w:rsidRPr="00253CDD">
        <w:rPr>
          <w:rFonts w:asciiTheme="majorBidi" w:hAnsiTheme="majorBidi" w:cstheme="majorBidi"/>
          <w:b/>
          <w:bCs/>
          <w:color w:val="000000" w:themeColor="text1"/>
          <w:sz w:val="20"/>
          <w:szCs w:val="20"/>
        </w:rPr>
        <w:t xml:space="preserve">Abbreviations: </w:t>
      </w:r>
      <w:r w:rsidRPr="00253CDD">
        <w:rPr>
          <w:rFonts w:asciiTheme="majorBidi" w:hAnsiTheme="majorBidi" w:cstheme="majorBidi"/>
          <w:color w:val="000000" w:themeColor="text1"/>
          <w:sz w:val="20"/>
          <w:szCs w:val="20"/>
        </w:rPr>
        <w:t>CT: computed tomography; CAC: coronary artery calcification; AAC: aortic arch calcification; ECAC: extracranial internal carotid artery calcification; ICAC: intracranial internal carotid artery calcification; N/A: not applicable.</w:t>
      </w:r>
    </w:p>
    <w:p w14:paraId="259BA919" w14:textId="498ECF0F" w:rsidR="008245CB" w:rsidRPr="00253CDD" w:rsidRDefault="003A7F3D" w:rsidP="00253CDD">
      <w:pPr>
        <w:spacing w:line="360" w:lineRule="auto"/>
        <w:rPr>
          <w:rFonts w:ascii="Times New Roman" w:eastAsia="Calibri" w:hAnsi="Times New Roman" w:cs="Times New Roman"/>
          <w:b/>
          <w:color w:val="000000"/>
          <w:sz w:val="24"/>
          <w:szCs w:val="24"/>
        </w:rPr>
      </w:pPr>
      <w:r w:rsidRPr="00253CDD">
        <w:rPr>
          <w:rFonts w:ascii="Times New Roman" w:eastAsia="Calibri" w:hAnsi="Times New Roman" w:cs="Times New Roman"/>
          <w:b/>
          <w:color w:val="000000"/>
          <w:sz w:val="24"/>
          <w:szCs w:val="24"/>
        </w:rPr>
        <w:lastRenderedPageBreak/>
        <w:t xml:space="preserve">Supplementary Table </w:t>
      </w:r>
      <w:r w:rsidR="00486176">
        <w:rPr>
          <w:rFonts w:ascii="Times New Roman" w:eastAsia="Calibri" w:hAnsi="Times New Roman" w:cs="Times New Roman"/>
          <w:b/>
          <w:color w:val="000000"/>
          <w:sz w:val="24"/>
          <w:szCs w:val="24"/>
        </w:rPr>
        <w:t>S</w:t>
      </w:r>
      <w:r w:rsidRPr="00253CDD">
        <w:rPr>
          <w:rFonts w:ascii="Times New Roman" w:eastAsia="Calibri" w:hAnsi="Times New Roman" w:cs="Times New Roman"/>
          <w:b/>
          <w:color w:val="000000"/>
          <w:sz w:val="24"/>
          <w:szCs w:val="24"/>
        </w:rPr>
        <w:t>3: Associations of ever versus never statin use and arterial calcification volume at CT1 and over repeated CT1-CT2 measurements</w:t>
      </w:r>
    </w:p>
    <w:tbl>
      <w:tblPr>
        <w:tblW w:w="9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1710"/>
        <w:gridCol w:w="1710"/>
        <w:gridCol w:w="1710"/>
        <w:gridCol w:w="1710"/>
      </w:tblGrid>
      <w:tr w:rsidR="00787B05" w:rsidRPr="00253CDD" w14:paraId="3BEDDD2D" w14:textId="77777777" w:rsidTr="00157EDC">
        <w:trPr>
          <w:trHeight w:val="237"/>
          <w:jc w:val="center"/>
        </w:trPr>
        <w:tc>
          <w:tcPr>
            <w:tcW w:w="2335" w:type="dxa"/>
            <w:shd w:val="clear" w:color="auto" w:fill="AEAAAA" w:themeFill="background2" w:themeFillShade="BF"/>
          </w:tcPr>
          <w:p w14:paraId="1110200D" w14:textId="77777777" w:rsidR="00787B05" w:rsidRPr="00253CDD" w:rsidRDefault="00787B05" w:rsidP="00304E03">
            <w:pPr>
              <w:spacing w:after="0" w:line="276" w:lineRule="auto"/>
              <w:jc w:val="both"/>
              <w:rPr>
                <w:rFonts w:ascii="Times New Roman" w:eastAsia="Calibri" w:hAnsi="Times New Roman" w:cs="Times New Roman"/>
                <w:color w:val="000000"/>
                <w:sz w:val="20"/>
                <w:szCs w:val="20"/>
              </w:rPr>
            </w:pPr>
          </w:p>
        </w:tc>
        <w:tc>
          <w:tcPr>
            <w:tcW w:w="1710" w:type="dxa"/>
            <w:shd w:val="clear" w:color="auto" w:fill="AEAAAA" w:themeFill="background2" w:themeFillShade="BF"/>
          </w:tcPr>
          <w:p w14:paraId="3B9256F0" w14:textId="19573448" w:rsidR="00534D51" w:rsidRPr="00253CDD" w:rsidRDefault="00787B05" w:rsidP="00304E03">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CAC</w:t>
            </w:r>
          </w:p>
          <w:p w14:paraId="4D111922" w14:textId="417D618F" w:rsidR="00787B05" w:rsidRPr="00253CDD" w:rsidRDefault="00534D51" w:rsidP="00BD1A18">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β (95%CI)</w:t>
            </w:r>
          </w:p>
        </w:tc>
        <w:tc>
          <w:tcPr>
            <w:tcW w:w="1710" w:type="dxa"/>
            <w:shd w:val="clear" w:color="auto" w:fill="AEAAAA" w:themeFill="background2" w:themeFillShade="BF"/>
          </w:tcPr>
          <w:p w14:paraId="7C79A62D" w14:textId="021475A8" w:rsidR="00534D51" w:rsidRPr="00253CDD" w:rsidRDefault="00787B05" w:rsidP="00304E03">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AAC</w:t>
            </w:r>
          </w:p>
          <w:p w14:paraId="64A5C61E" w14:textId="65F2652D" w:rsidR="00787B05" w:rsidRPr="00253CDD" w:rsidRDefault="00534D51">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β (95%CI)</w:t>
            </w:r>
          </w:p>
        </w:tc>
        <w:tc>
          <w:tcPr>
            <w:tcW w:w="1710" w:type="dxa"/>
            <w:shd w:val="clear" w:color="auto" w:fill="AEAAAA" w:themeFill="background2" w:themeFillShade="BF"/>
          </w:tcPr>
          <w:p w14:paraId="55542CE3" w14:textId="1F206391" w:rsidR="00534D51" w:rsidRPr="00253CDD" w:rsidRDefault="00787B05" w:rsidP="00304E03">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ECAC</w:t>
            </w:r>
          </w:p>
          <w:p w14:paraId="273B6E11" w14:textId="38987197" w:rsidR="00787B05" w:rsidRPr="00253CDD" w:rsidRDefault="00534D51">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β (95%CI)</w:t>
            </w:r>
          </w:p>
        </w:tc>
        <w:tc>
          <w:tcPr>
            <w:tcW w:w="1710" w:type="dxa"/>
            <w:shd w:val="clear" w:color="auto" w:fill="AEAAAA" w:themeFill="background2" w:themeFillShade="BF"/>
          </w:tcPr>
          <w:p w14:paraId="565D68C1" w14:textId="4B4A855F" w:rsidR="00534D51" w:rsidRPr="00253CDD" w:rsidRDefault="00787B05" w:rsidP="00304E03">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ICAC</w:t>
            </w:r>
          </w:p>
          <w:p w14:paraId="75759BFB" w14:textId="04EB6D59" w:rsidR="00787B05" w:rsidRPr="00253CDD" w:rsidRDefault="00534D51">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β (95%CI)</w:t>
            </w:r>
          </w:p>
        </w:tc>
      </w:tr>
      <w:tr w:rsidR="00FE64CB" w:rsidRPr="00253CDD" w14:paraId="0B3E6BCD" w14:textId="77777777" w:rsidTr="00B166BD">
        <w:trPr>
          <w:trHeight w:val="56"/>
          <w:jc w:val="center"/>
        </w:trPr>
        <w:tc>
          <w:tcPr>
            <w:tcW w:w="9175" w:type="dxa"/>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A2DD483" w14:textId="2E44C741" w:rsidR="00FE64CB" w:rsidRPr="00253CDD" w:rsidRDefault="002D4ECE" w:rsidP="002608ED">
            <w:pPr>
              <w:spacing w:after="0" w:line="276" w:lineRule="auto"/>
              <w:jc w:val="both"/>
              <w:rPr>
                <w:rFonts w:ascii="Times New Roman" w:eastAsia="Calibri" w:hAnsi="Times New Roman" w:cs="Times New Roman"/>
                <w:b/>
                <w:color w:val="000000" w:themeColor="text1"/>
                <w:sz w:val="20"/>
                <w:szCs w:val="20"/>
              </w:rPr>
            </w:pPr>
            <w:r w:rsidRPr="00253CDD">
              <w:rPr>
                <w:rFonts w:ascii="Times New Roman" w:eastAsia="Calibri" w:hAnsi="Times New Roman" w:cs="Times New Roman"/>
                <w:b/>
                <w:color w:val="000000" w:themeColor="text1"/>
                <w:sz w:val="20"/>
                <w:szCs w:val="20"/>
              </w:rPr>
              <w:t xml:space="preserve">A: </w:t>
            </w:r>
            <w:r w:rsidR="003D242A" w:rsidRPr="00253CDD">
              <w:rPr>
                <w:rFonts w:ascii="Times New Roman" w:eastAsia="Calibri" w:hAnsi="Times New Roman" w:cs="Times New Roman"/>
                <w:b/>
                <w:color w:val="000000" w:themeColor="text1"/>
                <w:sz w:val="20"/>
                <w:szCs w:val="20"/>
              </w:rPr>
              <w:t xml:space="preserve">Association with measurements at </w:t>
            </w:r>
            <w:r w:rsidR="00B166BD" w:rsidRPr="00253CDD">
              <w:rPr>
                <w:rFonts w:ascii="Times New Roman" w:eastAsia="Calibri" w:hAnsi="Times New Roman" w:cs="Times New Roman"/>
                <w:b/>
                <w:color w:val="000000" w:themeColor="text1"/>
                <w:sz w:val="20"/>
                <w:szCs w:val="20"/>
              </w:rPr>
              <w:t>CT1</w:t>
            </w:r>
          </w:p>
        </w:tc>
      </w:tr>
      <w:tr w:rsidR="00B166BD" w:rsidRPr="00253CDD" w14:paraId="1B9F2576" w14:textId="77777777" w:rsidTr="000A3604">
        <w:trPr>
          <w:trHeight w:val="56"/>
          <w:jc w:val="center"/>
        </w:trPr>
        <w:tc>
          <w:tcPr>
            <w:tcW w:w="9175"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0540A24D" w14:textId="2CB369D1" w:rsidR="00B166BD" w:rsidRPr="00253CDD" w:rsidRDefault="00B166BD" w:rsidP="002608ED">
            <w:pPr>
              <w:spacing w:after="0" w:line="276" w:lineRule="auto"/>
              <w:jc w:val="both"/>
              <w:rPr>
                <w:rFonts w:ascii="Times New Roman" w:eastAsia="Calibri" w:hAnsi="Times New Roman" w:cs="Times New Roman"/>
                <w:b/>
                <w:color w:val="000000" w:themeColor="text1"/>
                <w:sz w:val="20"/>
                <w:szCs w:val="20"/>
              </w:rPr>
            </w:pPr>
            <w:r w:rsidRPr="00253CDD">
              <w:rPr>
                <w:rFonts w:ascii="Times New Roman" w:eastAsia="Calibri" w:hAnsi="Times New Roman" w:cs="Times New Roman"/>
                <w:b/>
                <w:color w:val="000000" w:themeColor="text1"/>
                <w:sz w:val="20"/>
                <w:szCs w:val="20"/>
              </w:rPr>
              <w:t>Model 1</w:t>
            </w:r>
          </w:p>
        </w:tc>
      </w:tr>
      <w:tr w:rsidR="002608ED" w:rsidRPr="00253CDD" w14:paraId="33E51046" w14:textId="77777777" w:rsidTr="000A3604">
        <w:trPr>
          <w:trHeight w:val="23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4EF63C04" w14:textId="66F0300B" w:rsidR="002608ED" w:rsidRPr="00253CDD" w:rsidRDefault="002608ED" w:rsidP="002608ED">
            <w:pPr>
              <w:spacing w:after="0" w:line="240"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Never use, (N=1811)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76945E2" w14:textId="276FF335"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7CAAE689" w14:textId="0CD21099"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435B0424" w14:textId="71D376F9"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tcPr>
          <w:p w14:paraId="15BAA1FC" w14:textId="588833E7"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r>
      <w:tr w:rsidR="002608ED" w:rsidRPr="00253CDD" w14:paraId="46D70DCD" w14:textId="77777777" w:rsidTr="004C5ED6">
        <w:trPr>
          <w:trHeight w:val="235"/>
          <w:jc w:val="center"/>
        </w:trPr>
        <w:tc>
          <w:tcPr>
            <w:tcW w:w="2335" w:type="dxa"/>
            <w:shd w:val="clear" w:color="auto" w:fill="FFFFFF"/>
          </w:tcPr>
          <w:p w14:paraId="158CEE37" w14:textId="6FE1D85B" w:rsidR="002608ED" w:rsidRPr="00253CDD" w:rsidRDefault="002608ED" w:rsidP="002608ED">
            <w:pPr>
              <w:spacing w:after="0" w:line="240"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Ever use, (N=588)</w:t>
            </w:r>
          </w:p>
        </w:tc>
        <w:tc>
          <w:tcPr>
            <w:tcW w:w="1710" w:type="dxa"/>
            <w:shd w:val="clear" w:color="auto" w:fill="FFFFFF"/>
          </w:tcPr>
          <w:p w14:paraId="5A9B75FE" w14:textId="6C482703"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0.54 (0.44, 0.63)</w:t>
            </w:r>
            <w:r w:rsidR="004E3017" w:rsidRPr="00253CDD">
              <w:rPr>
                <w:rFonts w:ascii="Times New Roman" w:eastAsia="Calibri" w:hAnsi="Times New Roman" w:cs="Times New Roman"/>
                <w:color w:val="000000" w:themeColor="text1"/>
                <w:sz w:val="20"/>
                <w:szCs w:val="20"/>
              </w:rPr>
              <w:t>*</w:t>
            </w:r>
          </w:p>
        </w:tc>
        <w:tc>
          <w:tcPr>
            <w:tcW w:w="1710" w:type="dxa"/>
            <w:shd w:val="clear" w:color="auto" w:fill="FFFFFF"/>
          </w:tcPr>
          <w:p w14:paraId="190A6C17" w14:textId="270DA0B1"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0.42 (0.32, 0.52)</w:t>
            </w:r>
            <w:r w:rsidR="004E3017" w:rsidRPr="00253CDD">
              <w:rPr>
                <w:rFonts w:ascii="Times New Roman" w:eastAsia="Calibri" w:hAnsi="Times New Roman" w:cs="Times New Roman"/>
                <w:color w:val="000000" w:themeColor="text1"/>
                <w:sz w:val="20"/>
                <w:szCs w:val="20"/>
              </w:rPr>
              <w:t>*</w:t>
            </w:r>
          </w:p>
        </w:tc>
        <w:tc>
          <w:tcPr>
            <w:tcW w:w="1710" w:type="dxa"/>
            <w:shd w:val="clear" w:color="auto" w:fill="FFFFFF"/>
          </w:tcPr>
          <w:p w14:paraId="3FE16787" w14:textId="50DA70DB"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0.52 (0.42, 0.62)</w:t>
            </w:r>
            <w:r w:rsidR="004E3017" w:rsidRPr="00253CDD">
              <w:rPr>
                <w:rFonts w:ascii="Times New Roman" w:eastAsia="Calibri" w:hAnsi="Times New Roman" w:cs="Times New Roman"/>
                <w:color w:val="000000"/>
                <w:sz w:val="20"/>
                <w:szCs w:val="20"/>
              </w:rPr>
              <w:t>*</w:t>
            </w:r>
          </w:p>
        </w:tc>
        <w:tc>
          <w:tcPr>
            <w:tcW w:w="1710" w:type="dxa"/>
          </w:tcPr>
          <w:p w14:paraId="454D7039" w14:textId="67285121" w:rsidR="002608ED" w:rsidRPr="00253CDD" w:rsidRDefault="002608ED" w:rsidP="002608E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0.41 (0.30, 0.50)</w:t>
            </w:r>
            <w:r w:rsidR="004E3017" w:rsidRPr="00253CDD">
              <w:rPr>
                <w:rFonts w:ascii="Times New Roman" w:eastAsia="Calibri" w:hAnsi="Times New Roman" w:cs="Times New Roman"/>
                <w:color w:val="000000" w:themeColor="text1"/>
                <w:sz w:val="20"/>
                <w:szCs w:val="20"/>
              </w:rPr>
              <w:t>*</w:t>
            </w:r>
          </w:p>
        </w:tc>
      </w:tr>
      <w:tr w:rsidR="002608ED" w:rsidRPr="00253CDD" w14:paraId="2724731A" w14:textId="77777777" w:rsidTr="002608ED">
        <w:trPr>
          <w:trHeight w:val="235"/>
          <w:jc w:val="center"/>
        </w:trPr>
        <w:tc>
          <w:tcPr>
            <w:tcW w:w="9175" w:type="dxa"/>
            <w:gridSpan w:val="5"/>
            <w:tcBorders>
              <w:top w:val="single" w:sz="4" w:space="0" w:color="000000"/>
              <w:left w:val="single" w:sz="4" w:space="0" w:color="000000"/>
              <w:bottom w:val="single" w:sz="4" w:space="0" w:color="000000"/>
              <w:right w:val="single" w:sz="4" w:space="0" w:color="000000"/>
            </w:tcBorders>
            <w:shd w:val="clear" w:color="auto" w:fill="E7E6E6" w:themeFill="background2"/>
          </w:tcPr>
          <w:p w14:paraId="644ADD9B" w14:textId="2FED164D" w:rsidR="002608ED" w:rsidRPr="00253CDD" w:rsidRDefault="002608ED"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b/>
                <w:color w:val="000000" w:themeColor="text1"/>
                <w:sz w:val="20"/>
                <w:szCs w:val="20"/>
              </w:rPr>
              <w:t>Model 2</w:t>
            </w:r>
          </w:p>
        </w:tc>
      </w:tr>
      <w:tr w:rsidR="00FE64CB" w:rsidRPr="00253CDD" w14:paraId="74AC81B8" w14:textId="77777777" w:rsidTr="000A3604">
        <w:trPr>
          <w:trHeight w:val="23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74BA5283" w14:textId="557E38A6" w:rsidR="00FE64CB" w:rsidRPr="00253CDD" w:rsidRDefault="00FE64CB" w:rsidP="00FE64CB">
            <w:pPr>
              <w:spacing w:after="0" w:line="240"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Never use</w:t>
            </w:r>
            <w:r w:rsidR="007C14C4" w:rsidRPr="00253CDD">
              <w:rPr>
                <w:rFonts w:ascii="Times New Roman" w:eastAsia="Calibri" w:hAnsi="Times New Roman" w:cs="Times New Roman"/>
                <w:color w:val="000000" w:themeColor="text1"/>
                <w:sz w:val="20"/>
                <w:szCs w:val="20"/>
              </w:rPr>
              <w:t>, (N=1811)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2AFC70E4" w14:textId="77777777" w:rsidR="00FE64CB" w:rsidRPr="00253CDD" w:rsidRDefault="00FE64CB"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318393B3" w14:textId="77777777" w:rsidR="00FE64CB" w:rsidRPr="00253CDD" w:rsidRDefault="00FE64CB"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1FC60EB3" w14:textId="77777777" w:rsidR="00FE64CB" w:rsidRPr="00253CDD" w:rsidRDefault="00FE64CB"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tcPr>
          <w:p w14:paraId="0C2EA63F" w14:textId="77777777" w:rsidR="00FE64CB" w:rsidRPr="00253CDD" w:rsidRDefault="00FE64CB"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REFERENCE</w:t>
            </w:r>
          </w:p>
        </w:tc>
      </w:tr>
      <w:tr w:rsidR="004139FB" w:rsidRPr="00253CDD" w14:paraId="61C6E2B9" w14:textId="77777777" w:rsidTr="000A3604">
        <w:trPr>
          <w:trHeight w:val="23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3EABA863" w14:textId="2FF472EC" w:rsidR="004139FB" w:rsidRPr="00253CDD" w:rsidRDefault="004139FB" w:rsidP="00FE64CB">
            <w:pPr>
              <w:spacing w:after="0" w:line="240"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sz w:val="20"/>
                <w:szCs w:val="20"/>
              </w:rPr>
              <w:t>Ever use, (N=588)</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A67BC39" w14:textId="390768B1" w:rsidR="004139FB" w:rsidRPr="00253CDD" w:rsidRDefault="00320F9F"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0.21 (0.05, 0.38)</w:t>
            </w:r>
            <w:r w:rsidR="004E3017" w:rsidRPr="00253CDD">
              <w:rPr>
                <w:rFonts w:ascii="Times New Roman" w:eastAsia="Calibri" w:hAnsi="Times New Roman" w:cs="Times New Roman"/>
                <w:color w:val="000000" w:themeColor="text1"/>
                <w:sz w:val="20"/>
                <w:szCs w:val="20"/>
              </w:rPr>
              <w: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8ACC3E0" w14:textId="231D6063" w:rsidR="004139FB" w:rsidRPr="00253CDD" w:rsidRDefault="00320F9F"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0.24 (0.06, 0.42)</w:t>
            </w:r>
            <w:r w:rsidR="004E3017" w:rsidRPr="00253CDD">
              <w:rPr>
                <w:rFonts w:ascii="Times New Roman" w:eastAsia="Calibri" w:hAnsi="Times New Roman" w:cs="Times New Roman"/>
                <w:color w:val="000000" w:themeColor="text1"/>
                <w:sz w:val="20"/>
                <w:szCs w:val="20"/>
              </w:rPr>
              <w: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76E35B2A" w14:textId="6659EE71" w:rsidR="004139FB" w:rsidRPr="00253CDD" w:rsidRDefault="00320F9F"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0.36 (0.17, 0.55)</w:t>
            </w:r>
            <w:r w:rsidR="004E3017" w:rsidRPr="00253CDD">
              <w:rPr>
                <w:rFonts w:ascii="Times New Roman" w:eastAsia="Calibri" w:hAnsi="Times New Roman" w:cs="Times New Roman"/>
                <w:color w:val="000000" w:themeColor="text1"/>
                <w:sz w:val="20"/>
                <w:szCs w:val="20"/>
              </w:rPr>
              <w:t>*</w:t>
            </w:r>
          </w:p>
        </w:tc>
        <w:tc>
          <w:tcPr>
            <w:tcW w:w="1710" w:type="dxa"/>
            <w:tcBorders>
              <w:top w:val="single" w:sz="4" w:space="0" w:color="000000"/>
              <w:left w:val="single" w:sz="4" w:space="0" w:color="000000"/>
              <w:bottom w:val="single" w:sz="4" w:space="0" w:color="000000"/>
              <w:right w:val="single" w:sz="4" w:space="0" w:color="000000"/>
            </w:tcBorders>
          </w:tcPr>
          <w:p w14:paraId="0B2D3E97" w14:textId="03FEF06B" w:rsidR="004139FB" w:rsidRPr="00253CDD" w:rsidRDefault="00763340" w:rsidP="00FE64CB">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color w:val="000000" w:themeColor="text1"/>
                <w:sz w:val="20"/>
                <w:szCs w:val="20"/>
              </w:rPr>
              <w:t>0.28 (0.07,0.44)</w:t>
            </w:r>
            <w:r w:rsidR="004E3017" w:rsidRPr="00253CDD">
              <w:rPr>
                <w:rFonts w:ascii="Times New Roman" w:eastAsia="Calibri" w:hAnsi="Times New Roman" w:cs="Times New Roman"/>
                <w:color w:val="000000" w:themeColor="text1"/>
                <w:sz w:val="20"/>
                <w:szCs w:val="20"/>
              </w:rPr>
              <w:t>*</w:t>
            </w:r>
          </w:p>
        </w:tc>
      </w:tr>
      <w:tr w:rsidR="00B166BD" w:rsidRPr="00253CDD" w14:paraId="5AC0026F" w14:textId="77777777" w:rsidTr="00B166BD">
        <w:trPr>
          <w:trHeight w:val="235"/>
          <w:jc w:val="center"/>
        </w:trPr>
        <w:tc>
          <w:tcPr>
            <w:tcW w:w="9175" w:type="dxa"/>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0215B80" w14:textId="267B0A00" w:rsidR="00B166BD" w:rsidRPr="00253CDD" w:rsidRDefault="002D4ECE"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b/>
                <w:color w:val="000000" w:themeColor="text1"/>
                <w:sz w:val="20"/>
                <w:szCs w:val="20"/>
              </w:rPr>
              <w:t xml:space="preserve">B: </w:t>
            </w:r>
            <w:r w:rsidR="003D242A" w:rsidRPr="00253CDD">
              <w:rPr>
                <w:rFonts w:ascii="Times New Roman" w:eastAsia="Calibri" w:hAnsi="Times New Roman" w:cs="Times New Roman"/>
                <w:b/>
                <w:color w:val="000000" w:themeColor="text1"/>
                <w:sz w:val="20"/>
                <w:szCs w:val="20"/>
              </w:rPr>
              <w:t>Association with repeated measurements (CT1 and CT2)</w:t>
            </w:r>
          </w:p>
        </w:tc>
      </w:tr>
      <w:tr w:rsidR="00B166BD" w:rsidRPr="00253CDD" w14:paraId="49F3DCA8" w14:textId="77777777" w:rsidTr="009058B5">
        <w:trPr>
          <w:trHeight w:val="235"/>
          <w:jc w:val="center"/>
        </w:trPr>
        <w:tc>
          <w:tcPr>
            <w:tcW w:w="917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76B499C" w14:textId="6E5A133D" w:rsidR="00B166BD" w:rsidRPr="00253CDD" w:rsidRDefault="00B166BD" w:rsidP="00B166BD">
            <w:pPr>
              <w:spacing w:after="0" w:line="276" w:lineRule="auto"/>
              <w:jc w:val="both"/>
              <w:rPr>
                <w:rFonts w:ascii="Times New Roman" w:eastAsia="Calibri" w:hAnsi="Times New Roman" w:cs="Times New Roman"/>
                <w:b/>
                <w:color w:val="000000" w:themeColor="text1"/>
                <w:sz w:val="20"/>
                <w:szCs w:val="20"/>
              </w:rPr>
            </w:pPr>
            <w:r w:rsidRPr="00253CDD">
              <w:rPr>
                <w:rFonts w:ascii="Times New Roman" w:eastAsia="Calibri" w:hAnsi="Times New Roman" w:cs="Times New Roman"/>
                <w:b/>
                <w:color w:val="000000" w:themeColor="text1"/>
                <w:sz w:val="20"/>
                <w:szCs w:val="20"/>
              </w:rPr>
              <w:t>Model 2</w:t>
            </w:r>
          </w:p>
        </w:tc>
      </w:tr>
      <w:tr w:rsidR="00B166BD" w:rsidRPr="00253CDD" w14:paraId="1D16D75A" w14:textId="77777777" w:rsidTr="000A3604">
        <w:trPr>
          <w:trHeight w:val="23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6C2194A5" w14:textId="1C8115A4" w:rsidR="00B166BD" w:rsidRPr="00253CDD" w:rsidRDefault="00B166BD" w:rsidP="00B166BD">
            <w:pPr>
              <w:spacing w:after="0" w:line="240" w:lineRule="auto"/>
              <w:jc w:val="both"/>
              <w:rPr>
                <w:rFonts w:ascii="Times New Roman" w:eastAsia="Calibri" w:hAnsi="Times New Roman" w:cs="Times New Roman"/>
                <w:color w:val="000000"/>
                <w:sz w:val="20"/>
                <w:szCs w:val="20"/>
              </w:rPr>
            </w:pPr>
            <w:r w:rsidRPr="00253CDD">
              <w:rPr>
                <w:rFonts w:ascii="Times New Roman" w:eastAsia="Calibri" w:hAnsi="Times New Roman" w:cs="Times New Roman"/>
                <w:sz w:val="20"/>
                <w:szCs w:val="20"/>
              </w:rPr>
              <w:t xml:space="preserve">Never use, </w:t>
            </w:r>
            <w:r w:rsidRPr="00253CDD">
              <w:rPr>
                <w:rFonts w:ascii="Times New Roman" w:eastAsia="Calibri" w:hAnsi="Times New Roman" w:cs="Times New Roman"/>
                <w:sz w:val="18"/>
                <w:szCs w:val="18"/>
              </w:rPr>
              <w:t>(N=430)</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F507B25" w14:textId="1F27F0E6"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2D91285D" w14:textId="5A51637F"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34C63D2B" w14:textId="7F62E4F6"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REFERENCE</w:t>
            </w:r>
          </w:p>
        </w:tc>
        <w:tc>
          <w:tcPr>
            <w:tcW w:w="1710" w:type="dxa"/>
            <w:tcBorders>
              <w:top w:val="single" w:sz="4" w:space="0" w:color="000000"/>
              <w:left w:val="single" w:sz="4" w:space="0" w:color="000000"/>
              <w:bottom w:val="single" w:sz="4" w:space="0" w:color="000000"/>
              <w:right w:val="single" w:sz="4" w:space="0" w:color="000000"/>
            </w:tcBorders>
          </w:tcPr>
          <w:p w14:paraId="34257C1B" w14:textId="0FF6ABCE"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REFERENCE</w:t>
            </w:r>
          </w:p>
        </w:tc>
      </w:tr>
      <w:tr w:rsidR="00B166BD" w:rsidRPr="00253CDD" w14:paraId="195220E8" w14:textId="77777777" w:rsidTr="000A3604">
        <w:trPr>
          <w:trHeight w:val="23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27787522" w14:textId="0529A9D3" w:rsidR="00B166BD" w:rsidRPr="00253CDD" w:rsidRDefault="00B166BD" w:rsidP="00B166BD">
            <w:pPr>
              <w:spacing w:after="0" w:line="240" w:lineRule="auto"/>
              <w:jc w:val="both"/>
              <w:rPr>
                <w:rFonts w:ascii="Times New Roman" w:eastAsia="Calibri" w:hAnsi="Times New Roman" w:cs="Times New Roman"/>
                <w:color w:val="000000"/>
                <w:sz w:val="20"/>
                <w:szCs w:val="20"/>
              </w:rPr>
            </w:pPr>
            <w:r w:rsidRPr="00253CDD">
              <w:rPr>
                <w:rFonts w:ascii="Times New Roman" w:eastAsia="Calibri" w:hAnsi="Times New Roman" w:cs="Times New Roman"/>
                <w:sz w:val="20"/>
                <w:szCs w:val="20"/>
              </w:rPr>
              <w:t>Ever use, (N=380)</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3327237" w14:textId="1AE3B8FD"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0.36 (0.27, 0.46)</w:t>
            </w:r>
            <w:r w:rsidR="004E3017" w:rsidRPr="00253CDD">
              <w:rPr>
                <w:rFonts w:ascii="Times New Roman" w:eastAsia="Calibri" w:hAnsi="Times New Roman" w:cs="Times New Roman"/>
                <w:sz w:val="20"/>
                <w:szCs w:val="20"/>
              </w:rPr>
              <w: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1549227" w14:textId="2D3C87D2"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0.29 (0.19, 38)</w:t>
            </w:r>
            <w:r w:rsidR="004E3017" w:rsidRPr="00253CDD">
              <w:rPr>
                <w:rFonts w:ascii="Times New Roman" w:eastAsia="Calibri" w:hAnsi="Times New Roman" w:cs="Times New Roman"/>
                <w:sz w:val="20"/>
                <w:szCs w:val="20"/>
              </w:rPr>
              <w: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3477CAC5" w14:textId="063348D4"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0.28 (0.18, 0.38)</w:t>
            </w:r>
            <w:r w:rsidR="004E3017" w:rsidRPr="00253CDD">
              <w:rPr>
                <w:rFonts w:ascii="Times New Roman" w:eastAsia="Calibri" w:hAnsi="Times New Roman" w:cs="Times New Roman"/>
                <w:sz w:val="20"/>
                <w:szCs w:val="20"/>
              </w:rPr>
              <w:t>*</w:t>
            </w:r>
          </w:p>
        </w:tc>
        <w:tc>
          <w:tcPr>
            <w:tcW w:w="1710" w:type="dxa"/>
            <w:tcBorders>
              <w:top w:val="single" w:sz="4" w:space="0" w:color="000000"/>
              <w:left w:val="single" w:sz="4" w:space="0" w:color="000000"/>
              <w:bottom w:val="single" w:sz="4" w:space="0" w:color="000000"/>
              <w:right w:val="single" w:sz="4" w:space="0" w:color="000000"/>
            </w:tcBorders>
          </w:tcPr>
          <w:p w14:paraId="72AAB0EB" w14:textId="787D8FB4" w:rsidR="00B166BD" w:rsidRPr="00253CDD" w:rsidRDefault="00B166BD" w:rsidP="00B166BD">
            <w:pPr>
              <w:spacing w:after="0" w:line="276" w:lineRule="auto"/>
              <w:jc w:val="both"/>
              <w:rPr>
                <w:rFonts w:ascii="Times New Roman" w:eastAsia="Calibri" w:hAnsi="Times New Roman" w:cs="Times New Roman"/>
                <w:color w:val="000000" w:themeColor="text1"/>
                <w:sz w:val="20"/>
                <w:szCs w:val="20"/>
              </w:rPr>
            </w:pPr>
            <w:r w:rsidRPr="00253CDD">
              <w:rPr>
                <w:rFonts w:ascii="Times New Roman" w:eastAsia="Calibri" w:hAnsi="Times New Roman" w:cs="Times New Roman"/>
                <w:sz w:val="20"/>
                <w:szCs w:val="20"/>
              </w:rPr>
              <w:t>0.33 (0.23, 0.43)</w:t>
            </w:r>
            <w:r w:rsidR="004E3017" w:rsidRPr="00253CDD">
              <w:rPr>
                <w:rFonts w:ascii="Times New Roman" w:eastAsia="Calibri" w:hAnsi="Times New Roman" w:cs="Times New Roman"/>
                <w:sz w:val="20"/>
                <w:szCs w:val="20"/>
              </w:rPr>
              <w:t>*</w:t>
            </w:r>
          </w:p>
        </w:tc>
      </w:tr>
    </w:tbl>
    <w:p w14:paraId="4E71E450" w14:textId="77777777" w:rsidR="00594832" w:rsidRPr="00253CDD" w:rsidRDefault="00594832" w:rsidP="00594832">
      <w:pPr>
        <w:spacing w:after="0" w:line="240" w:lineRule="auto"/>
        <w:jc w:val="both"/>
        <w:rPr>
          <w:rFonts w:ascii="Times New Roman" w:eastAsia="Calibri" w:hAnsi="Times New Roman" w:cs="Times New Roman"/>
          <w:color w:val="000000"/>
          <w:sz w:val="20"/>
          <w:szCs w:val="20"/>
        </w:rPr>
      </w:pPr>
    </w:p>
    <w:p w14:paraId="5A4DCF57" w14:textId="01DB7E35" w:rsidR="00C02A34" w:rsidRPr="00253CDD" w:rsidRDefault="002D4ECE" w:rsidP="003D24FC">
      <w:pPr>
        <w:spacing w:after="0" w:line="240" w:lineRule="auto"/>
        <w:jc w:val="both"/>
        <w:rPr>
          <w:rFonts w:ascii="Times New Roman" w:hAnsi="Times New Roman" w:cs="Times New Roman"/>
          <w:sz w:val="20"/>
          <w:szCs w:val="20"/>
        </w:rPr>
      </w:pPr>
      <w:r w:rsidRPr="00253CDD">
        <w:rPr>
          <w:rFonts w:ascii="Times New Roman" w:hAnsi="Times New Roman" w:cs="Times New Roman"/>
          <w:sz w:val="20"/>
          <w:szCs w:val="20"/>
        </w:rPr>
        <w:t xml:space="preserve">Section A: </w:t>
      </w:r>
      <w:r w:rsidR="00C02A34" w:rsidRPr="00253CDD">
        <w:rPr>
          <w:rFonts w:ascii="Times New Roman" w:hAnsi="Times New Roman" w:cs="Times New Roman"/>
          <w:sz w:val="20"/>
          <w:szCs w:val="20"/>
        </w:rPr>
        <w:t>Associations with calcification volume measured at CT1 were estimated using multivariable linear regression models.</w:t>
      </w:r>
    </w:p>
    <w:p w14:paraId="70B0EAED" w14:textId="6F138121" w:rsidR="003D24FC" w:rsidRPr="00253CDD" w:rsidRDefault="004F2B97" w:rsidP="004D4BCB">
      <w:pPr>
        <w:pStyle w:val="ListParagraph"/>
        <w:numPr>
          <w:ilvl w:val="0"/>
          <w:numId w:val="14"/>
        </w:numPr>
        <w:spacing w:after="0" w:line="240" w:lineRule="auto"/>
        <w:jc w:val="both"/>
        <w:rPr>
          <w:rFonts w:ascii="Times New Roman" w:hAnsi="Times New Roman" w:cs="Times New Roman"/>
          <w:sz w:val="20"/>
          <w:szCs w:val="20"/>
        </w:rPr>
      </w:pPr>
      <w:r w:rsidRPr="00253CDD">
        <w:rPr>
          <w:rFonts w:ascii="Times New Roman" w:hAnsi="Times New Roman" w:cs="Times New Roman"/>
          <w:sz w:val="20"/>
          <w:szCs w:val="20"/>
        </w:rPr>
        <w:t>Model 1 was adjusted for age and sex</w:t>
      </w:r>
      <w:r w:rsidR="00DC0B08" w:rsidRPr="00253CDD">
        <w:rPr>
          <w:rFonts w:ascii="Times New Roman" w:hAnsi="Times New Roman" w:cs="Times New Roman"/>
          <w:sz w:val="20"/>
          <w:szCs w:val="20"/>
        </w:rPr>
        <w:t xml:space="preserve"> and </w:t>
      </w:r>
      <w:r w:rsidR="003D24FC" w:rsidRPr="00253CDD">
        <w:rPr>
          <w:rFonts w:ascii="Times New Roman" w:hAnsi="Times New Roman" w:cs="Times New Roman"/>
          <w:sz w:val="20"/>
          <w:szCs w:val="20"/>
        </w:rPr>
        <w:t>RS recruitment wave</w:t>
      </w:r>
      <w:r w:rsidRPr="00253CDD">
        <w:rPr>
          <w:rFonts w:ascii="Times New Roman" w:hAnsi="Times New Roman" w:cs="Times New Roman"/>
          <w:sz w:val="20"/>
          <w:szCs w:val="20"/>
        </w:rPr>
        <w:t xml:space="preserve">. </w:t>
      </w:r>
    </w:p>
    <w:p w14:paraId="46F1C987" w14:textId="7E771424" w:rsidR="004F2B97" w:rsidRPr="00253CDD" w:rsidRDefault="004F2B97" w:rsidP="004D4BCB">
      <w:pPr>
        <w:pStyle w:val="ListParagraph"/>
        <w:numPr>
          <w:ilvl w:val="0"/>
          <w:numId w:val="14"/>
        </w:numPr>
        <w:spacing w:after="0" w:line="240" w:lineRule="auto"/>
        <w:jc w:val="both"/>
        <w:rPr>
          <w:rFonts w:ascii="Times New Roman" w:hAnsi="Times New Roman" w:cs="Times New Roman"/>
          <w:sz w:val="20"/>
          <w:szCs w:val="20"/>
        </w:rPr>
      </w:pPr>
      <w:r w:rsidRPr="00253CDD">
        <w:rPr>
          <w:rFonts w:ascii="Times New Roman" w:hAnsi="Times New Roman" w:cs="Times New Roman"/>
          <w:sz w:val="20"/>
          <w:szCs w:val="20"/>
        </w:rPr>
        <w:t xml:space="preserve">Model 2 further adjusted for diabetes mellitus, hypertension, waist-to-hip ratio, smoking, prevalent cardiovascular diseases, </w:t>
      </w:r>
      <w:r w:rsidR="005B4428" w:rsidRPr="00253CDD">
        <w:rPr>
          <w:rFonts w:ascii="Times New Roman" w:hAnsi="Times New Roman" w:cs="Times New Roman"/>
          <w:sz w:val="20"/>
          <w:szCs w:val="20"/>
        </w:rPr>
        <w:t>and use of vitamin K antagonists or bisphosphonates before CT1.</w:t>
      </w:r>
      <w:r w:rsidRPr="00253CDD">
        <w:rPr>
          <w:rFonts w:ascii="Times New Roman" w:hAnsi="Times New Roman" w:cs="Times New Roman"/>
          <w:sz w:val="20"/>
          <w:szCs w:val="20"/>
        </w:rPr>
        <w:t xml:space="preserve"> </w:t>
      </w:r>
    </w:p>
    <w:p w14:paraId="297BDF00" w14:textId="5655DC65" w:rsidR="00C02A34" w:rsidRPr="00253CDD" w:rsidRDefault="002D4ECE" w:rsidP="003D24FC">
      <w:pPr>
        <w:spacing w:after="0" w:line="240" w:lineRule="auto"/>
        <w:jc w:val="both"/>
        <w:rPr>
          <w:rFonts w:ascii="Times New Roman" w:hAnsi="Times New Roman" w:cs="Times New Roman"/>
          <w:sz w:val="20"/>
          <w:szCs w:val="20"/>
        </w:rPr>
      </w:pPr>
      <w:r w:rsidRPr="00253CDD">
        <w:rPr>
          <w:rFonts w:ascii="Times New Roman" w:hAnsi="Times New Roman" w:cs="Times New Roman"/>
          <w:sz w:val="20"/>
          <w:szCs w:val="20"/>
        </w:rPr>
        <w:t xml:space="preserve">Section B: </w:t>
      </w:r>
      <w:r w:rsidR="00C02A34" w:rsidRPr="00253CDD">
        <w:rPr>
          <w:rFonts w:ascii="Times New Roman" w:hAnsi="Times New Roman" w:cs="Times New Roman"/>
          <w:sz w:val="20"/>
          <w:szCs w:val="20"/>
        </w:rPr>
        <w:t>Associations with repeated calcification measurements obtained at CT1 and CT2 were estimated using multivariable linear mixed-effects regression models, with fixed effects including the covariates of Model 2 and time as a continuous fixed effect</w:t>
      </w:r>
    </w:p>
    <w:p w14:paraId="3DF2F5C7" w14:textId="77777777" w:rsidR="00C02A34" w:rsidRPr="00253CDD" w:rsidRDefault="00C02A34" w:rsidP="003D24FC">
      <w:pPr>
        <w:spacing w:after="0" w:line="240" w:lineRule="auto"/>
        <w:jc w:val="both"/>
        <w:rPr>
          <w:rFonts w:ascii="Times New Roman" w:hAnsi="Times New Roman" w:cs="Times New Roman"/>
          <w:sz w:val="20"/>
          <w:szCs w:val="20"/>
        </w:rPr>
      </w:pPr>
    </w:p>
    <w:p w14:paraId="09BF4919" w14:textId="0EDC17DE" w:rsidR="00C02A34" w:rsidRPr="00253CDD" w:rsidRDefault="00C02A34" w:rsidP="003D24FC">
      <w:pPr>
        <w:spacing w:after="0" w:line="240" w:lineRule="auto"/>
        <w:jc w:val="both"/>
        <w:rPr>
          <w:rFonts w:ascii="Times New Roman" w:hAnsi="Times New Roman" w:cs="Times New Roman"/>
          <w:sz w:val="20"/>
          <w:szCs w:val="20"/>
        </w:rPr>
      </w:pPr>
      <w:r w:rsidRPr="00253CDD">
        <w:rPr>
          <w:rFonts w:ascii="Times New Roman" w:hAnsi="Times New Roman" w:cs="Times New Roman"/>
          <w:sz w:val="20"/>
          <w:szCs w:val="20"/>
        </w:rPr>
        <w:t>Statistical significance was defined as 95% confidence intervals excluding the null value</w:t>
      </w:r>
      <w:r w:rsidR="004E3017" w:rsidRPr="00253CDD">
        <w:rPr>
          <w:rFonts w:ascii="Times New Roman" w:hAnsi="Times New Roman" w:cs="Times New Roman"/>
          <w:sz w:val="20"/>
          <w:szCs w:val="20"/>
        </w:rPr>
        <w:t xml:space="preserve"> and is indicated by an asterisk (*). </w:t>
      </w:r>
      <w:r w:rsidRPr="00253CDD">
        <w:rPr>
          <w:rFonts w:ascii="Times New Roman" w:hAnsi="Times New Roman" w:cs="Times New Roman"/>
          <w:sz w:val="20"/>
          <w:szCs w:val="20"/>
        </w:rPr>
        <w:t>All the associations shown above are considered statistically significant</w:t>
      </w:r>
    </w:p>
    <w:p w14:paraId="378F3B75" w14:textId="77777777" w:rsidR="00C02A34" w:rsidRPr="00253CDD" w:rsidRDefault="00C02A34" w:rsidP="003D24FC">
      <w:pPr>
        <w:spacing w:after="0" w:line="240" w:lineRule="auto"/>
        <w:jc w:val="both"/>
        <w:rPr>
          <w:rFonts w:ascii="Times New Roman" w:hAnsi="Times New Roman" w:cs="Times New Roman"/>
          <w:sz w:val="20"/>
          <w:szCs w:val="20"/>
        </w:rPr>
      </w:pPr>
    </w:p>
    <w:p w14:paraId="2338C90A" w14:textId="793D2AF7" w:rsidR="00787B05" w:rsidRPr="00253CDD" w:rsidRDefault="004D4BCB" w:rsidP="003D24FC">
      <w:pPr>
        <w:spacing w:after="0" w:line="240" w:lineRule="auto"/>
        <w:jc w:val="both"/>
        <w:rPr>
          <w:rFonts w:asciiTheme="majorBidi" w:eastAsia="Calibri" w:hAnsiTheme="majorBidi" w:cstheme="majorBidi"/>
          <w:color w:val="000000"/>
          <w:sz w:val="20"/>
          <w:szCs w:val="20"/>
        </w:rPr>
      </w:pPr>
      <w:r w:rsidRPr="00253CDD">
        <w:rPr>
          <w:rFonts w:ascii="Times New Roman" w:eastAsia="Calibri" w:hAnsi="Times New Roman" w:cs="Times New Roman"/>
          <w:b/>
          <w:bCs/>
          <w:color w:val="000000"/>
          <w:sz w:val="20"/>
          <w:szCs w:val="20"/>
        </w:rPr>
        <w:t>Abbreviations:</w:t>
      </w:r>
      <w:r w:rsidRPr="00253CDD">
        <w:rPr>
          <w:rFonts w:ascii="Times New Roman" w:eastAsia="Calibri" w:hAnsi="Times New Roman" w:cs="Times New Roman"/>
          <w:color w:val="000000"/>
          <w:sz w:val="20"/>
          <w:szCs w:val="20"/>
        </w:rPr>
        <w:t xml:space="preserve"> </w:t>
      </w:r>
      <w:r w:rsidR="00CB7A72" w:rsidRPr="00253CDD">
        <w:rPr>
          <w:rFonts w:ascii="Times New Roman" w:eastAsia="Calibri" w:hAnsi="Times New Roman" w:cs="Times New Roman"/>
          <w:color w:val="000000"/>
          <w:sz w:val="20"/>
          <w:szCs w:val="20"/>
        </w:rPr>
        <w:t>CT, computed tomography; CAC, coronary artery calcification; AAC, aortic arch calcification; ECAC, extracranial internal carotid artery calcification; ICAC, intracranial internal carotid artery calcification; β, regression coefficient; CI, confidence interval; RS, Rotterdam Study cohort, including RS-I and RS-II.</w:t>
      </w:r>
    </w:p>
    <w:p w14:paraId="1BF83640" w14:textId="33BE59A0" w:rsidR="006D0E02" w:rsidRPr="00253CDD" w:rsidRDefault="006D0E02">
      <w:pPr>
        <w:rPr>
          <w:rFonts w:asciiTheme="majorBidi" w:hAnsiTheme="majorBidi" w:cstheme="majorBidi"/>
          <w:b/>
          <w:bCs/>
          <w:sz w:val="24"/>
          <w:szCs w:val="24"/>
        </w:rPr>
      </w:pPr>
    </w:p>
    <w:p w14:paraId="2D16341D" w14:textId="21A05CAD" w:rsidR="00066FD0" w:rsidRPr="00253CDD" w:rsidRDefault="0059687F">
      <w:pPr>
        <w:rPr>
          <w:rFonts w:ascii="Times New Roman" w:eastAsia="Calibri" w:hAnsi="Times New Roman" w:cs="Times New Roman"/>
          <w:b/>
          <w:sz w:val="24"/>
          <w:szCs w:val="24"/>
        </w:rPr>
      </w:pPr>
      <w:r w:rsidRPr="00253CDD">
        <w:rPr>
          <w:rFonts w:ascii="Times New Roman" w:eastAsia="Calibri" w:hAnsi="Times New Roman" w:cs="Times New Roman"/>
          <w:b/>
          <w:sz w:val="24"/>
          <w:szCs w:val="24"/>
        </w:rPr>
        <w:br w:type="page"/>
      </w:r>
    </w:p>
    <w:p w14:paraId="5CF8D4BE" w14:textId="06AA5403" w:rsidR="00A8707D" w:rsidRPr="00253CDD" w:rsidRDefault="00242280" w:rsidP="00253CDD">
      <w:pPr>
        <w:spacing w:line="360" w:lineRule="auto"/>
        <w:rPr>
          <w:rFonts w:ascii="Times New Roman" w:hAnsi="Times New Roman" w:cs="Times New Roman"/>
          <w:b/>
          <w:sz w:val="24"/>
          <w:szCs w:val="24"/>
        </w:rPr>
      </w:pPr>
      <w:r w:rsidRPr="00253CDD">
        <w:rPr>
          <w:rFonts w:ascii="Times New Roman" w:hAnsi="Times New Roman" w:cs="Times New Roman"/>
          <w:b/>
          <w:sz w:val="24"/>
          <w:szCs w:val="24"/>
        </w:rPr>
        <w:lastRenderedPageBreak/>
        <w:t xml:space="preserve">Supplementary Table </w:t>
      </w:r>
      <w:r w:rsidR="00486176">
        <w:rPr>
          <w:rFonts w:ascii="Times New Roman" w:hAnsi="Times New Roman" w:cs="Times New Roman"/>
          <w:b/>
          <w:sz w:val="24"/>
          <w:szCs w:val="24"/>
        </w:rPr>
        <w:t>S</w:t>
      </w:r>
      <w:r w:rsidRPr="00253CDD">
        <w:rPr>
          <w:rFonts w:ascii="Times New Roman" w:hAnsi="Times New Roman" w:cs="Times New Roman"/>
          <w:b/>
          <w:sz w:val="24"/>
          <w:szCs w:val="24"/>
        </w:rPr>
        <w:t>4: Effect measure modification by statin transporter function on the association between statin use and arterial calcification volume</w:t>
      </w:r>
    </w:p>
    <w:tbl>
      <w:tblPr>
        <w:tblW w:w="100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805"/>
        <w:gridCol w:w="1620"/>
        <w:gridCol w:w="1620"/>
        <w:gridCol w:w="1620"/>
        <w:gridCol w:w="1620"/>
      </w:tblGrid>
      <w:tr w:rsidR="00A02FE7" w:rsidRPr="00253CDD" w14:paraId="3CE0EF42" w14:textId="77777777" w:rsidTr="009D530D">
        <w:trPr>
          <w:trHeight w:val="395"/>
          <w:jc w:val="center"/>
        </w:trPr>
        <w:tc>
          <w:tcPr>
            <w:tcW w:w="3605" w:type="dxa"/>
            <w:gridSpan w:val="2"/>
            <w:shd w:val="clear" w:color="auto" w:fill="AEAAAA"/>
          </w:tcPr>
          <w:p w14:paraId="65FACA02" w14:textId="77777777" w:rsidR="00A02FE7" w:rsidRPr="00253CDD" w:rsidRDefault="00A02FE7" w:rsidP="00A02FE7">
            <w:pPr>
              <w:spacing w:after="0" w:line="22" w:lineRule="atLeast"/>
              <w:rPr>
                <w:rFonts w:ascii="Times New Roman" w:hAnsi="Times New Roman" w:cs="Times New Roman"/>
                <w:b/>
                <w:bCs/>
                <w:sz w:val="20"/>
                <w:szCs w:val="20"/>
              </w:rPr>
            </w:pPr>
          </w:p>
        </w:tc>
        <w:tc>
          <w:tcPr>
            <w:tcW w:w="1620" w:type="dxa"/>
            <w:shd w:val="clear" w:color="auto" w:fill="AEAAAA"/>
          </w:tcPr>
          <w:p w14:paraId="61249E11"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 xml:space="preserve">CAC </w:t>
            </w:r>
          </w:p>
          <w:p w14:paraId="54D0EF3B"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β (95%CI)</w:t>
            </w:r>
          </w:p>
        </w:tc>
        <w:tc>
          <w:tcPr>
            <w:tcW w:w="1620" w:type="dxa"/>
            <w:shd w:val="clear" w:color="auto" w:fill="AEAAAA"/>
          </w:tcPr>
          <w:p w14:paraId="6E768A57"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 xml:space="preserve">AAC </w:t>
            </w:r>
          </w:p>
          <w:p w14:paraId="54A618A0"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β (95%CI)</w:t>
            </w:r>
          </w:p>
        </w:tc>
        <w:tc>
          <w:tcPr>
            <w:tcW w:w="1620" w:type="dxa"/>
            <w:shd w:val="clear" w:color="auto" w:fill="AEAAAA"/>
          </w:tcPr>
          <w:p w14:paraId="030B970F"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ECAC</w:t>
            </w:r>
          </w:p>
          <w:p w14:paraId="6EAEC142"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β (95%CI)</w:t>
            </w:r>
          </w:p>
        </w:tc>
        <w:tc>
          <w:tcPr>
            <w:tcW w:w="1620" w:type="dxa"/>
            <w:shd w:val="clear" w:color="auto" w:fill="AEAAAA"/>
          </w:tcPr>
          <w:p w14:paraId="413904A1"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ICAC</w:t>
            </w:r>
          </w:p>
          <w:p w14:paraId="43736470" w14:textId="77777777" w:rsidR="00A02FE7" w:rsidRPr="00253CDD" w:rsidRDefault="00A02FE7" w:rsidP="00A02FE7">
            <w:pPr>
              <w:spacing w:after="0" w:line="22" w:lineRule="atLeast"/>
              <w:rPr>
                <w:rFonts w:ascii="Times New Roman" w:hAnsi="Times New Roman" w:cs="Times New Roman"/>
                <w:sz w:val="20"/>
                <w:szCs w:val="20"/>
              </w:rPr>
            </w:pPr>
            <w:r w:rsidRPr="00253CDD">
              <w:rPr>
                <w:rFonts w:ascii="Times New Roman" w:hAnsi="Times New Roman" w:cs="Times New Roman"/>
                <w:sz w:val="20"/>
                <w:szCs w:val="20"/>
              </w:rPr>
              <w:t>β (95%CI)</w:t>
            </w:r>
          </w:p>
        </w:tc>
      </w:tr>
      <w:tr w:rsidR="00A02FE7" w:rsidRPr="00253CDD" w14:paraId="0182A87B" w14:textId="77777777" w:rsidTr="009D530D">
        <w:trPr>
          <w:trHeight w:val="189"/>
          <w:jc w:val="center"/>
        </w:trPr>
        <w:tc>
          <w:tcPr>
            <w:tcW w:w="10085" w:type="dxa"/>
            <w:gridSpan w:val="6"/>
            <w:shd w:val="clear" w:color="auto" w:fill="E7E6E6"/>
          </w:tcPr>
          <w:p w14:paraId="1C479743" w14:textId="77777777" w:rsidR="00A02FE7" w:rsidRPr="00253CDD" w:rsidRDefault="00A02FE7" w:rsidP="00A02FE7">
            <w:pPr>
              <w:spacing w:after="0" w:line="22" w:lineRule="atLeast"/>
              <w:rPr>
                <w:rFonts w:ascii="Times New Roman" w:hAnsi="Times New Roman" w:cs="Times New Roman"/>
                <w:b/>
                <w:sz w:val="20"/>
                <w:szCs w:val="20"/>
              </w:rPr>
            </w:pPr>
            <w:r w:rsidRPr="00253CDD">
              <w:rPr>
                <w:rFonts w:ascii="Times New Roman" w:hAnsi="Times New Roman" w:cs="Times New Roman"/>
                <w:b/>
                <w:sz w:val="20"/>
                <w:szCs w:val="20"/>
              </w:rPr>
              <w:t>Model 2</w:t>
            </w:r>
          </w:p>
        </w:tc>
      </w:tr>
      <w:tr w:rsidR="00A02FE7" w:rsidRPr="00253CDD" w14:paraId="14844C21" w14:textId="77777777" w:rsidTr="009D530D">
        <w:trPr>
          <w:trHeight w:val="212"/>
          <w:jc w:val="center"/>
        </w:trPr>
        <w:tc>
          <w:tcPr>
            <w:tcW w:w="3605" w:type="dxa"/>
            <w:gridSpan w:val="2"/>
          </w:tcPr>
          <w:p w14:paraId="0C862092" w14:textId="77777777"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 xml:space="preserve">Never use, </w:t>
            </w:r>
            <w:r w:rsidRPr="00253CDD">
              <w:rPr>
                <w:rFonts w:ascii="Times New Roman" w:hAnsi="Times New Roman" w:cs="Times New Roman"/>
                <w:sz w:val="18"/>
                <w:szCs w:val="18"/>
              </w:rPr>
              <w:t>(N= 1811)</w:t>
            </w:r>
          </w:p>
        </w:tc>
        <w:tc>
          <w:tcPr>
            <w:tcW w:w="1620" w:type="dxa"/>
          </w:tcPr>
          <w:p w14:paraId="109C4920"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56AE0590"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6D183898"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5540081E"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r>
      <w:tr w:rsidR="00A02FE7" w:rsidRPr="00253CDD" w14:paraId="47B74481" w14:textId="77777777" w:rsidTr="009D530D">
        <w:trPr>
          <w:trHeight w:val="349"/>
          <w:jc w:val="center"/>
        </w:trPr>
        <w:tc>
          <w:tcPr>
            <w:tcW w:w="1800" w:type="dxa"/>
          </w:tcPr>
          <w:p w14:paraId="326950AD" w14:textId="6297E7D8"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 xml:space="preserve">Normal function </w:t>
            </w:r>
          </w:p>
        </w:tc>
        <w:tc>
          <w:tcPr>
            <w:tcW w:w="1805" w:type="dxa"/>
          </w:tcPr>
          <w:p w14:paraId="3C6CC61D" w14:textId="15FB3000"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statin use,</w:t>
            </w:r>
            <w:r w:rsidR="009D530D" w:rsidRPr="00253CDD">
              <w:rPr>
                <w:rFonts w:ascii="Times New Roman" w:hAnsi="Times New Roman" w:cs="Times New Roman"/>
                <w:sz w:val="20"/>
                <w:szCs w:val="20"/>
              </w:rPr>
              <w:t xml:space="preserve"> </w:t>
            </w:r>
            <w:r w:rsidRPr="00253CDD">
              <w:rPr>
                <w:rFonts w:ascii="Times New Roman" w:hAnsi="Times New Roman" w:cs="Times New Roman"/>
                <w:sz w:val="20"/>
                <w:szCs w:val="20"/>
              </w:rPr>
              <w:t>(N=137)</w:t>
            </w:r>
          </w:p>
        </w:tc>
        <w:tc>
          <w:tcPr>
            <w:tcW w:w="1620" w:type="dxa"/>
          </w:tcPr>
          <w:p w14:paraId="33F91416"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0.21 (-0.21, 0.45)</w:t>
            </w:r>
          </w:p>
        </w:tc>
        <w:tc>
          <w:tcPr>
            <w:tcW w:w="1620" w:type="dxa"/>
          </w:tcPr>
          <w:p w14:paraId="758469C1"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0.23 (0.07, 0.39)</w:t>
            </w:r>
          </w:p>
        </w:tc>
        <w:tc>
          <w:tcPr>
            <w:tcW w:w="1620" w:type="dxa"/>
          </w:tcPr>
          <w:p w14:paraId="73DA022D"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0.23 (-0.01, 0.47)</w:t>
            </w:r>
          </w:p>
        </w:tc>
        <w:tc>
          <w:tcPr>
            <w:tcW w:w="1620" w:type="dxa"/>
          </w:tcPr>
          <w:p w14:paraId="0D927C4D"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0.26 (0.02, 0.51)</w:t>
            </w:r>
          </w:p>
        </w:tc>
      </w:tr>
      <w:tr w:rsidR="00A02FE7" w:rsidRPr="00253CDD" w14:paraId="139CD263" w14:textId="77777777" w:rsidTr="009D530D">
        <w:trPr>
          <w:trHeight w:val="212"/>
          <w:jc w:val="center"/>
        </w:trPr>
        <w:tc>
          <w:tcPr>
            <w:tcW w:w="10085" w:type="dxa"/>
            <w:gridSpan w:val="6"/>
            <w:shd w:val="clear" w:color="auto" w:fill="D9D9D9" w:themeFill="background1" w:themeFillShade="D9"/>
          </w:tcPr>
          <w:p w14:paraId="5CCBDAFC"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b/>
                <w:sz w:val="20"/>
                <w:szCs w:val="20"/>
              </w:rPr>
              <w:t>Model 2</w:t>
            </w:r>
          </w:p>
        </w:tc>
      </w:tr>
      <w:tr w:rsidR="00A02FE7" w:rsidRPr="00253CDD" w14:paraId="1AC1BB87" w14:textId="77777777" w:rsidTr="009D530D">
        <w:trPr>
          <w:trHeight w:val="212"/>
          <w:jc w:val="center"/>
        </w:trPr>
        <w:tc>
          <w:tcPr>
            <w:tcW w:w="3605" w:type="dxa"/>
            <w:gridSpan w:val="2"/>
          </w:tcPr>
          <w:p w14:paraId="023FD578" w14:textId="77777777"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Never use</w:t>
            </w:r>
            <w:r w:rsidRPr="00253CDD">
              <w:rPr>
                <w:rFonts w:ascii="Times New Roman" w:hAnsi="Times New Roman" w:cs="Times New Roman"/>
                <w:sz w:val="18"/>
                <w:szCs w:val="18"/>
              </w:rPr>
              <w:t>, (N= 1811)</w:t>
            </w:r>
          </w:p>
        </w:tc>
        <w:tc>
          <w:tcPr>
            <w:tcW w:w="1620" w:type="dxa"/>
          </w:tcPr>
          <w:p w14:paraId="65ED043B"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50C828A5"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29CC3149"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198B9437"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r>
      <w:tr w:rsidR="00A02FE7" w:rsidRPr="00253CDD" w14:paraId="0A48E1C7" w14:textId="77777777" w:rsidTr="009D530D">
        <w:trPr>
          <w:trHeight w:val="342"/>
          <w:jc w:val="center"/>
        </w:trPr>
        <w:tc>
          <w:tcPr>
            <w:tcW w:w="1800" w:type="dxa"/>
          </w:tcPr>
          <w:p w14:paraId="1543F0B4" w14:textId="426A7037"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 xml:space="preserve">Decreased function </w:t>
            </w:r>
          </w:p>
        </w:tc>
        <w:tc>
          <w:tcPr>
            <w:tcW w:w="1805" w:type="dxa"/>
          </w:tcPr>
          <w:p w14:paraId="6A75E7E1" w14:textId="27DA8FF9"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statin use</w:t>
            </w:r>
            <w:r w:rsidR="009D530D" w:rsidRPr="00253CDD">
              <w:rPr>
                <w:rFonts w:ascii="Times New Roman" w:hAnsi="Times New Roman" w:cs="Times New Roman"/>
                <w:sz w:val="20"/>
                <w:szCs w:val="20"/>
              </w:rPr>
              <w:t xml:space="preserve"> </w:t>
            </w:r>
            <w:r w:rsidRPr="00253CDD">
              <w:rPr>
                <w:rFonts w:ascii="Times New Roman" w:hAnsi="Times New Roman" w:cs="Times New Roman"/>
                <w:sz w:val="20"/>
                <w:szCs w:val="20"/>
              </w:rPr>
              <w:t>(N=178)</w:t>
            </w:r>
          </w:p>
        </w:tc>
        <w:tc>
          <w:tcPr>
            <w:tcW w:w="1620" w:type="dxa"/>
          </w:tcPr>
          <w:p w14:paraId="484D8F4F"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0.35 (0.15, 0.55)</w:t>
            </w:r>
          </w:p>
        </w:tc>
        <w:tc>
          <w:tcPr>
            <w:tcW w:w="1620" w:type="dxa"/>
          </w:tcPr>
          <w:p w14:paraId="627FAB1B"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0.38 (0.17, 0.58)</w:t>
            </w:r>
          </w:p>
        </w:tc>
        <w:tc>
          <w:tcPr>
            <w:tcW w:w="1620" w:type="dxa"/>
          </w:tcPr>
          <w:p w14:paraId="56D409BE"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0.41 (0.27, 0.56)</w:t>
            </w:r>
          </w:p>
        </w:tc>
        <w:tc>
          <w:tcPr>
            <w:tcW w:w="1620" w:type="dxa"/>
          </w:tcPr>
          <w:p w14:paraId="1F869D2F"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0.38 (0.17, 0.59)</w:t>
            </w:r>
          </w:p>
        </w:tc>
      </w:tr>
      <w:tr w:rsidR="00A02FE7" w:rsidRPr="00253CDD" w14:paraId="0BC41951" w14:textId="77777777" w:rsidTr="009D530D">
        <w:trPr>
          <w:trHeight w:val="212"/>
          <w:jc w:val="center"/>
        </w:trPr>
        <w:tc>
          <w:tcPr>
            <w:tcW w:w="10085" w:type="dxa"/>
            <w:gridSpan w:val="6"/>
            <w:shd w:val="clear" w:color="auto" w:fill="D9D9D9" w:themeFill="background1" w:themeFillShade="D9"/>
          </w:tcPr>
          <w:p w14:paraId="290A50A2" w14:textId="77777777" w:rsidR="00A02FE7" w:rsidRPr="00253CDD" w:rsidRDefault="00A02FE7" w:rsidP="00A02FE7">
            <w:pPr>
              <w:spacing w:after="0" w:line="276" w:lineRule="auto"/>
              <w:rPr>
                <w:rFonts w:ascii="Times New Roman" w:hAnsi="Times New Roman" w:cs="Times New Roman"/>
                <w:b/>
                <w:bCs/>
                <w:color w:val="000000"/>
                <w:sz w:val="20"/>
                <w:szCs w:val="20"/>
              </w:rPr>
            </w:pPr>
            <w:r w:rsidRPr="00253CDD">
              <w:rPr>
                <w:rFonts w:ascii="Times New Roman" w:hAnsi="Times New Roman" w:cs="Times New Roman"/>
                <w:b/>
                <w:sz w:val="20"/>
                <w:szCs w:val="20"/>
              </w:rPr>
              <w:t>Model 2</w:t>
            </w:r>
          </w:p>
        </w:tc>
      </w:tr>
      <w:tr w:rsidR="00A02FE7" w:rsidRPr="00253CDD" w14:paraId="1382B98C" w14:textId="77777777" w:rsidTr="009D530D">
        <w:trPr>
          <w:trHeight w:val="212"/>
          <w:jc w:val="center"/>
        </w:trPr>
        <w:tc>
          <w:tcPr>
            <w:tcW w:w="3605" w:type="dxa"/>
            <w:gridSpan w:val="2"/>
          </w:tcPr>
          <w:p w14:paraId="7D0BF052" w14:textId="77777777"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 xml:space="preserve">Never use, </w:t>
            </w:r>
            <w:r w:rsidRPr="00253CDD">
              <w:rPr>
                <w:rFonts w:ascii="Times New Roman" w:hAnsi="Times New Roman" w:cs="Times New Roman"/>
                <w:sz w:val="18"/>
                <w:szCs w:val="18"/>
              </w:rPr>
              <w:t>(N= 1811)</w:t>
            </w:r>
          </w:p>
        </w:tc>
        <w:tc>
          <w:tcPr>
            <w:tcW w:w="1620" w:type="dxa"/>
          </w:tcPr>
          <w:p w14:paraId="4E0F66F6"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3FEDB7DF"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1DB3AAF3"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c>
          <w:tcPr>
            <w:tcW w:w="1620" w:type="dxa"/>
          </w:tcPr>
          <w:p w14:paraId="10B1E3F4"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REFERENCE</w:t>
            </w:r>
          </w:p>
        </w:tc>
      </w:tr>
      <w:tr w:rsidR="00A02FE7" w:rsidRPr="00253CDD" w14:paraId="001E997C" w14:textId="77777777" w:rsidTr="009D530D">
        <w:trPr>
          <w:trHeight w:val="93"/>
          <w:jc w:val="center"/>
        </w:trPr>
        <w:tc>
          <w:tcPr>
            <w:tcW w:w="1800" w:type="dxa"/>
          </w:tcPr>
          <w:p w14:paraId="1914E24A" w14:textId="510441B7"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 xml:space="preserve">Poor function </w:t>
            </w:r>
          </w:p>
        </w:tc>
        <w:tc>
          <w:tcPr>
            <w:tcW w:w="1805" w:type="dxa"/>
          </w:tcPr>
          <w:p w14:paraId="5139EDB9" w14:textId="38C382A0" w:rsidR="00A02FE7" w:rsidRPr="00253CDD" w:rsidRDefault="00A02FE7" w:rsidP="00A02FE7">
            <w:pPr>
              <w:spacing w:after="0" w:line="276" w:lineRule="auto"/>
              <w:rPr>
                <w:rFonts w:ascii="Times New Roman" w:hAnsi="Times New Roman" w:cs="Times New Roman"/>
                <w:sz w:val="20"/>
                <w:szCs w:val="20"/>
              </w:rPr>
            </w:pPr>
            <w:r w:rsidRPr="00253CDD">
              <w:rPr>
                <w:rFonts w:ascii="Times New Roman" w:hAnsi="Times New Roman" w:cs="Times New Roman"/>
                <w:sz w:val="20"/>
                <w:szCs w:val="20"/>
              </w:rPr>
              <w:t>statin use, (N=58)</w:t>
            </w:r>
          </w:p>
        </w:tc>
        <w:tc>
          <w:tcPr>
            <w:tcW w:w="1620" w:type="dxa"/>
          </w:tcPr>
          <w:p w14:paraId="3661BEEE"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0.50 (0.16, 0.85)</w:t>
            </w:r>
          </w:p>
        </w:tc>
        <w:tc>
          <w:tcPr>
            <w:tcW w:w="1620" w:type="dxa"/>
          </w:tcPr>
          <w:p w14:paraId="5EE67971"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0.39 (0.02, 0.75)</w:t>
            </w:r>
          </w:p>
        </w:tc>
        <w:tc>
          <w:tcPr>
            <w:tcW w:w="1620" w:type="dxa"/>
          </w:tcPr>
          <w:p w14:paraId="4ACDBABE"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0.51 (0.19, 0.86)</w:t>
            </w:r>
          </w:p>
        </w:tc>
        <w:tc>
          <w:tcPr>
            <w:tcW w:w="1620" w:type="dxa"/>
          </w:tcPr>
          <w:p w14:paraId="5181EAEE" w14:textId="77777777" w:rsidR="00A02FE7" w:rsidRPr="00253CDD" w:rsidRDefault="00A02FE7" w:rsidP="00A02FE7">
            <w:pPr>
              <w:spacing w:after="0" w:line="276" w:lineRule="auto"/>
              <w:rPr>
                <w:rFonts w:ascii="Times New Roman" w:hAnsi="Times New Roman" w:cs="Times New Roman"/>
                <w:color w:val="000000"/>
                <w:sz w:val="20"/>
                <w:szCs w:val="20"/>
              </w:rPr>
            </w:pPr>
            <w:r w:rsidRPr="00253CDD">
              <w:rPr>
                <w:rFonts w:ascii="Times New Roman" w:hAnsi="Times New Roman" w:cs="Times New Roman"/>
                <w:color w:val="000000"/>
                <w:sz w:val="20"/>
                <w:szCs w:val="20"/>
              </w:rPr>
              <w:t>0.40 (0.13, 0.68)</w:t>
            </w:r>
          </w:p>
        </w:tc>
      </w:tr>
    </w:tbl>
    <w:p w14:paraId="1931B79D" w14:textId="77777777" w:rsidR="009D530D" w:rsidRPr="00253CDD" w:rsidRDefault="009D530D" w:rsidP="00A8707D">
      <w:pPr>
        <w:rPr>
          <w:rFonts w:ascii="Times New Roman" w:hAnsi="Times New Roman" w:cs="Times New Roman"/>
          <w:sz w:val="20"/>
          <w:szCs w:val="20"/>
        </w:rPr>
      </w:pPr>
      <w:r w:rsidRPr="00253CDD">
        <w:rPr>
          <w:rFonts w:ascii="Times New Roman" w:hAnsi="Times New Roman" w:cs="Times New Roman"/>
          <w:sz w:val="20"/>
          <w:szCs w:val="20"/>
        </w:rPr>
        <w:t xml:space="preserve">Multivariable linear regression models of the association between statin use (versus never use) and calcification volume at CT1 were stratified by OATP1B1 transporter function (normal, decreased, and poor). Never users served as the consistent reference group (N = 1,811). Statin use was defined as concurrent, current, and long-term use at CT1 (N = 473). </w:t>
      </w:r>
    </w:p>
    <w:p w14:paraId="33FBDA3F" w14:textId="235DAE52" w:rsidR="003970FC" w:rsidRPr="00253CDD" w:rsidRDefault="00A02FE7" w:rsidP="009D530D">
      <w:pPr>
        <w:rPr>
          <w:rFonts w:ascii="Times New Roman" w:hAnsi="Times New Roman" w:cs="Times New Roman"/>
          <w:sz w:val="20"/>
          <w:szCs w:val="20"/>
        </w:rPr>
      </w:pPr>
      <w:r w:rsidRPr="00253CDD">
        <w:rPr>
          <w:rFonts w:asciiTheme="majorBidi" w:hAnsiTheme="majorBidi" w:cstheme="majorBidi"/>
          <w:sz w:val="20"/>
          <w:szCs w:val="20"/>
        </w:rPr>
        <w:t>Model 2 was adjusted for age, sex</w:t>
      </w:r>
      <w:r w:rsidR="003970FC" w:rsidRPr="00253CDD">
        <w:rPr>
          <w:rFonts w:asciiTheme="majorBidi" w:hAnsiTheme="majorBidi" w:cstheme="majorBidi"/>
          <w:sz w:val="20"/>
          <w:szCs w:val="20"/>
        </w:rPr>
        <w:t xml:space="preserve">, </w:t>
      </w:r>
      <w:r w:rsidR="00A8707D" w:rsidRPr="00253CDD">
        <w:rPr>
          <w:rFonts w:asciiTheme="majorBidi" w:hAnsiTheme="majorBidi" w:cstheme="majorBidi"/>
          <w:sz w:val="20"/>
          <w:szCs w:val="20"/>
        </w:rPr>
        <w:t>RS recruitment wave</w:t>
      </w:r>
      <w:r w:rsidRPr="00253CDD">
        <w:rPr>
          <w:rFonts w:asciiTheme="majorBidi" w:hAnsiTheme="majorBidi" w:cstheme="majorBidi"/>
          <w:sz w:val="20"/>
          <w:szCs w:val="20"/>
        </w:rPr>
        <w:t xml:space="preserve">, </w:t>
      </w:r>
      <w:r w:rsidR="00A8707D" w:rsidRPr="00253CDD">
        <w:rPr>
          <w:rFonts w:asciiTheme="majorBidi" w:hAnsiTheme="majorBidi" w:cstheme="majorBidi"/>
          <w:sz w:val="20"/>
          <w:szCs w:val="20"/>
        </w:rPr>
        <w:t>diabetes mellitus, hypertension, waist-to-hip ratio, smoking, prevalent cardiovascular diseases, and use of vitamin K antagonists or bisphosphonates before CT1.</w:t>
      </w:r>
    </w:p>
    <w:p w14:paraId="54A72958" w14:textId="4628DF28" w:rsidR="00A02FE7" w:rsidRPr="00253CDD" w:rsidRDefault="00A02FE7" w:rsidP="009D530D">
      <w:pPr>
        <w:spacing w:after="0" w:line="240" w:lineRule="auto"/>
        <w:jc w:val="both"/>
        <w:rPr>
          <w:rFonts w:asciiTheme="majorBidi" w:eastAsia="Calibri" w:hAnsiTheme="majorBidi" w:cstheme="majorBidi"/>
          <w:b/>
          <w:bCs/>
          <w:sz w:val="20"/>
          <w:szCs w:val="20"/>
        </w:rPr>
      </w:pPr>
      <w:r w:rsidRPr="00253CDD">
        <w:rPr>
          <w:rFonts w:asciiTheme="majorBidi" w:eastAsia="Calibri" w:hAnsiTheme="majorBidi" w:cstheme="majorBidi"/>
          <w:b/>
          <w:bCs/>
          <w:sz w:val="20"/>
          <w:szCs w:val="20"/>
        </w:rPr>
        <w:t>Abbreviations:</w:t>
      </w:r>
      <w:r w:rsidR="009D530D" w:rsidRPr="00253CDD">
        <w:rPr>
          <w:rFonts w:asciiTheme="majorBidi" w:eastAsia="Calibri" w:hAnsiTheme="majorBidi" w:cstheme="majorBidi"/>
          <w:b/>
          <w:bCs/>
          <w:sz w:val="20"/>
          <w:szCs w:val="20"/>
        </w:rPr>
        <w:t xml:space="preserve"> </w:t>
      </w:r>
      <w:r w:rsidR="009D530D" w:rsidRPr="00253CDD">
        <w:rPr>
          <w:rFonts w:ascii="Times New Roman" w:eastAsia="Calibri" w:hAnsi="Times New Roman" w:cs="Times New Roman"/>
          <w:sz w:val="20"/>
          <w:szCs w:val="20"/>
        </w:rPr>
        <w:t>CT: computed tomography; OATP1B1: organic anion-transporting polypeptide 1B1; CAC: coronary artery calcification; AAC: aortic arch calcification; ECAC: extracranial internal carotid artery calcification; ICAC: intracranial internal carotid artery calcification; β: regression coefficient; CI: confidence interval; N: number of individuals; RS: Rotterdam Study cohort including RS-I and RS-II</w:t>
      </w:r>
    </w:p>
    <w:p w14:paraId="50CE0480" w14:textId="77777777" w:rsidR="00A02FE7" w:rsidRPr="00253CDD" w:rsidRDefault="00A02FE7">
      <w:pPr>
        <w:rPr>
          <w:rFonts w:asciiTheme="majorBidi" w:hAnsiTheme="majorBidi" w:cstheme="majorBidi"/>
          <w:b/>
          <w:bCs/>
          <w:sz w:val="24"/>
          <w:szCs w:val="24"/>
        </w:rPr>
      </w:pPr>
      <w:r w:rsidRPr="00253CDD">
        <w:rPr>
          <w:rFonts w:asciiTheme="majorBidi" w:hAnsiTheme="majorBidi" w:cstheme="majorBidi"/>
          <w:b/>
          <w:bCs/>
          <w:sz w:val="24"/>
          <w:szCs w:val="24"/>
        </w:rPr>
        <w:br w:type="page"/>
      </w:r>
    </w:p>
    <w:p w14:paraId="49673485" w14:textId="28B77C24" w:rsidR="00A27B2E" w:rsidRPr="00253CDD" w:rsidRDefault="00242280" w:rsidP="00253CDD">
      <w:pPr>
        <w:spacing w:line="360" w:lineRule="auto"/>
        <w:rPr>
          <w:rFonts w:asciiTheme="majorBidi" w:hAnsiTheme="majorBidi" w:cstheme="majorBidi"/>
          <w:b/>
          <w:bCs/>
          <w:color w:val="000000" w:themeColor="text1"/>
          <w:sz w:val="24"/>
          <w:szCs w:val="24"/>
        </w:rPr>
      </w:pPr>
      <w:r w:rsidRPr="00253CDD">
        <w:rPr>
          <w:rFonts w:asciiTheme="majorBidi" w:hAnsiTheme="majorBidi" w:cstheme="majorBidi"/>
          <w:b/>
          <w:bCs/>
          <w:color w:val="000000" w:themeColor="text1"/>
          <w:sz w:val="24"/>
          <w:szCs w:val="24"/>
        </w:rPr>
        <w:lastRenderedPageBreak/>
        <w:t xml:space="preserve">Supplementary Table </w:t>
      </w:r>
      <w:r w:rsidR="00486176">
        <w:rPr>
          <w:rFonts w:asciiTheme="majorBidi" w:hAnsiTheme="majorBidi" w:cstheme="majorBidi"/>
          <w:b/>
          <w:bCs/>
          <w:color w:val="000000" w:themeColor="text1"/>
          <w:sz w:val="24"/>
          <w:szCs w:val="24"/>
        </w:rPr>
        <w:t>S</w:t>
      </w:r>
      <w:r w:rsidRPr="00253CDD">
        <w:rPr>
          <w:rFonts w:asciiTheme="majorBidi" w:hAnsiTheme="majorBidi" w:cstheme="majorBidi"/>
          <w:b/>
          <w:bCs/>
          <w:color w:val="000000" w:themeColor="text1"/>
          <w:sz w:val="24"/>
          <w:szCs w:val="24"/>
        </w:rPr>
        <w:t>5: Linear trend analysis (orthogonal polynomial contrasts) across statin transporter function (normal, decreased, poor)</w:t>
      </w:r>
    </w:p>
    <w:tbl>
      <w:tblPr>
        <w:tblStyle w:val="TableGrid"/>
        <w:tblW w:w="0" w:type="auto"/>
        <w:jc w:val="center"/>
        <w:tblInd w:w="0" w:type="dxa"/>
        <w:tblLook w:val="04A0" w:firstRow="1" w:lastRow="0" w:firstColumn="1" w:lastColumn="0" w:noHBand="0" w:noVBand="1"/>
      </w:tblPr>
      <w:tblGrid>
        <w:gridCol w:w="2342"/>
        <w:gridCol w:w="1711"/>
        <w:gridCol w:w="1746"/>
        <w:gridCol w:w="1766"/>
        <w:gridCol w:w="1711"/>
      </w:tblGrid>
      <w:tr w:rsidR="000B1BEB" w:rsidRPr="00253CDD" w14:paraId="199F778E" w14:textId="77777777" w:rsidTr="004951FC">
        <w:trPr>
          <w:trHeight w:val="667"/>
          <w:jc w:val="center"/>
        </w:trPr>
        <w:tc>
          <w:tcPr>
            <w:tcW w:w="2342" w:type="dxa"/>
            <w:shd w:val="clear" w:color="auto" w:fill="D0CECE" w:themeFill="background2" w:themeFillShade="E6"/>
          </w:tcPr>
          <w:p w14:paraId="57F3A6A0" w14:textId="77777777" w:rsidR="00A27B2E" w:rsidRPr="00253CDD" w:rsidRDefault="00A27B2E" w:rsidP="00A27B2E">
            <w:pPr>
              <w:rPr>
                <w:rFonts w:asciiTheme="majorBidi" w:hAnsiTheme="majorBidi" w:cstheme="majorBidi"/>
                <w:b/>
                <w:bCs/>
                <w:color w:val="000000" w:themeColor="text1"/>
                <w:sz w:val="24"/>
                <w:szCs w:val="24"/>
              </w:rPr>
            </w:pPr>
          </w:p>
        </w:tc>
        <w:tc>
          <w:tcPr>
            <w:tcW w:w="1711" w:type="dxa"/>
            <w:shd w:val="clear" w:color="auto" w:fill="D0CECE" w:themeFill="background2" w:themeFillShade="E6"/>
          </w:tcPr>
          <w:p w14:paraId="03E1A8E2" w14:textId="77777777" w:rsidR="00A27B2E" w:rsidRPr="00253CDD" w:rsidRDefault="00A27B2E" w:rsidP="00A27B2E">
            <w:pPr>
              <w:spacing w:line="276" w:lineRule="auto"/>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CAC</w:t>
            </w:r>
          </w:p>
          <w:p w14:paraId="394C354C" w14:textId="03188BA5" w:rsidR="00A27B2E" w:rsidRPr="00253CDD" w:rsidRDefault="00A27B2E" w:rsidP="00A27B2E">
            <w:pPr>
              <w:rPr>
                <w:rFonts w:asciiTheme="majorBidi" w:hAnsiTheme="majorBidi" w:cstheme="majorBidi"/>
                <w:b/>
                <w:bCs/>
                <w:color w:val="000000" w:themeColor="text1"/>
                <w:sz w:val="24"/>
                <w:szCs w:val="24"/>
              </w:rPr>
            </w:pPr>
            <w:r w:rsidRPr="00253CDD">
              <w:rPr>
                <w:rFonts w:ascii="Times New Roman" w:hAnsi="Times New Roman" w:cs="Times New Roman"/>
                <w:color w:val="000000" w:themeColor="text1"/>
                <w:sz w:val="20"/>
                <w:szCs w:val="20"/>
              </w:rPr>
              <w:t>β (95%CI)</w:t>
            </w:r>
          </w:p>
        </w:tc>
        <w:tc>
          <w:tcPr>
            <w:tcW w:w="1746" w:type="dxa"/>
            <w:shd w:val="clear" w:color="auto" w:fill="D0CECE" w:themeFill="background2" w:themeFillShade="E6"/>
          </w:tcPr>
          <w:p w14:paraId="5FB1EC7E" w14:textId="77777777" w:rsidR="00A27B2E" w:rsidRPr="00253CDD" w:rsidRDefault="00A27B2E" w:rsidP="00A27B2E">
            <w:pPr>
              <w:spacing w:line="276" w:lineRule="auto"/>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AAC</w:t>
            </w:r>
          </w:p>
          <w:p w14:paraId="3BA57109" w14:textId="47CA766A" w:rsidR="00A27B2E" w:rsidRPr="00253CDD" w:rsidRDefault="00A27B2E" w:rsidP="00A27B2E">
            <w:pPr>
              <w:rPr>
                <w:rFonts w:asciiTheme="majorBidi" w:hAnsiTheme="majorBidi" w:cstheme="majorBidi"/>
                <w:b/>
                <w:bCs/>
                <w:color w:val="000000" w:themeColor="text1"/>
                <w:sz w:val="24"/>
                <w:szCs w:val="24"/>
              </w:rPr>
            </w:pPr>
            <w:r w:rsidRPr="00253CDD">
              <w:rPr>
                <w:rFonts w:ascii="Times New Roman" w:hAnsi="Times New Roman" w:cs="Times New Roman"/>
                <w:color w:val="000000" w:themeColor="text1"/>
                <w:sz w:val="20"/>
                <w:szCs w:val="20"/>
              </w:rPr>
              <w:t>β (95%CI)</w:t>
            </w:r>
          </w:p>
        </w:tc>
        <w:tc>
          <w:tcPr>
            <w:tcW w:w="1766" w:type="dxa"/>
            <w:shd w:val="clear" w:color="auto" w:fill="D0CECE" w:themeFill="background2" w:themeFillShade="E6"/>
          </w:tcPr>
          <w:p w14:paraId="3D2DACC8" w14:textId="77777777" w:rsidR="00A27B2E" w:rsidRPr="00253CDD" w:rsidRDefault="00A27B2E" w:rsidP="00A27B2E">
            <w:pPr>
              <w:spacing w:line="276" w:lineRule="auto"/>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ECAC</w:t>
            </w:r>
          </w:p>
          <w:p w14:paraId="54EE4A99" w14:textId="1C4A3A31" w:rsidR="00A27B2E" w:rsidRPr="00253CDD" w:rsidRDefault="00A27B2E" w:rsidP="00A27B2E">
            <w:pPr>
              <w:rPr>
                <w:rFonts w:asciiTheme="majorBidi" w:hAnsiTheme="majorBidi" w:cstheme="majorBidi"/>
                <w:b/>
                <w:bCs/>
                <w:color w:val="000000" w:themeColor="text1"/>
                <w:sz w:val="24"/>
                <w:szCs w:val="24"/>
              </w:rPr>
            </w:pPr>
            <w:r w:rsidRPr="00253CDD">
              <w:rPr>
                <w:rFonts w:ascii="Times New Roman" w:hAnsi="Times New Roman" w:cs="Times New Roman"/>
                <w:color w:val="000000" w:themeColor="text1"/>
                <w:sz w:val="20"/>
                <w:szCs w:val="20"/>
              </w:rPr>
              <w:t>β (95%CI)</w:t>
            </w:r>
          </w:p>
        </w:tc>
        <w:tc>
          <w:tcPr>
            <w:tcW w:w="1711" w:type="dxa"/>
            <w:shd w:val="clear" w:color="auto" w:fill="D0CECE" w:themeFill="background2" w:themeFillShade="E6"/>
          </w:tcPr>
          <w:p w14:paraId="66A732DB" w14:textId="77777777" w:rsidR="00A27B2E" w:rsidRPr="00253CDD" w:rsidRDefault="00A27B2E" w:rsidP="00A27B2E">
            <w:pPr>
              <w:spacing w:line="276" w:lineRule="auto"/>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ICAC</w:t>
            </w:r>
          </w:p>
          <w:p w14:paraId="54B0B1BD" w14:textId="3756D938" w:rsidR="00A27B2E" w:rsidRPr="00253CDD" w:rsidRDefault="00A27B2E" w:rsidP="00A27B2E">
            <w:pPr>
              <w:rPr>
                <w:rFonts w:asciiTheme="majorBidi" w:hAnsiTheme="majorBidi" w:cstheme="majorBidi"/>
                <w:b/>
                <w:bCs/>
                <w:color w:val="000000" w:themeColor="text1"/>
                <w:sz w:val="24"/>
                <w:szCs w:val="24"/>
              </w:rPr>
            </w:pPr>
            <w:r w:rsidRPr="00253CDD">
              <w:rPr>
                <w:rFonts w:ascii="Times New Roman" w:hAnsi="Times New Roman" w:cs="Times New Roman"/>
                <w:color w:val="000000" w:themeColor="text1"/>
                <w:sz w:val="20"/>
                <w:szCs w:val="20"/>
              </w:rPr>
              <w:t>β (95%CI)</w:t>
            </w:r>
          </w:p>
        </w:tc>
      </w:tr>
      <w:tr w:rsidR="000B1BEB" w:rsidRPr="00253CDD" w14:paraId="5E8261BA" w14:textId="77777777" w:rsidTr="004951FC">
        <w:trPr>
          <w:trHeight w:val="313"/>
          <w:jc w:val="center"/>
        </w:trPr>
        <w:tc>
          <w:tcPr>
            <w:tcW w:w="2342" w:type="dxa"/>
          </w:tcPr>
          <w:p w14:paraId="15BA388A" w14:textId="7A916353" w:rsidR="00A27B2E" w:rsidRPr="00253CDD" w:rsidRDefault="00AA0559" w:rsidP="00A27B2E">
            <w:pPr>
              <w:jc w:val="left"/>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S</w:t>
            </w:r>
            <w:r w:rsidR="00A27B2E" w:rsidRPr="00253CDD">
              <w:rPr>
                <w:rFonts w:asciiTheme="majorBidi" w:hAnsiTheme="majorBidi" w:cstheme="majorBidi"/>
                <w:color w:val="000000" w:themeColor="text1"/>
                <w:sz w:val="20"/>
                <w:szCs w:val="20"/>
              </w:rPr>
              <w:t>tatin users</w:t>
            </w:r>
            <w:r w:rsidR="000B1BEB" w:rsidRPr="00253CDD">
              <w:rPr>
                <w:rFonts w:asciiTheme="majorBidi" w:hAnsiTheme="majorBidi" w:cstheme="majorBidi"/>
                <w:color w:val="000000" w:themeColor="text1"/>
                <w:sz w:val="20"/>
                <w:szCs w:val="20"/>
              </w:rPr>
              <w:t xml:space="preserve"> (N= 473)</w:t>
            </w:r>
          </w:p>
        </w:tc>
        <w:tc>
          <w:tcPr>
            <w:tcW w:w="1711" w:type="dxa"/>
          </w:tcPr>
          <w:p w14:paraId="2417B138" w14:textId="6D266934" w:rsidR="00A27B2E" w:rsidRPr="00253CDD" w:rsidRDefault="00BF0FA4">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0.12 (0.</w:t>
            </w:r>
            <w:r w:rsidR="00C20728" w:rsidRPr="00253CDD">
              <w:rPr>
                <w:rFonts w:asciiTheme="majorBidi" w:hAnsiTheme="majorBidi" w:cstheme="majorBidi"/>
                <w:color w:val="000000" w:themeColor="text1"/>
                <w:sz w:val="20"/>
                <w:szCs w:val="20"/>
              </w:rPr>
              <w:t>10</w:t>
            </w:r>
            <w:r w:rsidRPr="00253CDD">
              <w:rPr>
                <w:rFonts w:asciiTheme="majorBidi" w:hAnsiTheme="majorBidi" w:cstheme="majorBidi"/>
                <w:color w:val="000000" w:themeColor="text1"/>
                <w:sz w:val="20"/>
                <w:szCs w:val="20"/>
              </w:rPr>
              <w:t>, 0.1</w:t>
            </w:r>
            <w:r w:rsidR="00C20728" w:rsidRPr="00253CDD">
              <w:rPr>
                <w:rFonts w:asciiTheme="majorBidi" w:hAnsiTheme="majorBidi" w:cstheme="majorBidi"/>
                <w:color w:val="000000" w:themeColor="text1"/>
                <w:sz w:val="20"/>
                <w:szCs w:val="20"/>
              </w:rPr>
              <w:t>3</w:t>
            </w:r>
            <w:r w:rsidRPr="00253CDD">
              <w:rPr>
                <w:rFonts w:asciiTheme="majorBidi" w:hAnsiTheme="majorBidi" w:cstheme="majorBidi"/>
                <w:color w:val="000000" w:themeColor="text1"/>
                <w:sz w:val="20"/>
                <w:szCs w:val="20"/>
              </w:rPr>
              <w:t>)</w:t>
            </w:r>
            <w:r w:rsidR="0018597D" w:rsidRPr="00253CDD">
              <w:rPr>
                <w:rFonts w:asciiTheme="majorBidi" w:hAnsiTheme="majorBidi" w:cstheme="majorBidi"/>
                <w:color w:val="000000" w:themeColor="text1"/>
                <w:sz w:val="20"/>
                <w:szCs w:val="20"/>
              </w:rPr>
              <w:t>*</w:t>
            </w:r>
          </w:p>
        </w:tc>
        <w:tc>
          <w:tcPr>
            <w:tcW w:w="1746" w:type="dxa"/>
          </w:tcPr>
          <w:p w14:paraId="3BF675D4" w14:textId="4C133A5F" w:rsidR="00A27B2E" w:rsidRPr="00253CDD" w:rsidRDefault="00BF0FA4">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0.05 (-0.02, 0.07)</w:t>
            </w:r>
          </w:p>
        </w:tc>
        <w:tc>
          <w:tcPr>
            <w:tcW w:w="1766" w:type="dxa"/>
          </w:tcPr>
          <w:p w14:paraId="7913209A" w14:textId="2826B9EB" w:rsidR="00A27B2E" w:rsidRPr="00253CDD" w:rsidRDefault="00BF0FA4">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0.08 (0.0</w:t>
            </w:r>
            <w:r w:rsidR="00C20728" w:rsidRPr="00253CDD">
              <w:rPr>
                <w:rFonts w:asciiTheme="majorBidi" w:hAnsiTheme="majorBidi" w:cstheme="majorBidi"/>
                <w:color w:val="000000" w:themeColor="text1"/>
                <w:sz w:val="20"/>
                <w:szCs w:val="20"/>
              </w:rPr>
              <w:t>7</w:t>
            </w:r>
            <w:r w:rsidRPr="00253CDD">
              <w:rPr>
                <w:rFonts w:asciiTheme="majorBidi" w:hAnsiTheme="majorBidi" w:cstheme="majorBidi"/>
                <w:color w:val="000000" w:themeColor="text1"/>
                <w:sz w:val="20"/>
                <w:szCs w:val="20"/>
              </w:rPr>
              <w:t>, 0.</w:t>
            </w:r>
            <w:r w:rsidR="00C20728" w:rsidRPr="00253CDD">
              <w:rPr>
                <w:rFonts w:asciiTheme="majorBidi" w:hAnsiTheme="majorBidi" w:cstheme="majorBidi"/>
                <w:color w:val="000000" w:themeColor="text1"/>
                <w:sz w:val="20"/>
                <w:szCs w:val="20"/>
              </w:rPr>
              <w:t>09</w:t>
            </w:r>
            <w:r w:rsidRPr="00253CDD">
              <w:rPr>
                <w:rFonts w:asciiTheme="majorBidi" w:hAnsiTheme="majorBidi" w:cstheme="majorBidi"/>
                <w:color w:val="000000" w:themeColor="text1"/>
                <w:sz w:val="20"/>
                <w:szCs w:val="20"/>
              </w:rPr>
              <w:t>)</w:t>
            </w:r>
            <w:r w:rsidR="0018597D" w:rsidRPr="00253CDD">
              <w:rPr>
                <w:rFonts w:asciiTheme="majorBidi" w:hAnsiTheme="majorBidi" w:cstheme="majorBidi"/>
                <w:color w:val="000000" w:themeColor="text1"/>
                <w:sz w:val="20"/>
                <w:szCs w:val="20"/>
              </w:rPr>
              <w:t>*</w:t>
            </w:r>
          </w:p>
        </w:tc>
        <w:tc>
          <w:tcPr>
            <w:tcW w:w="1711" w:type="dxa"/>
          </w:tcPr>
          <w:p w14:paraId="6DD6A4EF" w14:textId="70767516" w:rsidR="00A27B2E" w:rsidRPr="00253CDD" w:rsidRDefault="00BF0FA4">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0.05 (-0.1, 0.08)</w:t>
            </w:r>
          </w:p>
        </w:tc>
      </w:tr>
      <w:tr w:rsidR="000B1BEB" w:rsidRPr="00253CDD" w14:paraId="0A1CD21E" w14:textId="77777777" w:rsidTr="004951FC">
        <w:trPr>
          <w:trHeight w:val="403"/>
          <w:jc w:val="center"/>
        </w:trPr>
        <w:tc>
          <w:tcPr>
            <w:tcW w:w="2342" w:type="dxa"/>
          </w:tcPr>
          <w:p w14:paraId="4AEC14FB" w14:textId="62AFFD2D" w:rsidR="0056790C" w:rsidRPr="00253CDD" w:rsidRDefault="0056790C" w:rsidP="0056790C">
            <w:pPr>
              <w:tabs>
                <w:tab w:val="left" w:pos="1304"/>
              </w:tabs>
              <w:jc w:val="left"/>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Never users</w:t>
            </w:r>
            <w:r w:rsidR="000B1BEB" w:rsidRPr="00253CDD">
              <w:rPr>
                <w:rFonts w:asciiTheme="majorBidi" w:hAnsiTheme="majorBidi" w:cstheme="majorBidi"/>
                <w:color w:val="000000" w:themeColor="text1"/>
                <w:sz w:val="20"/>
                <w:szCs w:val="20"/>
              </w:rPr>
              <w:t xml:space="preserve"> (N=</w:t>
            </w:r>
            <w:r w:rsidR="00AA0559" w:rsidRPr="00253CDD">
              <w:rPr>
                <w:rFonts w:asciiTheme="majorBidi" w:hAnsiTheme="majorBidi" w:cstheme="majorBidi"/>
                <w:color w:val="000000" w:themeColor="text1"/>
                <w:sz w:val="20"/>
                <w:szCs w:val="20"/>
              </w:rPr>
              <w:t xml:space="preserve"> 1,811</w:t>
            </w:r>
            <w:r w:rsidR="000B1BEB" w:rsidRPr="00253CDD">
              <w:rPr>
                <w:rFonts w:asciiTheme="majorBidi" w:hAnsiTheme="majorBidi" w:cstheme="majorBidi"/>
                <w:color w:val="000000" w:themeColor="text1"/>
                <w:sz w:val="20"/>
                <w:szCs w:val="20"/>
              </w:rPr>
              <w:t>)</w:t>
            </w:r>
          </w:p>
        </w:tc>
        <w:tc>
          <w:tcPr>
            <w:tcW w:w="1711" w:type="dxa"/>
          </w:tcPr>
          <w:p w14:paraId="5DEDB70D" w14:textId="29EDF018" w:rsidR="0056790C" w:rsidRPr="00253CDD" w:rsidRDefault="0056790C" w:rsidP="0056790C">
            <w:pPr>
              <w:jc w:val="left"/>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w:t>
            </w:r>
            <w:r w:rsidR="00BF0FA4" w:rsidRPr="00253CDD">
              <w:rPr>
                <w:rFonts w:asciiTheme="majorBidi" w:hAnsiTheme="majorBidi" w:cstheme="majorBidi"/>
                <w:color w:val="000000" w:themeColor="text1"/>
                <w:sz w:val="20"/>
                <w:szCs w:val="20"/>
              </w:rPr>
              <w:t>2</w:t>
            </w:r>
            <w:r w:rsidRPr="00253CDD">
              <w:rPr>
                <w:rFonts w:asciiTheme="majorBidi" w:hAnsiTheme="majorBidi" w:cstheme="majorBidi"/>
                <w:color w:val="000000" w:themeColor="text1"/>
                <w:sz w:val="20"/>
                <w:szCs w:val="20"/>
              </w:rPr>
              <w:t xml:space="preserve"> (-0.</w:t>
            </w:r>
            <w:r w:rsidR="00BF0FA4" w:rsidRPr="00253CDD">
              <w:rPr>
                <w:rFonts w:asciiTheme="majorBidi" w:hAnsiTheme="majorBidi" w:cstheme="majorBidi"/>
                <w:color w:val="000000" w:themeColor="text1"/>
                <w:sz w:val="20"/>
                <w:szCs w:val="20"/>
              </w:rPr>
              <w:t>09</w:t>
            </w:r>
            <w:r w:rsidRPr="00253CDD">
              <w:rPr>
                <w:rFonts w:asciiTheme="majorBidi" w:hAnsiTheme="majorBidi" w:cstheme="majorBidi"/>
                <w:color w:val="000000" w:themeColor="text1"/>
                <w:sz w:val="20"/>
                <w:szCs w:val="20"/>
              </w:rPr>
              <w:t>, 0.05)</w:t>
            </w:r>
          </w:p>
        </w:tc>
        <w:tc>
          <w:tcPr>
            <w:tcW w:w="1746" w:type="dxa"/>
          </w:tcPr>
          <w:p w14:paraId="03944DB6" w14:textId="78AF7864" w:rsidR="0056790C" w:rsidRPr="00253CDD" w:rsidRDefault="0056790C" w:rsidP="0056790C">
            <w:pPr>
              <w:jc w:val="left"/>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-0.00 (-0.10, 0.09)</w:t>
            </w:r>
          </w:p>
        </w:tc>
        <w:tc>
          <w:tcPr>
            <w:tcW w:w="1766" w:type="dxa"/>
          </w:tcPr>
          <w:p w14:paraId="6B75E661" w14:textId="756B10D0" w:rsidR="0056790C" w:rsidRPr="00253CDD" w:rsidRDefault="0056790C" w:rsidP="0056790C">
            <w:pPr>
              <w:jc w:val="left"/>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-0.0</w:t>
            </w:r>
            <w:r w:rsidR="00BF0FA4" w:rsidRPr="00253CDD">
              <w:rPr>
                <w:rFonts w:asciiTheme="majorBidi" w:hAnsiTheme="majorBidi" w:cstheme="majorBidi"/>
                <w:color w:val="000000" w:themeColor="text1"/>
                <w:sz w:val="20"/>
                <w:szCs w:val="20"/>
              </w:rPr>
              <w:t>0</w:t>
            </w:r>
            <w:r w:rsidRPr="00253CDD">
              <w:rPr>
                <w:rFonts w:asciiTheme="majorBidi" w:hAnsiTheme="majorBidi" w:cstheme="majorBidi"/>
                <w:color w:val="000000" w:themeColor="text1"/>
                <w:sz w:val="20"/>
                <w:szCs w:val="20"/>
              </w:rPr>
              <w:t xml:space="preserve"> (-0.09, 0.10)</w:t>
            </w:r>
          </w:p>
        </w:tc>
        <w:tc>
          <w:tcPr>
            <w:tcW w:w="1711" w:type="dxa"/>
          </w:tcPr>
          <w:p w14:paraId="2513F7F9" w14:textId="2770E3DD" w:rsidR="0056790C" w:rsidRPr="00253CDD" w:rsidRDefault="0056790C" w:rsidP="0056790C">
            <w:pPr>
              <w:rPr>
                <w:rFonts w:asciiTheme="majorBidi" w:hAnsiTheme="majorBidi" w:cstheme="majorBidi"/>
                <w:b/>
                <w:bCs/>
                <w:color w:val="000000" w:themeColor="text1"/>
                <w:sz w:val="24"/>
                <w:szCs w:val="24"/>
              </w:rPr>
            </w:pPr>
            <w:r w:rsidRPr="00253CDD">
              <w:rPr>
                <w:rFonts w:asciiTheme="majorBidi" w:hAnsiTheme="majorBidi" w:cstheme="majorBidi"/>
                <w:color w:val="000000" w:themeColor="text1"/>
                <w:sz w:val="20"/>
                <w:szCs w:val="20"/>
              </w:rPr>
              <w:t>-0.00 (-0.11, 0.10)</w:t>
            </w:r>
          </w:p>
        </w:tc>
      </w:tr>
    </w:tbl>
    <w:p w14:paraId="0986D98A" w14:textId="218B1862" w:rsidR="00260A09" w:rsidRPr="00253CDD" w:rsidRDefault="00260A09" w:rsidP="00260A09">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 xml:space="preserve">Trends are assessed across levels of exposure, defined by OATP1B1 (organic anion transporting polypeptide 1B1) function levels (normal, decreased, and poor). The outcome is calcification volume measured at CT1. Results are presented separately for the associations in statin users and never </w:t>
      </w:r>
      <w:r w:rsidR="007C2F54" w:rsidRPr="00253CDD">
        <w:rPr>
          <w:rFonts w:asciiTheme="majorBidi" w:hAnsiTheme="majorBidi" w:cstheme="majorBidi"/>
          <w:color w:val="000000" w:themeColor="text1"/>
          <w:sz w:val="20"/>
          <w:szCs w:val="20"/>
        </w:rPr>
        <w:t xml:space="preserve">statin </w:t>
      </w:r>
      <w:r w:rsidRPr="00253CDD">
        <w:rPr>
          <w:rFonts w:asciiTheme="majorBidi" w:hAnsiTheme="majorBidi" w:cstheme="majorBidi"/>
          <w:color w:val="000000" w:themeColor="text1"/>
          <w:sz w:val="20"/>
          <w:szCs w:val="20"/>
        </w:rPr>
        <w:t>users. Statistical significance was defined as 95% confidence intervals excluding the null value and is indicated by an asterisk (*), corresponding to p-values of 0.003 and 0.007 in this table.</w:t>
      </w:r>
    </w:p>
    <w:p w14:paraId="126494A2" w14:textId="76FAAB34" w:rsidR="00AD0743" w:rsidRPr="00253CDD" w:rsidRDefault="00193E80" w:rsidP="000B1BEB">
      <w:pPr>
        <w:spacing w:before="240" w:after="0"/>
        <w:rPr>
          <w:rFonts w:asciiTheme="majorBidi" w:hAnsiTheme="majorBidi" w:cstheme="majorBidi"/>
          <w:b/>
          <w:bCs/>
          <w:color w:val="000000" w:themeColor="text1"/>
          <w:sz w:val="20"/>
          <w:szCs w:val="20"/>
        </w:rPr>
      </w:pPr>
      <w:r w:rsidRPr="00253CDD">
        <w:rPr>
          <w:rFonts w:asciiTheme="majorBidi" w:hAnsiTheme="majorBidi" w:cstheme="majorBidi"/>
          <w:b/>
          <w:bCs/>
          <w:color w:val="000000" w:themeColor="text1"/>
          <w:sz w:val="20"/>
          <w:szCs w:val="20"/>
        </w:rPr>
        <w:t>Abbreviations:</w:t>
      </w:r>
      <w:r w:rsidR="000B1BEB" w:rsidRPr="00253CDD">
        <w:rPr>
          <w:rFonts w:asciiTheme="majorBidi" w:hAnsiTheme="majorBidi" w:cstheme="majorBidi"/>
          <w:b/>
          <w:bCs/>
          <w:color w:val="000000" w:themeColor="text1"/>
          <w:sz w:val="20"/>
          <w:szCs w:val="20"/>
        </w:rPr>
        <w:t xml:space="preserve"> </w:t>
      </w:r>
      <w:r w:rsidR="0042738B" w:rsidRPr="00253CDD">
        <w:rPr>
          <w:rFonts w:ascii="Times New Roman" w:eastAsia="Calibri" w:hAnsi="Times New Roman" w:cs="Times New Roman"/>
          <w:sz w:val="20"/>
          <w:szCs w:val="20"/>
        </w:rPr>
        <w:t>CT: computed tomography; CAC: coronary artery calcification; AAC: aortic arch calcification; ECAC: extracranial internal carotid artery calcification; ICAC: intracranial internal carotid artery calcification; β: beta-coefficient; CI: confidence interval.</w:t>
      </w:r>
    </w:p>
    <w:p w14:paraId="128F9351" w14:textId="77777777" w:rsidR="00AD0743" w:rsidRPr="00D03C3B" w:rsidRDefault="00AD0743" w:rsidP="00596126">
      <w:pPr>
        <w:rPr>
          <w:rFonts w:asciiTheme="majorBidi" w:hAnsiTheme="majorBidi" w:cstheme="majorBidi"/>
          <w:sz w:val="20"/>
          <w:szCs w:val="20"/>
        </w:rPr>
      </w:pPr>
    </w:p>
    <w:p w14:paraId="2F72C3F7" w14:textId="77777777" w:rsidR="0042738B" w:rsidRPr="00D03C3B" w:rsidRDefault="0042738B">
      <w:pPr>
        <w:rPr>
          <w:rFonts w:ascii="Times New Roman" w:eastAsia="Calibri" w:hAnsi="Times New Roman" w:cs="Times New Roman"/>
          <w:b/>
          <w:sz w:val="24"/>
          <w:szCs w:val="24"/>
        </w:rPr>
      </w:pPr>
      <w:r w:rsidRPr="00D03C3B">
        <w:rPr>
          <w:rFonts w:ascii="Times New Roman" w:eastAsia="Calibri" w:hAnsi="Times New Roman" w:cs="Times New Roman"/>
          <w:b/>
          <w:sz w:val="24"/>
          <w:szCs w:val="24"/>
        </w:rPr>
        <w:br w:type="page"/>
      </w:r>
    </w:p>
    <w:p w14:paraId="55010F42" w14:textId="22224513" w:rsidR="00AD0743" w:rsidRPr="00253CDD" w:rsidRDefault="00242280" w:rsidP="00242280">
      <w:pPr>
        <w:spacing w:line="360" w:lineRule="auto"/>
        <w:rPr>
          <w:rFonts w:ascii="Times New Roman" w:eastAsia="Calibri" w:hAnsi="Times New Roman" w:cs="Times New Roman"/>
          <w:bCs/>
          <w:color w:val="000000" w:themeColor="text1"/>
          <w:sz w:val="24"/>
          <w:szCs w:val="24"/>
        </w:rPr>
      </w:pPr>
      <w:r w:rsidRPr="00253CDD">
        <w:rPr>
          <w:rFonts w:ascii="Times New Roman" w:eastAsia="Calibri" w:hAnsi="Times New Roman" w:cs="Times New Roman"/>
          <w:b/>
          <w:color w:val="000000" w:themeColor="text1"/>
          <w:sz w:val="24"/>
          <w:szCs w:val="24"/>
        </w:rPr>
        <w:lastRenderedPageBreak/>
        <w:t xml:space="preserve">Supplementary Table </w:t>
      </w:r>
      <w:r w:rsidR="00486176">
        <w:rPr>
          <w:rFonts w:ascii="Times New Roman" w:eastAsia="Calibri" w:hAnsi="Times New Roman" w:cs="Times New Roman"/>
          <w:b/>
          <w:color w:val="000000" w:themeColor="text1"/>
          <w:sz w:val="24"/>
          <w:szCs w:val="24"/>
        </w:rPr>
        <w:t>S</w:t>
      </w:r>
      <w:r w:rsidRPr="00253CDD">
        <w:rPr>
          <w:rFonts w:ascii="Times New Roman" w:eastAsia="Calibri" w:hAnsi="Times New Roman" w:cs="Times New Roman"/>
          <w:b/>
          <w:color w:val="000000" w:themeColor="text1"/>
          <w:sz w:val="24"/>
          <w:szCs w:val="24"/>
        </w:rPr>
        <w:t>6: Distribution of statin use across the OATP1B1 transporter function levels</w:t>
      </w:r>
    </w:p>
    <w:tbl>
      <w:tblPr>
        <w:tblStyle w:val="TableGrid"/>
        <w:tblW w:w="0" w:type="auto"/>
        <w:tblInd w:w="0" w:type="dxa"/>
        <w:tblLook w:val="04A0" w:firstRow="1" w:lastRow="0" w:firstColumn="1" w:lastColumn="0" w:noHBand="0" w:noVBand="1"/>
      </w:tblPr>
      <w:tblGrid>
        <w:gridCol w:w="2334"/>
        <w:gridCol w:w="2335"/>
        <w:gridCol w:w="2335"/>
        <w:gridCol w:w="2335"/>
      </w:tblGrid>
      <w:tr w:rsidR="00C651E5" w:rsidRPr="00253CDD" w14:paraId="01314EAE" w14:textId="77777777" w:rsidTr="004951FC">
        <w:trPr>
          <w:trHeight w:val="623"/>
        </w:trPr>
        <w:tc>
          <w:tcPr>
            <w:tcW w:w="4669" w:type="dxa"/>
            <w:gridSpan w:val="2"/>
            <w:shd w:val="clear" w:color="auto" w:fill="D0CECE" w:themeFill="background2" w:themeFillShade="E6"/>
          </w:tcPr>
          <w:p w14:paraId="085EFF5F" w14:textId="77777777" w:rsidR="00C651E5" w:rsidRPr="00253CDD" w:rsidRDefault="00C651E5" w:rsidP="008E0C04">
            <w:pPr>
              <w:rPr>
                <w:rFonts w:ascii="Times New Roman" w:hAnsi="Times New Roman" w:cs="Times New Roman"/>
                <w:color w:val="000000" w:themeColor="text1"/>
                <w:sz w:val="20"/>
                <w:szCs w:val="20"/>
              </w:rPr>
            </w:pPr>
          </w:p>
        </w:tc>
        <w:tc>
          <w:tcPr>
            <w:tcW w:w="2335" w:type="dxa"/>
            <w:shd w:val="clear" w:color="auto" w:fill="D0CECE" w:themeFill="background2" w:themeFillShade="E6"/>
          </w:tcPr>
          <w:p w14:paraId="3F7789EC" w14:textId="77777777" w:rsidR="00C651E5" w:rsidRPr="00253CDD" w:rsidRDefault="00C651E5" w:rsidP="008E0C04">
            <w:pPr>
              <w:rPr>
                <w:rFonts w:ascii="Times New Roman" w:hAnsi="Times New Roman" w:cs="Times New Roman"/>
                <w:b/>
                <w:bCs/>
                <w:color w:val="000000" w:themeColor="text1"/>
                <w:sz w:val="20"/>
                <w:szCs w:val="20"/>
              </w:rPr>
            </w:pPr>
            <w:r w:rsidRPr="00253CDD">
              <w:rPr>
                <w:rFonts w:ascii="Times New Roman" w:hAnsi="Times New Roman" w:cs="Times New Roman"/>
                <w:b/>
                <w:bCs/>
                <w:color w:val="000000" w:themeColor="text1"/>
                <w:sz w:val="20"/>
                <w:szCs w:val="20"/>
              </w:rPr>
              <w:t>Active statin use</w:t>
            </w:r>
          </w:p>
          <w:p w14:paraId="67F2F53A" w14:textId="77777777" w:rsidR="00C651E5" w:rsidRPr="00253CDD" w:rsidRDefault="00C651E5" w:rsidP="008E0C04">
            <w:pPr>
              <w:rPr>
                <w:rFonts w:ascii="Times New Roman" w:hAnsi="Times New Roman" w:cs="Times New Roman"/>
                <w:b/>
                <w:bCs/>
                <w:color w:val="000000" w:themeColor="text1"/>
                <w:sz w:val="20"/>
                <w:szCs w:val="20"/>
              </w:rPr>
            </w:pPr>
            <w:r w:rsidRPr="00253CDD">
              <w:rPr>
                <w:rFonts w:ascii="Times New Roman" w:hAnsi="Times New Roman" w:cs="Times New Roman"/>
                <w:b/>
                <w:bCs/>
                <w:color w:val="000000" w:themeColor="text1"/>
                <w:sz w:val="20"/>
                <w:szCs w:val="20"/>
              </w:rPr>
              <w:t>N=473</w:t>
            </w:r>
          </w:p>
        </w:tc>
        <w:tc>
          <w:tcPr>
            <w:tcW w:w="2335" w:type="dxa"/>
            <w:shd w:val="clear" w:color="auto" w:fill="D0CECE" w:themeFill="background2" w:themeFillShade="E6"/>
          </w:tcPr>
          <w:p w14:paraId="6EB6B1BF" w14:textId="77777777" w:rsidR="00C651E5" w:rsidRPr="00253CDD" w:rsidRDefault="00C651E5" w:rsidP="008E0C04">
            <w:pPr>
              <w:rPr>
                <w:rFonts w:ascii="Times New Roman" w:hAnsi="Times New Roman" w:cs="Times New Roman"/>
                <w:b/>
                <w:bCs/>
                <w:color w:val="000000" w:themeColor="text1"/>
                <w:sz w:val="20"/>
                <w:szCs w:val="20"/>
              </w:rPr>
            </w:pPr>
            <w:r w:rsidRPr="00253CDD">
              <w:rPr>
                <w:rFonts w:ascii="Times New Roman" w:hAnsi="Times New Roman" w:cs="Times New Roman"/>
                <w:b/>
                <w:bCs/>
                <w:color w:val="000000" w:themeColor="text1"/>
                <w:sz w:val="20"/>
                <w:szCs w:val="20"/>
              </w:rPr>
              <w:t>Never use</w:t>
            </w:r>
          </w:p>
          <w:p w14:paraId="71CDDA01" w14:textId="77777777" w:rsidR="00C651E5" w:rsidRPr="00253CDD" w:rsidRDefault="00C651E5" w:rsidP="008E0C04">
            <w:pPr>
              <w:rPr>
                <w:rFonts w:ascii="Times New Roman" w:hAnsi="Times New Roman" w:cs="Times New Roman"/>
                <w:b/>
                <w:bCs/>
                <w:color w:val="000000" w:themeColor="text1"/>
                <w:sz w:val="20"/>
                <w:szCs w:val="20"/>
              </w:rPr>
            </w:pPr>
            <w:r w:rsidRPr="00253CDD">
              <w:rPr>
                <w:rFonts w:ascii="Times New Roman" w:hAnsi="Times New Roman" w:cs="Times New Roman"/>
                <w:b/>
                <w:bCs/>
                <w:color w:val="000000" w:themeColor="text1"/>
                <w:sz w:val="20"/>
                <w:szCs w:val="20"/>
              </w:rPr>
              <w:t>N= 1811</w:t>
            </w:r>
          </w:p>
        </w:tc>
      </w:tr>
      <w:tr w:rsidR="003B1E93" w:rsidRPr="00253CDD" w14:paraId="529F104F" w14:textId="77777777" w:rsidTr="004951FC">
        <w:trPr>
          <w:trHeight w:val="311"/>
        </w:trPr>
        <w:tc>
          <w:tcPr>
            <w:tcW w:w="2334" w:type="dxa"/>
            <w:vMerge w:val="restart"/>
          </w:tcPr>
          <w:p w14:paraId="5BA4157E" w14:textId="372D168B" w:rsidR="00AD0743" w:rsidRPr="00253CDD" w:rsidRDefault="005C3F5A" w:rsidP="005C3F5A">
            <w:pPr>
              <w:jc w:val="left"/>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 xml:space="preserve">The </w:t>
            </w:r>
            <w:r w:rsidR="00AD0743" w:rsidRPr="00253CDD">
              <w:rPr>
                <w:rFonts w:ascii="Times New Roman" w:hAnsi="Times New Roman" w:cs="Times New Roman"/>
                <w:color w:val="000000" w:themeColor="text1"/>
                <w:sz w:val="20"/>
                <w:szCs w:val="20"/>
              </w:rPr>
              <w:t>OATP1B1 transporter function</w:t>
            </w:r>
          </w:p>
        </w:tc>
        <w:tc>
          <w:tcPr>
            <w:tcW w:w="2334" w:type="dxa"/>
            <w:vAlign w:val="center"/>
          </w:tcPr>
          <w:p w14:paraId="40D96A07"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Normal, N(%)</w:t>
            </w:r>
          </w:p>
        </w:tc>
        <w:tc>
          <w:tcPr>
            <w:tcW w:w="2335" w:type="dxa"/>
          </w:tcPr>
          <w:p w14:paraId="6FC55905"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137 (29.0%)</w:t>
            </w:r>
          </w:p>
        </w:tc>
        <w:tc>
          <w:tcPr>
            <w:tcW w:w="2335" w:type="dxa"/>
          </w:tcPr>
          <w:p w14:paraId="00F503CA"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520 (28.7%)</w:t>
            </w:r>
          </w:p>
        </w:tc>
      </w:tr>
      <w:tr w:rsidR="003B1E93" w:rsidRPr="00253CDD" w14:paraId="78CCB423" w14:textId="77777777" w:rsidTr="004951FC">
        <w:trPr>
          <w:trHeight w:val="311"/>
        </w:trPr>
        <w:tc>
          <w:tcPr>
            <w:tcW w:w="2334" w:type="dxa"/>
            <w:vMerge/>
          </w:tcPr>
          <w:p w14:paraId="3B417BD2" w14:textId="77777777" w:rsidR="00AD0743" w:rsidRPr="00253CDD" w:rsidRDefault="00AD0743" w:rsidP="008E0C04">
            <w:pPr>
              <w:rPr>
                <w:rFonts w:ascii="Times New Roman" w:hAnsi="Times New Roman" w:cs="Times New Roman"/>
                <w:color w:val="000000" w:themeColor="text1"/>
                <w:sz w:val="20"/>
                <w:szCs w:val="20"/>
              </w:rPr>
            </w:pPr>
          </w:p>
        </w:tc>
        <w:tc>
          <w:tcPr>
            <w:tcW w:w="2334" w:type="dxa"/>
            <w:vAlign w:val="center"/>
          </w:tcPr>
          <w:p w14:paraId="5A37F36A"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Decreased, N(%)</w:t>
            </w:r>
          </w:p>
        </w:tc>
        <w:tc>
          <w:tcPr>
            <w:tcW w:w="2335" w:type="dxa"/>
          </w:tcPr>
          <w:p w14:paraId="2F821854"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178 (37.6%)</w:t>
            </w:r>
          </w:p>
        </w:tc>
        <w:tc>
          <w:tcPr>
            <w:tcW w:w="2335" w:type="dxa"/>
          </w:tcPr>
          <w:p w14:paraId="2CEC1ACB"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714 (39.4%)</w:t>
            </w:r>
          </w:p>
        </w:tc>
      </w:tr>
      <w:tr w:rsidR="003B1E93" w:rsidRPr="00253CDD" w14:paraId="65480D2C" w14:textId="77777777" w:rsidTr="004951FC">
        <w:trPr>
          <w:trHeight w:val="311"/>
        </w:trPr>
        <w:tc>
          <w:tcPr>
            <w:tcW w:w="2334" w:type="dxa"/>
            <w:vMerge/>
          </w:tcPr>
          <w:p w14:paraId="60278D1D" w14:textId="77777777" w:rsidR="00AD0743" w:rsidRPr="00253CDD" w:rsidRDefault="00AD0743" w:rsidP="008E0C04">
            <w:pPr>
              <w:rPr>
                <w:rFonts w:ascii="Times New Roman" w:hAnsi="Times New Roman" w:cs="Times New Roman"/>
                <w:color w:val="000000" w:themeColor="text1"/>
                <w:sz w:val="20"/>
                <w:szCs w:val="20"/>
              </w:rPr>
            </w:pPr>
          </w:p>
        </w:tc>
        <w:tc>
          <w:tcPr>
            <w:tcW w:w="2334" w:type="dxa"/>
            <w:vAlign w:val="center"/>
          </w:tcPr>
          <w:p w14:paraId="685D68AD"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Poor, N(%)</w:t>
            </w:r>
          </w:p>
        </w:tc>
        <w:tc>
          <w:tcPr>
            <w:tcW w:w="2335" w:type="dxa"/>
          </w:tcPr>
          <w:p w14:paraId="62859833"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58 (12.3%)</w:t>
            </w:r>
          </w:p>
        </w:tc>
        <w:tc>
          <w:tcPr>
            <w:tcW w:w="2335" w:type="dxa"/>
          </w:tcPr>
          <w:p w14:paraId="3A2CD730"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247 (13.6%)</w:t>
            </w:r>
          </w:p>
        </w:tc>
      </w:tr>
      <w:tr w:rsidR="003B1E93" w:rsidRPr="00253CDD" w14:paraId="6AB3FB13" w14:textId="77777777" w:rsidTr="004951FC">
        <w:trPr>
          <w:trHeight w:val="311"/>
        </w:trPr>
        <w:tc>
          <w:tcPr>
            <w:tcW w:w="2334" w:type="dxa"/>
            <w:vMerge/>
          </w:tcPr>
          <w:p w14:paraId="182E4ECB" w14:textId="77777777" w:rsidR="00AD0743" w:rsidRPr="00253CDD" w:rsidRDefault="00AD0743" w:rsidP="008E0C04">
            <w:pPr>
              <w:rPr>
                <w:rFonts w:ascii="Times New Roman" w:hAnsi="Times New Roman" w:cs="Times New Roman"/>
                <w:color w:val="000000" w:themeColor="text1"/>
                <w:sz w:val="20"/>
                <w:szCs w:val="20"/>
              </w:rPr>
            </w:pPr>
          </w:p>
        </w:tc>
        <w:tc>
          <w:tcPr>
            <w:tcW w:w="2334" w:type="dxa"/>
            <w:vAlign w:val="center"/>
          </w:tcPr>
          <w:p w14:paraId="4391743F"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Missing, (N%)</w:t>
            </w:r>
          </w:p>
        </w:tc>
        <w:tc>
          <w:tcPr>
            <w:tcW w:w="2335" w:type="dxa"/>
          </w:tcPr>
          <w:p w14:paraId="3E257F0F"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100 (21.1%)</w:t>
            </w:r>
          </w:p>
        </w:tc>
        <w:tc>
          <w:tcPr>
            <w:tcW w:w="2335" w:type="dxa"/>
          </w:tcPr>
          <w:p w14:paraId="3F884B0D" w14:textId="77777777" w:rsidR="00AD0743" w:rsidRPr="00253CDD" w:rsidRDefault="00AD0743" w:rsidP="008E0C04">
            <w:pPr>
              <w:rPr>
                <w:rFonts w:ascii="Times New Roman" w:hAnsi="Times New Roman" w:cs="Times New Roman"/>
                <w:color w:val="000000" w:themeColor="text1"/>
                <w:sz w:val="20"/>
                <w:szCs w:val="20"/>
              </w:rPr>
            </w:pPr>
            <w:r w:rsidRPr="00253CDD">
              <w:rPr>
                <w:rFonts w:ascii="Times New Roman" w:hAnsi="Times New Roman" w:cs="Times New Roman"/>
                <w:color w:val="000000" w:themeColor="text1"/>
                <w:sz w:val="20"/>
                <w:szCs w:val="20"/>
              </w:rPr>
              <w:t>330 (18.2%)</w:t>
            </w:r>
          </w:p>
        </w:tc>
      </w:tr>
    </w:tbl>
    <w:p w14:paraId="42E3C0F6" w14:textId="46AF095B" w:rsidR="00530A7F" w:rsidRPr="00253CDD" w:rsidRDefault="00530A7F" w:rsidP="00530A7F">
      <w:pPr>
        <w:rPr>
          <w:rFonts w:asciiTheme="majorBidi" w:hAnsiTheme="majorBidi" w:cstheme="majorBidi"/>
          <w:color w:val="000000" w:themeColor="text1"/>
          <w:sz w:val="20"/>
          <w:szCs w:val="20"/>
        </w:rPr>
      </w:pPr>
      <w:r w:rsidRPr="00253CDD">
        <w:rPr>
          <w:rFonts w:asciiTheme="majorBidi" w:hAnsiTheme="majorBidi" w:cstheme="majorBidi"/>
          <w:color w:val="000000" w:themeColor="text1"/>
          <w:sz w:val="20"/>
          <w:szCs w:val="20"/>
        </w:rPr>
        <w:t>The proportion of statin use across strata of transporter function was comparable to that of never statin users. Statin use was defined as concurrent, current, and long-term use at CT1</w:t>
      </w:r>
    </w:p>
    <w:p w14:paraId="65D26F34" w14:textId="4406B65C" w:rsidR="00AD0743" w:rsidRPr="00253CDD" w:rsidRDefault="00530A7F" w:rsidP="00530A7F">
      <w:pPr>
        <w:rPr>
          <w:rFonts w:asciiTheme="majorBidi" w:hAnsiTheme="majorBidi" w:cstheme="majorBidi"/>
          <w:color w:val="FF0000"/>
          <w:sz w:val="20"/>
          <w:szCs w:val="20"/>
        </w:rPr>
      </w:pPr>
      <w:r w:rsidRPr="00253CDD">
        <w:rPr>
          <w:rFonts w:asciiTheme="majorBidi" w:hAnsiTheme="majorBidi" w:cstheme="majorBidi"/>
          <w:b/>
          <w:bCs/>
          <w:color w:val="000000" w:themeColor="text1"/>
          <w:sz w:val="20"/>
          <w:szCs w:val="20"/>
        </w:rPr>
        <w:t>Abbreviations:</w:t>
      </w:r>
      <w:r w:rsidRPr="00253CDD">
        <w:rPr>
          <w:rFonts w:asciiTheme="majorBidi" w:hAnsiTheme="majorBidi" w:cstheme="majorBidi"/>
          <w:color w:val="000000" w:themeColor="text1"/>
          <w:sz w:val="20"/>
          <w:szCs w:val="20"/>
        </w:rPr>
        <w:t xml:space="preserve"> OATP1B1 organic anion transporting polypeptide 1B1; CT: computed tomography</w:t>
      </w:r>
    </w:p>
    <w:p w14:paraId="46909DA8" w14:textId="591AADFD" w:rsidR="00596126" w:rsidRPr="00D03C3B" w:rsidRDefault="00596126">
      <w:pPr>
        <w:rPr>
          <w:rFonts w:asciiTheme="majorBidi" w:hAnsiTheme="majorBidi" w:cstheme="majorBidi"/>
        </w:rPr>
      </w:pPr>
      <w:bookmarkStart w:id="2" w:name="_GoBack"/>
    </w:p>
    <w:p w14:paraId="17ED4B13" w14:textId="416DB7C7" w:rsidR="00DA31E4" w:rsidRPr="00D03C3B" w:rsidRDefault="00DA31E4" w:rsidP="00151934">
      <w:pPr>
        <w:rPr>
          <w:rFonts w:asciiTheme="majorBidi" w:hAnsiTheme="majorBidi" w:cstheme="majorBidi"/>
          <w:sz w:val="24"/>
          <w:szCs w:val="24"/>
        </w:rPr>
        <w:sectPr w:rsidR="00DA31E4" w:rsidRPr="00D03C3B">
          <w:pgSz w:w="12240" w:h="15840"/>
          <w:pgMar w:top="1440" w:right="1440" w:bottom="1440" w:left="1440" w:header="720" w:footer="720" w:gutter="0"/>
          <w:cols w:space="720"/>
          <w:docGrid w:linePitch="360"/>
        </w:sectPr>
      </w:pPr>
    </w:p>
    <w:bookmarkEnd w:id="2"/>
    <w:p w14:paraId="20589F04" w14:textId="17C0B522" w:rsidR="00E7185F" w:rsidRPr="00276A65" w:rsidRDefault="00E7185F" w:rsidP="00DC0FA5">
      <w:pPr>
        <w:spacing w:line="360" w:lineRule="auto"/>
        <w:rPr>
          <w:rFonts w:asciiTheme="majorBidi" w:hAnsiTheme="majorBidi" w:cstheme="majorBidi"/>
          <w:b/>
          <w:bCs/>
          <w:sz w:val="24"/>
          <w:szCs w:val="24"/>
        </w:rPr>
      </w:pPr>
      <w:r w:rsidRPr="00276A65">
        <w:rPr>
          <w:rFonts w:asciiTheme="majorBidi" w:hAnsiTheme="majorBidi" w:cstheme="majorBidi"/>
          <w:b/>
          <w:bCs/>
          <w:sz w:val="24"/>
          <w:szCs w:val="24"/>
        </w:rPr>
        <w:lastRenderedPageBreak/>
        <w:t xml:space="preserve">Supplementary Table </w:t>
      </w:r>
      <w:r w:rsidR="00486176">
        <w:rPr>
          <w:rFonts w:asciiTheme="majorBidi" w:hAnsiTheme="majorBidi" w:cstheme="majorBidi"/>
          <w:b/>
          <w:bCs/>
          <w:sz w:val="24"/>
          <w:szCs w:val="24"/>
        </w:rPr>
        <w:t>S</w:t>
      </w:r>
      <w:r w:rsidRPr="00276A65">
        <w:rPr>
          <w:rFonts w:asciiTheme="majorBidi" w:hAnsiTheme="majorBidi" w:cstheme="majorBidi"/>
          <w:b/>
          <w:bCs/>
          <w:sz w:val="24"/>
          <w:szCs w:val="24"/>
        </w:rPr>
        <w:t xml:space="preserve">7: </w:t>
      </w:r>
      <w:r w:rsidR="00276A65" w:rsidRPr="00276A65">
        <w:rPr>
          <w:rFonts w:asciiTheme="majorBidi" w:hAnsiTheme="majorBidi" w:cstheme="majorBidi"/>
          <w:b/>
          <w:bCs/>
          <w:sz w:val="24"/>
          <w:szCs w:val="24"/>
        </w:rPr>
        <w:t>Association between cumulative statin use and with repeated calcification volume measurements at CT1 and CT2</w:t>
      </w:r>
      <w:r w:rsidR="00276A65">
        <w:rPr>
          <w:rFonts w:asciiTheme="majorBidi" w:hAnsiTheme="majorBidi" w:cstheme="majorBidi"/>
          <w:b/>
          <w:bCs/>
          <w:sz w:val="24"/>
          <w:szCs w:val="24"/>
        </w:rPr>
        <w:t xml:space="preserve"> </w:t>
      </w:r>
      <w:r w:rsidR="00276A65" w:rsidRPr="00276A65">
        <w:rPr>
          <w:rFonts w:asciiTheme="majorBidi" w:hAnsiTheme="majorBidi" w:cstheme="majorBidi"/>
          <w:b/>
          <w:bCs/>
          <w:sz w:val="24"/>
          <w:szCs w:val="24"/>
        </w:rPr>
        <w:t>stratified by sex</w:t>
      </w:r>
    </w:p>
    <w:tbl>
      <w:tblPr>
        <w:tblStyle w:val="TableGrid1"/>
        <w:tblW w:w="9018" w:type="dxa"/>
        <w:jc w:val="center"/>
        <w:tblLook w:val="04A0" w:firstRow="1" w:lastRow="0" w:firstColumn="1" w:lastColumn="0" w:noHBand="0" w:noVBand="1"/>
      </w:tblPr>
      <w:tblGrid>
        <w:gridCol w:w="1745"/>
        <w:gridCol w:w="1698"/>
        <w:gridCol w:w="1698"/>
        <w:gridCol w:w="1698"/>
        <w:gridCol w:w="2179"/>
      </w:tblGrid>
      <w:tr w:rsidR="00E7185F" w:rsidRPr="00E7185F" w14:paraId="3C0A15B4" w14:textId="77777777" w:rsidTr="00276A65">
        <w:trPr>
          <w:trHeight w:val="682"/>
          <w:jc w:val="center"/>
        </w:trPr>
        <w:tc>
          <w:tcPr>
            <w:tcW w:w="1745" w:type="dxa"/>
            <w:shd w:val="clear" w:color="auto" w:fill="D0CECE" w:themeFill="background2" w:themeFillShade="E6"/>
            <w:hideMark/>
          </w:tcPr>
          <w:p w14:paraId="0D3D5EE5" w14:textId="77777777" w:rsidR="00E7185F" w:rsidRPr="00DC0FA5" w:rsidRDefault="00E7185F" w:rsidP="00276A65">
            <w:pPr>
              <w:spacing w:line="259" w:lineRule="auto"/>
              <w:rPr>
                <w:rFonts w:ascii="Times New Roman" w:hAnsi="Times New Roman" w:cs="Times New Roman"/>
                <w:b/>
                <w:bCs/>
                <w:sz w:val="20"/>
                <w:szCs w:val="20"/>
              </w:rPr>
            </w:pPr>
            <w:r w:rsidRPr="00DC0FA5">
              <w:rPr>
                <w:rFonts w:ascii="Times New Roman" w:hAnsi="Times New Roman" w:cs="Times New Roman"/>
                <w:b/>
                <w:bCs/>
                <w:sz w:val="20"/>
                <w:szCs w:val="20"/>
              </w:rPr>
              <w:t>Sex</w:t>
            </w:r>
          </w:p>
        </w:tc>
        <w:tc>
          <w:tcPr>
            <w:tcW w:w="0" w:type="auto"/>
            <w:shd w:val="clear" w:color="auto" w:fill="D0CECE" w:themeFill="background2" w:themeFillShade="E6"/>
            <w:hideMark/>
          </w:tcPr>
          <w:p w14:paraId="70F5311D" w14:textId="096A170E" w:rsidR="00276A65"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CAC</w:t>
            </w:r>
          </w:p>
          <w:p w14:paraId="066E274D" w14:textId="11D9F0BD" w:rsidR="00E7185F"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β (95% CI)</w:t>
            </w:r>
          </w:p>
        </w:tc>
        <w:tc>
          <w:tcPr>
            <w:tcW w:w="0" w:type="auto"/>
            <w:shd w:val="clear" w:color="auto" w:fill="D0CECE" w:themeFill="background2" w:themeFillShade="E6"/>
            <w:hideMark/>
          </w:tcPr>
          <w:p w14:paraId="6231215E" w14:textId="46032EC1" w:rsidR="00276A65"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AAC</w:t>
            </w:r>
          </w:p>
          <w:p w14:paraId="4AE6599D" w14:textId="612BA3A0" w:rsidR="00E7185F"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β (95% CI)</w:t>
            </w:r>
          </w:p>
        </w:tc>
        <w:tc>
          <w:tcPr>
            <w:tcW w:w="0" w:type="auto"/>
            <w:shd w:val="clear" w:color="auto" w:fill="D0CECE" w:themeFill="background2" w:themeFillShade="E6"/>
            <w:hideMark/>
          </w:tcPr>
          <w:p w14:paraId="3F2A9F3C" w14:textId="03258493" w:rsidR="00276A65"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ECAC</w:t>
            </w:r>
          </w:p>
          <w:p w14:paraId="0208AF0F" w14:textId="752FA06E" w:rsidR="00E7185F"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β (95% CI)</w:t>
            </w:r>
          </w:p>
        </w:tc>
        <w:tc>
          <w:tcPr>
            <w:tcW w:w="2179" w:type="dxa"/>
            <w:shd w:val="clear" w:color="auto" w:fill="D0CECE" w:themeFill="background2" w:themeFillShade="E6"/>
            <w:hideMark/>
          </w:tcPr>
          <w:p w14:paraId="36E4737F" w14:textId="515BA270" w:rsidR="00276A65"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ICAC</w:t>
            </w:r>
          </w:p>
          <w:p w14:paraId="22308FD1" w14:textId="76A8702D" w:rsidR="00E7185F" w:rsidRPr="00DC0FA5" w:rsidRDefault="00E7185F" w:rsidP="00276A65">
            <w:pPr>
              <w:spacing w:line="259" w:lineRule="auto"/>
              <w:jc w:val="center"/>
              <w:rPr>
                <w:rFonts w:ascii="Times New Roman" w:hAnsi="Times New Roman" w:cs="Times New Roman"/>
                <w:b/>
                <w:bCs/>
                <w:sz w:val="20"/>
                <w:szCs w:val="20"/>
              </w:rPr>
            </w:pPr>
            <w:r w:rsidRPr="00DC0FA5">
              <w:rPr>
                <w:rFonts w:ascii="Times New Roman" w:hAnsi="Times New Roman" w:cs="Times New Roman"/>
                <w:b/>
                <w:bCs/>
                <w:sz w:val="20"/>
                <w:szCs w:val="20"/>
              </w:rPr>
              <w:t>β (95% CI)</w:t>
            </w:r>
          </w:p>
        </w:tc>
      </w:tr>
      <w:tr w:rsidR="00276A65" w:rsidRPr="00E7185F" w14:paraId="1376B2FA" w14:textId="77777777" w:rsidTr="00276A65">
        <w:trPr>
          <w:trHeight w:val="335"/>
          <w:jc w:val="center"/>
        </w:trPr>
        <w:tc>
          <w:tcPr>
            <w:tcW w:w="1745" w:type="dxa"/>
            <w:hideMark/>
          </w:tcPr>
          <w:p w14:paraId="69EF5D86" w14:textId="77777777"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Women</w:t>
            </w:r>
          </w:p>
        </w:tc>
        <w:tc>
          <w:tcPr>
            <w:tcW w:w="0" w:type="auto"/>
            <w:hideMark/>
          </w:tcPr>
          <w:p w14:paraId="1EE3D44B" w14:textId="61419922"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0.04)</w:t>
            </w:r>
          </w:p>
        </w:tc>
        <w:tc>
          <w:tcPr>
            <w:tcW w:w="0" w:type="auto"/>
            <w:hideMark/>
          </w:tcPr>
          <w:p w14:paraId="25540954" w14:textId="747D0FBC"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0.03 (0.02, 0.04)</w:t>
            </w:r>
          </w:p>
        </w:tc>
        <w:tc>
          <w:tcPr>
            <w:tcW w:w="0" w:type="auto"/>
            <w:hideMark/>
          </w:tcPr>
          <w:p w14:paraId="23F6AB51" w14:textId="2D618DB7"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0.04)</w:t>
            </w:r>
          </w:p>
        </w:tc>
        <w:tc>
          <w:tcPr>
            <w:tcW w:w="2179" w:type="dxa"/>
            <w:hideMark/>
          </w:tcPr>
          <w:p w14:paraId="4917070F" w14:textId="4C1186FF"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0.04)</w:t>
            </w:r>
          </w:p>
        </w:tc>
      </w:tr>
      <w:tr w:rsidR="00276A65" w:rsidRPr="00E7185F" w14:paraId="063A51E6" w14:textId="77777777" w:rsidTr="00276A65">
        <w:trPr>
          <w:trHeight w:val="335"/>
          <w:jc w:val="center"/>
        </w:trPr>
        <w:tc>
          <w:tcPr>
            <w:tcW w:w="1745" w:type="dxa"/>
            <w:hideMark/>
          </w:tcPr>
          <w:p w14:paraId="4BBCE335" w14:textId="77777777"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Men</w:t>
            </w:r>
          </w:p>
        </w:tc>
        <w:tc>
          <w:tcPr>
            <w:tcW w:w="0" w:type="auto"/>
            <w:hideMark/>
          </w:tcPr>
          <w:p w14:paraId="28653F8C" w14:textId="6E3EFA61"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0.03 (0.02, 0.03)</w:t>
            </w:r>
          </w:p>
        </w:tc>
        <w:tc>
          <w:tcPr>
            <w:tcW w:w="0" w:type="auto"/>
            <w:hideMark/>
          </w:tcPr>
          <w:p w14:paraId="4F43A8C9" w14:textId="61179025"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0.04)</w:t>
            </w:r>
          </w:p>
        </w:tc>
        <w:tc>
          <w:tcPr>
            <w:tcW w:w="0" w:type="auto"/>
            <w:hideMark/>
          </w:tcPr>
          <w:p w14:paraId="71AF196F" w14:textId="06E5DB01"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0.03)</w:t>
            </w:r>
          </w:p>
        </w:tc>
        <w:tc>
          <w:tcPr>
            <w:tcW w:w="2179" w:type="dxa"/>
            <w:hideMark/>
          </w:tcPr>
          <w:p w14:paraId="656F9F2C" w14:textId="569DCFA7" w:rsidR="00276A65" w:rsidRPr="00DC0FA5" w:rsidRDefault="00276A65" w:rsidP="00276A65">
            <w:pPr>
              <w:spacing w:line="259" w:lineRule="auto"/>
              <w:rPr>
                <w:rFonts w:ascii="Times New Roman" w:hAnsi="Times New Roman" w:cs="Times New Roman"/>
                <w:sz w:val="20"/>
                <w:szCs w:val="20"/>
              </w:rPr>
            </w:pPr>
            <w:r w:rsidRPr="00DC0FA5">
              <w:rPr>
                <w:rFonts w:ascii="Times New Roman" w:hAnsi="Times New Roman" w:cs="Times New Roman"/>
                <w:sz w:val="20"/>
                <w:szCs w:val="20"/>
              </w:rPr>
              <w:t>0.02 (0.01, 0.03)</w:t>
            </w:r>
          </w:p>
        </w:tc>
      </w:tr>
      <w:tr w:rsidR="00276A65" w:rsidRPr="00E7185F" w14:paraId="1DF1D2E0" w14:textId="77777777" w:rsidTr="00276A65">
        <w:trPr>
          <w:trHeight w:val="335"/>
          <w:jc w:val="center"/>
        </w:trPr>
        <w:tc>
          <w:tcPr>
            <w:tcW w:w="1745" w:type="dxa"/>
          </w:tcPr>
          <w:p w14:paraId="39FB2304" w14:textId="49C08BC7" w:rsidR="00276A65" w:rsidRPr="00DC0FA5" w:rsidRDefault="00276A65" w:rsidP="00276A65">
            <w:pPr>
              <w:rPr>
                <w:rFonts w:ascii="Times New Roman" w:hAnsi="Times New Roman" w:cs="Times New Roman"/>
                <w:sz w:val="20"/>
                <w:szCs w:val="20"/>
              </w:rPr>
            </w:pPr>
            <w:r w:rsidRPr="00DC0FA5">
              <w:rPr>
                <w:rFonts w:ascii="Times New Roman" w:hAnsi="Times New Roman" w:cs="Times New Roman"/>
                <w:sz w:val="20"/>
                <w:szCs w:val="20"/>
              </w:rPr>
              <w:t>Over all</w:t>
            </w:r>
          </w:p>
        </w:tc>
        <w:tc>
          <w:tcPr>
            <w:tcW w:w="0" w:type="auto"/>
          </w:tcPr>
          <w:p w14:paraId="727B2A84" w14:textId="431F8F20" w:rsidR="00276A65" w:rsidRPr="00DC0FA5" w:rsidRDefault="00276A65" w:rsidP="00276A65">
            <w:pPr>
              <w:rPr>
                <w:rFonts w:ascii="Times New Roman" w:hAnsi="Times New Roman" w:cs="Times New Roman"/>
                <w:sz w:val="20"/>
                <w:szCs w:val="20"/>
              </w:rPr>
            </w:pPr>
            <w:r w:rsidRPr="00DC0FA5">
              <w:rPr>
                <w:rFonts w:ascii="Times New Roman" w:hAnsi="Times New Roman" w:cs="Times New Roman"/>
                <w:sz w:val="20"/>
                <w:szCs w:val="20"/>
              </w:rPr>
              <w:t>0.02 (0.01, 0.03)</w:t>
            </w:r>
          </w:p>
        </w:tc>
        <w:tc>
          <w:tcPr>
            <w:tcW w:w="0" w:type="auto"/>
          </w:tcPr>
          <w:p w14:paraId="7A1AF087" w14:textId="2CC28D9A" w:rsidR="00276A65" w:rsidRPr="00DC0FA5" w:rsidRDefault="00276A65" w:rsidP="00276A65">
            <w:pPr>
              <w:rPr>
                <w:rFonts w:ascii="Times New Roman" w:hAnsi="Times New Roman" w:cs="Times New Roman"/>
                <w:sz w:val="20"/>
                <w:szCs w:val="20"/>
              </w:rPr>
            </w:pPr>
            <w:r w:rsidRPr="00DC0FA5">
              <w:rPr>
                <w:rFonts w:ascii="Times New Roman" w:hAnsi="Times New Roman" w:cs="Times New Roman"/>
                <w:sz w:val="20"/>
                <w:szCs w:val="20"/>
              </w:rPr>
              <w:t>0.02 (0.01, 0.03)</w:t>
            </w:r>
          </w:p>
        </w:tc>
        <w:tc>
          <w:tcPr>
            <w:tcW w:w="0" w:type="auto"/>
          </w:tcPr>
          <w:p w14:paraId="768A5E81" w14:textId="3EBF11A8" w:rsidR="00276A65" w:rsidRPr="00DC0FA5" w:rsidRDefault="00276A65" w:rsidP="00276A65">
            <w:pPr>
              <w:rPr>
                <w:rFonts w:ascii="Times New Roman" w:hAnsi="Times New Roman" w:cs="Times New Roman"/>
                <w:sz w:val="20"/>
                <w:szCs w:val="20"/>
              </w:rPr>
            </w:pPr>
            <w:r w:rsidRPr="00DC0FA5">
              <w:rPr>
                <w:rFonts w:ascii="Times New Roman" w:hAnsi="Times New Roman" w:cs="Times New Roman"/>
                <w:sz w:val="20"/>
                <w:szCs w:val="20"/>
              </w:rPr>
              <w:t>0.02 (0.01, 0.03)</w:t>
            </w:r>
          </w:p>
        </w:tc>
        <w:tc>
          <w:tcPr>
            <w:tcW w:w="2179" w:type="dxa"/>
          </w:tcPr>
          <w:p w14:paraId="3558779F" w14:textId="43152329" w:rsidR="00276A65" w:rsidRPr="00DC0FA5" w:rsidRDefault="00276A65" w:rsidP="00276A65">
            <w:pPr>
              <w:rPr>
                <w:rFonts w:ascii="Times New Roman" w:hAnsi="Times New Roman" w:cs="Times New Roman"/>
                <w:sz w:val="20"/>
                <w:szCs w:val="20"/>
              </w:rPr>
            </w:pPr>
            <w:r w:rsidRPr="00DC0FA5">
              <w:rPr>
                <w:rFonts w:ascii="Times New Roman" w:hAnsi="Times New Roman" w:cs="Times New Roman"/>
                <w:sz w:val="20"/>
                <w:szCs w:val="20"/>
              </w:rPr>
              <w:t>0.02 (0.01, 0.03)</w:t>
            </w:r>
          </w:p>
        </w:tc>
      </w:tr>
    </w:tbl>
    <w:p w14:paraId="20C76981" w14:textId="77777777" w:rsidR="00276A65" w:rsidRDefault="00276A65" w:rsidP="00E21F59">
      <w:pPr>
        <w:rPr>
          <w:rFonts w:asciiTheme="majorBidi" w:hAnsiTheme="majorBidi" w:cstheme="majorBidi"/>
          <w:sz w:val="20"/>
          <w:szCs w:val="20"/>
        </w:rPr>
      </w:pPr>
      <w:r w:rsidRPr="00DC0FA5">
        <w:rPr>
          <w:rFonts w:asciiTheme="majorBidi" w:hAnsiTheme="majorBidi" w:cstheme="majorBidi"/>
          <w:sz w:val="20"/>
          <w:szCs w:val="20"/>
        </w:rPr>
        <w:t>Linear mixed models were used to evaluate the association between cumulative statin use (continuous, per year of use) and progression of calcification volume. Sex-stratified analyses included 315 women (53.7%) and 273 men (46.3%) at baseline, and 198 women (51.4%) and 187 men (48.6%) at follow-up.</w:t>
      </w:r>
    </w:p>
    <w:p w14:paraId="04EEBE2B" w14:textId="77777777" w:rsidR="00DC0FA5" w:rsidRDefault="00DC0FA5" w:rsidP="00E21F59">
      <w:pPr>
        <w:rPr>
          <w:rFonts w:asciiTheme="majorBidi" w:hAnsiTheme="majorBidi" w:cstheme="majorBidi"/>
          <w:sz w:val="20"/>
          <w:szCs w:val="20"/>
        </w:rPr>
      </w:pPr>
    </w:p>
    <w:p w14:paraId="2A0BA8F9" w14:textId="77777777" w:rsidR="00DC0FA5" w:rsidRDefault="00DC0FA5" w:rsidP="00DC0FA5">
      <w:pPr>
        <w:spacing w:line="360" w:lineRule="auto"/>
        <w:rPr>
          <w:rFonts w:asciiTheme="majorBidi" w:hAnsiTheme="majorBidi" w:cstheme="majorBidi"/>
          <w:sz w:val="20"/>
          <w:szCs w:val="20"/>
        </w:rPr>
      </w:pPr>
    </w:p>
    <w:p w14:paraId="160D70D4" w14:textId="56F19AEA" w:rsidR="00DC0FA5" w:rsidRDefault="00DC0FA5" w:rsidP="00DC0FA5">
      <w:pPr>
        <w:spacing w:line="360" w:lineRule="auto"/>
        <w:rPr>
          <w:rFonts w:asciiTheme="majorBidi" w:hAnsiTheme="majorBidi" w:cstheme="majorBidi"/>
          <w:b/>
          <w:bCs/>
          <w:sz w:val="24"/>
          <w:szCs w:val="24"/>
        </w:rPr>
      </w:pPr>
      <w:r w:rsidRPr="00276A65">
        <w:rPr>
          <w:rFonts w:asciiTheme="majorBidi" w:hAnsiTheme="majorBidi" w:cstheme="majorBidi"/>
          <w:b/>
          <w:bCs/>
          <w:sz w:val="24"/>
          <w:szCs w:val="24"/>
        </w:rPr>
        <w:t xml:space="preserve">Supplementary Table </w:t>
      </w:r>
      <w:r w:rsidR="00486176">
        <w:rPr>
          <w:rFonts w:asciiTheme="majorBidi" w:hAnsiTheme="majorBidi" w:cstheme="majorBidi"/>
          <w:b/>
          <w:bCs/>
          <w:sz w:val="24"/>
          <w:szCs w:val="24"/>
        </w:rPr>
        <w:t>S</w:t>
      </w:r>
      <w:r>
        <w:rPr>
          <w:rFonts w:asciiTheme="majorBidi" w:hAnsiTheme="majorBidi" w:cstheme="majorBidi"/>
          <w:b/>
          <w:bCs/>
          <w:sz w:val="24"/>
          <w:szCs w:val="24"/>
        </w:rPr>
        <w:t>8</w:t>
      </w:r>
      <w:r w:rsidRPr="00276A65">
        <w:rPr>
          <w:rFonts w:asciiTheme="majorBidi" w:hAnsiTheme="majorBidi" w:cstheme="majorBidi"/>
          <w:b/>
          <w:bCs/>
          <w:sz w:val="24"/>
          <w:szCs w:val="24"/>
        </w:rPr>
        <w:t xml:space="preserve">: </w:t>
      </w:r>
      <w:r w:rsidR="006C7BC2" w:rsidRPr="006C7BC2">
        <w:rPr>
          <w:rFonts w:asciiTheme="majorBidi" w:hAnsiTheme="majorBidi" w:cstheme="majorBidi"/>
          <w:b/>
          <w:bCs/>
          <w:sz w:val="24"/>
          <w:szCs w:val="24"/>
        </w:rPr>
        <w:t xml:space="preserve">Association between cumulative statin use and with repeated calcification volume measurements at CT1 and CT2 </w:t>
      </w:r>
      <w:r w:rsidRPr="00DC0FA5">
        <w:rPr>
          <w:rFonts w:asciiTheme="majorBidi" w:hAnsiTheme="majorBidi" w:cstheme="majorBidi"/>
          <w:b/>
          <w:bCs/>
          <w:sz w:val="24"/>
          <w:szCs w:val="24"/>
        </w:rPr>
        <w:t>stratified by prevalent cardiovascular disease (CVD)</w:t>
      </w:r>
    </w:p>
    <w:tbl>
      <w:tblPr>
        <w:tblStyle w:val="TableGrid1"/>
        <w:tblW w:w="0" w:type="auto"/>
        <w:jc w:val="center"/>
        <w:tblLook w:val="04A0" w:firstRow="1" w:lastRow="0" w:firstColumn="1" w:lastColumn="0" w:noHBand="0" w:noVBand="1"/>
      </w:tblPr>
      <w:tblGrid>
        <w:gridCol w:w="2347"/>
        <w:gridCol w:w="1550"/>
        <w:gridCol w:w="1616"/>
        <w:gridCol w:w="1550"/>
        <w:gridCol w:w="1698"/>
      </w:tblGrid>
      <w:tr w:rsidR="00DC0FA5" w:rsidRPr="00DC0FA5" w14:paraId="6C64AF39" w14:textId="77777777" w:rsidTr="00DC0FA5">
        <w:trPr>
          <w:jc w:val="center"/>
        </w:trPr>
        <w:tc>
          <w:tcPr>
            <w:tcW w:w="2347" w:type="dxa"/>
            <w:shd w:val="clear" w:color="auto" w:fill="D0CECE" w:themeFill="background2" w:themeFillShade="E6"/>
            <w:hideMark/>
          </w:tcPr>
          <w:p w14:paraId="61FBAD7E" w14:textId="77777777" w:rsidR="00DC0FA5" w:rsidRPr="00DC0FA5" w:rsidRDefault="00DC0FA5" w:rsidP="00DC0FA5">
            <w:pPr>
              <w:spacing w:line="360" w:lineRule="auto"/>
              <w:rPr>
                <w:rFonts w:asciiTheme="majorBidi" w:hAnsiTheme="majorBidi" w:cstheme="majorBidi"/>
                <w:b/>
                <w:bCs/>
                <w:sz w:val="20"/>
                <w:szCs w:val="20"/>
              </w:rPr>
            </w:pPr>
            <w:r w:rsidRPr="00DC0FA5">
              <w:rPr>
                <w:rFonts w:asciiTheme="majorBidi" w:hAnsiTheme="majorBidi" w:cstheme="majorBidi"/>
                <w:b/>
                <w:bCs/>
                <w:sz w:val="20"/>
                <w:szCs w:val="20"/>
              </w:rPr>
              <w:t>Prevalent CVD status</w:t>
            </w:r>
          </w:p>
        </w:tc>
        <w:tc>
          <w:tcPr>
            <w:tcW w:w="0" w:type="auto"/>
            <w:shd w:val="clear" w:color="auto" w:fill="D0CECE" w:themeFill="background2" w:themeFillShade="E6"/>
            <w:hideMark/>
          </w:tcPr>
          <w:p w14:paraId="295CEF44" w14:textId="16C67E9D"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CAC</w:t>
            </w:r>
          </w:p>
          <w:p w14:paraId="0F3BB0F0" w14:textId="634A02DE"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β (95% CI)</w:t>
            </w:r>
          </w:p>
        </w:tc>
        <w:tc>
          <w:tcPr>
            <w:tcW w:w="0" w:type="auto"/>
            <w:shd w:val="clear" w:color="auto" w:fill="D0CECE" w:themeFill="background2" w:themeFillShade="E6"/>
            <w:hideMark/>
          </w:tcPr>
          <w:p w14:paraId="7DC4003C" w14:textId="57F41DA8"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AAC</w:t>
            </w:r>
          </w:p>
          <w:p w14:paraId="7FFFABD1" w14:textId="4D95900C"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β (95% CI)</w:t>
            </w:r>
          </w:p>
        </w:tc>
        <w:tc>
          <w:tcPr>
            <w:tcW w:w="0" w:type="auto"/>
            <w:shd w:val="clear" w:color="auto" w:fill="D0CECE" w:themeFill="background2" w:themeFillShade="E6"/>
            <w:hideMark/>
          </w:tcPr>
          <w:p w14:paraId="1686D492" w14:textId="4B22A0F4"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ECAC</w:t>
            </w:r>
          </w:p>
          <w:p w14:paraId="0E6F7FD1" w14:textId="1801C247"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β (95% CI)</w:t>
            </w:r>
          </w:p>
        </w:tc>
        <w:tc>
          <w:tcPr>
            <w:tcW w:w="1698" w:type="dxa"/>
            <w:shd w:val="clear" w:color="auto" w:fill="D0CECE" w:themeFill="background2" w:themeFillShade="E6"/>
            <w:hideMark/>
          </w:tcPr>
          <w:p w14:paraId="4DAA440F" w14:textId="0A859233"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ICAC</w:t>
            </w:r>
          </w:p>
          <w:p w14:paraId="66873763" w14:textId="20573C1F" w:rsidR="00DC0FA5" w:rsidRPr="00DC0FA5" w:rsidRDefault="00DC0FA5" w:rsidP="00DC0FA5">
            <w:pPr>
              <w:spacing w:line="360" w:lineRule="auto"/>
              <w:jc w:val="center"/>
              <w:rPr>
                <w:rFonts w:asciiTheme="majorBidi" w:hAnsiTheme="majorBidi" w:cstheme="majorBidi"/>
                <w:b/>
                <w:bCs/>
                <w:sz w:val="20"/>
                <w:szCs w:val="20"/>
              </w:rPr>
            </w:pPr>
            <w:r w:rsidRPr="00DC0FA5">
              <w:rPr>
                <w:rFonts w:asciiTheme="majorBidi" w:hAnsiTheme="majorBidi" w:cstheme="majorBidi"/>
                <w:b/>
                <w:bCs/>
                <w:sz w:val="20"/>
                <w:szCs w:val="20"/>
              </w:rPr>
              <w:t>β (95% CI)</w:t>
            </w:r>
          </w:p>
        </w:tc>
      </w:tr>
      <w:tr w:rsidR="00DC0FA5" w:rsidRPr="00DC0FA5" w14:paraId="592A870C" w14:textId="77777777" w:rsidTr="00DC0FA5">
        <w:trPr>
          <w:jc w:val="center"/>
        </w:trPr>
        <w:tc>
          <w:tcPr>
            <w:tcW w:w="2347" w:type="dxa"/>
            <w:hideMark/>
          </w:tcPr>
          <w:p w14:paraId="6DA30AE0" w14:textId="286E683E"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 xml:space="preserve">Prevalent CVD </w:t>
            </w:r>
          </w:p>
        </w:tc>
        <w:tc>
          <w:tcPr>
            <w:tcW w:w="0" w:type="auto"/>
            <w:hideMark/>
          </w:tcPr>
          <w:p w14:paraId="22E5263E" w14:textId="77777777"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0.02 (0.00, 0.04)</w:t>
            </w:r>
          </w:p>
        </w:tc>
        <w:tc>
          <w:tcPr>
            <w:tcW w:w="0" w:type="auto"/>
            <w:hideMark/>
          </w:tcPr>
          <w:p w14:paraId="4BF8DD88" w14:textId="77777777"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0.01 (-0.01, 0.03)</w:t>
            </w:r>
          </w:p>
        </w:tc>
        <w:tc>
          <w:tcPr>
            <w:tcW w:w="0" w:type="auto"/>
            <w:hideMark/>
          </w:tcPr>
          <w:p w14:paraId="25578F69" w14:textId="77777777"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0.02 (0.00, 0.04)</w:t>
            </w:r>
          </w:p>
        </w:tc>
        <w:tc>
          <w:tcPr>
            <w:tcW w:w="1698" w:type="dxa"/>
            <w:hideMark/>
          </w:tcPr>
          <w:p w14:paraId="2B25834A" w14:textId="77777777"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0.01 (-0.01, 0.03)</w:t>
            </w:r>
          </w:p>
        </w:tc>
      </w:tr>
      <w:tr w:rsidR="00DC0FA5" w:rsidRPr="00DC0FA5" w14:paraId="0AA2D800" w14:textId="77777777" w:rsidTr="00DC0FA5">
        <w:trPr>
          <w:jc w:val="center"/>
        </w:trPr>
        <w:tc>
          <w:tcPr>
            <w:tcW w:w="2347" w:type="dxa"/>
            <w:hideMark/>
          </w:tcPr>
          <w:p w14:paraId="4F8BB70B" w14:textId="4704B130"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 xml:space="preserve">No prevalent CVD </w:t>
            </w:r>
          </w:p>
        </w:tc>
        <w:tc>
          <w:tcPr>
            <w:tcW w:w="0" w:type="auto"/>
            <w:hideMark/>
          </w:tcPr>
          <w:p w14:paraId="3DF9F91D" w14:textId="237515AD"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0.02 (0.01, 0.03)</w:t>
            </w:r>
          </w:p>
        </w:tc>
        <w:tc>
          <w:tcPr>
            <w:tcW w:w="0" w:type="auto"/>
            <w:hideMark/>
          </w:tcPr>
          <w:p w14:paraId="39D69864" w14:textId="5DCD5973"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0.01 (0.00, 0.02)</w:t>
            </w:r>
          </w:p>
        </w:tc>
        <w:tc>
          <w:tcPr>
            <w:tcW w:w="0" w:type="auto"/>
            <w:hideMark/>
          </w:tcPr>
          <w:p w14:paraId="78A0F969" w14:textId="29ED752F"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0.02 (0.01, 0.03)</w:t>
            </w:r>
          </w:p>
        </w:tc>
        <w:tc>
          <w:tcPr>
            <w:tcW w:w="1698" w:type="dxa"/>
            <w:hideMark/>
          </w:tcPr>
          <w:p w14:paraId="528D1D1E" w14:textId="77777777" w:rsidR="00DC0FA5" w:rsidRPr="00DC0FA5" w:rsidRDefault="00DC0FA5" w:rsidP="00DC0FA5">
            <w:pPr>
              <w:spacing w:line="360" w:lineRule="auto"/>
              <w:rPr>
                <w:rFonts w:asciiTheme="majorBidi" w:hAnsiTheme="majorBidi" w:cstheme="majorBidi"/>
                <w:sz w:val="20"/>
                <w:szCs w:val="20"/>
              </w:rPr>
            </w:pPr>
            <w:r w:rsidRPr="00DC0FA5">
              <w:rPr>
                <w:rFonts w:asciiTheme="majorBidi" w:hAnsiTheme="majorBidi" w:cstheme="majorBidi"/>
                <w:sz w:val="20"/>
                <w:szCs w:val="20"/>
              </w:rPr>
              <w:t>0.01 (-0.00, 0.02)</w:t>
            </w:r>
          </w:p>
        </w:tc>
      </w:tr>
      <w:tr w:rsidR="004951FC" w:rsidRPr="00DC0FA5" w14:paraId="6E32263F" w14:textId="77777777" w:rsidTr="00DC0FA5">
        <w:trPr>
          <w:jc w:val="center"/>
        </w:trPr>
        <w:tc>
          <w:tcPr>
            <w:tcW w:w="2347" w:type="dxa"/>
          </w:tcPr>
          <w:p w14:paraId="2446AD84" w14:textId="31178A28" w:rsidR="004951FC" w:rsidRPr="00DC0FA5" w:rsidRDefault="004951FC" w:rsidP="004951FC">
            <w:pPr>
              <w:spacing w:line="360" w:lineRule="auto"/>
              <w:rPr>
                <w:rFonts w:asciiTheme="majorBidi" w:hAnsiTheme="majorBidi" w:cstheme="majorBidi"/>
                <w:sz w:val="20"/>
                <w:szCs w:val="20"/>
              </w:rPr>
            </w:pPr>
            <w:r w:rsidRPr="00DC0FA5">
              <w:rPr>
                <w:rFonts w:ascii="Times New Roman" w:hAnsi="Times New Roman" w:cs="Times New Roman"/>
                <w:sz w:val="20"/>
                <w:szCs w:val="20"/>
              </w:rPr>
              <w:t>Over all</w:t>
            </w:r>
          </w:p>
        </w:tc>
        <w:tc>
          <w:tcPr>
            <w:tcW w:w="0" w:type="auto"/>
          </w:tcPr>
          <w:p w14:paraId="467B6A4F" w14:textId="6F1BEA7C" w:rsidR="004951FC" w:rsidRPr="00DC0FA5" w:rsidRDefault="004951FC" w:rsidP="004951FC">
            <w:pPr>
              <w:spacing w:line="360" w:lineRule="auto"/>
              <w:rPr>
                <w:rFonts w:asciiTheme="majorBidi" w:hAnsiTheme="majorBidi" w:cstheme="majorBidi"/>
                <w:sz w:val="20"/>
                <w:szCs w:val="20"/>
              </w:rPr>
            </w:pPr>
            <w:r w:rsidRPr="00DC0FA5">
              <w:rPr>
                <w:rFonts w:ascii="Times New Roman" w:hAnsi="Times New Roman" w:cs="Times New Roman"/>
                <w:sz w:val="20"/>
                <w:szCs w:val="20"/>
              </w:rPr>
              <w:t>0.02 (0.01, 0.03)</w:t>
            </w:r>
          </w:p>
        </w:tc>
        <w:tc>
          <w:tcPr>
            <w:tcW w:w="0" w:type="auto"/>
          </w:tcPr>
          <w:p w14:paraId="07AA2BE0" w14:textId="1CFF7B9A" w:rsidR="004951FC" w:rsidRPr="00DC0FA5" w:rsidRDefault="004951FC" w:rsidP="004951FC">
            <w:pPr>
              <w:spacing w:line="360" w:lineRule="auto"/>
              <w:rPr>
                <w:rFonts w:asciiTheme="majorBidi" w:hAnsiTheme="majorBidi" w:cstheme="majorBidi"/>
                <w:sz w:val="20"/>
                <w:szCs w:val="20"/>
              </w:rPr>
            </w:pPr>
            <w:r w:rsidRPr="00DC0FA5">
              <w:rPr>
                <w:rFonts w:ascii="Times New Roman" w:hAnsi="Times New Roman" w:cs="Times New Roman"/>
                <w:sz w:val="20"/>
                <w:szCs w:val="20"/>
              </w:rPr>
              <w:t>0.02 (0.01, 0.03)</w:t>
            </w:r>
          </w:p>
        </w:tc>
        <w:tc>
          <w:tcPr>
            <w:tcW w:w="0" w:type="auto"/>
          </w:tcPr>
          <w:p w14:paraId="2661D551" w14:textId="103593CC" w:rsidR="004951FC" w:rsidRPr="00DC0FA5" w:rsidRDefault="004951FC" w:rsidP="004951FC">
            <w:pPr>
              <w:spacing w:line="360" w:lineRule="auto"/>
              <w:rPr>
                <w:rFonts w:asciiTheme="majorBidi" w:hAnsiTheme="majorBidi" w:cstheme="majorBidi"/>
                <w:sz w:val="20"/>
                <w:szCs w:val="20"/>
              </w:rPr>
            </w:pPr>
            <w:r w:rsidRPr="00DC0FA5">
              <w:rPr>
                <w:rFonts w:ascii="Times New Roman" w:hAnsi="Times New Roman" w:cs="Times New Roman"/>
                <w:sz w:val="20"/>
                <w:szCs w:val="20"/>
              </w:rPr>
              <w:t>0.02 (0.01, 0.03)</w:t>
            </w:r>
          </w:p>
        </w:tc>
        <w:tc>
          <w:tcPr>
            <w:tcW w:w="1698" w:type="dxa"/>
          </w:tcPr>
          <w:p w14:paraId="12414CF6" w14:textId="7273AC35" w:rsidR="004951FC" w:rsidRPr="00DC0FA5" w:rsidRDefault="004951FC" w:rsidP="004951FC">
            <w:pPr>
              <w:spacing w:line="360" w:lineRule="auto"/>
              <w:rPr>
                <w:rFonts w:asciiTheme="majorBidi" w:hAnsiTheme="majorBidi" w:cstheme="majorBidi"/>
                <w:sz w:val="20"/>
                <w:szCs w:val="20"/>
              </w:rPr>
            </w:pPr>
            <w:r w:rsidRPr="00DC0FA5">
              <w:rPr>
                <w:rFonts w:ascii="Times New Roman" w:hAnsi="Times New Roman" w:cs="Times New Roman"/>
                <w:sz w:val="20"/>
                <w:szCs w:val="20"/>
              </w:rPr>
              <w:t>0.02 (0.01, 0.03)</w:t>
            </w:r>
          </w:p>
        </w:tc>
      </w:tr>
    </w:tbl>
    <w:p w14:paraId="0565CB15" w14:textId="6039C630" w:rsidR="00DC0FA5" w:rsidRPr="00DC0FA5" w:rsidRDefault="00DC0FA5" w:rsidP="00DC0FA5">
      <w:pPr>
        <w:spacing w:line="240" w:lineRule="auto"/>
        <w:rPr>
          <w:rFonts w:asciiTheme="majorBidi" w:hAnsiTheme="majorBidi" w:cstheme="majorBidi"/>
          <w:sz w:val="20"/>
          <w:szCs w:val="20"/>
        </w:rPr>
        <w:sectPr w:rsidR="00DC0FA5" w:rsidRPr="00DC0FA5" w:rsidSect="00151934">
          <w:pgSz w:w="12240" w:h="15840"/>
          <w:pgMar w:top="907" w:right="1440" w:bottom="907" w:left="1440" w:header="720" w:footer="720" w:gutter="0"/>
          <w:cols w:space="720"/>
          <w:docGrid w:linePitch="360"/>
        </w:sectPr>
      </w:pPr>
      <w:r w:rsidRPr="00DC0FA5">
        <w:rPr>
          <w:rFonts w:asciiTheme="majorBidi" w:hAnsiTheme="majorBidi" w:cstheme="majorBidi"/>
          <w:sz w:val="20"/>
          <w:szCs w:val="20"/>
        </w:rPr>
        <w:t xml:space="preserve">Linear mixed models were used to evaluate the association between cumulative statin use (continuous, per year of use) and progression of calcification volume. Stratified analyses by prevalent cardiovascular disease (CVD) included 106 participants with prevalent CVD (18.0%) and 482 participants without prevalent CVD (82.0%) at baseline, and </w:t>
      </w:r>
      <w:r w:rsidR="004951FC">
        <w:rPr>
          <w:rFonts w:asciiTheme="majorBidi" w:hAnsiTheme="majorBidi" w:cstheme="majorBidi"/>
          <w:sz w:val="20"/>
          <w:szCs w:val="20"/>
        </w:rPr>
        <w:t>27%</w:t>
      </w:r>
      <w:r w:rsidRPr="00DC0FA5">
        <w:rPr>
          <w:rFonts w:asciiTheme="majorBidi" w:hAnsiTheme="majorBidi" w:cstheme="majorBidi"/>
          <w:sz w:val="20"/>
          <w:szCs w:val="20"/>
        </w:rPr>
        <w:t xml:space="preserve"> participants with prevalent CVD and </w:t>
      </w:r>
      <w:r w:rsidR="004951FC">
        <w:rPr>
          <w:rFonts w:asciiTheme="majorBidi" w:hAnsiTheme="majorBidi" w:cstheme="majorBidi"/>
          <w:sz w:val="20"/>
          <w:szCs w:val="20"/>
        </w:rPr>
        <w:t>63%</w:t>
      </w:r>
      <w:r w:rsidRPr="00DC0FA5">
        <w:rPr>
          <w:rFonts w:asciiTheme="majorBidi" w:hAnsiTheme="majorBidi" w:cstheme="majorBidi"/>
          <w:sz w:val="20"/>
          <w:szCs w:val="20"/>
        </w:rPr>
        <w:t xml:space="preserve"> participants without prevalent CVD at follow-up.</w:t>
      </w:r>
    </w:p>
    <w:p w14:paraId="158C0C4E" w14:textId="205666C6" w:rsidR="009B1C8D" w:rsidRPr="006C7BC2" w:rsidRDefault="00151934" w:rsidP="00E21F59">
      <w:pPr>
        <w:rPr>
          <w:rFonts w:asciiTheme="majorBidi" w:hAnsiTheme="majorBidi" w:cstheme="majorBidi"/>
          <w:sz w:val="24"/>
          <w:szCs w:val="24"/>
          <w:lang w:val="nl-NL"/>
        </w:rPr>
      </w:pPr>
      <w:r w:rsidRPr="006C7BC2">
        <w:rPr>
          <w:rFonts w:asciiTheme="majorBidi" w:hAnsiTheme="majorBidi" w:cstheme="majorBidi"/>
          <w:sz w:val="24"/>
          <w:szCs w:val="24"/>
          <w:lang w:val="nl-NL"/>
        </w:rPr>
        <w:lastRenderedPageBreak/>
        <w:t>Re</w:t>
      </w:r>
      <w:r w:rsidR="00486176">
        <w:rPr>
          <w:rFonts w:asciiTheme="majorBidi" w:hAnsiTheme="majorBidi" w:cstheme="majorBidi"/>
          <w:sz w:val="24"/>
          <w:szCs w:val="24"/>
          <w:lang w:val="nl-NL"/>
        </w:rPr>
        <w:t>f</w:t>
      </w:r>
      <w:r w:rsidRPr="006C7BC2">
        <w:rPr>
          <w:rFonts w:asciiTheme="majorBidi" w:hAnsiTheme="majorBidi" w:cstheme="majorBidi"/>
          <w:sz w:val="24"/>
          <w:szCs w:val="24"/>
          <w:lang w:val="nl-NL"/>
        </w:rPr>
        <w:t>erences</w:t>
      </w:r>
      <w:r w:rsidR="00412C5A" w:rsidRPr="006C7BC2">
        <w:rPr>
          <w:rFonts w:asciiTheme="majorBidi" w:hAnsiTheme="majorBidi" w:cstheme="majorBidi"/>
          <w:sz w:val="24"/>
          <w:szCs w:val="24"/>
          <w:lang w:val="nl-NL"/>
        </w:rPr>
        <w:t>:</w:t>
      </w:r>
    </w:p>
    <w:p w14:paraId="1BCF6D24" w14:textId="77777777" w:rsidR="00B63B6B" w:rsidRPr="00253CDD" w:rsidRDefault="009B1C8D" w:rsidP="00B63B6B">
      <w:pPr>
        <w:pStyle w:val="EndNoteBibliography"/>
        <w:spacing w:after="0"/>
      </w:pPr>
      <w:r w:rsidRPr="00253CDD">
        <w:rPr>
          <w:rFonts w:asciiTheme="majorBidi" w:hAnsiTheme="majorBidi" w:cstheme="majorBidi"/>
          <w:sz w:val="20"/>
          <w:szCs w:val="20"/>
        </w:rPr>
        <w:fldChar w:fldCharType="begin"/>
      </w:r>
      <w:r w:rsidRPr="00253CDD">
        <w:rPr>
          <w:rFonts w:asciiTheme="majorBidi" w:hAnsiTheme="majorBidi" w:cstheme="majorBidi"/>
          <w:sz w:val="20"/>
          <w:szCs w:val="20"/>
          <w:lang w:val="nl-NL"/>
        </w:rPr>
        <w:instrText xml:space="preserve"> ADDIN EN.REFLIST </w:instrText>
      </w:r>
      <w:r w:rsidRPr="00253CDD">
        <w:rPr>
          <w:rFonts w:asciiTheme="majorBidi" w:hAnsiTheme="majorBidi" w:cstheme="majorBidi"/>
          <w:sz w:val="20"/>
          <w:szCs w:val="20"/>
        </w:rPr>
        <w:fldChar w:fldCharType="separate"/>
      </w:r>
      <w:r w:rsidR="00B63B6B" w:rsidRPr="00253CDD">
        <w:rPr>
          <w:lang w:val="nl-NL"/>
        </w:rPr>
        <w:t>1.</w:t>
      </w:r>
      <w:r w:rsidR="00B63B6B" w:rsidRPr="00253CDD">
        <w:rPr>
          <w:lang w:val="nl-NL"/>
        </w:rPr>
        <w:tab/>
        <w:t xml:space="preserve">Bos D, van der Rijk MJM, Geeraedts TEA, Hofman A, Krestin GP, Witteman JCM, et al. </w:t>
      </w:r>
      <w:r w:rsidR="00B63B6B" w:rsidRPr="00253CDD">
        <w:t>Intracranial carotid artery atherosclerosis: prevalence and risk factors in the general population. Stroke. 2012;43(7):1878-84.</w:t>
      </w:r>
    </w:p>
    <w:p w14:paraId="0782EAC9" w14:textId="77777777" w:rsidR="00B63B6B" w:rsidRPr="00253CDD" w:rsidRDefault="00B63B6B" w:rsidP="00B63B6B">
      <w:pPr>
        <w:pStyle w:val="EndNoteBibliography"/>
        <w:spacing w:after="0"/>
      </w:pPr>
      <w:r w:rsidRPr="00253CDD">
        <w:t>2.</w:t>
      </w:r>
      <w:r w:rsidRPr="00253CDD">
        <w:tab/>
        <w:t>Bos D, Leening MJG, Kavousi M, Hofman A, Franco OH, Lugt Avd, et al. Comparison of atherosclerotic calcification in major vessel beds on the risk of all-cause and cause-specific mortality: the Rotterdam study. Circulation: Cardiovascular Imaging. 2015;8(12):e003843.</w:t>
      </w:r>
    </w:p>
    <w:p w14:paraId="6EAE30E6" w14:textId="77777777" w:rsidR="00B63B6B" w:rsidRPr="00253CDD" w:rsidRDefault="00B63B6B" w:rsidP="00B63B6B">
      <w:pPr>
        <w:pStyle w:val="EndNoteBibliography"/>
        <w:spacing w:after="0"/>
      </w:pPr>
      <w:r w:rsidRPr="00253CDD">
        <w:t>3.</w:t>
      </w:r>
      <w:r w:rsidRPr="00253CDD">
        <w:tab/>
        <w:t>Bos D, Ikram MA, Elias-Smale SE, Krestin GP, Hofman A, Witteman JCM, et al. Calcification in major vessel beds relates to vascular brain disease. Arteriosclerosis, thrombosis, and vascular biology. 2011;31(10):2331-7.</w:t>
      </w:r>
    </w:p>
    <w:p w14:paraId="7D4F1976" w14:textId="77777777" w:rsidR="00B63B6B" w:rsidRPr="00253CDD" w:rsidRDefault="00B63B6B" w:rsidP="00B63B6B">
      <w:pPr>
        <w:pStyle w:val="EndNoteBibliography"/>
        <w:spacing w:after="0"/>
      </w:pPr>
      <w:r w:rsidRPr="00253CDD">
        <w:t>4.</w:t>
      </w:r>
      <w:r w:rsidRPr="00253CDD">
        <w:tab/>
        <w:t>World Health O. The anatomical therapeutic chemical classification system with defined daily doses-ATC/DDD. 2009.</w:t>
      </w:r>
    </w:p>
    <w:p w14:paraId="6FDED964" w14:textId="77777777" w:rsidR="00B63B6B" w:rsidRPr="00253CDD" w:rsidRDefault="00B63B6B" w:rsidP="00B63B6B">
      <w:pPr>
        <w:pStyle w:val="EndNoteBibliography"/>
        <w:spacing w:after="0"/>
      </w:pPr>
      <w:r w:rsidRPr="00253CDD">
        <w:t>5.</w:t>
      </w:r>
      <w:r w:rsidRPr="00253CDD">
        <w:tab/>
        <w:t>Vinogradova Y, Coupland C, Brindle P, Hippisley-Cox J. Discontinuation and restarting in patients on statin treatment: prospective open cohort study using a primary care database. bmj. 2016;353.</w:t>
      </w:r>
    </w:p>
    <w:p w14:paraId="312250E0" w14:textId="77777777" w:rsidR="00B63B6B" w:rsidRPr="00253CDD" w:rsidRDefault="00B63B6B" w:rsidP="00B63B6B">
      <w:pPr>
        <w:pStyle w:val="EndNoteBibliography"/>
        <w:spacing w:after="0"/>
        <w:rPr>
          <w:lang w:val="nl-NL"/>
        </w:rPr>
      </w:pPr>
      <w:r w:rsidRPr="00253CDD">
        <w:t>6.</w:t>
      </w:r>
      <w:r w:rsidRPr="00253CDD">
        <w:tab/>
        <w:t xml:space="preserve">Grundy SM, Stone NJ, Bailey AL, Beam C, Birtcher KK, Blumenthal RS, et al. 2018 AHA/ACC/AACVPR/AAPA/ABC/ACPM/ADA/AGS/APhA/ASPC/NLA/PCNA guideline on the management of blood cholesterol: a report of the American College of Cardiology/American Heart Association Task Force on Clinical Practice Guidelines. </w:t>
      </w:r>
      <w:r w:rsidRPr="00253CDD">
        <w:rPr>
          <w:lang w:val="nl-NL"/>
        </w:rPr>
        <w:t>Circulation. 2019;139(25):e1082-e143.</w:t>
      </w:r>
    </w:p>
    <w:p w14:paraId="2BFB5376" w14:textId="77777777" w:rsidR="00B63B6B" w:rsidRPr="00253CDD" w:rsidRDefault="00B63B6B" w:rsidP="00B63B6B">
      <w:pPr>
        <w:pStyle w:val="EndNoteBibliography"/>
        <w:spacing w:after="0"/>
      </w:pPr>
      <w:r w:rsidRPr="00253CDD">
        <w:rPr>
          <w:lang w:val="nl-NL"/>
        </w:rPr>
        <w:t>7.</w:t>
      </w:r>
      <w:r w:rsidRPr="00253CDD">
        <w:rPr>
          <w:lang w:val="nl-NL"/>
        </w:rPr>
        <w:tab/>
        <w:t xml:space="preserve">Ikram MA, Brusselle G, Ghanbari M, Goedegebure A, Ikram MK, Kavousi M, et al. </w:t>
      </w:r>
      <w:r w:rsidRPr="00253CDD">
        <w:t>Objectives, design and main findings until 2020 from the Rotterdam Study. European journal of epidemiology. 2020;35:483-517.</w:t>
      </w:r>
    </w:p>
    <w:p w14:paraId="7E3B8DBC" w14:textId="77777777" w:rsidR="00B63B6B" w:rsidRPr="00253CDD" w:rsidRDefault="00B63B6B" w:rsidP="00B63B6B">
      <w:pPr>
        <w:pStyle w:val="EndNoteBibliography"/>
        <w:spacing w:after="0"/>
      </w:pPr>
      <w:r w:rsidRPr="00253CDD">
        <w:t>8.</w:t>
      </w:r>
      <w:r w:rsidRPr="00253CDD">
        <w:tab/>
        <w:t>A reference panel of 64,976 haplotypes for genotype imputation. Nature genetics. 2016;48(10):1279-83.</w:t>
      </w:r>
    </w:p>
    <w:p w14:paraId="4BC8E1C5" w14:textId="77777777" w:rsidR="00B63B6B" w:rsidRPr="00253CDD" w:rsidRDefault="00B63B6B" w:rsidP="00B63B6B">
      <w:pPr>
        <w:pStyle w:val="EndNoteBibliography"/>
        <w:spacing w:after="0"/>
      </w:pPr>
      <w:r w:rsidRPr="00253CDD">
        <w:t>9.</w:t>
      </w:r>
      <w:r w:rsidRPr="00253CDD">
        <w:tab/>
        <w:t>Whirl‐Carrillo M, Huddart R, Gong L, Sangkuhl K, Thorn CF, Whaley R, Klein TE. An evidence‐based framework for evaluating pharmacogenomics knowledge for personalized medicine. Clinical Pharmacology &amp; Therapeutics. 2021;110(3):563-72.</w:t>
      </w:r>
    </w:p>
    <w:p w14:paraId="729B8600" w14:textId="77777777" w:rsidR="00B63B6B" w:rsidRPr="00253CDD" w:rsidRDefault="00B63B6B" w:rsidP="00B63B6B">
      <w:pPr>
        <w:pStyle w:val="EndNoteBibliography"/>
      </w:pPr>
      <w:r w:rsidRPr="00253CDD">
        <w:t>10.</w:t>
      </w:r>
      <w:r w:rsidRPr="00253CDD">
        <w:tab/>
        <w:t>Pasanen MK, Neuvonen PJ, Niemi M. Global analysis of genetic variation in SLCO1B1. 2008.</w:t>
      </w:r>
    </w:p>
    <w:p w14:paraId="6ACD40D1" w14:textId="748A2432" w:rsidR="00616EAF" w:rsidRPr="00E21F59" w:rsidRDefault="009B1C8D" w:rsidP="00216BB3">
      <w:pPr>
        <w:rPr>
          <w:rFonts w:asciiTheme="majorBidi" w:hAnsiTheme="majorBidi" w:cstheme="majorBidi"/>
          <w:sz w:val="20"/>
          <w:szCs w:val="20"/>
        </w:rPr>
      </w:pPr>
      <w:r w:rsidRPr="00253CDD">
        <w:rPr>
          <w:rFonts w:asciiTheme="majorBidi" w:hAnsiTheme="majorBidi" w:cstheme="majorBidi"/>
          <w:sz w:val="20"/>
          <w:szCs w:val="20"/>
        </w:rPr>
        <w:fldChar w:fldCharType="end"/>
      </w:r>
    </w:p>
    <w:sectPr w:rsidR="00616EAF" w:rsidRPr="00E21F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CB105" w14:textId="77777777" w:rsidR="00D06A27" w:rsidRDefault="00D06A27" w:rsidP="00724EB3">
      <w:pPr>
        <w:spacing w:after="0" w:line="240" w:lineRule="auto"/>
      </w:pPr>
      <w:r>
        <w:separator/>
      </w:r>
    </w:p>
  </w:endnote>
  <w:endnote w:type="continuationSeparator" w:id="0">
    <w:p w14:paraId="34BAB828" w14:textId="77777777" w:rsidR="00D06A27" w:rsidRDefault="00D06A27" w:rsidP="00724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204940" w14:textId="77777777" w:rsidR="00D06A27" w:rsidRDefault="00D06A27" w:rsidP="00724EB3">
      <w:pPr>
        <w:spacing w:after="0" w:line="240" w:lineRule="auto"/>
      </w:pPr>
      <w:r>
        <w:separator/>
      </w:r>
    </w:p>
  </w:footnote>
  <w:footnote w:type="continuationSeparator" w:id="0">
    <w:p w14:paraId="364A2CE4" w14:textId="77777777" w:rsidR="00D06A27" w:rsidRDefault="00D06A27" w:rsidP="00724E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E6AF0"/>
    <w:multiLevelType w:val="hybridMultilevel"/>
    <w:tmpl w:val="9198D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645C2"/>
    <w:multiLevelType w:val="hybridMultilevel"/>
    <w:tmpl w:val="B380D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91D4F"/>
    <w:multiLevelType w:val="hybridMultilevel"/>
    <w:tmpl w:val="4F9ED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600E68"/>
    <w:multiLevelType w:val="hybridMultilevel"/>
    <w:tmpl w:val="A4EC849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463D6694"/>
    <w:multiLevelType w:val="hybridMultilevel"/>
    <w:tmpl w:val="0C42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3258C"/>
    <w:multiLevelType w:val="hybridMultilevel"/>
    <w:tmpl w:val="6B8A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DF27CF"/>
    <w:multiLevelType w:val="hybridMultilevel"/>
    <w:tmpl w:val="03A4281C"/>
    <w:lvl w:ilvl="0" w:tplc="05528BA0">
      <w:start w:val="3"/>
      <w:numFmt w:val="bullet"/>
      <w:lvlText w:val=""/>
      <w:lvlJc w:val="left"/>
      <w:pPr>
        <w:ind w:left="1080" w:hanging="72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752703"/>
    <w:multiLevelType w:val="multilevel"/>
    <w:tmpl w:val="95649B36"/>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B324BE3"/>
    <w:multiLevelType w:val="hybridMultilevel"/>
    <w:tmpl w:val="215AB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C6B31EB"/>
    <w:multiLevelType w:val="hybridMultilevel"/>
    <w:tmpl w:val="C8CA777C"/>
    <w:lvl w:ilvl="0" w:tplc="EBE8A0DC">
      <w:start w:val="3"/>
      <w:numFmt w:val="bullet"/>
      <w:lvlText w:val=""/>
      <w:lvlJc w:val="left"/>
      <w:pPr>
        <w:ind w:left="1080" w:hanging="72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7607DB"/>
    <w:multiLevelType w:val="hybridMultilevel"/>
    <w:tmpl w:val="3C3060F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360" w:hanging="360"/>
      </w:pPr>
    </w:lvl>
    <w:lvl w:ilvl="2" w:tplc="FFFFFFFF">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11" w15:restartNumberingAfterBreak="0">
    <w:nsid w:val="6CB939C6"/>
    <w:multiLevelType w:val="hybridMultilevel"/>
    <w:tmpl w:val="911EB272"/>
    <w:lvl w:ilvl="0" w:tplc="04090001">
      <w:start w:val="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E52CA4"/>
    <w:multiLevelType w:val="hybridMultilevel"/>
    <w:tmpl w:val="64C0826A"/>
    <w:lvl w:ilvl="0" w:tplc="9DEA8142">
      <w:start w:val="1"/>
      <w:numFmt w:val="decimal"/>
      <w:lvlText w:val="%1."/>
      <w:lvlJc w:val="left"/>
      <w:pPr>
        <w:ind w:left="-108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3" w15:restartNumberingAfterBreak="0">
    <w:nsid w:val="77B111A4"/>
    <w:multiLevelType w:val="multilevel"/>
    <w:tmpl w:val="D68C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51123A"/>
    <w:multiLevelType w:val="hybridMultilevel"/>
    <w:tmpl w:val="58F29C4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
  </w:num>
  <w:num w:numId="2">
    <w:abstractNumId w:val="7"/>
  </w:num>
  <w:num w:numId="3">
    <w:abstractNumId w:val="10"/>
  </w:num>
  <w:num w:numId="4">
    <w:abstractNumId w:val="3"/>
  </w:num>
  <w:num w:numId="5">
    <w:abstractNumId w:val="0"/>
  </w:num>
  <w:num w:numId="6">
    <w:abstractNumId w:val="13"/>
  </w:num>
  <w:num w:numId="7">
    <w:abstractNumId w:val="1"/>
  </w:num>
  <w:num w:numId="8">
    <w:abstractNumId w:val="1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8"/>
  </w:num>
  <w:num w:numId="12">
    <w:abstractNumId w:val="14"/>
  </w:num>
  <w:num w:numId="13">
    <w:abstractNumId w:val="4"/>
  </w:num>
  <w:num w:numId="14">
    <w:abstractNumId w:val="2"/>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nl-NL"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rs0prf8r9xemetdrl5wea20tpvxd50tsea&quot;&gt;EndNote_Library2024_statin&lt;record-ids&gt;&lt;item&gt;2&lt;/item&gt;&lt;item&gt;4&lt;/item&gt;&lt;item&gt;5&lt;/item&gt;&lt;item&gt;14&lt;/item&gt;&lt;item&gt;28&lt;/item&gt;&lt;item&gt;29&lt;/item&gt;&lt;item&gt;35&lt;/item&gt;&lt;item&gt;41&lt;/item&gt;&lt;item&gt;49&lt;/item&gt;&lt;item&gt;125&lt;/item&gt;&lt;/record-ids&gt;&lt;/item&gt;&lt;/Libraries&gt;"/>
  </w:docVars>
  <w:rsids>
    <w:rsidRoot w:val="00D361B2"/>
    <w:rsid w:val="00001DD6"/>
    <w:rsid w:val="000020BC"/>
    <w:rsid w:val="00005F70"/>
    <w:rsid w:val="0001371F"/>
    <w:rsid w:val="00015E6E"/>
    <w:rsid w:val="000249ED"/>
    <w:rsid w:val="00032E71"/>
    <w:rsid w:val="0003500A"/>
    <w:rsid w:val="000357A4"/>
    <w:rsid w:val="000414D5"/>
    <w:rsid w:val="0004451F"/>
    <w:rsid w:val="0004624A"/>
    <w:rsid w:val="00066FD0"/>
    <w:rsid w:val="00076832"/>
    <w:rsid w:val="000853EB"/>
    <w:rsid w:val="000A3604"/>
    <w:rsid w:val="000A4EA6"/>
    <w:rsid w:val="000A7361"/>
    <w:rsid w:val="000B0503"/>
    <w:rsid w:val="000B1BEB"/>
    <w:rsid w:val="000B6F1A"/>
    <w:rsid w:val="000E12E9"/>
    <w:rsid w:val="000F7D47"/>
    <w:rsid w:val="00100EF7"/>
    <w:rsid w:val="00103F4D"/>
    <w:rsid w:val="00110AE3"/>
    <w:rsid w:val="001221AE"/>
    <w:rsid w:val="00123896"/>
    <w:rsid w:val="0013465E"/>
    <w:rsid w:val="00135BDF"/>
    <w:rsid w:val="0013757D"/>
    <w:rsid w:val="00140DAF"/>
    <w:rsid w:val="00145F52"/>
    <w:rsid w:val="0015094B"/>
    <w:rsid w:val="00151934"/>
    <w:rsid w:val="00155B40"/>
    <w:rsid w:val="00157EDC"/>
    <w:rsid w:val="0016235A"/>
    <w:rsid w:val="00162504"/>
    <w:rsid w:val="0016520E"/>
    <w:rsid w:val="00166982"/>
    <w:rsid w:val="00167A77"/>
    <w:rsid w:val="0017046D"/>
    <w:rsid w:val="00171CA8"/>
    <w:rsid w:val="00175F05"/>
    <w:rsid w:val="001772E3"/>
    <w:rsid w:val="001825E5"/>
    <w:rsid w:val="0018597D"/>
    <w:rsid w:val="00193E80"/>
    <w:rsid w:val="00195DB1"/>
    <w:rsid w:val="001A0C86"/>
    <w:rsid w:val="001A6F4B"/>
    <w:rsid w:val="001B428E"/>
    <w:rsid w:val="001C5429"/>
    <w:rsid w:val="001C7E0B"/>
    <w:rsid w:val="001D1E16"/>
    <w:rsid w:val="001E07DE"/>
    <w:rsid w:val="001F77BF"/>
    <w:rsid w:val="00202C92"/>
    <w:rsid w:val="00205378"/>
    <w:rsid w:val="0020556E"/>
    <w:rsid w:val="002137D7"/>
    <w:rsid w:val="002144E6"/>
    <w:rsid w:val="00216BB3"/>
    <w:rsid w:val="00220213"/>
    <w:rsid w:val="00220CC2"/>
    <w:rsid w:val="002227DA"/>
    <w:rsid w:val="00236D7F"/>
    <w:rsid w:val="00242280"/>
    <w:rsid w:val="00247B24"/>
    <w:rsid w:val="002512AF"/>
    <w:rsid w:val="002526CC"/>
    <w:rsid w:val="00253CDD"/>
    <w:rsid w:val="00254CCC"/>
    <w:rsid w:val="002608ED"/>
    <w:rsid w:val="00260A09"/>
    <w:rsid w:val="00265B8B"/>
    <w:rsid w:val="0027038B"/>
    <w:rsid w:val="00270B7C"/>
    <w:rsid w:val="0027358F"/>
    <w:rsid w:val="00274213"/>
    <w:rsid w:val="002754C5"/>
    <w:rsid w:val="002759FC"/>
    <w:rsid w:val="00276723"/>
    <w:rsid w:val="00276A65"/>
    <w:rsid w:val="00284F2E"/>
    <w:rsid w:val="002936EF"/>
    <w:rsid w:val="002A6C58"/>
    <w:rsid w:val="002B0354"/>
    <w:rsid w:val="002B4FDC"/>
    <w:rsid w:val="002B7CE3"/>
    <w:rsid w:val="002C377B"/>
    <w:rsid w:val="002C6856"/>
    <w:rsid w:val="002D2E63"/>
    <w:rsid w:val="002D397D"/>
    <w:rsid w:val="002D4ECE"/>
    <w:rsid w:val="002E1A5E"/>
    <w:rsid w:val="002E3F83"/>
    <w:rsid w:val="002F32C1"/>
    <w:rsid w:val="002F3C6A"/>
    <w:rsid w:val="00304E03"/>
    <w:rsid w:val="003061F4"/>
    <w:rsid w:val="003144B6"/>
    <w:rsid w:val="00320F9F"/>
    <w:rsid w:val="00321C50"/>
    <w:rsid w:val="003244A3"/>
    <w:rsid w:val="00327FE1"/>
    <w:rsid w:val="00333CA9"/>
    <w:rsid w:val="003358CE"/>
    <w:rsid w:val="00336E83"/>
    <w:rsid w:val="003406C8"/>
    <w:rsid w:val="00341481"/>
    <w:rsid w:val="003449F4"/>
    <w:rsid w:val="00346BB8"/>
    <w:rsid w:val="003470B1"/>
    <w:rsid w:val="0035619A"/>
    <w:rsid w:val="003609F3"/>
    <w:rsid w:val="00361049"/>
    <w:rsid w:val="00361D75"/>
    <w:rsid w:val="00361ECF"/>
    <w:rsid w:val="00362920"/>
    <w:rsid w:val="00365949"/>
    <w:rsid w:val="00367B47"/>
    <w:rsid w:val="003749C8"/>
    <w:rsid w:val="00376679"/>
    <w:rsid w:val="0038038B"/>
    <w:rsid w:val="003852B4"/>
    <w:rsid w:val="003912FC"/>
    <w:rsid w:val="0039600D"/>
    <w:rsid w:val="003970FC"/>
    <w:rsid w:val="003A01AD"/>
    <w:rsid w:val="003A3CC8"/>
    <w:rsid w:val="003A7F3D"/>
    <w:rsid w:val="003B1E93"/>
    <w:rsid w:val="003B395B"/>
    <w:rsid w:val="003C4583"/>
    <w:rsid w:val="003C76B3"/>
    <w:rsid w:val="003D242A"/>
    <w:rsid w:val="003D24FC"/>
    <w:rsid w:val="003E3911"/>
    <w:rsid w:val="003E66A1"/>
    <w:rsid w:val="003F4461"/>
    <w:rsid w:val="003F5D08"/>
    <w:rsid w:val="004105CD"/>
    <w:rsid w:val="00412C5A"/>
    <w:rsid w:val="004139FB"/>
    <w:rsid w:val="00417B9D"/>
    <w:rsid w:val="0042364F"/>
    <w:rsid w:val="0042738B"/>
    <w:rsid w:val="004321C5"/>
    <w:rsid w:val="0043572D"/>
    <w:rsid w:val="0043684D"/>
    <w:rsid w:val="004370B1"/>
    <w:rsid w:val="004407DC"/>
    <w:rsid w:val="00440A15"/>
    <w:rsid w:val="00447544"/>
    <w:rsid w:val="00450DA2"/>
    <w:rsid w:val="00452DFC"/>
    <w:rsid w:val="0045716F"/>
    <w:rsid w:val="00462009"/>
    <w:rsid w:val="00464A85"/>
    <w:rsid w:val="0047581B"/>
    <w:rsid w:val="00483C41"/>
    <w:rsid w:val="00486176"/>
    <w:rsid w:val="0049319F"/>
    <w:rsid w:val="0049435A"/>
    <w:rsid w:val="004951FC"/>
    <w:rsid w:val="004A29BC"/>
    <w:rsid w:val="004A2E24"/>
    <w:rsid w:val="004B2506"/>
    <w:rsid w:val="004B2BD2"/>
    <w:rsid w:val="004B3CFC"/>
    <w:rsid w:val="004B7A34"/>
    <w:rsid w:val="004C0E52"/>
    <w:rsid w:val="004C7403"/>
    <w:rsid w:val="004D4BCB"/>
    <w:rsid w:val="004D62DD"/>
    <w:rsid w:val="004E1358"/>
    <w:rsid w:val="004E3017"/>
    <w:rsid w:val="004E360B"/>
    <w:rsid w:val="004F1DFA"/>
    <w:rsid w:val="004F2B97"/>
    <w:rsid w:val="004F2D97"/>
    <w:rsid w:val="005064D8"/>
    <w:rsid w:val="00512050"/>
    <w:rsid w:val="00514ADC"/>
    <w:rsid w:val="0052166E"/>
    <w:rsid w:val="00522232"/>
    <w:rsid w:val="0053065D"/>
    <w:rsid w:val="00530A7F"/>
    <w:rsid w:val="00530DE9"/>
    <w:rsid w:val="00533FA2"/>
    <w:rsid w:val="00534D51"/>
    <w:rsid w:val="0053534D"/>
    <w:rsid w:val="0053549E"/>
    <w:rsid w:val="005507C1"/>
    <w:rsid w:val="005521BC"/>
    <w:rsid w:val="00556B83"/>
    <w:rsid w:val="0056073B"/>
    <w:rsid w:val="0056790C"/>
    <w:rsid w:val="00581BB7"/>
    <w:rsid w:val="00590D52"/>
    <w:rsid w:val="00594832"/>
    <w:rsid w:val="00596126"/>
    <w:rsid w:val="0059687F"/>
    <w:rsid w:val="005A0F35"/>
    <w:rsid w:val="005A554F"/>
    <w:rsid w:val="005A5F78"/>
    <w:rsid w:val="005A625E"/>
    <w:rsid w:val="005A67D9"/>
    <w:rsid w:val="005B2FC9"/>
    <w:rsid w:val="005B4428"/>
    <w:rsid w:val="005B7F63"/>
    <w:rsid w:val="005C12B4"/>
    <w:rsid w:val="005C3F5A"/>
    <w:rsid w:val="005C68B5"/>
    <w:rsid w:val="005D17FB"/>
    <w:rsid w:val="005D1EC1"/>
    <w:rsid w:val="005D3DBC"/>
    <w:rsid w:val="005F460A"/>
    <w:rsid w:val="005F6CF6"/>
    <w:rsid w:val="00601707"/>
    <w:rsid w:val="006066D2"/>
    <w:rsid w:val="00610462"/>
    <w:rsid w:val="006122AC"/>
    <w:rsid w:val="00615981"/>
    <w:rsid w:val="00616EAF"/>
    <w:rsid w:val="00616F2D"/>
    <w:rsid w:val="00620509"/>
    <w:rsid w:val="00624BFA"/>
    <w:rsid w:val="0063060D"/>
    <w:rsid w:val="00634011"/>
    <w:rsid w:val="00634FB0"/>
    <w:rsid w:val="006429B5"/>
    <w:rsid w:val="00646473"/>
    <w:rsid w:val="00647737"/>
    <w:rsid w:val="00650590"/>
    <w:rsid w:val="006519AF"/>
    <w:rsid w:val="0065631A"/>
    <w:rsid w:val="00657F07"/>
    <w:rsid w:val="00660864"/>
    <w:rsid w:val="00661158"/>
    <w:rsid w:val="0066167C"/>
    <w:rsid w:val="006704AD"/>
    <w:rsid w:val="0067079A"/>
    <w:rsid w:val="00690177"/>
    <w:rsid w:val="006A41A2"/>
    <w:rsid w:val="006A6B1F"/>
    <w:rsid w:val="006B431D"/>
    <w:rsid w:val="006C7BC2"/>
    <w:rsid w:val="006D0E02"/>
    <w:rsid w:val="006D4CC6"/>
    <w:rsid w:val="006D5FC9"/>
    <w:rsid w:val="006D7FF9"/>
    <w:rsid w:val="006E08C6"/>
    <w:rsid w:val="006E0A1B"/>
    <w:rsid w:val="006E1170"/>
    <w:rsid w:val="006E46C7"/>
    <w:rsid w:val="006E5CB5"/>
    <w:rsid w:val="006F5872"/>
    <w:rsid w:val="006F6BB5"/>
    <w:rsid w:val="006F7300"/>
    <w:rsid w:val="00702547"/>
    <w:rsid w:val="007139A3"/>
    <w:rsid w:val="00724EB3"/>
    <w:rsid w:val="00725CF7"/>
    <w:rsid w:val="00731147"/>
    <w:rsid w:val="0073716C"/>
    <w:rsid w:val="00737E15"/>
    <w:rsid w:val="00743243"/>
    <w:rsid w:val="007451D7"/>
    <w:rsid w:val="00750DEF"/>
    <w:rsid w:val="00755B3D"/>
    <w:rsid w:val="007601C0"/>
    <w:rsid w:val="0076108A"/>
    <w:rsid w:val="00763340"/>
    <w:rsid w:val="00765A50"/>
    <w:rsid w:val="00766918"/>
    <w:rsid w:val="00770A43"/>
    <w:rsid w:val="00775587"/>
    <w:rsid w:val="007757D8"/>
    <w:rsid w:val="0078139F"/>
    <w:rsid w:val="00783102"/>
    <w:rsid w:val="00784570"/>
    <w:rsid w:val="00784ACA"/>
    <w:rsid w:val="00787B05"/>
    <w:rsid w:val="0079001D"/>
    <w:rsid w:val="007A33EB"/>
    <w:rsid w:val="007A45E5"/>
    <w:rsid w:val="007C14C4"/>
    <w:rsid w:val="007C2F54"/>
    <w:rsid w:val="007D5312"/>
    <w:rsid w:val="007F0A15"/>
    <w:rsid w:val="007F3E81"/>
    <w:rsid w:val="008041C3"/>
    <w:rsid w:val="00813910"/>
    <w:rsid w:val="00821FF8"/>
    <w:rsid w:val="00823531"/>
    <w:rsid w:val="008245CB"/>
    <w:rsid w:val="00836279"/>
    <w:rsid w:val="00842EB9"/>
    <w:rsid w:val="00850BD3"/>
    <w:rsid w:val="0085648A"/>
    <w:rsid w:val="00856D84"/>
    <w:rsid w:val="00856EE9"/>
    <w:rsid w:val="00862328"/>
    <w:rsid w:val="00863562"/>
    <w:rsid w:val="008654D1"/>
    <w:rsid w:val="0087011D"/>
    <w:rsid w:val="00873906"/>
    <w:rsid w:val="008854B9"/>
    <w:rsid w:val="00886042"/>
    <w:rsid w:val="0088672B"/>
    <w:rsid w:val="0088672F"/>
    <w:rsid w:val="0089164F"/>
    <w:rsid w:val="00891716"/>
    <w:rsid w:val="008A055D"/>
    <w:rsid w:val="008B3C47"/>
    <w:rsid w:val="008B48CE"/>
    <w:rsid w:val="008B536D"/>
    <w:rsid w:val="008C0DA1"/>
    <w:rsid w:val="008C3C00"/>
    <w:rsid w:val="008C3EF7"/>
    <w:rsid w:val="008C6FDE"/>
    <w:rsid w:val="008E2DE9"/>
    <w:rsid w:val="008E5D53"/>
    <w:rsid w:val="008E5E9E"/>
    <w:rsid w:val="0090770E"/>
    <w:rsid w:val="00911E75"/>
    <w:rsid w:val="00914C93"/>
    <w:rsid w:val="00933C16"/>
    <w:rsid w:val="00937CE3"/>
    <w:rsid w:val="00940E35"/>
    <w:rsid w:val="009413EE"/>
    <w:rsid w:val="0094259C"/>
    <w:rsid w:val="00942D96"/>
    <w:rsid w:val="0094710D"/>
    <w:rsid w:val="009479D5"/>
    <w:rsid w:val="00952FF3"/>
    <w:rsid w:val="00954022"/>
    <w:rsid w:val="0095504D"/>
    <w:rsid w:val="00956DE2"/>
    <w:rsid w:val="00964473"/>
    <w:rsid w:val="00970AE5"/>
    <w:rsid w:val="00972937"/>
    <w:rsid w:val="00973212"/>
    <w:rsid w:val="009733BA"/>
    <w:rsid w:val="00973F32"/>
    <w:rsid w:val="009744B8"/>
    <w:rsid w:val="00974BF0"/>
    <w:rsid w:val="00976ED0"/>
    <w:rsid w:val="0098349A"/>
    <w:rsid w:val="00983C56"/>
    <w:rsid w:val="00984352"/>
    <w:rsid w:val="00985E28"/>
    <w:rsid w:val="009916EB"/>
    <w:rsid w:val="00993C6A"/>
    <w:rsid w:val="009A2CFF"/>
    <w:rsid w:val="009A66C9"/>
    <w:rsid w:val="009B081B"/>
    <w:rsid w:val="009B14B4"/>
    <w:rsid w:val="009B1C8D"/>
    <w:rsid w:val="009C167D"/>
    <w:rsid w:val="009C210F"/>
    <w:rsid w:val="009C465E"/>
    <w:rsid w:val="009D530D"/>
    <w:rsid w:val="009E0B67"/>
    <w:rsid w:val="009E3633"/>
    <w:rsid w:val="009E6362"/>
    <w:rsid w:val="009E67A2"/>
    <w:rsid w:val="009E6D62"/>
    <w:rsid w:val="009F04CC"/>
    <w:rsid w:val="009F2BB6"/>
    <w:rsid w:val="009F3CF2"/>
    <w:rsid w:val="009F4CDC"/>
    <w:rsid w:val="009F6634"/>
    <w:rsid w:val="00A026C7"/>
    <w:rsid w:val="00A02FE7"/>
    <w:rsid w:val="00A05483"/>
    <w:rsid w:val="00A05682"/>
    <w:rsid w:val="00A1055B"/>
    <w:rsid w:val="00A20C48"/>
    <w:rsid w:val="00A259D1"/>
    <w:rsid w:val="00A25EDB"/>
    <w:rsid w:val="00A27B2E"/>
    <w:rsid w:val="00A27FDF"/>
    <w:rsid w:val="00A32FCF"/>
    <w:rsid w:val="00A33FD3"/>
    <w:rsid w:val="00A36BFA"/>
    <w:rsid w:val="00A401D2"/>
    <w:rsid w:val="00A43623"/>
    <w:rsid w:val="00A449B1"/>
    <w:rsid w:val="00A526BB"/>
    <w:rsid w:val="00A5572A"/>
    <w:rsid w:val="00A55F40"/>
    <w:rsid w:val="00A56E32"/>
    <w:rsid w:val="00A57F44"/>
    <w:rsid w:val="00A62AA4"/>
    <w:rsid w:val="00A634BF"/>
    <w:rsid w:val="00A63503"/>
    <w:rsid w:val="00A65155"/>
    <w:rsid w:val="00A70DCD"/>
    <w:rsid w:val="00A71D63"/>
    <w:rsid w:val="00A71D95"/>
    <w:rsid w:val="00A80B9E"/>
    <w:rsid w:val="00A82043"/>
    <w:rsid w:val="00A8707D"/>
    <w:rsid w:val="00A91651"/>
    <w:rsid w:val="00AA0559"/>
    <w:rsid w:val="00AA09DB"/>
    <w:rsid w:val="00AA504B"/>
    <w:rsid w:val="00AB5843"/>
    <w:rsid w:val="00AC040C"/>
    <w:rsid w:val="00AD0743"/>
    <w:rsid w:val="00AD5392"/>
    <w:rsid w:val="00AD6E15"/>
    <w:rsid w:val="00AE2E29"/>
    <w:rsid w:val="00AE3A15"/>
    <w:rsid w:val="00AE3F77"/>
    <w:rsid w:val="00AF48F9"/>
    <w:rsid w:val="00AF4E26"/>
    <w:rsid w:val="00AF6518"/>
    <w:rsid w:val="00B01D41"/>
    <w:rsid w:val="00B02A36"/>
    <w:rsid w:val="00B07BEC"/>
    <w:rsid w:val="00B14088"/>
    <w:rsid w:val="00B166BD"/>
    <w:rsid w:val="00B253FE"/>
    <w:rsid w:val="00B33984"/>
    <w:rsid w:val="00B50A09"/>
    <w:rsid w:val="00B61171"/>
    <w:rsid w:val="00B625CC"/>
    <w:rsid w:val="00B63B6B"/>
    <w:rsid w:val="00B63EAE"/>
    <w:rsid w:val="00B65863"/>
    <w:rsid w:val="00B67483"/>
    <w:rsid w:val="00B807BE"/>
    <w:rsid w:val="00B818D3"/>
    <w:rsid w:val="00B95004"/>
    <w:rsid w:val="00BB461D"/>
    <w:rsid w:val="00BB4CCE"/>
    <w:rsid w:val="00BC42F1"/>
    <w:rsid w:val="00BD0D52"/>
    <w:rsid w:val="00BD1A18"/>
    <w:rsid w:val="00BF0FA4"/>
    <w:rsid w:val="00BF6CB4"/>
    <w:rsid w:val="00C0090A"/>
    <w:rsid w:val="00C02A34"/>
    <w:rsid w:val="00C10E86"/>
    <w:rsid w:val="00C14998"/>
    <w:rsid w:val="00C17F7C"/>
    <w:rsid w:val="00C2065B"/>
    <w:rsid w:val="00C20728"/>
    <w:rsid w:val="00C209BF"/>
    <w:rsid w:val="00C22304"/>
    <w:rsid w:val="00C22569"/>
    <w:rsid w:val="00C23E5B"/>
    <w:rsid w:val="00C25633"/>
    <w:rsid w:val="00C30820"/>
    <w:rsid w:val="00C31D08"/>
    <w:rsid w:val="00C32E36"/>
    <w:rsid w:val="00C47314"/>
    <w:rsid w:val="00C60955"/>
    <w:rsid w:val="00C617B6"/>
    <w:rsid w:val="00C651E5"/>
    <w:rsid w:val="00C66B57"/>
    <w:rsid w:val="00C75A14"/>
    <w:rsid w:val="00C82E2C"/>
    <w:rsid w:val="00C8411A"/>
    <w:rsid w:val="00CB1F72"/>
    <w:rsid w:val="00CB2E8C"/>
    <w:rsid w:val="00CB5189"/>
    <w:rsid w:val="00CB7A72"/>
    <w:rsid w:val="00CE3CB9"/>
    <w:rsid w:val="00CE6B4E"/>
    <w:rsid w:val="00CE72D9"/>
    <w:rsid w:val="00D02BBD"/>
    <w:rsid w:val="00D03C3B"/>
    <w:rsid w:val="00D066D8"/>
    <w:rsid w:val="00D06A27"/>
    <w:rsid w:val="00D14196"/>
    <w:rsid w:val="00D209AC"/>
    <w:rsid w:val="00D20E1A"/>
    <w:rsid w:val="00D236A3"/>
    <w:rsid w:val="00D2571F"/>
    <w:rsid w:val="00D32560"/>
    <w:rsid w:val="00D361B2"/>
    <w:rsid w:val="00D44CA2"/>
    <w:rsid w:val="00D45533"/>
    <w:rsid w:val="00D46EAC"/>
    <w:rsid w:val="00D47AED"/>
    <w:rsid w:val="00D5599E"/>
    <w:rsid w:val="00D577A4"/>
    <w:rsid w:val="00D616F3"/>
    <w:rsid w:val="00D70451"/>
    <w:rsid w:val="00D706B5"/>
    <w:rsid w:val="00D8321A"/>
    <w:rsid w:val="00D8672E"/>
    <w:rsid w:val="00D93A8A"/>
    <w:rsid w:val="00D94F0C"/>
    <w:rsid w:val="00DA2414"/>
    <w:rsid w:val="00DA2A5A"/>
    <w:rsid w:val="00DA2E49"/>
    <w:rsid w:val="00DA31E4"/>
    <w:rsid w:val="00DB05AE"/>
    <w:rsid w:val="00DB515B"/>
    <w:rsid w:val="00DC0B08"/>
    <w:rsid w:val="00DC0FA5"/>
    <w:rsid w:val="00DC5AC2"/>
    <w:rsid w:val="00DD2777"/>
    <w:rsid w:val="00DD3341"/>
    <w:rsid w:val="00DD37B2"/>
    <w:rsid w:val="00DD5BF5"/>
    <w:rsid w:val="00DE0C66"/>
    <w:rsid w:val="00DF3F83"/>
    <w:rsid w:val="00E04695"/>
    <w:rsid w:val="00E07CB4"/>
    <w:rsid w:val="00E140E3"/>
    <w:rsid w:val="00E21CE4"/>
    <w:rsid w:val="00E21F59"/>
    <w:rsid w:val="00E22592"/>
    <w:rsid w:val="00E2451F"/>
    <w:rsid w:val="00E27836"/>
    <w:rsid w:val="00E30DF1"/>
    <w:rsid w:val="00E34DA8"/>
    <w:rsid w:val="00E42011"/>
    <w:rsid w:val="00E420CD"/>
    <w:rsid w:val="00E44D0E"/>
    <w:rsid w:val="00E45EAB"/>
    <w:rsid w:val="00E6081C"/>
    <w:rsid w:val="00E658E5"/>
    <w:rsid w:val="00E7185F"/>
    <w:rsid w:val="00E80047"/>
    <w:rsid w:val="00E84D26"/>
    <w:rsid w:val="00E85190"/>
    <w:rsid w:val="00E92523"/>
    <w:rsid w:val="00E92A55"/>
    <w:rsid w:val="00E97F53"/>
    <w:rsid w:val="00EA3F84"/>
    <w:rsid w:val="00EB59FD"/>
    <w:rsid w:val="00EC1F04"/>
    <w:rsid w:val="00EC5261"/>
    <w:rsid w:val="00EC7848"/>
    <w:rsid w:val="00EE00BF"/>
    <w:rsid w:val="00EE0776"/>
    <w:rsid w:val="00EF19D2"/>
    <w:rsid w:val="00EF1BFC"/>
    <w:rsid w:val="00F0014F"/>
    <w:rsid w:val="00F00D5E"/>
    <w:rsid w:val="00F02DB6"/>
    <w:rsid w:val="00F07368"/>
    <w:rsid w:val="00F103B8"/>
    <w:rsid w:val="00F12CF4"/>
    <w:rsid w:val="00F17308"/>
    <w:rsid w:val="00F218A7"/>
    <w:rsid w:val="00F40571"/>
    <w:rsid w:val="00F50D07"/>
    <w:rsid w:val="00F50DC8"/>
    <w:rsid w:val="00F51171"/>
    <w:rsid w:val="00F52468"/>
    <w:rsid w:val="00F52626"/>
    <w:rsid w:val="00F558CD"/>
    <w:rsid w:val="00F56083"/>
    <w:rsid w:val="00F562F9"/>
    <w:rsid w:val="00F56B79"/>
    <w:rsid w:val="00F6548D"/>
    <w:rsid w:val="00F661A9"/>
    <w:rsid w:val="00F6691B"/>
    <w:rsid w:val="00F6699F"/>
    <w:rsid w:val="00F66A5F"/>
    <w:rsid w:val="00F676AF"/>
    <w:rsid w:val="00F706F1"/>
    <w:rsid w:val="00F720EE"/>
    <w:rsid w:val="00F737EB"/>
    <w:rsid w:val="00F7433F"/>
    <w:rsid w:val="00F75DA3"/>
    <w:rsid w:val="00F80294"/>
    <w:rsid w:val="00F81626"/>
    <w:rsid w:val="00F8307A"/>
    <w:rsid w:val="00F866D8"/>
    <w:rsid w:val="00F900C2"/>
    <w:rsid w:val="00F96711"/>
    <w:rsid w:val="00FA30CD"/>
    <w:rsid w:val="00FA386C"/>
    <w:rsid w:val="00FA38E2"/>
    <w:rsid w:val="00FA726E"/>
    <w:rsid w:val="00FB0509"/>
    <w:rsid w:val="00FB0CB1"/>
    <w:rsid w:val="00FB3B3B"/>
    <w:rsid w:val="00FC68DD"/>
    <w:rsid w:val="00FC6DD5"/>
    <w:rsid w:val="00FD0F5E"/>
    <w:rsid w:val="00FD5751"/>
    <w:rsid w:val="00FE36FD"/>
    <w:rsid w:val="00FE64CB"/>
    <w:rsid w:val="00FF04E0"/>
    <w:rsid w:val="00FF2294"/>
    <w:rsid w:val="00FF5B72"/>
    <w:rsid w:val="00FF60DE"/>
    <w:rsid w:val="00FF7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BD0FF"/>
  <w15:chartTrackingRefBased/>
  <w15:docId w15:val="{2D5AEB3B-E646-437F-97EB-896CB0BB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76B3"/>
    <w:pPr>
      <w:spacing w:after="0" w:line="240"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50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16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5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4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EB3"/>
  </w:style>
  <w:style w:type="paragraph" w:styleId="Footer">
    <w:name w:val="footer"/>
    <w:basedOn w:val="Normal"/>
    <w:link w:val="FooterChar"/>
    <w:uiPriority w:val="99"/>
    <w:unhideWhenUsed/>
    <w:rsid w:val="0072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EB3"/>
  </w:style>
  <w:style w:type="table" w:customStyle="1" w:styleId="TableGrid31">
    <w:name w:val="Table Grid31"/>
    <w:basedOn w:val="TableNormal"/>
    <w:next w:val="TableGrid"/>
    <w:uiPriority w:val="39"/>
    <w:rsid w:val="00787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4E03"/>
    <w:pPr>
      <w:ind w:left="720"/>
      <w:contextualSpacing/>
    </w:pPr>
  </w:style>
  <w:style w:type="character" w:styleId="CommentReference">
    <w:name w:val="annotation reference"/>
    <w:basedOn w:val="DefaultParagraphFont"/>
    <w:uiPriority w:val="99"/>
    <w:semiHidden/>
    <w:unhideWhenUsed/>
    <w:rsid w:val="00103F4D"/>
    <w:rPr>
      <w:sz w:val="16"/>
      <w:szCs w:val="16"/>
    </w:rPr>
  </w:style>
  <w:style w:type="paragraph" w:styleId="CommentText">
    <w:name w:val="annotation text"/>
    <w:basedOn w:val="Normal"/>
    <w:link w:val="CommentTextChar"/>
    <w:uiPriority w:val="99"/>
    <w:semiHidden/>
    <w:unhideWhenUsed/>
    <w:rsid w:val="00103F4D"/>
    <w:pPr>
      <w:spacing w:line="240" w:lineRule="auto"/>
    </w:pPr>
    <w:rPr>
      <w:sz w:val="20"/>
      <w:szCs w:val="20"/>
    </w:rPr>
  </w:style>
  <w:style w:type="character" w:customStyle="1" w:styleId="CommentTextChar">
    <w:name w:val="Comment Text Char"/>
    <w:basedOn w:val="DefaultParagraphFont"/>
    <w:link w:val="CommentText"/>
    <w:uiPriority w:val="99"/>
    <w:semiHidden/>
    <w:rsid w:val="00103F4D"/>
    <w:rPr>
      <w:sz w:val="20"/>
      <w:szCs w:val="20"/>
    </w:rPr>
  </w:style>
  <w:style w:type="paragraph" w:styleId="CommentSubject">
    <w:name w:val="annotation subject"/>
    <w:basedOn w:val="CommentText"/>
    <w:next w:val="CommentText"/>
    <w:link w:val="CommentSubjectChar"/>
    <w:uiPriority w:val="99"/>
    <w:semiHidden/>
    <w:unhideWhenUsed/>
    <w:rsid w:val="00103F4D"/>
    <w:rPr>
      <w:b/>
      <w:bCs/>
    </w:rPr>
  </w:style>
  <w:style w:type="character" w:customStyle="1" w:styleId="CommentSubjectChar">
    <w:name w:val="Comment Subject Char"/>
    <w:basedOn w:val="CommentTextChar"/>
    <w:link w:val="CommentSubject"/>
    <w:uiPriority w:val="99"/>
    <w:semiHidden/>
    <w:rsid w:val="00103F4D"/>
    <w:rPr>
      <w:b/>
      <w:bCs/>
      <w:sz w:val="20"/>
      <w:szCs w:val="20"/>
    </w:rPr>
  </w:style>
  <w:style w:type="paragraph" w:styleId="BalloonText">
    <w:name w:val="Balloon Text"/>
    <w:basedOn w:val="Normal"/>
    <w:link w:val="BalloonTextChar"/>
    <w:uiPriority w:val="99"/>
    <w:semiHidden/>
    <w:unhideWhenUsed/>
    <w:rsid w:val="00103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F4D"/>
    <w:rPr>
      <w:rFonts w:ascii="Segoe UI" w:hAnsi="Segoe UI" w:cs="Segoe UI"/>
      <w:sz w:val="18"/>
      <w:szCs w:val="18"/>
    </w:rPr>
  </w:style>
  <w:style w:type="paragraph" w:customStyle="1" w:styleId="EndNoteBibliographyTitle">
    <w:name w:val="EndNote Bibliography Title"/>
    <w:basedOn w:val="Normal"/>
    <w:link w:val="EndNoteBibliographyTitleChar"/>
    <w:rsid w:val="009B1C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B1C8D"/>
    <w:rPr>
      <w:rFonts w:ascii="Calibri" w:hAnsi="Calibri" w:cs="Calibri"/>
      <w:noProof/>
    </w:rPr>
  </w:style>
  <w:style w:type="paragraph" w:customStyle="1" w:styleId="EndNoteBibliography">
    <w:name w:val="EndNote Bibliography"/>
    <w:basedOn w:val="Normal"/>
    <w:link w:val="EndNoteBibliographyChar"/>
    <w:rsid w:val="009B1C8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B1C8D"/>
    <w:rPr>
      <w:rFonts w:ascii="Calibri" w:hAnsi="Calibri" w:cs="Calibri"/>
      <w:noProof/>
    </w:rPr>
  </w:style>
  <w:style w:type="character" w:styleId="Hyperlink">
    <w:name w:val="Hyperlink"/>
    <w:basedOn w:val="DefaultParagraphFont"/>
    <w:uiPriority w:val="99"/>
    <w:unhideWhenUsed/>
    <w:rsid w:val="001B428E"/>
    <w:rPr>
      <w:color w:val="0563C1" w:themeColor="hyperlink"/>
      <w:u w:val="single"/>
    </w:rPr>
  </w:style>
  <w:style w:type="paragraph" w:customStyle="1" w:styleId="TableNote">
    <w:name w:val="TableNote"/>
    <w:basedOn w:val="Normal"/>
    <w:rsid w:val="00DA31E4"/>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DA31E4"/>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DA31E4"/>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DA3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16639">
      <w:bodyDiv w:val="1"/>
      <w:marLeft w:val="0"/>
      <w:marRight w:val="0"/>
      <w:marTop w:val="0"/>
      <w:marBottom w:val="0"/>
      <w:divBdr>
        <w:top w:val="none" w:sz="0" w:space="0" w:color="auto"/>
        <w:left w:val="none" w:sz="0" w:space="0" w:color="auto"/>
        <w:bottom w:val="none" w:sz="0" w:space="0" w:color="auto"/>
        <w:right w:val="none" w:sz="0" w:space="0" w:color="auto"/>
      </w:divBdr>
    </w:div>
    <w:div w:id="274018978">
      <w:bodyDiv w:val="1"/>
      <w:marLeft w:val="0"/>
      <w:marRight w:val="0"/>
      <w:marTop w:val="0"/>
      <w:marBottom w:val="0"/>
      <w:divBdr>
        <w:top w:val="none" w:sz="0" w:space="0" w:color="auto"/>
        <w:left w:val="none" w:sz="0" w:space="0" w:color="auto"/>
        <w:bottom w:val="none" w:sz="0" w:space="0" w:color="auto"/>
        <w:right w:val="none" w:sz="0" w:space="0" w:color="auto"/>
      </w:divBdr>
    </w:div>
    <w:div w:id="447503247">
      <w:bodyDiv w:val="1"/>
      <w:marLeft w:val="0"/>
      <w:marRight w:val="0"/>
      <w:marTop w:val="0"/>
      <w:marBottom w:val="0"/>
      <w:divBdr>
        <w:top w:val="none" w:sz="0" w:space="0" w:color="auto"/>
        <w:left w:val="none" w:sz="0" w:space="0" w:color="auto"/>
        <w:bottom w:val="none" w:sz="0" w:space="0" w:color="auto"/>
        <w:right w:val="none" w:sz="0" w:space="0" w:color="auto"/>
      </w:divBdr>
    </w:div>
    <w:div w:id="532305477">
      <w:bodyDiv w:val="1"/>
      <w:marLeft w:val="0"/>
      <w:marRight w:val="0"/>
      <w:marTop w:val="0"/>
      <w:marBottom w:val="0"/>
      <w:divBdr>
        <w:top w:val="none" w:sz="0" w:space="0" w:color="auto"/>
        <w:left w:val="none" w:sz="0" w:space="0" w:color="auto"/>
        <w:bottom w:val="none" w:sz="0" w:space="0" w:color="auto"/>
        <w:right w:val="none" w:sz="0" w:space="0" w:color="auto"/>
      </w:divBdr>
    </w:div>
    <w:div w:id="616448939">
      <w:bodyDiv w:val="1"/>
      <w:marLeft w:val="0"/>
      <w:marRight w:val="0"/>
      <w:marTop w:val="0"/>
      <w:marBottom w:val="0"/>
      <w:divBdr>
        <w:top w:val="none" w:sz="0" w:space="0" w:color="auto"/>
        <w:left w:val="none" w:sz="0" w:space="0" w:color="auto"/>
        <w:bottom w:val="none" w:sz="0" w:space="0" w:color="auto"/>
        <w:right w:val="none" w:sz="0" w:space="0" w:color="auto"/>
      </w:divBdr>
    </w:div>
    <w:div w:id="659426177">
      <w:bodyDiv w:val="1"/>
      <w:marLeft w:val="0"/>
      <w:marRight w:val="0"/>
      <w:marTop w:val="0"/>
      <w:marBottom w:val="0"/>
      <w:divBdr>
        <w:top w:val="none" w:sz="0" w:space="0" w:color="auto"/>
        <w:left w:val="none" w:sz="0" w:space="0" w:color="auto"/>
        <w:bottom w:val="none" w:sz="0" w:space="0" w:color="auto"/>
        <w:right w:val="none" w:sz="0" w:space="0" w:color="auto"/>
      </w:divBdr>
    </w:div>
    <w:div w:id="727339719">
      <w:bodyDiv w:val="1"/>
      <w:marLeft w:val="0"/>
      <w:marRight w:val="0"/>
      <w:marTop w:val="0"/>
      <w:marBottom w:val="0"/>
      <w:divBdr>
        <w:top w:val="none" w:sz="0" w:space="0" w:color="auto"/>
        <w:left w:val="none" w:sz="0" w:space="0" w:color="auto"/>
        <w:bottom w:val="none" w:sz="0" w:space="0" w:color="auto"/>
        <w:right w:val="none" w:sz="0" w:space="0" w:color="auto"/>
      </w:divBdr>
    </w:div>
    <w:div w:id="904989553">
      <w:bodyDiv w:val="1"/>
      <w:marLeft w:val="0"/>
      <w:marRight w:val="0"/>
      <w:marTop w:val="0"/>
      <w:marBottom w:val="0"/>
      <w:divBdr>
        <w:top w:val="none" w:sz="0" w:space="0" w:color="auto"/>
        <w:left w:val="none" w:sz="0" w:space="0" w:color="auto"/>
        <w:bottom w:val="none" w:sz="0" w:space="0" w:color="auto"/>
        <w:right w:val="none" w:sz="0" w:space="0" w:color="auto"/>
      </w:divBdr>
    </w:div>
    <w:div w:id="1086224505">
      <w:bodyDiv w:val="1"/>
      <w:marLeft w:val="0"/>
      <w:marRight w:val="0"/>
      <w:marTop w:val="0"/>
      <w:marBottom w:val="0"/>
      <w:divBdr>
        <w:top w:val="none" w:sz="0" w:space="0" w:color="auto"/>
        <w:left w:val="none" w:sz="0" w:space="0" w:color="auto"/>
        <w:bottom w:val="none" w:sz="0" w:space="0" w:color="auto"/>
        <w:right w:val="none" w:sz="0" w:space="0" w:color="auto"/>
      </w:divBdr>
    </w:div>
    <w:div w:id="1502235579">
      <w:bodyDiv w:val="1"/>
      <w:marLeft w:val="0"/>
      <w:marRight w:val="0"/>
      <w:marTop w:val="0"/>
      <w:marBottom w:val="0"/>
      <w:divBdr>
        <w:top w:val="none" w:sz="0" w:space="0" w:color="auto"/>
        <w:left w:val="none" w:sz="0" w:space="0" w:color="auto"/>
        <w:bottom w:val="none" w:sz="0" w:space="0" w:color="auto"/>
        <w:right w:val="none" w:sz="0" w:space="0" w:color="auto"/>
      </w:divBdr>
    </w:div>
    <w:div w:id="1509297244">
      <w:bodyDiv w:val="1"/>
      <w:marLeft w:val="0"/>
      <w:marRight w:val="0"/>
      <w:marTop w:val="0"/>
      <w:marBottom w:val="0"/>
      <w:divBdr>
        <w:top w:val="none" w:sz="0" w:space="0" w:color="auto"/>
        <w:left w:val="none" w:sz="0" w:space="0" w:color="auto"/>
        <w:bottom w:val="none" w:sz="0" w:space="0" w:color="auto"/>
        <w:right w:val="none" w:sz="0" w:space="0" w:color="auto"/>
      </w:divBdr>
    </w:div>
    <w:div w:id="1602952563">
      <w:bodyDiv w:val="1"/>
      <w:marLeft w:val="0"/>
      <w:marRight w:val="0"/>
      <w:marTop w:val="0"/>
      <w:marBottom w:val="0"/>
      <w:divBdr>
        <w:top w:val="none" w:sz="0" w:space="0" w:color="auto"/>
        <w:left w:val="none" w:sz="0" w:space="0" w:color="auto"/>
        <w:bottom w:val="none" w:sz="0" w:space="0" w:color="auto"/>
        <w:right w:val="none" w:sz="0" w:space="0" w:color="auto"/>
      </w:divBdr>
    </w:div>
    <w:div w:id="1623730005">
      <w:bodyDiv w:val="1"/>
      <w:marLeft w:val="0"/>
      <w:marRight w:val="0"/>
      <w:marTop w:val="0"/>
      <w:marBottom w:val="0"/>
      <w:divBdr>
        <w:top w:val="none" w:sz="0" w:space="0" w:color="auto"/>
        <w:left w:val="none" w:sz="0" w:space="0" w:color="auto"/>
        <w:bottom w:val="none" w:sz="0" w:space="0" w:color="auto"/>
        <w:right w:val="none" w:sz="0" w:space="0" w:color="auto"/>
      </w:divBdr>
    </w:div>
    <w:div w:id="167117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747D9-D942-40C6-9F79-92E4934E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4745</Words>
  <Characters>27051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31733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 Nekouei Shahraki</dc:creator>
  <cp:keywords/>
  <dc:description/>
  <cp:lastModifiedBy>Kumari V</cp:lastModifiedBy>
  <cp:revision>4</cp:revision>
  <cp:lastPrinted>2024-02-23T12:59:00Z</cp:lastPrinted>
  <dcterms:created xsi:type="dcterms:W3CDTF">2026-07-31T13:31:00Z</dcterms:created>
  <dcterms:modified xsi:type="dcterms:W3CDTF">2026-08-17T11:34:00Z</dcterms:modified>
</cp:coreProperties>
</file>