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7F1FB" w14:textId="49D83258" w:rsidR="0008706D" w:rsidRPr="00003E79" w:rsidRDefault="0008706D" w:rsidP="0008706D">
      <w:pPr>
        <w:pStyle w:val="Heading1"/>
        <w:rPr>
          <w:b/>
          <w:bCs/>
        </w:rPr>
      </w:pPr>
      <w:r w:rsidRPr="00003E79">
        <w:rPr>
          <w:b/>
          <w:bCs/>
        </w:rPr>
        <w:t>Supplementary Materials</w:t>
      </w:r>
    </w:p>
    <w:p w14:paraId="67B83CF6" w14:textId="77777777" w:rsidR="007F034D" w:rsidRPr="00003E79" w:rsidRDefault="007F034D" w:rsidP="007F034D">
      <w:pPr>
        <w:spacing w:line="360" w:lineRule="auto"/>
        <w:rPr>
          <w:b/>
          <w:bCs/>
          <w:sz w:val="22"/>
        </w:rPr>
      </w:pPr>
      <w:r w:rsidRPr="00003E79">
        <w:rPr>
          <w:b/>
          <w:bCs/>
          <w:sz w:val="22"/>
        </w:rPr>
        <w:t>Real-World Treatment Patterns, Healthcare Resource Use, and Costs in Patients with Selected Indolent Hematological Malignancies</w:t>
      </w:r>
    </w:p>
    <w:p w14:paraId="4984C820" w14:textId="77777777" w:rsidR="007F034D" w:rsidRPr="00003E79" w:rsidRDefault="007F034D" w:rsidP="007F034D">
      <w:pPr>
        <w:spacing w:line="240" w:lineRule="auto"/>
        <w:rPr>
          <w:i/>
          <w:iCs/>
          <w:sz w:val="22"/>
        </w:rPr>
      </w:pPr>
    </w:p>
    <w:p w14:paraId="2207974A" w14:textId="163EC6BD" w:rsidR="007F034D" w:rsidRPr="00003E79" w:rsidRDefault="000961F3" w:rsidP="007F034D">
      <w:pPr>
        <w:spacing w:line="360" w:lineRule="auto"/>
        <w:rPr>
          <w:sz w:val="22"/>
        </w:rPr>
      </w:pPr>
      <w:r w:rsidRPr="00F4550C">
        <w:rPr>
          <w:i/>
          <w:iCs/>
          <w:sz w:val="22"/>
        </w:rPr>
        <w:t>Clinical Drug Investigation</w:t>
      </w:r>
      <w:r w:rsidRPr="00003E79" w:rsidDel="000961F3">
        <w:rPr>
          <w:i/>
          <w:iCs/>
          <w:sz w:val="22"/>
        </w:rPr>
        <w:t xml:space="preserve"> </w:t>
      </w:r>
    </w:p>
    <w:p w14:paraId="1843B745" w14:textId="41B08204" w:rsidR="007F034D" w:rsidRPr="00003E79" w:rsidRDefault="007F034D" w:rsidP="007F034D">
      <w:pPr>
        <w:spacing w:line="360" w:lineRule="auto"/>
        <w:rPr>
          <w:sz w:val="22"/>
          <w:vertAlign w:val="superscript"/>
        </w:rPr>
      </w:pPr>
      <w:r w:rsidRPr="00003E79">
        <w:rPr>
          <w:rFonts w:eastAsia="SimSun"/>
          <w:sz w:val="22"/>
        </w:rPr>
        <w:t>Mahek Garg</w:t>
      </w:r>
      <w:r w:rsidRPr="00003E79">
        <w:rPr>
          <w:rFonts w:eastAsia="SimSun"/>
          <w:sz w:val="22"/>
          <w:vertAlign w:val="superscript"/>
        </w:rPr>
        <w:t>1</w:t>
      </w:r>
      <w:r w:rsidRPr="00003E79">
        <w:rPr>
          <w:rFonts w:eastAsia="SimSun"/>
          <w:sz w:val="22"/>
        </w:rPr>
        <w:t>, Ambika Satija</w:t>
      </w:r>
      <w:r w:rsidRPr="00003E79">
        <w:rPr>
          <w:rFonts w:eastAsia="SimSun"/>
          <w:sz w:val="22"/>
          <w:vertAlign w:val="superscript"/>
        </w:rPr>
        <w:t>2</w:t>
      </w:r>
      <w:r w:rsidRPr="00003E79">
        <w:rPr>
          <w:rFonts w:eastAsia="SimSun"/>
          <w:sz w:val="22"/>
        </w:rPr>
        <w:t>, Yan Song</w:t>
      </w:r>
      <w:r w:rsidRPr="00003E79">
        <w:rPr>
          <w:rFonts w:eastAsia="SimSun"/>
          <w:sz w:val="22"/>
          <w:vertAlign w:val="superscript"/>
        </w:rPr>
        <w:t>2</w:t>
      </w:r>
      <w:r w:rsidRPr="00003E79">
        <w:rPr>
          <w:rFonts w:eastAsia="SimSun"/>
          <w:sz w:val="22"/>
        </w:rPr>
        <w:t>, Benjamin Meade</w:t>
      </w:r>
      <w:r w:rsidRPr="00003E79">
        <w:rPr>
          <w:rFonts w:eastAsia="SimSun"/>
          <w:sz w:val="22"/>
          <w:vertAlign w:val="superscript"/>
        </w:rPr>
        <w:t>2</w:t>
      </w:r>
      <w:r w:rsidRPr="00003E79">
        <w:rPr>
          <w:rFonts w:eastAsia="SimSun"/>
          <w:sz w:val="22"/>
        </w:rPr>
        <w:t>, James Signorovitch</w:t>
      </w:r>
      <w:r w:rsidRPr="00003E79">
        <w:rPr>
          <w:rFonts w:eastAsia="SimSun"/>
          <w:sz w:val="22"/>
          <w:vertAlign w:val="superscript"/>
        </w:rPr>
        <w:t>2</w:t>
      </w:r>
      <w:r w:rsidRPr="00003E79">
        <w:rPr>
          <w:rFonts w:eastAsia="SimSun"/>
          <w:sz w:val="22"/>
        </w:rPr>
        <w:t>,</w:t>
      </w:r>
      <w:r w:rsidRPr="00003E79">
        <w:rPr>
          <w:rFonts w:eastAsia="SimSun"/>
          <w:sz w:val="22"/>
          <w:vertAlign w:val="superscript"/>
        </w:rPr>
        <w:t xml:space="preserve"> </w:t>
      </w:r>
      <w:bookmarkStart w:id="0" w:name="_Hlk184200840"/>
      <w:r w:rsidR="0017529A" w:rsidRPr="00003E79">
        <w:rPr>
          <w:rFonts w:eastAsia="SimSun"/>
          <w:sz w:val="22"/>
        </w:rPr>
        <w:t>Shravanthi Gandra</w:t>
      </w:r>
      <w:bookmarkEnd w:id="0"/>
      <w:r w:rsidR="00282877" w:rsidRPr="00003E79">
        <w:rPr>
          <w:rFonts w:eastAsia="SimSun"/>
          <w:sz w:val="22"/>
          <w:vertAlign w:val="superscript"/>
        </w:rPr>
        <w:t>1</w:t>
      </w:r>
    </w:p>
    <w:p w14:paraId="78DA8D2F" w14:textId="77777777" w:rsidR="007F034D" w:rsidRPr="00003E79" w:rsidRDefault="007F034D" w:rsidP="007F034D">
      <w:pPr>
        <w:spacing w:before="120" w:after="120" w:line="360" w:lineRule="auto"/>
        <w:rPr>
          <w:rFonts w:eastAsia="SimSun"/>
          <w:i/>
          <w:iCs/>
          <w:sz w:val="22"/>
        </w:rPr>
      </w:pPr>
      <w:r w:rsidRPr="00003E79">
        <w:rPr>
          <w:rFonts w:eastAsia="SimSun"/>
          <w:i/>
          <w:iCs/>
          <w:sz w:val="22"/>
          <w:vertAlign w:val="superscript"/>
        </w:rPr>
        <w:t xml:space="preserve">1 </w:t>
      </w:r>
      <w:r w:rsidRPr="00003E79">
        <w:rPr>
          <w:i/>
          <w:iCs/>
          <w:sz w:val="22"/>
        </w:rPr>
        <w:t xml:space="preserve">Merck Sharp &amp; Dohme LLC, a subsidiary of </w:t>
      </w:r>
      <w:r w:rsidRPr="00003E79">
        <w:rPr>
          <w:rFonts w:eastAsia="SimSun"/>
          <w:i/>
          <w:iCs/>
          <w:sz w:val="22"/>
        </w:rPr>
        <w:t>Merck &amp; Co., Inc., Rahway, NJ, USA</w:t>
      </w:r>
    </w:p>
    <w:p w14:paraId="736729F9" w14:textId="77777777" w:rsidR="007F034D" w:rsidRPr="00003E79" w:rsidRDefault="007F034D" w:rsidP="007F034D">
      <w:pPr>
        <w:spacing w:before="120" w:after="120" w:line="360" w:lineRule="auto"/>
        <w:rPr>
          <w:rFonts w:eastAsia="SimSun"/>
          <w:i/>
          <w:iCs/>
          <w:sz w:val="22"/>
        </w:rPr>
      </w:pPr>
      <w:r w:rsidRPr="00003E79">
        <w:rPr>
          <w:rFonts w:eastAsia="SimSun"/>
          <w:i/>
          <w:iCs/>
          <w:sz w:val="22"/>
          <w:vertAlign w:val="superscript"/>
        </w:rPr>
        <w:t xml:space="preserve">2 </w:t>
      </w:r>
      <w:r w:rsidRPr="00003E79">
        <w:rPr>
          <w:rFonts w:eastAsia="SimSun"/>
          <w:i/>
          <w:iCs/>
          <w:sz w:val="22"/>
        </w:rPr>
        <w:t xml:space="preserve">Analysis Group, Inc., Boston, MA, USA </w:t>
      </w:r>
    </w:p>
    <w:p w14:paraId="57C236DB" w14:textId="77777777" w:rsidR="007F034D" w:rsidRPr="00003E79" w:rsidRDefault="007F034D" w:rsidP="007F034D">
      <w:pPr>
        <w:spacing w:line="360" w:lineRule="auto"/>
        <w:rPr>
          <w:rFonts w:eastAsia="SimSun"/>
          <w:b/>
          <w:bCs/>
          <w:sz w:val="22"/>
        </w:rPr>
      </w:pPr>
      <w:r w:rsidRPr="00003E79">
        <w:rPr>
          <w:rFonts w:eastAsia="SimSun"/>
          <w:b/>
          <w:bCs/>
          <w:sz w:val="22"/>
        </w:rPr>
        <w:t xml:space="preserve">Corresponding author: </w:t>
      </w:r>
    </w:p>
    <w:p w14:paraId="11396DCB" w14:textId="77777777" w:rsidR="005D249A" w:rsidRPr="005D249A" w:rsidRDefault="005D249A" w:rsidP="005D249A">
      <w:pPr>
        <w:spacing w:line="360" w:lineRule="auto"/>
        <w:rPr>
          <w:rFonts w:eastAsia="SimSun"/>
          <w:sz w:val="22"/>
        </w:rPr>
      </w:pPr>
      <w:r w:rsidRPr="005D249A">
        <w:rPr>
          <w:rFonts w:eastAsia="SimSun"/>
          <w:sz w:val="22"/>
        </w:rPr>
        <w:t xml:space="preserve">Yan Song, PhD </w:t>
      </w:r>
    </w:p>
    <w:p w14:paraId="6335B6B9" w14:textId="77777777" w:rsidR="005D249A" w:rsidRPr="005D249A" w:rsidRDefault="005D249A" w:rsidP="005D249A">
      <w:pPr>
        <w:spacing w:line="360" w:lineRule="auto"/>
        <w:rPr>
          <w:rFonts w:eastAsia="SimSun"/>
          <w:sz w:val="22"/>
        </w:rPr>
      </w:pPr>
      <w:r w:rsidRPr="005D249A">
        <w:rPr>
          <w:rFonts w:eastAsia="SimSun"/>
          <w:sz w:val="22"/>
        </w:rPr>
        <w:t xml:space="preserve">Vice President, Analysis Group, Inc. </w:t>
      </w:r>
    </w:p>
    <w:p w14:paraId="1EAFB6F8" w14:textId="77777777" w:rsidR="005D249A" w:rsidRPr="005D249A" w:rsidRDefault="005D249A" w:rsidP="005D249A">
      <w:pPr>
        <w:spacing w:line="360" w:lineRule="auto"/>
        <w:rPr>
          <w:rFonts w:eastAsia="SimSun"/>
          <w:sz w:val="22"/>
        </w:rPr>
      </w:pPr>
      <w:r w:rsidRPr="005D249A">
        <w:rPr>
          <w:rFonts w:eastAsia="SimSun"/>
          <w:sz w:val="22"/>
        </w:rPr>
        <w:t>111 Huntington Avenue, 14th Floor, Boston, MA 02199</w:t>
      </w:r>
    </w:p>
    <w:p w14:paraId="04D86B20" w14:textId="68C0A170" w:rsidR="007F034D" w:rsidRPr="00003E79" w:rsidRDefault="005D249A" w:rsidP="007F034D">
      <w:pPr>
        <w:spacing w:after="160" w:line="259" w:lineRule="auto"/>
        <w:rPr>
          <w:rFonts w:eastAsia="Times New Roman" w:cs="Times New Roman"/>
          <w:i/>
          <w:iCs/>
          <w:color w:val="4472C4"/>
          <w:sz w:val="22"/>
        </w:rPr>
      </w:pPr>
      <w:r w:rsidRPr="005D249A">
        <w:rPr>
          <w:rFonts w:eastAsia="SimSun"/>
          <w:sz w:val="22"/>
        </w:rPr>
        <w:t>Email: Yan.Song@analysisgroup.com</w:t>
      </w:r>
      <w:r w:rsidRPr="005D249A">
        <w:rPr>
          <w:rFonts w:eastAsia="SimSun"/>
          <w:sz w:val="22"/>
        </w:rPr>
        <w:tab/>
      </w:r>
      <w:r w:rsidR="007F034D" w:rsidRPr="00003E79">
        <w:rPr>
          <w:rFonts w:eastAsia="Times New Roman" w:cs="Times New Roman"/>
          <w:i/>
          <w:iCs/>
          <w:color w:val="4472C4"/>
          <w:sz w:val="22"/>
        </w:rPr>
        <w:br w:type="page"/>
      </w:r>
    </w:p>
    <w:p w14:paraId="720E48EE" w14:textId="4CA6FC3D" w:rsidR="0008706D" w:rsidRPr="00003E79" w:rsidRDefault="0008706D" w:rsidP="0008706D">
      <w:pPr>
        <w:keepNext/>
        <w:spacing w:after="240" w:line="360" w:lineRule="auto"/>
        <w:jc w:val="both"/>
        <w:outlineLvl w:val="1"/>
        <w:rPr>
          <w:rFonts w:eastAsia="Times New Roman" w:cs="Times New Roman"/>
          <w:i/>
          <w:iCs/>
          <w:color w:val="4472C4"/>
          <w:sz w:val="22"/>
        </w:rPr>
      </w:pPr>
      <w:r w:rsidRPr="00003E79">
        <w:rPr>
          <w:rFonts w:eastAsia="Times New Roman" w:cs="Times New Roman"/>
          <w:i/>
          <w:iCs/>
          <w:color w:val="4472C4"/>
          <w:sz w:val="22"/>
        </w:rPr>
        <w:lastRenderedPageBreak/>
        <w:t xml:space="preserve">Supplementary Fig. </w:t>
      </w:r>
      <w:r w:rsidR="00D52717" w:rsidRPr="00003E79">
        <w:rPr>
          <w:rFonts w:eastAsia="Times New Roman" w:cs="Times New Roman"/>
          <w:i/>
          <w:iCs/>
          <w:color w:val="4472C4"/>
          <w:sz w:val="22"/>
        </w:rPr>
        <w:t>S</w:t>
      </w:r>
      <w:r w:rsidRPr="00003E79">
        <w:rPr>
          <w:rFonts w:eastAsia="Times New Roman" w:cs="Times New Roman"/>
          <w:i/>
          <w:iCs/>
          <w:color w:val="4472C4"/>
          <w:sz w:val="22"/>
        </w:rPr>
        <w:t>1. FL sample selection</w:t>
      </w:r>
    </w:p>
    <w:p w14:paraId="2910D211" w14:textId="77777777" w:rsidR="0008706D" w:rsidRPr="00003E79" w:rsidRDefault="0008706D" w:rsidP="0008706D">
      <w:r w:rsidRPr="00AA0170">
        <w:rPr>
          <w:noProof/>
        </w:rPr>
        <w:drawing>
          <wp:inline distT="0" distB="0" distL="0" distR="0" wp14:anchorId="3D99C18D" wp14:editId="4EA32553">
            <wp:extent cx="5943600" cy="6384290"/>
            <wp:effectExtent l="0" t="0" r="0" b="0"/>
            <wp:docPr id="1698224650" name="Picture 1" descr="A screenshot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224650" name="Picture 1" descr="A screenshot of a diagram&#10;&#10;Description automatically generated"/>
                    <pic:cNvPicPr/>
                  </pic:nvPicPr>
                  <pic:blipFill>
                    <a:blip r:embed="rId8"/>
                    <a:stretch>
                      <a:fillRect/>
                    </a:stretch>
                  </pic:blipFill>
                  <pic:spPr>
                    <a:xfrm>
                      <a:off x="0" y="0"/>
                      <a:ext cx="5943600" cy="6384290"/>
                    </a:xfrm>
                    <a:prstGeom prst="rect">
                      <a:avLst/>
                    </a:prstGeom>
                  </pic:spPr>
                </pic:pic>
              </a:graphicData>
            </a:graphic>
          </wp:inline>
        </w:drawing>
      </w:r>
    </w:p>
    <w:p w14:paraId="0557968B" w14:textId="77777777" w:rsidR="0008706D" w:rsidRPr="00003E79" w:rsidRDefault="0008706D" w:rsidP="0008706D">
      <w:pPr>
        <w:spacing w:after="120" w:line="240" w:lineRule="auto"/>
        <w:jc w:val="both"/>
        <w:rPr>
          <w:rFonts w:eastAsia="Times New Roman" w:cs="Times New Roman"/>
          <w:sz w:val="22"/>
        </w:rPr>
      </w:pPr>
      <w:r w:rsidRPr="00003E79">
        <w:rPr>
          <w:rFonts w:eastAsia="Times New Roman" w:cs="Times New Roman"/>
          <w:b/>
          <w:bCs/>
          <w:sz w:val="22"/>
        </w:rPr>
        <w:t>Abbreviations:</w:t>
      </w:r>
      <w:r w:rsidRPr="00003E79">
        <w:rPr>
          <w:rFonts w:eastAsia="Times New Roman" w:cs="Times New Roman"/>
          <w:sz w:val="22"/>
        </w:rPr>
        <w:t xml:space="preserve"> FL, follicular lymphoma; ICD-9-CM, International Classification of Diseases, Ninth Revision, Clinical Modification; ICD-10-CM, International Classification of Diseases, Tenth Revision, Clinical Modification.</w:t>
      </w:r>
    </w:p>
    <w:p w14:paraId="0C370719" w14:textId="77777777" w:rsidR="0008706D" w:rsidRPr="00003E79" w:rsidRDefault="0008706D" w:rsidP="0008706D">
      <w:pPr>
        <w:spacing w:after="120" w:line="240" w:lineRule="auto"/>
        <w:jc w:val="both"/>
        <w:rPr>
          <w:rFonts w:eastAsia="Times New Roman" w:cs="Times New Roman"/>
          <w:sz w:val="22"/>
        </w:rPr>
      </w:pPr>
      <w:r w:rsidRPr="00003E79">
        <w:rPr>
          <w:rFonts w:eastAsia="Times New Roman" w:cs="Times New Roman"/>
          <w:b/>
          <w:bCs/>
          <w:sz w:val="22"/>
        </w:rPr>
        <w:t>Notes</w:t>
      </w:r>
      <w:r w:rsidRPr="00003E79">
        <w:rPr>
          <w:rFonts w:eastAsia="Times New Roman" w:cs="Times New Roman"/>
          <w:sz w:val="22"/>
        </w:rPr>
        <w:t>:</w:t>
      </w:r>
    </w:p>
    <w:p w14:paraId="36181131" w14:textId="77777777" w:rsidR="0008706D" w:rsidRPr="00003E79" w:rsidRDefault="0008706D" w:rsidP="0008706D">
      <w:pPr>
        <w:spacing w:after="120" w:line="240" w:lineRule="auto"/>
        <w:jc w:val="both"/>
        <w:rPr>
          <w:rFonts w:eastAsia="Times New Roman" w:cs="Times New Roman"/>
          <w:sz w:val="22"/>
        </w:rPr>
      </w:pPr>
      <w:r w:rsidRPr="00003E79">
        <w:rPr>
          <w:rFonts w:eastAsia="Times New Roman" w:cs="Times New Roman"/>
          <w:sz w:val="22"/>
        </w:rPr>
        <w:t>[a] FL was identified based on the following ICD-10-CM code: C82.x.</w:t>
      </w:r>
      <w:r w:rsidRPr="00003E79">
        <w:rPr>
          <w:rFonts w:eastAsia="Times New Roman" w:cs="Times New Roman"/>
          <w:sz w:val="22"/>
        </w:rPr>
        <w:tab/>
      </w:r>
      <w:r w:rsidRPr="00003E79">
        <w:rPr>
          <w:rFonts w:eastAsia="Times New Roman" w:cs="Times New Roman"/>
          <w:sz w:val="22"/>
        </w:rPr>
        <w:tab/>
      </w:r>
    </w:p>
    <w:p w14:paraId="545846BD" w14:textId="77777777" w:rsidR="0008706D" w:rsidRPr="00003E79" w:rsidRDefault="0008706D" w:rsidP="0008706D">
      <w:pPr>
        <w:spacing w:after="120" w:line="240" w:lineRule="auto"/>
        <w:jc w:val="both"/>
        <w:rPr>
          <w:rFonts w:eastAsia="Times New Roman" w:cs="Times New Roman"/>
          <w:sz w:val="22"/>
        </w:rPr>
      </w:pPr>
      <w:r w:rsidRPr="00003E79">
        <w:rPr>
          <w:rFonts w:eastAsia="Times New Roman" w:cs="Times New Roman"/>
          <w:sz w:val="22"/>
        </w:rPr>
        <w:lastRenderedPageBreak/>
        <w:t xml:space="preserve">[b] There was no distinct ICD-9-CM code for FL. Therefore, prior to 10/1/2015, FL was identified by 202.x (ICD-9-CM), which is labeled "other malignant neoplasm of lymphoid and histiocytic tissue." </w:t>
      </w:r>
    </w:p>
    <w:p w14:paraId="0E1D7122" w14:textId="01C4048D" w:rsidR="009677B2" w:rsidRPr="00003E79" w:rsidRDefault="0008706D" w:rsidP="0008706D">
      <w:pPr>
        <w:spacing w:after="120" w:line="240" w:lineRule="auto"/>
        <w:jc w:val="both"/>
        <w:rPr>
          <w:rFonts w:eastAsia="Times New Roman" w:cs="Times New Roman"/>
          <w:sz w:val="22"/>
        </w:rPr>
      </w:pPr>
      <w:r w:rsidRPr="00003E79">
        <w:rPr>
          <w:rFonts w:eastAsia="Times New Roman" w:cs="Times New Roman"/>
          <w:sz w:val="22"/>
        </w:rPr>
        <w:t>[c] Malignancies were identified based on the ICD codes for "any malignancy, including leukemia and lymphoma" (C00.x–C26.x, C30.x–C34.x, C37.x– C41.x, C43.x, C45.x–C58.x, C60.x– C76.x, C81.x–C85.x, C88.x, C90.x–C97.x) and "metastatic solid tumor" (C77.x–C80.x) as identified in the Charlson Comorbidity Index</w:t>
      </w:r>
      <w:r w:rsidR="005545ED" w:rsidRPr="00003E79">
        <w:rPr>
          <w:rFonts w:eastAsia="Times New Roman" w:cs="Times New Roman"/>
          <w:sz w:val="22"/>
        </w:rPr>
        <w:t xml:space="preserve"> </w:t>
      </w:r>
      <w:r w:rsidR="005545ED" w:rsidRPr="00003E79">
        <w:rPr>
          <w:rFonts w:eastAsia="Times New Roman" w:cs="Times New Roman"/>
          <w:sz w:val="22"/>
        </w:rPr>
        <w:fldChar w:fldCharType="begin">
          <w:fldData xml:space="preserve">PEVuZE5vdGU+PENpdGU+PEF1dGhvcj5RdWFuPC9BdXRob3I+PFllYXI+MjAwNTwvWWVhcj48UmVj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</w:fldData>
        </w:fldChar>
      </w:r>
      <w:r w:rsidR="005545ED" w:rsidRPr="00003E79">
        <w:rPr>
          <w:rFonts w:eastAsia="Times New Roman" w:cs="Times New Roman"/>
          <w:sz w:val="22"/>
        </w:rPr>
        <w:instrText xml:space="preserve"> ADDIN EN.CITE </w:instrText>
      </w:r>
      <w:r w:rsidR="005545ED" w:rsidRPr="00003E79">
        <w:rPr>
          <w:rFonts w:eastAsia="Times New Roman" w:cs="Times New Roman"/>
          <w:sz w:val="22"/>
        </w:rPr>
        <w:fldChar w:fldCharType="begin">
          <w:fldData xml:space="preserve">PEVuZE5vdGU+PENpdGU+PEF1dGhvcj5RdWFuPC9BdXRob3I+PFllYXI+MjAwNTwvWWVhcj48UmVj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</w:fldData>
        </w:fldChar>
      </w:r>
      <w:r w:rsidR="005545ED" w:rsidRPr="00003E79">
        <w:rPr>
          <w:rFonts w:eastAsia="Times New Roman" w:cs="Times New Roman"/>
          <w:sz w:val="22"/>
        </w:rPr>
        <w:instrText xml:space="preserve"> ADDIN EN.CITE.DATA </w:instrText>
      </w:r>
      <w:r w:rsidR="005545ED" w:rsidRPr="00003E79">
        <w:rPr>
          <w:rFonts w:eastAsia="Times New Roman" w:cs="Times New Roman"/>
          <w:sz w:val="22"/>
        </w:rPr>
      </w:r>
      <w:r w:rsidR="005545ED" w:rsidRPr="00003E79">
        <w:rPr>
          <w:rFonts w:eastAsia="Times New Roman" w:cs="Times New Roman"/>
          <w:sz w:val="22"/>
        </w:rPr>
        <w:fldChar w:fldCharType="end"/>
      </w:r>
      <w:r w:rsidR="005545ED" w:rsidRPr="00003E79">
        <w:rPr>
          <w:rFonts w:eastAsia="Times New Roman" w:cs="Times New Roman"/>
          <w:sz w:val="22"/>
        </w:rPr>
      </w:r>
      <w:r w:rsidR="005545ED" w:rsidRPr="00003E79">
        <w:rPr>
          <w:rFonts w:eastAsia="Times New Roman" w:cs="Times New Roman"/>
          <w:sz w:val="22"/>
        </w:rPr>
        <w:fldChar w:fldCharType="separate"/>
      </w:r>
      <w:r w:rsidR="005545ED" w:rsidRPr="00F4550C">
        <w:rPr>
          <w:rFonts w:eastAsia="Times New Roman" w:cs="Times New Roman"/>
          <w:sz w:val="22"/>
        </w:rPr>
        <w:t>[1]</w:t>
      </w:r>
      <w:r w:rsidR="005545ED" w:rsidRPr="00003E79">
        <w:rPr>
          <w:rFonts w:eastAsia="Times New Roman" w:cs="Times New Roman"/>
          <w:sz w:val="22"/>
        </w:rPr>
        <w:fldChar w:fldCharType="end"/>
      </w:r>
    </w:p>
    <w:p w14:paraId="599E9481" w14:textId="4C990F3A" w:rsidR="0008706D" w:rsidRPr="00003E79" w:rsidRDefault="0008706D" w:rsidP="0008706D">
      <w:pPr>
        <w:spacing w:after="120" w:line="240" w:lineRule="auto"/>
        <w:jc w:val="both"/>
        <w:rPr>
          <w:rFonts w:eastAsia="Times New Roman" w:cs="Times New Roman"/>
          <w:sz w:val="22"/>
        </w:rPr>
      </w:pPr>
      <w:r w:rsidRPr="00003E79">
        <w:rPr>
          <w:rFonts w:eastAsia="Times New Roman" w:cs="Times New Roman"/>
          <w:sz w:val="22"/>
        </w:rPr>
        <w:tab/>
      </w:r>
      <w:r w:rsidRPr="00003E79">
        <w:rPr>
          <w:rFonts w:eastAsia="Times New Roman" w:cs="Times New Roman"/>
          <w:sz w:val="22"/>
        </w:rPr>
        <w:tab/>
      </w:r>
      <w:r w:rsidRPr="00003E79">
        <w:rPr>
          <w:rFonts w:eastAsia="Times New Roman" w:cs="Times New Roman"/>
          <w:sz w:val="22"/>
        </w:rPr>
        <w:tab/>
      </w:r>
      <w:r w:rsidRPr="00003E79">
        <w:rPr>
          <w:rFonts w:eastAsia="Times New Roman" w:cs="Times New Roman"/>
          <w:sz w:val="22"/>
        </w:rPr>
        <w:tab/>
      </w:r>
    </w:p>
    <w:p w14:paraId="33B3FC85" w14:textId="77777777" w:rsidR="0008706D" w:rsidRPr="00003E79" w:rsidRDefault="0008706D" w:rsidP="0008706D">
      <w:pPr>
        <w:spacing w:after="240" w:line="360" w:lineRule="auto"/>
        <w:jc w:val="both"/>
        <w:rPr>
          <w:rFonts w:eastAsia="Times New Roman" w:cs="Times New Roman"/>
          <w:b/>
          <w:bCs/>
          <w:caps/>
          <w:color w:val="2F5496"/>
          <w:sz w:val="22"/>
        </w:rPr>
        <w:sectPr w:rsidR="0008706D" w:rsidRPr="00003E79" w:rsidSect="0008706D">
          <w:pgSz w:w="12240" w:h="15840"/>
          <w:pgMar w:top="1440" w:right="1440" w:bottom="1440" w:left="1440" w:header="708" w:footer="708" w:gutter="0"/>
          <w:cols w:space="708"/>
          <w:docGrid w:linePitch="360"/>
        </w:sectPr>
      </w:pPr>
    </w:p>
    <w:p w14:paraId="1AEB4420" w14:textId="4B4ADFBF" w:rsidR="0008706D" w:rsidRPr="00003E79" w:rsidRDefault="0008706D" w:rsidP="0008706D">
      <w:pPr>
        <w:keepNext/>
        <w:spacing w:after="240" w:line="360" w:lineRule="auto"/>
        <w:jc w:val="both"/>
        <w:outlineLvl w:val="1"/>
        <w:rPr>
          <w:rFonts w:eastAsia="Times New Roman" w:cs="Times New Roman"/>
          <w:i/>
          <w:iCs/>
          <w:color w:val="4472C4"/>
          <w:sz w:val="22"/>
        </w:rPr>
      </w:pPr>
      <w:r w:rsidRPr="00003E79">
        <w:rPr>
          <w:rFonts w:eastAsia="Times New Roman" w:cs="Times New Roman"/>
          <w:i/>
          <w:iCs/>
          <w:color w:val="4472C4"/>
          <w:sz w:val="22"/>
        </w:rPr>
        <w:lastRenderedPageBreak/>
        <w:t xml:space="preserve">Supplementary Fig. </w:t>
      </w:r>
      <w:r w:rsidR="00D52717" w:rsidRPr="00003E79">
        <w:rPr>
          <w:rFonts w:eastAsia="Times New Roman" w:cs="Times New Roman"/>
          <w:i/>
          <w:iCs/>
          <w:color w:val="4472C4"/>
          <w:sz w:val="22"/>
        </w:rPr>
        <w:t>S</w:t>
      </w:r>
      <w:r w:rsidRPr="00003E79">
        <w:rPr>
          <w:rFonts w:eastAsia="Times New Roman" w:cs="Times New Roman"/>
          <w:i/>
          <w:iCs/>
          <w:color w:val="4472C4"/>
          <w:sz w:val="22"/>
        </w:rPr>
        <w:t>2. WM sample selection</w:t>
      </w:r>
    </w:p>
    <w:p w14:paraId="4EA12FE1" w14:textId="77777777" w:rsidR="0008706D" w:rsidRPr="00003E79" w:rsidRDefault="0008706D" w:rsidP="0008706D">
      <w:pPr>
        <w:spacing w:line="360" w:lineRule="auto"/>
        <w:contextualSpacing/>
        <w:rPr>
          <w:rFonts w:eastAsia="Calibri" w:cs="Times New Roman"/>
        </w:rPr>
      </w:pPr>
      <w:r w:rsidRPr="00AA0170">
        <w:rPr>
          <w:rFonts w:eastAsia="Calibri" w:cs="Times New Roman"/>
          <w:noProof/>
        </w:rPr>
        <w:drawing>
          <wp:inline distT="0" distB="0" distL="0" distR="0" wp14:anchorId="63DBB898" wp14:editId="7F457815">
            <wp:extent cx="5943600" cy="6606540"/>
            <wp:effectExtent l="0" t="0" r="0" b="3810"/>
            <wp:docPr id="1534529602" name="Picture 1" descr="A screenshot of a medical re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529602" name="Picture 1" descr="A screenshot of a medical report&#10;&#10;Description automatically generated"/>
                    <pic:cNvPicPr/>
                  </pic:nvPicPr>
                  <pic:blipFill>
                    <a:blip r:embed="rId9"/>
                    <a:stretch>
                      <a:fillRect/>
                    </a:stretch>
                  </pic:blipFill>
                  <pic:spPr>
                    <a:xfrm>
                      <a:off x="0" y="0"/>
                      <a:ext cx="5943600" cy="6606540"/>
                    </a:xfrm>
                    <a:prstGeom prst="rect">
                      <a:avLst/>
                    </a:prstGeom>
                  </pic:spPr>
                </pic:pic>
              </a:graphicData>
            </a:graphic>
          </wp:inline>
        </w:drawing>
      </w:r>
    </w:p>
    <w:p w14:paraId="18B6A3AE" w14:textId="77777777" w:rsidR="0008706D" w:rsidRPr="00003E79" w:rsidRDefault="0008706D" w:rsidP="0008706D">
      <w:pPr>
        <w:spacing w:after="120" w:line="240" w:lineRule="auto"/>
        <w:jc w:val="both"/>
        <w:rPr>
          <w:rFonts w:eastAsia="Times New Roman" w:cs="Times New Roman"/>
          <w:sz w:val="22"/>
        </w:rPr>
      </w:pPr>
      <w:r w:rsidRPr="00003E79">
        <w:rPr>
          <w:rFonts w:eastAsia="Times New Roman" w:cs="Times New Roman"/>
          <w:sz w:val="22"/>
        </w:rPr>
        <w:t xml:space="preserve">Abbreviations: ICD-9-CM, International Classification of Diseases, Ninth Revision, Clinical Modification; ICD-10-CM, International Classification of Diseases, Tenth Revision, Clinical Modification; WM, Waldenström’s macroglobulinemia. </w:t>
      </w:r>
    </w:p>
    <w:p w14:paraId="31B214FE" w14:textId="77777777" w:rsidR="0008706D" w:rsidRPr="00003E79" w:rsidRDefault="0008706D" w:rsidP="0008706D">
      <w:pPr>
        <w:spacing w:after="120" w:line="240" w:lineRule="auto"/>
        <w:jc w:val="both"/>
        <w:rPr>
          <w:rFonts w:eastAsia="Times New Roman" w:cs="Times New Roman"/>
          <w:sz w:val="22"/>
        </w:rPr>
      </w:pPr>
      <w:r w:rsidRPr="00003E79">
        <w:rPr>
          <w:rFonts w:eastAsia="Times New Roman" w:cs="Times New Roman"/>
          <w:b/>
          <w:bCs/>
          <w:sz w:val="22"/>
        </w:rPr>
        <w:t>Notes</w:t>
      </w:r>
      <w:r w:rsidRPr="00003E79">
        <w:rPr>
          <w:rFonts w:eastAsia="Times New Roman" w:cs="Times New Roman"/>
          <w:sz w:val="22"/>
        </w:rPr>
        <w:t>:</w:t>
      </w:r>
    </w:p>
    <w:p w14:paraId="17DC1264" w14:textId="77777777" w:rsidR="0008706D" w:rsidRPr="00003E79" w:rsidRDefault="0008706D" w:rsidP="0008706D">
      <w:pPr>
        <w:spacing w:after="120" w:line="240" w:lineRule="auto"/>
        <w:jc w:val="both"/>
        <w:rPr>
          <w:rFonts w:eastAsia="Times New Roman" w:cs="Times New Roman"/>
          <w:sz w:val="22"/>
        </w:rPr>
      </w:pPr>
      <w:r w:rsidRPr="00003E79">
        <w:rPr>
          <w:rFonts w:eastAsia="Times New Roman" w:cs="Times New Roman"/>
          <w:sz w:val="22"/>
        </w:rPr>
        <w:t>[a] WM was identified based on the following ICD-10-CM code: C88.0.</w:t>
      </w:r>
      <w:r w:rsidRPr="00003E79">
        <w:rPr>
          <w:rFonts w:eastAsia="Times New Roman" w:cs="Times New Roman"/>
          <w:sz w:val="22"/>
        </w:rPr>
        <w:tab/>
      </w:r>
      <w:r w:rsidRPr="00003E79">
        <w:rPr>
          <w:rFonts w:eastAsia="Times New Roman" w:cs="Times New Roman"/>
          <w:sz w:val="22"/>
        </w:rPr>
        <w:tab/>
      </w:r>
    </w:p>
    <w:p w14:paraId="70BA500E" w14:textId="77777777" w:rsidR="0008706D" w:rsidRPr="00003E79" w:rsidRDefault="0008706D" w:rsidP="0008706D">
      <w:pPr>
        <w:spacing w:after="120" w:line="240" w:lineRule="auto"/>
        <w:jc w:val="both"/>
        <w:rPr>
          <w:rFonts w:eastAsia="Times New Roman" w:cs="Times New Roman"/>
          <w:sz w:val="22"/>
        </w:rPr>
      </w:pPr>
      <w:r w:rsidRPr="00003E79">
        <w:rPr>
          <w:rFonts w:eastAsia="Times New Roman" w:cs="Times New Roman"/>
          <w:sz w:val="22"/>
        </w:rPr>
        <w:lastRenderedPageBreak/>
        <w:t xml:space="preserve">[b] There was no distinct ICD-9-CM code for WM. Therefore, prior to 10/1/2015, WM was identified by 273.3 (ICD-9-CM), which is labeled "Macroglobulinemia." </w:t>
      </w:r>
    </w:p>
    <w:p w14:paraId="369E1F19" w14:textId="5E1AEF19" w:rsidR="0008706D" w:rsidRPr="00003E79" w:rsidRDefault="0008706D" w:rsidP="0008706D">
      <w:pPr>
        <w:spacing w:after="120" w:line="240" w:lineRule="auto"/>
        <w:jc w:val="both"/>
        <w:rPr>
          <w:rFonts w:eastAsia="Times New Roman" w:cs="Times New Roman"/>
          <w:sz w:val="22"/>
        </w:rPr>
      </w:pPr>
      <w:r w:rsidRPr="00003E79">
        <w:rPr>
          <w:rFonts w:eastAsia="Times New Roman" w:cs="Times New Roman"/>
          <w:sz w:val="22"/>
        </w:rPr>
        <w:t>[c] Malignancies were identified based on the ICD codes for "any malignancy, including leukemia and lymphoma" (C00.x–C26.x, C30.x–C34.x, C37.x– C41.x, C43.x, C45.x–C58.x, C60.x– C76.x, C81.x–C85.x, C88.x, C90.x–C97.x) and "metastatic solid tumor" (C77.x–C80.x) as identified in the Charlson Comorbidity Index</w:t>
      </w:r>
      <w:r w:rsidR="00752B1C" w:rsidRPr="00003E79">
        <w:rPr>
          <w:rFonts w:eastAsia="Times New Roman" w:cs="Times New Roman"/>
          <w:sz w:val="22"/>
        </w:rPr>
        <w:t xml:space="preserve"> </w:t>
      </w:r>
      <w:r w:rsidR="005545ED" w:rsidRPr="00003E79">
        <w:rPr>
          <w:rFonts w:eastAsia="Times New Roman" w:cs="Times New Roman"/>
          <w:sz w:val="22"/>
        </w:rPr>
        <w:fldChar w:fldCharType="begin">
          <w:fldData xml:space="preserve">PEVuZE5vdGU+PENpdGU+PEF1dGhvcj5RdWFuPC9BdXRob3I+PFllYXI+MjAwNTwvWWVhcj48UmVj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</w:fldData>
        </w:fldChar>
      </w:r>
      <w:r w:rsidR="005545ED" w:rsidRPr="00003E79">
        <w:rPr>
          <w:rFonts w:eastAsia="Times New Roman" w:cs="Times New Roman"/>
          <w:sz w:val="22"/>
        </w:rPr>
        <w:instrText xml:space="preserve"> ADDIN EN.CITE </w:instrText>
      </w:r>
      <w:r w:rsidR="005545ED" w:rsidRPr="00003E79">
        <w:rPr>
          <w:rFonts w:eastAsia="Times New Roman" w:cs="Times New Roman"/>
          <w:sz w:val="22"/>
        </w:rPr>
        <w:fldChar w:fldCharType="begin">
          <w:fldData xml:space="preserve">PEVuZE5vdGU+PENpdGU+PEF1dGhvcj5RdWFuPC9BdXRob3I+PFllYXI+MjAwNTwvWWVhcj48UmVj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</w:fldData>
        </w:fldChar>
      </w:r>
      <w:r w:rsidR="005545ED" w:rsidRPr="00003E79">
        <w:rPr>
          <w:rFonts w:eastAsia="Times New Roman" w:cs="Times New Roman"/>
          <w:sz w:val="22"/>
        </w:rPr>
        <w:instrText xml:space="preserve"> ADDIN EN.CITE.DATA </w:instrText>
      </w:r>
      <w:r w:rsidR="005545ED" w:rsidRPr="00003E79">
        <w:rPr>
          <w:rFonts w:eastAsia="Times New Roman" w:cs="Times New Roman"/>
          <w:sz w:val="22"/>
        </w:rPr>
      </w:r>
      <w:r w:rsidR="005545ED" w:rsidRPr="00003E79">
        <w:rPr>
          <w:rFonts w:eastAsia="Times New Roman" w:cs="Times New Roman"/>
          <w:sz w:val="22"/>
        </w:rPr>
        <w:fldChar w:fldCharType="end"/>
      </w:r>
      <w:r w:rsidR="005545ED" w:rsidRPr="00003E79">
        <w:rPr>
          <w:rFonts w:eastAsia="Times New Roman" w:cs="Times New Roman"/>
          <w:sz w:val="22"/>
        </w:rPr>
      </w:r>
      <w:r w:rsidR="005545ED" w:rsidRPr="00003E79">
        <w:rPr>
          <w:rFonts w:eastAsia="Times New Roman" w:cs="Times New Roman"/>
          <w:sz w:val="22"/>
        </w:rPr>
        <w:fldChar w:fldCharType="separate"/>
      </w:r>
      <w:r w:rsidR="005545ED" w:rsidRPr="00F4550C">
        <w:rPr>
          <w:rFonts w:eastAsia="Times New Roman" w:cs="Times New Roman"/>
          <w:sz w:val="22"/>
        </w:rPr>
        <w:t>[1]</w:t>
      </w:r>
      <w:r w:rsidR="005545ED" w:rsidRPr="00003E79">
        <w:rPr>
          <w:rFonts w:eastAsia="Times New Roman" w:cs="Times New Roman"/>
          <w:sz w:val="22"/>
        </w:rPr>
        <w:fldChar w:fldCharType="end"/>
      </w:r>
      <w:r w:rsidRPr="00003E79">
        <w:rPr>
          <w:rFonts w:eastAsia="Times New Roman" w:cs="Times New Roman"/>
          <w:sz w:val="22"/>
        </w:rPr>
        <w:tab/>
      </w:r>
      <w:r w:rsidRPr="00003E79">
        <w:rPr>
          <w:rFonts w:eastAsia="Times New Roman" w:cs="Times New Roman"/>
          <w:sz w:val="22"/>
        </w:rPr>
        <w:tab/>
      </w:r>
      <w:r w:rsidRPr="00003E79">
        <w:rPr>
          <w:rFonts w:eastAsia="Times New Roman" w:cs="Times New Roman"/>
          <w:sz w:val="22"/>
        </w:rPr>
        <w:tab/>
      </w:r>
      <w:r w:rsidRPr="00003E79">
        <w:rPr>
          <w:rFonts w:eastAsia="Times New Roman" w:cs="Times New Roman"/>
          <w:sz w:val="22"/>
        </w:rPr>
        <w:tab/>
      </w:r>
      <w:r w:rsidRPr="00003E79">
        <w:rPr>
          <w:rFonts w:eastAsia="Times New Roman" w:cs="Times New Roman"/>
          <w:sz w:val="22"/>
        </w:rPr>
        <w:tab/>
      </w:r>
      <w:r w:rsidRPr="00003E79">
        <w:rPr>
          <w:rFonts w:eastAsia="Times New Roman" w:cs="Times New Roman"/>
          <w:sz w:val="22"/>
        </w:rPr>
        <w:tab/>
      </w:r>
    </w:p>
    <w:p w14:paraId="6B1BDF37" w14:textId="77777777" w:rsidR="0008706D" w:rsidRPr="00003E79" w:rsidRDefault="0008706D" w:rsidP="0008706D">
      <w:pPr>
        <w:spacing w:line="360" w:lineRule="auto"/>
        <w:contextualSpacing/>
        <w:rPr>
          <w:rFonts w:eastAsia="Calibri" w:cs="Times New Roman"/>
        </w:rPr>
      </w:pPr>
    </w:p>
    <w:p w14:paraId="274F38B8" w14:textId="77777777" w:rsidR="0008706D" w:rsidRPr="00003E79" w:rsidRDefault="0008706D" w:rsidP="0008706D">
      <w:pPr>
        <w:spacing w:after="160" w:line="259" w:lineRule="auto"/>
        <w:rPr>
          <w:rFonts w:eastAsia="Calibri" w:cs="Times New Roman"/>
        </w:rPr>
      </w:pPr>
      <w:r w:rsidRPr="00003E79">
        <w:rPr>
          <w:rFonts w:eastAsia="Calibri" w:cs="Times New Roman"/>
        </w:rPr>
        <w:br w:type="page"/>
      </w:r>
    </w:p>
    <w:p w14:paraId="253FA883" w14:textId="1491595C" w:rsidR="0008706D" w:rsidRPr="00003E79" w:rsidRDefault="0008706D" w:rsidP="0008706D">
      <w:pPr>
        <w:keepNext/>
        <w:spacing w:after="240" w:line="360" w:lineRule="auto"/>
        <w:jc w:val="both"/>
        <w:outlineLvl w:val="1"/>
        <w:rPr>
          <w:rFonts w:eastAsia="Times New Roman" w:cs="Times New Roman"/>
          <w:i/>
          <w:iCs/>
          <w:color w:val="4472C4"/>
          <w:sz w:val="22"/>
        </w:rPr>
      </w:pPr>
      <w:r w:rsidRPr="00003E79">
        <w:rPr>
          <w:rFonts w:eastAsia="Times New Roman" w:cs="Times New Roman"/>
          <w:i/>
          <w:iCs/>
          <w:color w:val="4472C4"/>
          <w:sz w:val="22"/>
        </w:rPr>
        <w:lastRenderedPageBreak/>
        <w:t xml:space="preserve">Supplementary Fig. </w:t>
      </w:r>
      <w:r w:rsidR="00D52717" w:rsidRPr="00003E79">
        <w:rPr>
          <w:rFonts w:eastAsia="Times New Roman" w:cs="Times New Roman"/>
          <w:i/>
          <w:iCs/>
          <w:color w:val="4472C4"/>
          <w:sz w:val="22"/>
        </w:rPr>
        <w:t>S</w:t>
      </w:r>
      <w:r w:rsidRPr="00003E79">
        <w:rPr>
          <w:rFonts w:eastAsia="Times New Roman" w:cs="Times New Roman"/>
          <w:i/>
          <w:iCs/>
          <w:color w:val="4472C4"/>
          <w:sz w:val="22"/>
        </w:rPr>
        <w:t>3. MZL sample selection</w:t>
      </w:r>
    </w:p>
    <w:p w14:paraId="16306FE0" w14:textId="77777777" w:rsidR="0008706D" w:rsidRPr="00003E79" w:rsidRDefault="0008706D" w:rsidP="0008706D">
      <w:pPr>
        <w:spacing w:line="259" w:lineRule="auto"/>
        <w:rPr>
          <w:rFonts w:eastAsia="Calibri" w:cs="Times New Roman"/>
        </w:rPr>
      </w:pPr>
      <w:r w:rsidRPr="00337E10">
        <w:t xml:space="preserve"> </w:t>
      </w:r>
      <w:r w:rsidRPr="00AA0170">
        <w:rPr>
          <w:rFonts w:eastAsia="Calibri" w:cs="Times New Roman"/>
          <w:noProof/>
        </w:rPr>
        <w:drawing>
          <wp:inline distT="0" distB="0" distL="0" distR="0" wp14:anchorId="271CA7CE" wp14:editId="115E4C27">
            <wp:extent cx="5744377" cy="7392432"/>
            <wp:effectExtent l="0" t="0" r="8890" b="0"/>
            <wp:docPr id="1648631550" name="Picture 1" descr="A screenshot of a medical re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631550" name="Picture 1" descr="A screenshot of a medical report&#10;&#10;Description automatically generated"/>
                    <pic:cNvPicPr/>
                  </pic:nvPicPr>
                  <pic:blipFill>
                    <a:blip r:embed="rId10"/>
                    <a:stretch>
                      <a:fillRect/>
                    </a:stretch>
                  </pic:blipFill>
                  <pic:spPr>
                    <a:xfrm>
                      <a:off x="0" y="0"/>
                      <a:ext cx="5744377" cy="7392432"/>
                    </a:xfrm>
                    <a:prstGeom prst="rect">
                      <a:avLst/>
                    </a:prstGeom>
                  </pic:spPr>
                </pic:pic>
              </a:graphicData>
            </a:graphic>
          </wp:inline>
        </w:drawing>
      </w:r>
    </w:p>
    <w:p w14:paraId="5B40A663" w14:textId="77777777" w:rsidR="0008706D" w:rsidRPr="00003E79" w:rsidRDefault="0008706D" w:rsidP="0008706D">
      <w:pPr>
        <w:spacing w:after="120" w:line="240" w:lineRule="auto"/>
        <w:jc w:val="both"/>
        <w:rPr>
          <w:rFonts w:eastAsia="Times New Roman" w:cs="Times New Roman"/>
          <w:sz w:val="22"/>
        </w:rPr>
      </w:pPr>
      <w:r w:rsidRPr="00003E79">
        <w:rPr>
          <w:rFonts w:eastAsia="Times New Roman" w:cs="Times New Roman"/>
          <w:sz w:val="22"/>
        </w:rPr>
        <w:lastRenderedPageBreak/>
        <w:t xml:space="preserve">Abbreviations: ICD-9-CM, International Classification of Diseases, Ninth Revision, Clinical Modification; ICD-10-CM, International Classification of Diseases, Tenth Revision, Clinical Modification; MZL, marginal zone lymphoma. </w:t>
      </w:r>
    </w:p>
    <w:p w14:paraId="5A3BFEC7" w14:textId="77777777" w:rsidR="0008706D" w:rsidRPr="00003E79" w:rsidRDefault="0008706D" w:rsidP="0008706D">
      <w:pPr>
        <w:spacing w:after="120" w:line="240" w:lineRule="auto"/>
        <w:jc w:val="both"/>
        <w:rPr>
          <w:rFonts w:eastAsia="Times New Roman" w:cs="Times New Roman"/>
          <w:sz w:val="22"/>
        </w:rPr>
      </w:pPr>
      <w:r w:rsidRPr="00003E79">
        <w:rPr>
          <w:rFonts w:eastAsia="Times New Roman" w:cs="Times New Roman"/>
          <w:b/>
          <w:bCs/>
          <w:sz w:val="22"/>
        </w:rPr>
        <w:t>Notes</w:t>
      </w:r>
      <w:r w:rsidRPr="00003E79">
        <w:rPr>
          <w:rFonts w:eastAsia="Times New Roman" w:cs="Times New Roman"/>
          <w:sz w:val="22"/>
        </w:rPr>
        <w:t>:</w:t>
      </w:r>
    </w:p>
    <w:p w14:paraId="4AA9F7D4" w14:textId="75642494" w:rsidR="0008706D" w:rsidRPr="00003E79" w:rsidRDefault="0008706D" w:rsidP="0008706D">
      <w:pPr>
        <w:spacing w:after="120" w:line="240" w:lineRule="auto"/>
        <w:jc w:val="both"/>
        <w:rPr>
          <w:rFonts w:eastAsia="Times New Roman" w:cs="Times New Roman"/>
          <w:sz w:val="22"/>
        </w:rPr>
      </w:pPr>
      <w:r w:rsidRPr="00003E79">
        <w:rPr>
          <w:rFonts w:eastAsia="Times New Roman" w:cs="Times New Roman"/>
          <w:sz w:val="22"/>
        </w:rPr>
        <w:t xml:space="preserve">[a] There was no distinct ICD-10-CM code for MZL. Therefore, after 10/1/2015, MZL was identified by </w:t>
      </w:r>
      <w:r w:rsidR="002601B6" w:rsidRPr="00003E79">
        <w:rPr>
          <w:rFonts w:eastAsia="Times New Roman" w:cs="Times New Roman"/>
          <w:sz w:val="22"/>
        </w:rPr>
        <w:t>C8</w:t>
      </w:r>
      <w:r w:rsidR="002601B6">
        <w:rPr>
          <w:rFonts w:eastAsia="Times New Roman" w:cs="Times New Roman"/>
          <w:sz w:val="22"/>
        </w:rPr>
        <w:t>3</w:t>
      </w:r>
      <w:r w:rsidRPr="00003E79">
        <w:rPr>
          <w:rFonts w:eastAsia="Times New Roman" w:cs="Times New Roman"/>
          <w:sz w:val="22"/>
        </w:rPr>
        <w:t>.0x (ICD-10-CM), which is labeled "Small cell B-cell lymphoma," or by C88.4 (ICD-10_CM), which is labeled "Extranodal marginal zone B-cell lymphoma of mucosa-associated lymphoid tissue [MALT-lymphoma]."</w:t>
      </w:r>
      <w:r w:rsidRPr="00003E79">
        <w:rPr>
          <w:rFonts w:eastAsia="Times New Roman" w:cs="Times New Roman"/>
          <w:sz w:val="22"/>
        </w:rPr>
        <w:tab/>
      </w:r>
    </w:p>
    <w:p w14:paraId="75954A31" w14:textId="77777777" w:rsidR="0008706D" w:rsidRPr="00003E79" w:rsidRDefault="0008706D" w:rsidP="0008706D">
      <w:pPr>
        <w:spacing w:after="120" w:line="240" w:lineRule="auto"/>
        <w:jc w:val="both"/>
        <w:rPr>
          <w:rFonts w:eastAsia="Times New Roman" w:cs="Times New Roman"/>
          <w:sz w:val="22"/>
        </w:rPr>
      </w:pPr>
      <w:r w:rsidRPr="00003E79">
        <w:rPr>
          <w:rFonts w:eastAsia="Times New Roman" w:cs="Times New Roman"/>
          <w:sz w:val="22"/>
        </w:rPr>
        <w:t xml:space="preserve">[b] Prior to 10/1/2015, MZL was identified by the following ICD-9-CM code: 200.3. </w:t>
      </w:r>
    </w:p>
    <w:p w14:paraId="2028F3A6" w14:textId="578B7AF1" w:rsidR="007742B1" w:rsidRPr="00003E79" w:rsidRDefault="0008706D" w:rsidP="0008706D">
      <w:pPr>
        <w:spacing w:after="120" w:line="240" w:lineRule="auto"/>
        <w:jc w:val="both"/>
        <w:rPr>
          <w:rFonts w:eastAsia="Times New Roman" w:cs="Times New Roman"/>
          <w:sz w:val="22"/>
        </w:rPr>
      </w:pPr>
      <w:r w:rsidRPr="00003E79">
        <w:rPr>
          <w:rFonts w:eastAsia="Times New Roman" w:cs="Times New Roman"/>
          <w:sz w:val="22"/>
        </w:rPr>
        <w:t>[c] Malignancies were identified based on the ICD codes for "any malignancy, including leukemia and lymphoma" (C00.x–C26.x, C30.x–C34.x, C37.x– C41.x, C43.x, C45.x–C58.x, C60.x– C76.x, C81.x–C85.x, C88.x, C90.x–C97.x) and "metastatic solid tumor" (C77.x–C80.x) as identified in the Charlson Comorbidity Index</w:t>
      </w:r>
      <w:r w:rsidR="00197E1B" w:rsidRPr="00003E79">
        <w:rPr>
          <w:rFonts w:eastAsia="Times New Roman" w:cs="Times New Roman"/>
          <w:sz w:val="22"/>
        </w:rPr>
        <w:t xml:space="preserve"> </w:t>
      </w:r>
      <w:r w:rsidR="005545ED" w:rsidRPr="00003E79">
        <w:rPr>
          <w:rFonts w:eastAsia="Times New Roman" w:cs="Times New Roman"/>
          <w:sz w:val="22"/>
        </w:rPr>
        <w:fldChar w:fldCharType="begin">
          <w:fldData xml:space="preserve">PEVuZE5vdGU+PENpdGU+PEF1dGhvcj5RdWFuPC9BdXRob3I+PFllYXI+MjAwNTwvWWVhcj48UmVj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</w:fldData>
        </w:fldChar>
      </w:r>
      <w:r w:rsidR="005545ED" w:rsidRPr="00003E79">
        <w:rPr>
          <w:rFonts w:eastAsia="Times New Roman" w:cs="Times New Roman"/>
          <w:sz w:val="22"/>
        </w:rPr>
        <w:instrText xml:space="preserve"> ADDIN EN.CITE </w:instrText>
      </w:r>
      <w:r w:rsidR="005545ED" w:rsidRPr="00003E79">
        <w:rPr>
          <w:rFonts w:eastAsia="Times New Roman" w:cs="Times New Roman"/>
          <w:sz w:val="22"/>
        </w:rPr>
        <w:fldChar w:fldCharType="begin">
          <w:fldData xml:space="preserve">PEVuZE5vdGU+PENpdGU+PEF1dGhvcj5RdWFuPC9BdXRob3I+PFllYXI+MjAwNTwvWWVhcj48UmVj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</w:fldData>
        </w:fldChar>
      </w:r>
      <w:r w:rsidR="005545ED" w:rsidRPr="00003E79">
        <w:rPr>
          <w:rFonts w:eastAsia="Times New Roman" w:cs="Times New Roman"/>
          <w:sz w:val="22"/>
        </w:rPr>
        <w:instrText xml:space="preserve"> ADDIN EN.CITE.DATA </w:instrText>
      </w:r>
      <w:r w:rsidR="005545ED" w:rsidRPr="00003E79">
        <w:rPr>
          <w:rFonts w:eastAsia="Times New Roman" w:cs="Times New Roman"/>
          <w:sz w:val="22"/>
        </w:rPr>
      </w:r>
      <w:r w:rsidR="005545ED" w:rsidRPr="00003E79">
        <w:rPr>
          <w:rFonts w:eastAsia="Times New Roman" w:cs="Times New Roman"/>
          <w:sz w:val="22"/>
        </w:rPr>
        <w:fldChar w:fldCharType="end"/>
      </w:r>
      <w:r w:rsidR="005545ED" w:rsidRPr="00003E79">
        <w:rPr>
          <w:rFonts w:eastAsia="Times New Roman" w:cs="Times New Roman"/>
          <w:sz w:val="22"/>
        </w:rPr>
      </w:r>
      <w:r w:rsidR="005545ED" w:rsidRPr="00003E79">
        <w:rPr>
          <w:rFonts w:eastAsia="Times New Roman" w:cs="Times New Roman"/>
          <w:sz w:val="22"/>
        </w:rPr>
        <w:fldChar w:fldCharType="separate"/>
      </w:r>
      <w:r w:rsidR="005545ED" w:rsidRPr="00F4550C">
        <w:rPr>
          <w:rFonts w:eastAsia="Times New Roman" w:cs="Times New Roman"/>
          <w:sz w:val="22"/>
        </w:rPr>
        <w:t>[1]</w:t>
      </w:r>
      <w:r w:rsidR="005545ED" w:rsidRPr="00003E79">
        <w:rPr>
          <w:rFonts w:eastAsia="Times New Roman" w:cs="Times New Roman"/>
          <w:sz w:val="22"/>
        </w:rPr>
        <w:fldChar w:fldCharType="end"/>
      </w:r>
    </w:p>
    <w:p w14:paraId="02E9B8E1" w14:textId="77777777" w:rsidR="007742B1" w:rsidRPr="00003E79" w:rsidRDefault="007742B1" w:rsidP="0008706D">
      <w:pPr>
        <w:spacing w:after="120" w:line="240" w:lineRule="auto"/>
        <w:jc w:val="both"/>
        <w:rPr>
          <w:rFonts w:eastAsia="Times New Roman" w:cs="Times New Roman"/>
          <w:sz w:val="22"/>
        </w:rPr>
      </w:pPr>
    </w:p>
    <w:p w14:paraId="355755C0" w14:textId="77777777" w:rsidR="0008706D" w:rsidRPr="00003E79" w:rsidRDefault="0008706D" w:rsidP="0008706D">
      <w:pPr>
        <w:spacing w:after="160" w:line="259" w:lineRule="auto"/>
        <w:rPr>
          <w:rFonts w:eastAsia="Calibri" w:cs="Times New Roman"/>
        </w:rPr>
      </w:pPr>
      <w:r w:rsidRPr="00003E79">
        <w:rPr>
          <w:rFonts w:eastAsia="Calibri" w:cs="Times New Roman"/>
        </w:rPr>
        <w:br w:type="page"/>
      </w:r>
    </w:p>
    <w:p w14:paraId="72817A71" w14:textId="77777777" w:rsidR="0008706D" w:rsidRPr="00003E79" w:rsidRDefault="0008706D" w:rsidP="0008706D">
      <w:pPr>
        <w:keepNext/>
        <w:spacing w:after="240" w:line="360" w:lineRule="auto"/>
        <w:jc w:val="both"/>
        <w:outlineLvl w:val="1"/>
        <w:rPr>
          <w:rFonts w:eastAsia="Times New Roman" w:cs="Times New Roman"/>
          <w:i/>
          <w:iCs/>
          <w:color w:val="4472C4"/>
          <w:sz w:val="22"/>
        </w:rPr>
        <w:sectPr w:rsidR="0008706D" w:rsidRPr="00003E79" w:rsidSect="0008706D">
          <w:pgSz w:w="12240" w:h="15840"/>
          <w:pgMar w:top="1440" w:right="1440" w:bottom="1440" w:left="1440" w:header="720" w:footer="720" w:gutter="0"/>
          <w:cols w:space="720"/>
          <w:docGrid w:linePitch="360"/>
        </w:sectPr>
      </w:pPr>
    </w:p>
    <w:p w14:paraId="6C433D21" w14:textId="58846E88" w:rsidR="0008706D" w:rsidRPr="00003E79" w:rsidRDefault="0008706D" w:rsidP="0008706D">
      <w:pPr>
        <w:keepNext/>
        <w:spacing w:after="240" w:line="264" w:lineRule="auto"/>
        <w:jc w:val="both"/>
        <w:outlineLvl w:val="1"/>
        <w:rPr>
          <w:rFonts w:eastAsia="Times New Roman" w:cs="Times New Roman"/>
          <w:i/>
          <w:iCs/>
          <w:color w:val="4472C4"/>
          <w:szCs w:val="20"/>
        </w:rPr>
      </w:pPr>
      <w:r w:rsidRPr="00003E79">
        <w:rPr>
          <w:rFonts w:eastAsia="Times New Roman" w:cs="Times New Roman"/>
          <w:i/>
          <w:iCs/>
          <w:color w:val="4472C4"/>
          <w:szCs w:val="20"/>
        </w:rPr>
        <w:lastRenderedPageBreak/>
        <w:t xml:space="preserve">Supplementary Table </w:t>
      </w:r>
      <w:r w:rsidR="00D52717" w:rsidRPr="00003E79">
        <w:rPr>
          <w:rFonts w:eastAsia="Times New Roman" w:cs="Times New Roman"/>
          <w:i/>
          <w:iCs/>
          <w:color w:val="4472C4"/>
          <w:szCs w:val="20"/>
        </w:rPr>
        <w:t>S</w:t>
      </w:r>
      <w:r w:rsidRPr="00003E79">
        <w:rPr>
          <w:rFonts w:eastAsia="Times New Roman" w:cs="Times New Roman"/>
          <w:i/>
          <w:iCs/>
          <w:color w:val="4472C4"/>
          <w:szCs w:val="20"/>
        </w:rPr>
        <w:t>1. Treatment patterns</w:t>
      </w:r>
      <w:r w:rsidRPr="00003E79">
        <w:t xml:space="preserve"> </w:t>
      </w:r>
      <w:r w:rsidRPr="00003E79">
        <w:rPr>
          <w:rFonts w:eastAsia="Times New Roman" w:cs="Times New Roman"/>
          <w:i/>
          <w:iCs/>
          <w:color w:val="4472C4"/>
          <w:szCs w:val="20"/>
        </w:rPr>
        <w:t>among patients with indolent malignancies during the study period and stratified by LOT</w:t>
      </w:r>
      <w:r w:rsidRPr="00003E79">
        <w:rPr>
          <w:rFonts w:eastAsia="Times New Roman" w:cs="Times New Roman"/>
          <w:i/>
          <w:iCs/>
          <w:color w:val="4472C4"/>
          <w:szCs w:val="20"/>
          <w:vertAlign w:val="superscript"/>
        </w:rPr>
        <w:t>1</w:t>
      </w:r>
    </w:p>
    <w:p w14:paraId="6A8D1365" w14:textId="77777777" w:rsidR="0008706D" w:rsidRPr="00003E79" w:rsidRDefault="0008706D" w:rsidP="0008706D">
      <w:pPr>
        <w:pStyle w:val="ListParagraph"/>
        <w:numPr>
          <w:ilvl w:val="0"/>
          <w:numId w:val="3"/>
        </w:numPr>
        <w:tabs>
          <w:tab w:val="left" w:pos="2715"/>
        </w:tabs>
        <w:spacing w:before="120" w:after="120" w:line="240" w:lineRule="auto"/>
        <w:contextualSpacing w:val="0"/>
        <w:rPr>
          <w:rFonts w:eastAsia="Times New Roman" w:cs="Times New Roman"/>
          <w:b/>
          <w:bCs/>
          <w:sz w:val="22"/>
          <w:szCs w:val="20"/>
        </w:rPr>
      </w:pPr>
      <w:r w:rsidRPr="00003E79">
        <w:rPr>
          <w:rFonts w:eastAsia="Times New Roman" w:cs="Times New Roman"/>
          <w:b/>
          <w:bCs/>
          <w:sz w:val="22"/>
          <w:szCs w:val="20"/>
        </w:rPr>
        <w:t>FL</w:t>
      </w:r>
    </w:p>
    <w:tbl>
      <w:tblPr>
        <w:tblW w:w="9800" w:type="dxa"/>
        <w:tblCellMar>
          <w:left w:w="0" w:type="dxa"/>
          <w:right w:w="0" w:type="dxa"/>
        </w:tblCellMar>
        <w:tblLook w:val="0600" w:firstRow="0" w:lastRow="0" w:firstColumn="0" w:lastColumn="0" w:noHBand="1" w:noVBand="1"/>
      </w:tblPr>
      <w:tblGrid>
        <w:gridCol w:w="4130"/>
        <w:gridCol w:w="1890"/>
        <w:gridCol w:w="1890"/>
        <w:gridCol w:w="1890"/>
      </w:tblGrid>
      <w:tr w:rsidR="0008706D" w:rsidRPr="00003E79" w14:paraId="2B59C678" w14:textId="77777777" w:rsidTr="00CF75C4">
        <w:trPr>
          <w:trHeight w:val="335"/>
        </w:trPr>
        <w:tc>
          <w:tcPr>
            <w:tcW w:w="4130" w:type="dxa"/>
            <w:vMerge w:val="restart"/>
            <w:tcBorders>
              <w:top w:val="single" w:sz="8" w:space="0" w:color="37424A"/>
              <w:left w:val="single" w:sz="8" w:space="0" w:color="37424A"/>
              <w:bottom w:val="nil"/>
              <w:right w:val="single" w:sz="8" w:space="0" w:color="37424A"/>
            </w:tcBorders>
            <w:shd w:val="clear" w:color="auto" w:fill="BFBFBF"/>
            <w:tcMar>
              <w:top w:w="10" w:type="dxa"/>
              <w:left w:w="10" w:type="dxa"/>
              <w:bottom w:w="0" w:type="dxa"/>
              <w:right w:w="10" w:type="dxa"/>
            </w:tcMar>
            <w:vAlign w:val="center"/>
            <w:hideMark/>
          </w:tcPr>
          <w:p w14:paraId="412E05FF" w14:textId="77777777" w:rsidR="0008706D" w:rsidRPr="00003E79" w:rsidRDefault="0008706D" w:rsidP="00CF75C4">
            <w:pPr>
              <w:spacing w:line="240" w:lineRule="auto"/>
              <w:rPr>
                <w:rFonts w:eastAsia="Times New Roman" w:cs="Times New Roman"/>
                <w:sz w:val="20"/>
                <w:szCs w:val="20"/>
              </w:rPr>
            </w:pPr>
            <w:r w:rsidRPr="00003E79">
              <w:rPr>
                <w:rFonts w:eastAsia="Times New Roman" w:cs="Times New Roman"/>
                <w:b/>
                <w:bCs/>
                <w:sz w:val="20"/>
                <w:szCs w:val="20"/>
              </w:rPr>
              <w:t>Counts of Regimens by Line</w:t>
            </w:r>
          </w:p>
        </w:tc>
        <w:tc>
          <w:tcPr>
            <w:tcW w:w="1890" w:type="dxa"/>
            <w:tcBorders>
              <w:top w:val="single" w:sz="8" w:space="0" w:color="37424A"/>
              <w:left w:val="single" w:sz="8" w:space="0" w:color="37424A"/>
              <w:bottom w:val="nil"/>
              <w:right w:val="single" w:sz="8" w:space="0" w:color="37424A"/>
            </w:tcBorders>
            <w:shd w:val="clear" w:color="auto" w:fill="BFBFBF"/>
            <w:tcMar>
              <w:top w:w="10" w:type="dxa"/>
              <w:left w:w="10" w:type="dxa"/>
              <w:bottom w:w="0" w:type="dxa"/>
              <w:right w:w="10" w:type="dxa"/>
            </w:tcMar>
            <w:vAlign w:val="center"/>
            <w:hideMark/>
          </w:tcPr>
          <w:p w14:paraId="1DA8EE97"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sz w:val="20"/>
                <w:szCs w:val="20"/>
              </w:rPr>
              <w:t>Line 1</w:t>
            </w:r>
          </w:p>
        </w:tc>
        <w:tc>
          <w:tcPr>
            <w:tcW w:w="1890" w:type="dxa"/>
            <w:tcBorders>
              <w:top w:val="single" w:sz="8" w:space="0" w:color="37424A"/>
              <w:left w:val="single" w:sz="8" w:space="0" w:color="37424A"/>
              <w:bottom w:val="nil"/>
              <w:right w:val="single" w:sz="8" w:space="0" w:color="37424A"/>
            </w:tcBorders>
            <w:shd w:val="clear" w:color="auto" w:fill="BFBFBF"/>
            <w:tcMar>
              <w:top w:w="10" w:type="dxa"/>
              <w:left w:w="10" w:type="dxa"/>
              <w:bottom w:w="0" w:type="dxa"/>
              <w:right w:w="10" w:type="dxa"/>
            </w:tcMar>
            <w:vAlign w:val="center"/>
            <w:hideMark/>
          </w:tcPr>
          <w:p w14:paraId="74D5E05B"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sz w:val="20"/>
                <w:szCs w:val="20"/>
              </w:rPr>
              <w:t>Line 2</w:t>
            </w:r>
          </w:p>
        </w:tc>
        <w:tc>
          <w:tcPr>
            <w:tcW w:w="1890" w:type="dxa"/>
            <w:tcBorders>
              <w:top w:val="single" w:sz="8" w:space="0" w:color="37424A"/>
              <w:left w:val="single" w:sz="8" w:space="0" w:color="37424A"/>
              <w:bottom w:val="nil"/>
              <w:right w:val="single" w:sz="8" w:space="0" w:color="37424A"/>
            </w:tcBorders>
            <w:shd w:val="clear" w:color="auto" w:fill="BFBFBF"/>
            <w:tcMar>
              <w:top w:w="10" w:type="dxa"/>
              <w:left w:w="10" w:type="dxa"/>
              <w:bottom w:w="0" w:type="dxa"/>
              <w:right w:w="10" w:type="dxa"/>
            </w:tcMar>
            <w:vAlign w:val="center"/>
            <w:hideMark/>
          </w:tcPr>
          <w:p w14:paraId="4C0D0A87"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sz w:val="20"/>
                <w:szCs w:val="20"/>
              </w:rPr>
              <w:t>Line 3</w:t>
            </w:r>
          </w:p>
        </w:tc>
      </w:tr>
      <w:tr w:rsidR="0008706D" w:rsidRPr="00003E79" w14:paraId="646A98C5" w14:textId="77777777" w:rsidTr="00CF75C4">
        <w:trPr>
          <w:trHeight w:val="335"/>
        </w:trPr>
        <w:tc>
          <w:tcPr>
            <w:tcW w:w="4130" w:type="dxa"/>
            <w:vMerge/>
            <w:tcBorders>
              <w:top w:val="single" w:sz="8" w:space="0" w:color="37424A"/>
              <w:left w:val="single" w:sz="8" w:space="0" w:color="37424A"/>
              <w:bottom w:val="nil"/>
              <w:right w:val="single" w:sz="8" w:space="0" w:color="37424A"/>
            </w:tcBorders>
            <w:shd w:val="clear" w:color="auto" w:fill="BFBFBF"/>
            <w:vAlign w:val="center"/>
            <w:hideMark/>
          </w:tcPr>
          <w:p w14:paraId="2E1FB2E0" w14:textId="77777777" w:rsidR="0008706D" w:rsidRPr="00003E79" w:rsidRDefault="0008706D" w:rsidP="00CF75C4">
            <w:pPr>
              <w:spacing w:line="240" w:lineRule="auto"/>
              <w:rPr>
                <w:rFonts w:eastAsia="Times New Roman" w:cs="Times New Roman"/>
                <w:sz w:val="20"/>
                <w:szCs w:val="20"/>
              </w:rPr>
            </w:pPr>
          </w:p>
        </w:tc>
        <w:tc>
          <w:tcPr>
            <w:tcW w:w="1890" w:type="dxa"/>
            <w:tcBorders>
              <w:top w:val="nil"/>
              <w:left w:val="single" w:sz="8" w:space="0" w:color="37424A"/>
              <w:bottom w:val="nil"/>
              <w:right w:val="single" w:sz="8" w:space="0" w:color="37424A"/>
            </w:tcBorders>
            <w:shd w:val="clear" w:color="auto" w:fill="BFBFBF"/>
            <w:tcMar>
              <w:top w:w="10" w:type="dxa"/>
              <w:left w:w="10" w:type="dxa"/>
              <w:bottom w:w="0" w:type="dxa"/>
              <w:right w:w="10" w:type="dxa"/>
            </w:tcMar>
            <w:hideMark/>
          </w:tcPr>
          <w:p w14:paraId="111E0795"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color w:val="000000"/>
                <w:kern w:val="24"/>
                <w:sz w:val="20"/>
                <w:szCs w:val="20"/>
              </w:rPr>
              <w:t>N = 1,095</w:t>
            </w:r>
          </w:p>
        </w:tc>
        <w:tc>
          <w:tcPr>
            <w:tcW w:w="1890" w:type="dxa"/>
            <w:tcBorders>
              <w:top w:val="nil"/>
              <w:left w:val="single" w:sz="8" w:space="0" w:color="37424A"/>
              <w:bottom w:val="nil"/>
              <w:right w:val="single" w:sz="8" w:space="0" w:color="37424A"/>
            </w:tcBorders>
            <w:shd w:val="clear" w:color="auto" w:fill="BFBFBF"/>
            <w:tcMar>
              <w:top w:w="10" w:type="dxa"/>
              <w:left w:w="10" w:type="dxa"/>
              <w:bottom w:w="0" w:type="dxa"/>
              <w:right w:w="10" w:type="dxa"/>
            </w:tcMar>
            <w:hideMark/>
          </w:tcPr>
          <w:p w14:paraId="48158830"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color w:val="000000"/>
                <w:kern w:val="24"/>
                <w:sz w:val="20"/>
                <w:szCs w:val="20"/>
              </w:rPr>
              <w:t>N = 236</w:t>
            </w:r>
          </w:p>
        </w:tc>
        <w:tc>
          <w:tcPr>
            <w:tcW w:w="1890" w:type="dxa"/>
            <w:tcBorders>
              <w:top w:val="nil"/>
              <w:left w:val="single" w:sz="8" w:space="0" w:color="37424A"/>
              <w:bottom w:val="nil"/>
              <w:right w:val="single" w:sz="8" w:space="0" w:color="37424A"/>
            </w:tcBorders>
            <w:shd w:val="clear" w:color="auto" w:fill="BFBFBF"/>
            <w:tcMar>
              <w:top w:w="10" w:type="dxa"/>
              <w:left w:w="10" w:type="dxa"/>
              <w:bottom w:w="0" w:type="dxa"/>
              <w:right w:w="10" w:type="dxa"/>
            </w:tcMar>
            <w:hideMark/>
          </w:tcPr>
          <w:p w14:paraId="7D1687F4"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color w:val="000000"/>
                <w:kern w:val="24"/>
                <w:sz w:val="20"/>
                <w:szCs w:val="20"/>
              </w:rPr>
              <w:t>N = 53</w:t>
            </w:r>
          </w:p>
        </w:tc>
      </w:tr>
      <w:tr w:rsidR="0008706D" w:rsidRPr="00003E79" w14:paraId="5831D38C" w14:textId="77777777" w:rsidTr="00CF75C4">
        <w:trPr>
          <w:trHeight w:val="335"/>
        </w:trPr>
        <w:tc>
          <w:tcPr>
            <w:tcW w:w="4130" w:type="dxa"/>
            <w:tcBorders>
              <w:top w:val="nil"/>
              <w:left w:val="single" w:sz="8" w:space="0" w:color="37424A"/>
              <w:bottom w:val="single" w:sz="8" w:space="0" w:color="37424A"/>
              <w:right w:val="single" w:sz="8" w:space="0" w:color="37424A"/>
            </w:tcBorders>
            <w:shd w:val="clear" w:color="auto" w:fill="BFBFBF"/>
            <w:tcMar>
              <w:top w:w="10" w:type="dxa"/>
              <w:left w:w="10" w:type="dxa"/>
              <w:bottom w:w="0" w:type="dxa"/>
              <w:right w:w="10" w:type="dxa"/>
            </w:tcMar>
            <w:vAlign w:val="center"/>
            <w:hideMark/>
          </w:tcPr>
          <w:p w14:paraId="6873A497" w14:textId="77777777" w:rsidR="0008706D" w:rsidRPr="00003E79" w:rsidRDefault="0008706D" w:rsidP="00CF75C4">
            <w:pPr>
              <w:spacing w:line="240" w:lineRule="auto"/>
              <w:rPr>
                <w:rFonts w:eastAsia="Times New Roman" w:cs="Times New Roman"/>
                <w:sz w:val="20"/>
                <w:szCs w:val="20"/>
              </w:rPr>
            </w:pPr>
            <w:r w:rsidRPr="00003E79">
              <w:rPr>
                <w:rFonts w:eastAsia="Times New Roman" w:cs="Times New Roman"/>
                <w:b/>
                <w:bCs/>
                <w:sz w:val="20"/>
                <w:szCs w:val="20"/>
              </w:rPr>
              <w:t>Main Categories</w:t>
            </w:r>
          </w:p>
        </w:tc>
        <w:tc>
          <w:tcPr>
            <w:tcW w:w="1890" w:type="dxa"/>
            <w:tcBorders>
              <w:top w:val="nil"/>
              <w:left w:val="single" w:sz="8" w:space="0" w:color="37424A"/>
              <w:bottom w:val="single" w:sz="8" w:space="0" w:color="37424A"/>
              <w:right w:val="single" w:sz="8" w:space="0" w:color="37424A"/>
            </w:tcBorders>
            <w:shd w:val="clear" w:color="auto" w:fill="BFBFBF"/>
            <w:tcMar>
              <w:top w:w="10" w:type="dxa"/>
              <w:left w:w="10" w:type="dxa"/>
              <w:bottom w:w="0" w:type="dxa"/>
              <w:right w:w="10" w:type="dxa"/>
            </w:tcMar>
            <w:hideMark/>
          </w:tcPr>
          <w:p w14:paraId="377E2BB1"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color w:val="000000"/>
                <w:kern w:val="24"/>
                <w:sz w:val="20"/>
                <w:szCs w:val="20"/>
              </w:rPr>
              <w:t>(100.0%)</w:t>
            </w:r>
          </w:p>
        </w:tc>
        <w:tc>
          <w:tcPr>
            <w:tcW w:w="1890" w:type="dxa"/>
            <w:tcBorders>
              <w:top w:val="nil"/>
              <w:left w:val="single" w:sz="8" w:space="0" w:color="37424A"/>
              <w:bottom w:val="single" w:sz="8" w:space="0" w:color="37424A"/>
              <w:right w:val="single" w:sz="8" w:space="0" w:color="37424A"/>
            </w:tcBorders>
            <w:shd w:val="clear" w:color="auto" w:fill="BFBFBF"/>
            <w:tcMar>
              <w:top w:w="10" w:type="dxa"/>
              <w:left w:w="10" w:type="dxa"/>
              <w:bottom w:w="0" w:type="dxa"/>
              <w:right w:w="10" w:type="dxa"/>
            </w:tcMar>
            <w:hideMark/>
          </w:tcPr>
          <w:p w14:paraId="7E5F0249"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color w:val="000000"/>
                <w:kern w:val="24"/>
                <w:sz w:val="20"/>
                <w:szCs w:val="20"/>
              </w:rPr>
              <w:t>(21.6%)</w:t>
            </w:r>
          </w:p>
        </w:tc>
        <w:tc>
          <w:tcPr>
            <w:tcW w:w="1890" w:type="dxa"/>
            <w:tcBorders>
              <w:top w:val="nil"/>
              <w:left w:val="single" w:sz="8" w:space="0" w:color="37424A"/>
              <w:bottom w:val="single" w:sz="8" w:space="0" w:color="37424A"/>
              <w:right w:val="single" w:sz="8" w:space="0" w:color="37424A"/>
            </w:tcBorders>
            <w:shd w:val="clear" w:color="auto" w:fill="BFBFBF"/>
            <w:tcMar>
              <w:top w:w="10" w:type="dxa"/>
              <w:left w:w="10" w:type="dxa"/>
              <w:bottom w:w="0" w:type="dxa"/>
              <w:right w:w="10" w:type="dxa"/>
            </w:tcMar>
            <w:hideMark/>
          </w:tcPr>
          <w:p w14:paraId="1DE79452"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color w:val="000000"/>
                <w:kern w:val="24"/>
                <w:sz w:val="20"/>
                <w:szCs w:val="20"/>
              </w:rPr>
              <w:t>(4.8%)</w:t>
            </w:r>
          </w:p>
        </w:tc>
      </w:tr>
      <w:tr w:rsidR="0008706D" w:rsidRPr="00003E79" w14:paraId="2F099621" w14:textId="77777777" w:rsidTr="00CF75C4">
        <w:trPr>
          <w:trHeight w:val="360"/>
        </w:trPr>
        <w:tc>
          <w:tcPr>
            <w:tcW w:w="4130" w:type="dxa"/>
            <w:tcBorders>
              <w:top w:val="single" w:sz="8" w:space="0" w:color="37424A"/>
              <w:left w:val="single" w:sz="8" w:space="0" w:color="37424A"/>
              <w:bottom w:val="nil"/>
              <w:right w:val="single" w:sz="8" w:space="0" w:color="37424A"/>
            </w:tcBorders>
            <w:tcMar>
              <w:top w:w="12" w:type="dxa"/>
              <w:left w:w="12" w:type="dxa"/>
              <w:bottom w:w="0" w:type="dxa"/>
              <w:right w:w="12" w:type="dxa"/>
            </w:tcMar>
            <w:vAlign w:val="center"/>
            <w:hideMark/>
          </w:tcPr>
          <w:p w14:paraId="0A8D7FD3" w14:textId="77777777" w:rsidR="0008706D" w:rsidRPr="00003E79" w:rsidRDefault="0008706D" w:rsidP="00CF75C4">
            <w:pPr>
              <w:spacing w:line="240" w:lineRule="auto"/>
              <w:rPr>
                <w:rFonts w:eastAsia="Times New Roman" w:cs="Times New Roman"/>
                <w:sz w:val="20"/>
                <w:szCs w:val="20"/>
              </w:rPr>
            </w:pPr>
            <w:r w:rsidRPr="00003E79">
              <w:rPr>
                <w:rFonts w:eastAsia="Times New Roman" w:cs="Times New Roman"/>
                <w:color w:val="000000"/>
                <w:kern w:val="24"/>
                <w:sz w:val="20"/>
                <w:szCs w:val="20"/>
              </w:rPr>
              <w:t>Bendamustine-based therapies</w:t>
            </w:r>
          </w:p>
        </w:tc>
        <w:tc>
          <w:tcPr>
            <w:tcW w:w="1890" w:type="dxa"/>
            <w:tcBorders>
              <w:top w:val="single" w:sz="8" w:space="0" w:color="37424A"/>
              <w:left w:val="nil"/>
              <w:bottom w:val="nil"/>
              <w:right w:val="single" w:sz="4" w:space="0" w:color="auto"/>
            </w:tcBorders>
            <w:tcMar>
              <w:top w:w="12" w:type="dxa"/>
              <w:left w:w="12" w:type="dxa"/>
              <w:bottom w:w="0" w:type="dxa"/>
              <w:right w:w="12" w:type="dxa"/>
            </w:tcMar>
            <w:vAlign w:val="center"/>
            <w:hideMark/>
          </w:tcPr>
          <w:p w14:paraId="716D6C95"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449 (41.0%)</w:t>
            </w:r>
          </w:p>
        </w:tc>
        <w:tc>
          <w:tcPr>
            <w:tcW w:w="1890" w:type="dxa"/>
            <w:tcBorders>
              <w:top w:val="single" w:sz="8" w:space="0" w:color="37424A"/>
              <w:left w:val="single" w:sz="4" w:space="0" w:color="auto"/>
              <w:bottom w:val="nil"/>
              <w:right w:val="single" w:sz="4" w:space="0" w:color="auto"/>
            </w:tcBorders>
            <w:tcMar>
              <w:top w:w="12" w:type="dxa"/>
              <w:left w:w="12" w:type="dxa"/>
              <w:bottom w:w="0" w:type="dxa"/>
              <w:right w:w="12" w:type="dxa"/>
            </w:tcMar>
            <w:vAlign w:val="center"/>
            <w:hideMark/>
          </w:tcPr>
          <w:p w14:paraId="0DEB9368"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34 (14.4%)</w:t>
            </w:r>
          </w:p>
        </w:tc>
        <w:tc>
          <w:tcPr>
            <w:tcW w:w="1890" w:type="dxa"/>
            <w:tcBorders>
              <w:top w:val="single" w:sz="8" w:space="0" w:color="37424A"/>
              <w:left w:val="single" w:sz="4" w:space="0" w:color="auto"/>
              <w:bottom w:val="nil"/>
              <w:right w:val="single" w:sz="4" w:space="0" w:color="auto"/>
            </w:tcBorders>
            <w:tcMar>
              <w:top w:w="12" w:type="dxa"/>
              <w:left w:w="12" w:type="dxa"/>
              <w:bottom w:w="0" w:type="dxa"/>
              <w:right w:w="12" w:type="dxa"/>
            </w:tcMar>
            <w:vAlign w:val="center"/>
            <w:hideMark/>
          </w:tcPr>
          <w:p w14:paraId="2182B940"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7 (13.2%)</w:t>
            </w:r>
          </w:p>
        </w:tc>
      </w:tr>
      <w:tr w:rsidR="0008706D" w:rsidRPr="00003E79" w14:paraId="7CCFFCB8" w14:textId="77777777" w:rsidTr="00CF75C4">
        <w:trPr>
          <w:trHeight w:val="360"/>
        </w:trPr>
        <w:tc>
          <w:tcPr>
            <w:tcW w:w="4130" w:type="dxa"/>
            <w:tcBorders>
              <w:top w:val="nil"/>
              <w:left w:val="single" w:sz="8" w:space="0" w:color="37424A"/>
              <w:bottom w:val="nil"/>
              <w:right w:val="single" w:sz="8" w:space="0" w:color="37424A"/>
            </w:tcBorders>
            <w:shd w:val="clear" w:color="auto" w:fill="D9D9D9"/>
            <w:tcMar>
              <w:top w:w="12" w:type="dxa"/>
              <w:left w:w="12" w:type="dxa"/>
              <w:bottom w:w="0" w:type="dxa"/>
              <w:right w:w="12" w:type="dxa"/>
            </w:tcMar>
            <w:vAlign w:val="center"/>
            <w:hideMark/>
          </w:tcPr>
          <w:p w14:paraId="1DD14D93" w14:textId="77777777" w:rsidR="0008706D" w:rsidRPr="00003E79" w:rsidRDefault="0008706D" w:rsidP="00CF75C4">
            <w:pPr>
              <w:spacing w:line="240" w:lineRule="auto"/>
              <w:rPr>
                <w:rFonts w:eastAsia="Times New Roman" w:cs="Times New Roman"/>
                <w:sz w:val="20"/>
                <w:szCs w:val="20"/>
              </w:rPr>
            </w:pPr>
            <w:r w:rsidRPr="00003E79">
              <w:rPr>
                <w:rFonts w:eastAsia="MS Mincho" w:cs="Times New Roman"/>
                <w:color w:val="000000"/>
                <w:kern w:val="24"/>
                <w:sz w:val="20"/>
                <w:szCs w:val="20"/>
              </w:rPr>
              <w:t>Rituximab monotherapy</w:t>
            </w:r>
          </w:p>
        </w:tc>
        <w:tc>
          <w:tcPr>
            <w:tcW w:w="1890" w:type="dxa"/>
            <w:tcBorders>
              <w:top w:val="nil"/>
              <w:left w:val="nil"/>
              <w:bottom w:val="nil"/>
              <w:right w:val="single" w:sz="4" w:space="0" w:color="auto"/>
            </w:tcBorders>
            <w:shd w:val="clear" w:color="auto" w:fill="D9D9D9"/>
            <w:tcMar>
              <w:top w:w="12" w:type="dxa"/>
              <w:left w:w="12" w:type="dxa"/>
              <w:bottom w:w="0" w:type="dxa"/>
              <w:right w:w="12" w:type="dxa"/>
            </w:tcMar>
            <w:vAlign w:val="center"/>
            <w:hideMark/>
          </w:tcPr>
          <w:p w14:paraId="0199D53A"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284 (25.9%)</w:t>
            </w:r>
          </w:p>
        </w:tc>
        <w:tc>
          <w:tcPr>
            <w:tcW w:w="1890" w:type="dxa"/>
            <w:tcBorders>
              <w:top w:val="nil"/>
              <w:left w:val="single" w:sz="4" w:space="0" w:color="auto"/>
              <w:bottom w:val="nil"/>
              <w:right w:val="single" w:sz="4" w:space="0" w:color="auto"/>
            </w:tcBorders>
            <w:shd w:val="clear" w:color="auto" w:fill="D9D9D9"/>
            <w:tcMar>
              <w:top w:w="12" w:type="dxa"/>
              <w:left w:w="12" w:type="dxa"/>
              <w:bottom w:w="0" w:type="dxa"/>
              <w:right w:w="12" w:type="dxa"/>
            </w:tcMar>
            <w:vAlign w:val="center"/>
            <w:hideMark/>
          </w:tcPr>
          <w:p w14:paraId="0595B6DD"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111 (47.0%)</w:t>
            </w:r>
          </w:p>
        </w:tc>
        <w:tc>
          <w:tcPr>
            <w:tcW w:w="1890" w:type="dxa"/>
            <w:tcBorders>
              <w:top w:val="nil"/>
              <w:left w:val="single" w:sz="4" w:space="0" w:color="auto"/>
              <w:bottom w:val="nil"/>
              <w:right w:val="single" w:sz="4" w:space="0" w:color="auto"/>
            </w:tcBorders>
            <w:shd w:val="clear" w:color="auto" w:fill="D9D9D9"/>
            <w:tcMar>
              <w:top w:w="12" w:type="dxa"/>
              <w:left w:w="12" w:type="dxa"/>
              <w:bottom w:w="0" w:type="dxa"/>
              <w:right w:w="12" w:type="dxa"/>
            </w:tcMar>
            <w:vAlign w:val="center"/>
            <w:hideMark/>
          </w:tcPr>
          <w:p w14:paraId="5B94F6E1"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27 (50.9%)</w:t>
            </w:r>
          </w:p>
        </w:tc>
      </w:tr>
      <w:tr w:rsidR="0008706D" w:rsidRPr="00003E79" w14:paraId="4EA4CEA0" w14:textId="77777777" w:rsidTr="00CF75C4">
        <w:trPr>
          <w:trHeight w:val="360"/>
        </w:trPr>
        <w:tc>
          <w:tcPr>
            <w:tcW w:w="4130" w:type="dxa"/>
            <w:tcBorders>
              <w:top w:val="nil"/>
              <w:left w:val="single" w:sz="8" w:space="0" w:color="37424A"/>
              <w:bottom w:val="nil"/>
              <w:right w:val="single" w:sz="8" w:space="0" w:color="37424A"/>
            </w:tcBorders>
            <w:tcMar>
              <w:top w:w="12" w:type="dxa"/>
              <w:left w:w="12" w:type="dxa"/>
              <w:bottom w:w="0" w:type="dxa"/>
              <w:right w:w="12" w:type="dxa"/>
            </w:tcMar>
            <w:vAlign w:val="center"/>
            <w:hideMark/>
          </w:tcPr>
          <w:p w14:paraId="521F1DC6" w14:textId="77777777" w:rsidR="0008706D" w:rsidRPr="00003E79" w:rsidRDefault="0008706D" w:rsidP="00CF75C4">
            <w:pPr>
              <w:spacing w:line="240" w:lineRule="auto"/>
              <w:rPr>
                <w:rFonts w:eastAsia="Times New Roman" w:cs="Times New Roman"/>
                <w:sz w:val="20"/>
                <w:szCs w:val="20"/>
              </w:rPr>
            </w:pPr>
            <w:r w:rsidRPr="00003E79">
              <w:rPr>
                <w:rFonts w:eastAsia="MS Mincho" w:cs="Times New Roman"/>
                <w:color w:val="000000"/>
                <w:kern w:val="24"/>
                <w:sz w:val="20"/>
                <w:szCs w:val="20"/>
              </w:rPr>
              <w:t>R-CHOP or similar</w:t>
            </w:r>
          </w:p>
        </w:tc>
        <w:tc>
          <w:tcPr>
            <w:tcW w:w="1890" w:type="dxa"/>
            <w:tcBorders>
              <w:top w:val="nil"/>
              <w:left w:val="nil"/>
              <w:bottom w:val="nil"/>
              <w:right w:val="single" w:sz="4" w:space="0" w:color="auto"/>
            </w:tcBorders>
            <w:tcMar>
              <w:top w:w="12" w:type="dxa"/>
              <w:left w:w="12" w:type="dxa"/>
              <w:bottom w:w="0" w:type="dxa"/>
              <w:right w:w="12" w:type="dxa"/>
            </w:tcMar>
            <w:vAlign w:val="center"/>
            <w:hideMark/>
          </w:tcPr>
          <w:p w14:paraId="0EC60362"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235 (21.5%)</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hideMark/>
          </w:tcPr>
          <w:p w14:paraId="5D7C80E5"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23 (9.7%)</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hideMark/>
          </w:tcPr>
          <w:p w14:paraId="0C69B72C"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r>
      <w:tr w:rsidR="0008706D" w:rsidRPr="00003E79" w14:paraId="5B64D50C" w14:textId="77777777" w:rsidTr="00CF75C4">
        <w:trPr>
          <w:trHeight w:val="360"/>
        </w:trPr>
        <w:tc>
          <w:tcPr>
            <w:tcW w:w="4130" w:type="dxa"/>
            <w:tcBorders>
              <w:top w:val="nil"/>
              <w:left w:val="single" w:sz="8" w:space="0" w:color="37424A"/>
              <w:bottom w:val="nil"/>
              <w:right w:val="single" w:sz="8" w:space="0" w:color="37424A"/>
            </w:tcBorders>
            <w:shd w:val="clear" w:color="auto" w:fill="D9D9D9"/>
            <w:tcMar>
              <w:top w:w="12" w:type="dxa"/>
              <w:left w:w="12" w:type="dxa"/>
              <w:bottom w:w="0" w:type="dxa"/>
              <w:right w:w="12" w:type="dxa"/>
            </w:tcMar>
            <w:vAlign w:val="center"/>
            <w:hideMark/>
          </w:tcPr>
          <w:p w14:paraId="2397C072" w14:textId="77777777" w:rsidR="0008706D" w:rsidRPr="00003E79" w:rsidRDefault="0008706D" w:rsidP="00CF75C4">
            <w:pPr>
              <w:spacing w:line="240" w:lineRule="auto"/>
              <w:rPr>
                <w:rFonts w:eastAsia="Times New Roman" w:cs="Times New Roman"/>
                <w:sz w:val="20"/>
                <w:szCs w:val="20"/>
              </w:rPr>
            </w:pPr>
            <w:r w:rsidRPr="00003E79">
              <w:rPr>
                <w:rFonts w:eastAsia="MS Mincho" w:cs="Times New Roman"/>
                <w:color w:val="000000"/>
                <w:kern w:val="24"/>
                <w:sz w:val="20"/>
                <w:szCs w:val="20"/>
              </w:rPr>
              <w:t>CVP or similar</w:t>
            </w:r>
          </w:p>
        </w:tc>
        <w:tc>
          <w:tcPr>
            <w:tcW w:w="1890" w:type="dxa"/>
            <w:tcBorders>
              <w:top w:val="nil"/>
              <w:left w:val="nil"/>
              <w:bottom w:val="nil"/>
              <w:right w:val="single" w:sz="4" w:space="0" w:color="auto"/>
            </w:tcBorders>
            <w:shd w:val="clear" w:color="auto" w:fill="D9D9D9"/>
            <w:tcMar>
              <w:top w:w="12" w:type="dxa"/>
              <w:left w:w="12" w:type="dxa"/>
              <w:bottom w:w="0" w:type="dxa"/>
              <w:right w:w="12" w:type="dxa"/>
            </w:tcMar>
            <w:vAlign w:val="center"/>
            <w:hideMark/>
          </w:tcPr>
          <w:p w14:paraId="0FBE939C"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41 (3.7%)</w:t>
            </w:r>
          </w:p>
        </w:tc>
        <w:tc>
          <w:tcPr>
            <w:tcW w:w="1890" w:type="dxa"/>
            <w:tcBorders>
              <w:top w:val="nil"/>
              <w:left w:val="single" w:sz="4" w:space="0" w:color="auto"/>
              <w:bottom w:val="nil"/>
              <w:right w:val="single" w:sz="4" w:space="0" w:color="auto"/>
            </w:tcBorders>
            <w:shd w:val="clear" w:color="auto" w:fill="D9D9D9"/>
            <w:tcMar>
              <w:top w:w="12" w:type="dxa"/>
              <w:left w:w="12" w:type="dxa"/>
              <w:bottom w:w="0" w:type="dxa"/>
              <w:right w:w="12" w:type="dxa"/>
            </w:tcMar>
            <w:vAlign w:val="center"/>
            <w:hideMark/>
          </w:tcPr>
          <w:p w14:paraId="1D317202"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14 (5.9%)</w:t>
            </w:r>
          </w:p>
        </w:tc>
        <w:tc>
          <w:tcPr>
            <w:tcW w:w="1890" w:type="dxa"/>
            <w:tcBorders>
              <w:top w:val="nil"/>
              <w:left w:val="single" w:sz="4" w:space="0" w:color="auto"/>
              <w:bottom w:val="nil"/>
              <w:right w:val="single" w:sz="4" w:space="0" w:color="auto"/>
            </w:tcBorders>
            <w:shd w:val="clear" w:color="auto" w:fill="D9D9D9"/>
            <w:tcMar>
              <w:top w:w="12" w:type="dxa"/>
              <w:left w:w="12" w:type="dxa"/>
              <w:bottom w:w="0" w:type="dxa"/>
              <w:right w:w="12" w:type="dxa"/>
            </w:tcMar>
            <w:vAlign w:val="center"/>
            <w:hideMark/>
          </w:tcPr>
          <w:p w14:paraId="0CEF8242"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r>
      <w:tr w:rsidR="0008706D" w:rsidRPr="00003E79" w14:paraId="678798E7" w14:textId="77777777" w:rsidTr="00CF75C4">
        <w:trPr>
          <w:trHeight w:val="360"/>
        </w:trPr>
        <w:tc>
          <w:tcPr>
            <w:tcW w:w="4130" w:type="dxa"/>
            <w:tcBorders>
              <w:top w:val="nil"/>
              <w:left w:val="single" w:sz="8" w:space="0" w:color="37424A"/>
              <w:bottom w:val="nil"/>
              <w:right w:val="single" w:sz="8" w:space="0" w:color="37424A"/>
            </w:tcBorders>
            <w:tcMar>
              <w:top w:w="12" w:type="dxa"/>
              <w:left w:w="12" w:type="dxa"/>
              <w:bottom w:w="0" w:type="dxa"/>
              <w:right w:w="12" w:type="dxa"/>
            </w:tcMar>
            <w:vAlign w:val="center"/>
            <w:hideMark/>
          </w:tcPr>
          <w:p w14:paraId="464E1A9B" w14:textId="77777777" w:rsidR="0008706D" w:rsidRPr="00003E79" w:rsidRDefault="0008706D" w:rsidP="00CF75C4">
            <w:pPr>
              <w:spacing w:line="240" w:lineRule="auto"/>
              <w:rPr>
                <w:rFonts w:eastAsia="Times New Roman" w:cs="Times New Roman"/>
                <w:sz w:val="20"/>
                <w:szCs w:val="20"/>
              </w:rPr>
            </w:pPr>
            <w:r w:rsidRPr="00003E79">
              <w:rPr>
                <w:rFonts w:eastAsia="MS Mincho" w:cs="Times New Roman"/>
                <w:color w:val="000000"/>
                <w:kern w:val="24"/>
                <w:sz w:val="20"/>
                <w:szCs w:val="20"/>
              </w:rPr>
              <w:t>Other small molecule agents without rituximab</w:t>
            </w:r>
          </w:p>
        </w:tc>
        <w:tc>
          <w:tcPr>
            <w:tcW w:w="1890" w:type="dxa"/>
            <w:tcBorders>
              <w:top w:val="nil"/>
              <w:left w:val="nil"/>
              <w:bottom w:val="nil"/>
              <w:right w:val="single" w:sz="4" w:space="0" w:color="auto"/>
            </w:tcBorders>
            <w:tcMar>
              <w:top w:w="12" w:type="dxa"/>
              <w:left w:w="12" w:type="dxa"/>
              <w:bottom w:w="0" w:type="dxa"/>
              <w:right w:w="12" w:type="dxa"/>
            </w:tcMar>
            <w:vAlign w:val="center"/>
            <w:hideMark/>
          </w:tcPr>
          <w:p w14:paraId="3D5F7FB4"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29 (2.6%)</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hideMark/>
          </w:tcPr>
          <w:p w14:paraId="13B2FC9A"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19 (8.1%)</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hideMark/>
          </w:tcPr>
          <w:p w14:paraId="54915C1D"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6 (11.3%)</w:t>
            </w:r>
          </w:p>
        </w:tc>
      </w:tr>
      <w:tr w:rsidR="0008706D" w:rsidRPr="00003E79" w14:paraId="2E4EFFB6" w14:textId="77777777" w:rsidTr="00CF75C4">
        <w:trPr>
          <w:trHeight w:val="360"/>
        </w:trPr>
        <w:tc>
          <w:tcPr>
            <w:tcW w:w="4130" w:type="dxa"/>
            <w:tcBorders>
              <w:top w:val="nil"/>
              <w:left w:val="single" w:sz="8" w:space="0" w:color="37424A"/>
              <w:bottom w:val="nil"/>
              <w:right w:val="single" w:sz="8" w:space="0" w:color="37424A"/>
            </w:tcBorders>
            <w:shd w:val="clear" w:color="auto" w:fill="D9D9D9"/>
            <w:tcMar>
              <w:top w:w="12" w:type="dxa"/>
              <w:left w:w="12" w:type="dxa"/>
              <w:bottom w:w="0" w:type="dxa"/>
              <w:right w:w="12" w:type="dxa"/>
            </w:tcMar>
            <w:vAlign w:val="center"/>
            <w:hideMark/>
          </w:tcPr>
          <w:p w14:paraId="5801C3FD" w14:textId="77777777" w:rsidR="0008706D" w:rsidRPr="00003E79" w:rsidRDefault="0008706D" w:rsidP="00CF75C4">
            <w:pPr>
              <w:spacing w:line="240" w:lineRule="auto"/>
              <w:rPr>
                <w:rFonts w:eastAsia="Times New Roman" w:cs="Times New Roman"/>
                <w:sz w:val="20"/>
                <w:szCs w:val="20"/>
              </w:rPr>
            </w:pPr>
            <w:r w:rsidRPr="00003E79">
              <w:rPr>
                <w:rFonts w:eastAsia="MS Mincho" w:cs="Times New Roman"/>
                <w:color w:val="000000"/>
                <w:kern w:val="24"/>
                <w:sz w:val="20"/>
                <w:szCs w:val="20"/>
              </w:rPr>
              <w:t xml:space="preserve">Other small molecule agents with rituximab </w:t>
            </w:r>
          </w:p>
        </w:tc>
        <w:tc>
          <w:tcPr>
            <w:tcW w:w="1890" w:type="dxa"/>
            <w:tcBorders>
              <w:top w:val="nil"/>
              <w:left w:val="nil"/>
              <w:bottom w:val="nil"/>
              <w:right w:val="single" w:sz="4" w:space="0" w:color="auto"/>
            </w:tcBorders>
            <w:shd w:val="clear" w:color="auto" w:fill="D9D9D9"/>
            <w:tcMar>
              <w:top w:w="12" w:type="dxa"/>
              <w:left w:w="12" w:type="dxa"/>
              <w:bottom w:w="0" w:type="dxa"/>
              <w:right w:w="12" w:type="dxa"/>
            </w:tcMar>
            <w:vAlign w:val="center"/>
            <w:hideMark/>
          </w:tcPr>
          <w:p w14:paraId="56C8943B"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17 (1.6%)</w:t>
            </w:r>
          </w:p>
        </w:tc>
        <w:tc>
          <w:tcPr>
            <w:tcW w:w="1890" w:type="dxa"/>
            <w:tcBorders>
              <w:top w:val="nil"/>
              <w:left w:val="single" w:sz="4" w:space="0" w:color="auto"/>
              <w:bottom w:val="nil"/>
              <w:right w:val="single" w:sz="4" w:space="0" w:color="auto"/>
            </w:tcBorders>
            <w:shd w:val="clear" w:color="auto" w:fill="D9D9D9"/>
            <w:tcMar>
              <w:top w:w="12" w:type="dxa"/>
              <w:left w:w="12" w:type="dxa"/>
              <w:bottom w:w="0" w:type="dxa"/>
              <w:right w:w="12" w:type="dxa"/>
            </w:tcMar>
            <w:vAlign w:val="center"/>
            <w:hideMark/>
          </w:tcPr>
          <w:p w14:paraId="67EB74AC"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6 (2.5%)</w:t>
            </w:r>
          </w:p>
        </w:tc>
        <w:tc>
          <w:tcPr>
            <w:tcW w:w="1890" w:type="dxa"/>
            <w:tcBorders>
              <w:top w:val="nil"/>
              <w:left w:val="single" w:sz="4" w:space="0" w:color="auto"/>
              <w:bottom w:val="nil"/>
              <w:right w:val="single" w:sz="4" w:space="0" w:color="auto"/>
            </w:tcBorders>
            <w:shd w:val="clear" w:color="auto" w:fill="D9D9D9"/>
            <w:tcMar>
              <w:top w:w="12" w:type="dxa"/>
              <w:left w:w="12" w:type="dxa"/>
              <w:bottom w:w="0" w:type="dxa"/>
              <w:right w:w="12" w:type="dxa"/>
            </w:tcMar>
            <w:vAlign w:val="center"/>
            <w:hideMark/>
          </w:tcPr>
          <w:p w14:paraId="4EE7D123"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r>
      <w:tr w:rsidR="0008706D" w:rsidRPr="00003E79" w14:paraId="09F3FEC4" w14:textId="77777777" w:rsidTr="00CF75C4">
        <w:trPr>
          <w:trHeight w:val="360"/>
        </w:trPr>
        <w:tc>
          <w:tcPr>
            <w:tcW w:w="4130" w:type="dxa"/>
            <w:tcBorders>
              <w:top w:val="nil"/>
              <w:left w:val="single" w:sz="8" w:space="0" w:color="37424A"/>
              <w:bottom w:val="nil"/>
              <w:right w:val="single" w:sz="8" w:space="0" w:color="37424A"/>
            </w:tcBorders>
            <w:tcMar>
              <w:top w:w="12" w:type="dxa"/>
              <w:left w:w="12" w:type="dxa"/>
              <w:bottom w:w="0" w:type="dxa"/>
              <w:right w:w="12" w:type="dxa"/>
            </w:tcMar>
            <w:vAlign w:val="center"/>
          </w:tcPr>
          <w:p w14:paraId="27B4B459" w14:textId="77777777" w:rsidR="0008706D" w:rsidRPr="00003E79" w:rsidRDefault="0008706D" w:rsidP="00CF75C4">
            <w:pPr>
              <w:spacing w:line="240" w:lineRule="auto"/>
              <w:rPr>
                <w:rFonts w:eastAsia="MS Mincho" w:cs="Times New Roman"/>
                <w:color w:val="000000"/>
                <w:kern w:val="24"/>
                <w:sz w:val="20"/>
                <w:szCs w:val="20"/>
              </w:rPr>
            </w:pPr>
            <w:r w:rsidRPr="00003E79">
              <w:rPr>
                <w:rFonts w:eastAsia="MS Mincho" w:cs="Times New Roman"/>
                <w:color w:val="000000"/>
                <w:kern w:val="24"/>
                <w:sz w:val="20"/>
                <w:szCs w:val="20"/>
              </w:rPr>
              <w:t>Lenalidomide-based therapies</w:t>
            </w:r>
          </w:p>
        </w:tc>
        <w:tc>
          <w:tcPr>
            <w:tcW w:w="1890" w:type="dxa"/>
            <w:tcBorders>
              <w:top w:val="nil"/>
              <w:left w:val="nil"/>
              <w:bottom w:val="nil"/>
              <w:right w:val="single" w:sz="4" w:space="0" w:color="auto"/>
            </w:tcBorders>
            <w:tcMar>
              <w:top w:w="12" w:type="dxa"/>
              <w:left w:w="12" w:type="dxa"/>
              <w:bottom w:w="0" w:type="dxa"/>
              <w:right w:w="12" w:type="dxa"/>
            </w:tcMar>
            <w:vAlign w:val="center"/>
          </w:tcPr>
          <w:p w14:paraId="5A777BE5" w14:textId="77777777" w:rsidR="0008706D" w:rsidRPr="00003E79" w:rsidRDefault="0008706D" w:rsidP="00CF75C4">
            <w:pPr>
              <w:spacing w:line="240" w:lineRule="auto"/>
              <w:jc w:val="center"/>
              <w:rPr>
                <w:rFonts w:eastAsia="Times New Roman" w:cs="Times New Roman"/>
                <w:color w:val="000000"/>
                <w:kern w:val="24"/>
                <w:sz w:val="20"/>
                <w:szCs w:val="20"/>
              </w:rPr>
            </w:pPr>
            <w:r w:rsidRPr="00003E79">
              <w:rPr>
                <w:rFonts w:eastAsia="Times New Roman" w:cs="Times New Roman"/>
                <w:color w:val="000000"/>
                <w:kern w:val="24"/>
                <w:sz w:val="20"/>
                <w:szCs w:val="20"/>
              </w:rPr>
              <w:t>14 (1.3%)</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tcPr>
          <w:p w14:paraId="34D8D78F" w14:textId="77777777" w:rsidR="0008706D" w:rsidRPr="00003E79" w:rsidRDefault="0008706D" w:rsidP="00CF75C4">
            <w:pPr>
              <w:spacing w:line="240" w:lineRule="auto"/>
              <w:jc w:val="center"/>
              <w:rPr>
                <w:rFonts w:eastAsia="Times New Roman" w:cs="Times New Roman"/>
                <w:color w:val="000000"/>
                <w:kern w:val="24"/>
                <w:sz w:val="20"/>
                <w:szCs w:val="20"/>
              </w:rPr>
            </w:pPr>
            <w:r w:rsidRPr="00003E79">
              <w:rPr>
                <w:rFonts w:eastAsia="Times New Roman" w:cs="Times New Roman"/>
                <w:color w:val="000000"/>
                <w:kern w:val="24"/>
                <w:sz w:val="20"/>
                <w:szCs w:val="20"/>
              </w:rPr>
              <w:t>9 (3.8%)</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tcPr>
          <w:p w14:paraId="7DD25AD8" w14:textId="77777777" w:rsidR="0008706D" w:rsidRPr="00003E79" w:rsidRDefault="0008706D" w:rsidP="00CF75C4">
            <w:pPr>
              <w:spacing w:line="240" w:lineRule="auto"/>
              <w:jc w:val="center"/>
              <w:rPr>
                <w:rFonts w:eastAsia="Times New Roman" w:cs="Times New Roman"/>
                <w:color w:val="000000"/>
                <w:kern w:val="24"/>
                <w:sz w:val="20"/>
                <w:szCs w:val="20"/>
              </w:rPr>
            </w:pPr>
            <w:r w:rsidRPr="00003E79">
              <w:rPr>
                <w:rFonts w:eastAsia="Times New Roman" w:cs="Times New Roman"/>
                <w:color w:val="000000"/>
                <w:kern w:val="24"/>
                <w:sz w:val="20"/>
                <w:szCs w:val="20"/>
              </w:rPr>
              <w:t>—</w:t>
            </w:r>
          </w:p>
        </w:tc>
      </w:tr>
      <w:tr w:rsidR="0008706D" w:rsidRPr="00003E79" w14:paraId="168A1189" w14:textId="77777777" w:rsidTr="00CF75C4">
        <w:trPr>
          <w:trHeight w:val="360"/>
        </w:trPr>
        <w:tc>
          <w:tcPr>
            <w:tcW w:w="4130" w:type="dxa"/>
            <w:tcBorders>
              <w:top w:val="nil"/>
              <w:left w:val="single" w:sz="8" w:space="0" w:color="37424A"/>
              <w:bottom w:val="nil"/>
              <w:right w:val="single" w:sz="8" w:space="0" w:color="37424A"/>
            </w:tcBorders>
            <w:shd w:val="clear" w:color="auto" w:fill="D9D9D9"/>
            <w:tcMar>
              <w:top w:w="12" w:type="dxa"/>
              <w:left w:w="12" w:type="dxa"/>
              <w:bottom w:w="0" w:type="dxa"/>
              <w:right w:w="12" w:type="dxa"/>
            </w:tcMar>
            <w:vAlign w:val="center"/>
          </w:tcPr>
          <w:p w14:paraId="70816710" w14:textId="77777777" w:rsidR="0008706D" w:rsidRPr="00003E79" w:rsidRDefault="0008706D" w:rsidP="00CF75C4">
            <w:pPr>
              <w:spacing w:line="240" w:lineRule="auto"/>
              <w:rPr>
                <w:rFonts w:eastAsia="MS Mincho" w:cs="Times New Roman"/>
                <w:color w:val="000000"/>
                <w:kern w:val="24"/>
                <w:sz w:val="20"/>
                <w:szCs w:val="20"/>
              </w:rPr>
            </w:pPr>
            <w:r w:rsidRPr="00003E79">
              <w:rPr>
                <w:rFonts w:eastAsia="MS Mincho" w:cs="Times New Roman"/>
                <w:color w:val="000000"/>
                <w:kern w:val="24"/>
                <w:sz w:val="20"/>
                <w:szCs w:val="20"/>
              </w:rPr>
              <w:t>CHOP or similar</w:t>
            </w:r>
          </w:p>
        </w:tc>
        <w:tc>
          <w:tcPr>
            <w:tcW w:w="1890" w:type="dxa"/>
            <w:tcBorders>
              <w:top w:val="nil"/>
              <w:left w:val="nil"/>
              <w:bottom w:val="nil"/>
              <w:right w:val="single" w:sz="4" w:space="0" w:color="auto"/>
            </w:tcBorders>
            <w:shd w:val="clear" w:color="auto" w:fill="D9D9D9"/>
            <w:tcMar>
              <w:top w:w="12" w:type="dxa"/>
              <w:left w:w="12" w:type="dxa"/>
              <w:bottom w:w="0" w:type="dxa"/>
              <w:right w:w="12" w:type="dxa"/>
            </w:tcMar>
            <w:vAlign w:val="center"/>
          </w:tcPr>
          <w:p w14:paraId="2F5BC40E" w14:textId="77777777" w:rsidR="0008706D" w:rsidRPr="00003E79" w:rsidRDefault="0008706D" w:rsidP="00CF75C4">
            <w:pPr>
              <w:spacing w:line="240" w:lineRule="auto"/>
              <w:jc w:val="center"/>
              <w:rPr>
                <w:rFonts w:eastAsia="Times New Roman" w:cs="Times New Roman"/>
                <w:color w:val="000000"/>
                <w:kern w:val="24"/>
                <w:sz w:val="20"/>
                <w:szCs w:val="20"/>
              </w:rPr>
            </w:pPr>
            <w:r w:rsidRPr="00003E79">
              <w:rPr>
                <w:rFonts w:eastAsia="Times New Roman" w:cs="Times New Roman"/>
                <w:color w:val="000000"/>
                <w:kern w:val="24"/>
                <w:sz w:val="20"/>
                <w:szCs w:val="20"/>
              </w:rPr>
              <w:t>13 (1.2%)</w:t>
            </w:r>
          </w:p>
        </w:tc>
        <w:tc>
          <w:tcPr>
            <w:tcW w:w="1890" w:type="dxa"/>
            <w:tcBorders>
              <w:top w:val="nil"/>
              <w:left w:val="single" w:sz="4" w:space="0" w:color="auto"/>
              <w:bottom w:val="nil"/>
              <w:right w:val="single" w:sz="4" w:space="0" w:color="auto"/>
            </w:tcBorders>
            <w:shd w:val="clear" w:color="auto" w:fill="D9D9D9"/>
            <w:tcMar>
              <w:top w:w="12" w:type="dxa"/>
              <w:left w:w="12" w:type="dxa"/>
              <w:bottom w:w="0" w:type="dxa"/>
              <w:right w:w="12" w:type="dxa"/>
            </w:tcMar>
            <w:vAlign w:val="center"/>
          </w:tcPr>
          <w:p w14:paraId="6E7D0EA5" w14:textId="77777777" w:rsidR="0008706D" w:rsidRPr="00003E79" w:rsidRDefault="0008706D" w:rsidP="00CF75C4">
            <w:pPr>
              <w:spacing w:line="240" w:lineRule="auto"/>
              <w:jc w:val="center"/>
              <w:rPr>
                <w:rFonts w:eastAsia="Times New Roman" w:cs="Times New Roman"/>
                <w:color w:val="000000"/>
                <w:kern w:val="24"/>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nil"/>
              <w:right w:val="single" w:sz="4" w:space="0" w:color="auto"/>
            </w:tcBorders>
            <w:shd w:val="clear" w:color="auto" w:fill="D9D9D9"/>
            <w:tcMar>
              <w:top w:w="12" w:type="dxa"/>
              <w:left w:w="12" w:type="dxa"/>
              <w:bottom w:w="0" w:type="dxa"/>
              <w:right w:w="12" w:type="dxa"/>
            </w:tcMar>
            <w:vAlign w:val="center"/>
          </w:tcPr>
          <w:p w14:paraId="4EA7CDAC" w14:textId="77777777" w:rsidR="0008706D" w:rsidRPr="00003E79" w:rsidRDefault="0008706D" w:rsidP="00CF75C4">
            <w:pPr>
              <w:spacing w:line="240" w:lineRule="auto"/>
              <w:jc w:val="center"/>
              <w:rPr>
                <w:rFonts w:eastAsia="Times New Roman" w:cs="Times New Roman"/>
                <w:color w:val="000000"/>
                <w:kern w:val="24"/>
                <w:sz w:val="20"/>
                <w:szCs w:val="20"/>
              </w:rPr>
            </w:pPr>
            <w:r w:rsidRPr="00003E79">
              <w:rPr>
                <w:rFonts w:eastAsia="Times New Roman" w:cs="Times New Roman"/>
                <w:color w:val="000000"/>
                <w:kern w:val="24"/>
                <w:sz w:val="20"/>
                <w:szCs w:val="20"/>
              </w:rPr>
              <w:t>—</w:t>
            </w:r>
          </w:p>
        </w:tc>
      </w:tr>
      <w:tr w:rsidR="0008706D" w:rsidRPr="00003E79" w14:paraId="05AD2C94" w14:textId="77777777" w:rsidTr="00CF75C4">
        <w:trPr>
          <w:trHeight w:val="360"/>
        </w:trPr>
        <w:tc>
          <w:tcPr>
            <w:tcW w:w="4130" w:type="dxa"/>
            <w:tcBorders>
              <w:top w:val="nil"/>
              <w:left w:val="single" w:sz="8" w:space="0" w:color="37424A"/>
              <w:bottom w:val="nil"/>
              <w:right w:val="single" w:sz="8" w:space="0" w:color="37424A"/>
            </w:tcBorders>
            <w:tcMar>
              <w:top w:w="12" w:type="dxa"/>
              <w:left w:w="12" w:type="dxa"/>
              <w:bottom w:w="0" w:type="dxa"/>
              <w:right w:w="12" w:type="dxa"/>
            </w:tcMar>
            <w:vAlign w:val="center"/>
            <w:hideMark/>
          </w:tcPr>
          <w:p w14:paraId="49CF6446" w14:textId="77777777" w:rsidR="0008706D" w:rsidRPr="00003E79" w:rsidRDefault="0008706D" w:rsidP="00CF75C4">
            <w:pPr>
              <w:spacing w:line="240" w:lineRule="auto"/>
              <w:rPr>
                <w:rFonts w:eastAsia="Times New Roman" w:cs="Times New Roman"/>
                <w:sz w:val="20"/>
                <w:szCs w:val="20"/>
              </w:rPr>
            </w:pPr>
            <w:r w:rsidRPr="00003E79">
              <w:rPr>
                <w:rFonts w:eastAsia="MS Mincho" w:cs="Times New Roman"/>
                <w:color w:val="000000"/>
                <w:kern w:val="24"/>
                <w:sz w:val="20"/>
                <w:szCs w:val="20"/>
              </w:rPr>
              <w:t>Stem Cell Transplant</w:t>
            </w:r>
          </w:p>
        </w:tc>
        <w:tc>
          <w:tcPr>
            <w:tcW w:w="1890" w:type="dxa"/>
            <w:tcBorders>
              <w:top w:val="nil"/>
              <w:left w:val="nil"/>
              <w:bottom w:val="nil"/>
              <w:right w:val="single" w:sz="4" w:space="0" w:color="auto"/>
            </w:tcBorders>
            <w:tcMar>
              <w:top w:w="12" w:type="dxa"/>
              <w:left w:w="12" w:type="dxa"/>
              <w:bottom w:w="0" w:type="dxa"/>
              <w:right w:w="12" w:type="dxa"/>
            </w:tcMar>
            <w:vAlign w:val="center"/>
            <w:hideMark/>
          </w:tcPr>
          <w:p w14:paraId="3446B16A"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7 (0.6%)</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hideMark/>
          </w:tcPr>
          <w:p w14:paraId="1710FD23"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11 (4.7%)</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hideMark/>
          </w:tcPr>
          <w:p w14:paraId="01CBE217"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r>
      <w:tr w:rsidR="0008706D" w:rsidRPr="00003E79" w14:paraId="1D7D8AC2" w14:textId="77777777" w:rsidTr="00CF75C4">
        <w:trPr>
          <w:trHeight w:val="360"/>
        </w:trPr>
        <w:tc>
          <w:tcPr>
            <w:tcW w:w="4130" w:type="dxa"/>
            <w:tcBorders>
              <w:top w:val="nil"/>
              <w:left w:val="single" w:sz="8" w:space="0" w:color="37424A"/>
              <w:bottom w:val="nil"/>
              <w:right w:val="single" w:sz="8" w:space="0" w:color="37424A"/>
            </w:tcBorders>
            <w:shd w:val="clear" w:color="auto" w:fill="D9D9D9"/>
            <w:tcMar>
              <w:top w:w="12" w:type="dxa"/>
              <w:left w:w="12" w:type="dxa"/>
              <w:bottom w:w="0" w:type="dxa"/>
              <w:right w:w="12" w:type="dxa"/>
            </w:tcMar>
            <w:vAlign w:val="center"/>
            <w:hideMark/>
          </w:tcPr>
          <w:p w14:paraId="5F93E14A" w14:textId="77777777" w:rsidR="0008706D" w:rsidRPr="00003E79" w:rsidRDefault="0008706D" w:rsidP="00CF75C4">
            <w:pPr>
              <w:spacing w:line="240" w:lineRule="auto"/>
              <w:rPr>
                <w:rFonts w:eastAsia="Times New Roman" w:cs="Times New Roman"/>
                <w:sz w:val="20"/>
                <w:szCs w:val="20"/>
              </w:rPr>
            </w:pPr>
            <w:r w:rsidRPr="00003E79">
              <w:rPr>
                <w:rFonts w:eastAsia="MS Mincho" w:cs="Times New Roman"/>
                <w:color w:val="000000"/>
                <w:kern w:val="24"/>
                <w:sz w:val="20"/>
                <w:szCs w:val="20"/>
              </w:rPr>
              <w:t>Ibrutinib-based therapies</w:t>
            </w:r>
          </w:p>
        </w:tc>
        <w:tc>
          <w:tcPr>
            <w:tcW w:w="1890" w:type="dxa"/>
            <w:tcBorders>
              <w:top w:val="nil"/>
              <w:left w:val="nil"/>
              <w:bottom w:val="nil"/>
              <w:right w:val="single" w:sz="4" w:space="0" w:color="auto"/>
            </w:tcBorders>
            <w:shd w:val="clear" w:color="auto" w:fill="D9D9D9"/>
            <w:tcMar>
              <w:top w:w="12" w:type="dxa"/>
              <w:left w:w="12" w:type="dxa"/>
              <w:bottom w:w="0" w:type="dxa"/>
              <w:right w:w="12" w:type="dxa"/>
            </w:tcMar>
            <w:vAlign w:val="center"/>
            <w:hideMark/>
          </w:tcPr>
          <w:p w14:paraId="4736B535"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nil"/>
              <w:right w:val="single" w:sz="4" w:space="0" w:color="auto"/>
            </w:tcBorders>
            <w:shd w:val="clear" w:color="auto" w:fill="D9D9D9"/>
            <w:tcMar>
              <w:top w:w="12" w:type="dxa"/>
              <w:left w:w="12" w:type="dxa"/>
              <w:bottom w:w="0" w:type="dxa"/>
              <w:right w:w="12" w:type="dxa"/>
            </w:tcMar>
            <w:vAlign w:val="center"/>
            <w:hideMark/>
          </w:tcPr>
          <w:p w14:paraId="18D27AF0"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nil"/>
              <w:right w:val="single" w:sz="4" w:space="0" w:color="auto"/>
            </w:tcBorders>
            <w:shd w:val="clear" w:color="auto" w:fill="D9D9D9"/>
            <w:tcMar>
              <w:top w:w="12" w:type="dxa"/>
              <w:left w:w="12" w:type="dxa"/>
              <w:bottom w:w="0" w:type="dxa"/>
              <w:right w:w="12" w:type="dxa"/>
            </w:tcMar>
            <w:vAlign w:val="center"/>
            <w:hideMark/>
          </w:tcPr>
          <w:p w14:paraId="5DC30401"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r>
      <w:tr w:rsidR="0008706D" w:rsidRPr="00003E79" w14:paraId="77FB17A2" w14:textId="77777777" w:rsidTr="00CF75C4">
        <w:trPr>
          <w:trHeight w:val="360"/>
        </w:trPr>
        <w:tc>
          <w:tcPr>
            <w:tcW w:w="4130" w:type="dxa"/>
            <w:tcBorders>
              <w:top w:val="nil"/>
              <w:left w:val="single" w:sz="8" w:space="0" w:color="37424A"/>
              <w:bottom w:val="nil"/>
              <w:right w:val="single" w:sz="8" w:space="0" w:color="37424A"/>
            </w:tcBorders>
            <w:tcMar>
              <w:top w:w="12" w:type="dxa"/>
              <w:left w:w="12" w:type="dxa"/>
              <w:bottom w:w="0" w:type="dxa"/>
              <w:right w:w="12" w:type="dxa"/>
            </w:tcMar>
            <w:vAlign w:val="center"/>
            <w:hideMark/>
          </w:tcPr>
          <w:p w14:paraId="7440F9A2" w14:textId="77777777" w:rsidR="0008706D" w:rsidRPr="00003E79" w:rsidRDefault="0008706D" w:rsidP="00CF75C4">
            <w:pPr>
              <w:spacing w:line="240" w:lineRule="auto"/>
              <w:rPr>
                <w:rFonts w:eastAsia="Times New Roman" w:cs="Times New Roman"/>
                <w:sz w:val="20"/>
                <w:szCs w:val="20"/>
              </w:rPr>
            </w:pPr>
            <w:r w:rsidRPr="00003E79">
              <w:rPr>
                <w:rFonts w:eastAsia="MS Mincho" w:cs="Times New Roman"/>
                <w:color w:val="000000"/>
                <w:kern w:val="24"/>
                <w:sz w:val="20"/>
                <w:szCs w:val="20"/>
              </w:rPr>
              <w:t>GemOx or similar</w:t>
            </w:r>
          </w:p>
        </w:tc>
        <w:tc>
          <w:tcPr>
            <w:tcW w:w="1890" w:type="dxa"/>
            <w:tcBorders>
              <w:top w:val="nil"/>
              <w:left w:val="nil"/>
              <w:bottom w:val="nil"/>
              <w:right w:val="single" w:sz="4" w:space="0" w:color="auto"/>
            </w:tcBorders>
            <w:tcMar>
              <w:top w:w="12" w:type="dxa"/>
              <w:left w:w="12" w:type="dxa"/>
              <w:bottom w:w="0" w:type="dxa"/>
              <w:right w:w="12" w:type="dxa"/>
            </w:tcMar>
            <w:vAlign w:val="center"/>
            <w:hideMark/>
          </w:tcPr>
          <w:p w14:paraId="7BB5AECA"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hideMark/>
          </w:tcPr>
          <w:p w14:paraId="03FF6DCD"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hideMark/>
          </w:tcPr>
          <w:p w14:paraId="79241308"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r>
      <w:tr w:rsidR="0008706D" w:rsidRPr="00003E79" w14:paraId="5CAD79D8" w14:textId="77777777" w:rsidTr="00CF75C4">
        <w:trPr>
          <w:trHeight w:val="360"/>
        </w:trPr>
        <w:tc>
          <w:tcPr>
            <w:tcW w:w="4130" w:type="dxa"/>
            <w:tcBorders>
              <w:top w:val="nil"/>
              <w:left w:val="single" w:sz="8" w:space="0" w:color="37424A"/>
              <w:right w:val="single" w:sz="8" w:space="0" w:color="37424A"/>
            </w:tcBorders>
            <w:shd w:val="clear" w:color="auto" w:fill="D9D9D9"/>
            <w:tcMar>
              <w:top w:w="12" w:type="dxa"/>
              <w:left w:w="12" w:type="dxa"/>
              <w:bottom w:w="0" w:type="dxa"/>
              <w:right w:w="12" w:type="dxa"/>
            </w:tcMar>
            <w:vAlign w:val="center"/>
            <w:hideMark/>
          </w:tcPr>
          <w:p w14:paraId="76C69A42" w14:textId="294D99D0" w:rsidR="0008706D" w:rsidRPr="00003E79" w:rsidRDefault="0008706D" w:rsidP="00CF75C4">
            <w:pPr>
              <w:spacing w:line="240" w:lineRule="auto"/>
              <w:rPr>
                <w:rFonts w:eastAsia="Times New Roman" w:cs="Times New Roman"/>
                <w:sz w:val="20"/>
                <w:szCs w:val="20"/>
              </w:rPr>
            </w:pPr>
            <w:r w:rsidRPr="00003E79">
              <w:rPr>
                <w:rFonts w:eastAsia="MS Mincho" w:cs="Times New Roman"/>
                <w:color w:val="000000"/>
                <w:kern w:val="24"/>
                <w:sz w:val="20"/>
                <w:szCs w:val="20"/>
              </w:rPr>
              <w:t>CAR</w:t>
            </w:r>
            <w:r w:rsidR="00120721">
              <w:rPr>
                <w:rFonts w:eastAsia="MS Mincho" w:cs="Times New Roman"/>
                <w:color w:val="000000"/>
                <w:kern w:val="24"/>
                <w:sz w:val="20"/>
                <w:szCs w:val="20"/>
              </w:rPr>
              <w:t xml:space="preserve"> </w:t>
            </w:r>
            <w:r w:rsidRPr="00003E79">
              <w:rPr>
                <w:rFonts w:eastAsia="MS Mincho" w:cs="Times New Roman"/>
                <w:color w:val="000000"/>
                <w:kern w:val="24"/>
                <w:sz w:val="20"/>
                <w:szCs w:val="20"/>
              </w:rPr>
              <w:t>T</w:t>
            </w:r>
            <w:r w:rsidR="00120721">
              <w:rPr>
                <w:rFonts w:eastAsia="MS Mincho" w:cs="Times New Roman"/>
                <w:color w:val="000000"/>
                <w:kern w:val="24"/>
                <w:sz w:val="20"/>
                <w:szCs w:val="20"/>
              </w:rPr>
              <w:t>-cell therapies</w:t>
            </w:r>
          </w:p>
        </w:tc>
        <w:tc>
          <w:tcPr>
            <w:tcW w:w="1890" w:type="dxa"/>
            <w:tcBorders>
              <w:top w:val="nil"/>
              <w:left w:val="nil"/>
              <w:right w:val="single" w:sz="4" w:space="0" w:color="auto"/>
            </w:tcBorders>
            <w:shd w:val="clear" w:color="auto" w:fill="D9D9D9"/>
            <w:tcMar>
              <w:top w:w="12" w:type="dxa"/>
              <w:left w:w="12" w:type="dxa"/>
              <w:bottom w:w="0" w:type="dxa"/>
              <w:right w:w="12" w:type="dxa"/>
            </w:tcMar>
            <w:vAlign w:val="center"/>
            <w:hideMark/>
          </w:tcPr>
          <w:p w14:paraId="3C18D248"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right w:val="single" w:sz="4" w:space="0" w:color="auto"/>
            </w:tcBorders>
            <w:shd w:val="clear" w:color="auto" w:fill="D9D9D9"/>
            <w:tcMar>
              <w:top w:w="12" w:type="dxa"/>
              <w:left w:w="12" w:type="dxa"/>
              <w:bottom w:w="0" w:type="dxa"/>
              <w:right w:w="12" w:type="dxa"/>
            </w:tcMar>
            <w:vAlign w:val="center"/>
            <w:hideMark/>
          </w:tcPr>
          <w:p w14:paraId="1F47FB2F"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right w:val="single" w:sz="4" w:space="0" w:color="auto"/>
            </w:tcBorders>
            <w:shd w:val="clear" w:color="auto" w:fill="D9D9D9"/>
            <w:tcMar>
              <w:top w:w="12" w:type="dxa"/>
              <w:left w:w="12" w:type="dxa"/>
              <w:bottom w:w="0" w:type="dxa"/>
              <w:right w:w="12" w:type="dxa"/>
            </w:tcMar>
            <w:vAlign w:val="center"/>
            <w:hideMark/>
          </w:tcPr>
          <w:p w14:paraId="277C0A8D"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r>
      <w:tr w:rsidR="0008706D" w:rsidRPr="00003E79" w14:paraId="0E8F46DE" w14:textId="77777777" w:rsidTr="00CF75C4">
        <w:trPr>
          <w:trHeight w:val="360"/>
        </w:trPr>
        <w:tc>
          <w:tcPr>
            <w:tcW w:w="4130" w:type="dxa"/>
            <w:tcBorders>
              <w:top w:val="nil"/>
              <w:left w:val="single" w:sz="8" w:space="0" w:color="37424A"/>
              <w:bottom w:val="single" w:sz="4" w:space="0" w:color="auto"/>
              <w:right w:val="single" w:sz="8" w:space="0" w:color="37424A"/>
            </w:tcBorders>
            <w:tcMar>
              <w:top w:w="12" w:type="dxa"/>
              <w:left w:w="12" w:type="dxa"/>
              <w:bottom w:w="0" w:type="dxa"/>
              <w:right w:w="12" w:type="dxa"/>
            </w:tcMar>
            <w:vAlign w:val="center"/>
            <w:hideMark/>
          </w:tcPr>
          <w:p w14:paraId="06283D45" w14:textId="77777777" w:rsidR="0008706D" w:rsidRPr="00003E79" w:rsidRDefault="0008706D" w:rsidP="00CF75C4">
            <w:pPr>
              <w:spacing w:line="240" w:lineRule="auto"/>
              <w:rPr>
                <w:rFonts w:eastAsia="Times New Roman" w:cs="Times New Roman"/>
                <w:sz w:val="20"/>
                <w:szCs w:val="20"/>
              </w:rPr>
            </w:pPr>
            <w:r w:rsidRPr="00003E79">
              <w:rPr>
                <w:rFonts w:eastAsia="MS Mincho" w:cs="Times New Roman"/>
                <w:color w:val="000000"/>
                <w:kern w:val="24"/>
                <w:sz w:val="20"/>
                <w:szCs w:val="20"/>
              </w:rPr>
              <w:t>Bortezomib-based therapies</w:t>
            </w:r>
          </w:p>
        </w:tc>
        <w:tc>
          <w:tcPr>
            <w:tcW w:w="1890" w:type="dxa"/>
            <w:tcBorders>
              <w:top w:val="nil"/>
              <w:left w:val="nil"/>
              <w:bottom w:val="single" w:sz="4" w:space="0" w:color="auto"/>
              <w:right w:val="single" w:sz="4" w:space="0" w:color="auto"/>
            </w:tcBorders>
            <w:tcMar>
              <w:top w:w="12" w:type="dxa"/>
              <w:left w:w="12" w:type="dxa"/>
              <w:bottom w:w="0" w:type="dxa"/>
              <w:right w:w="12" w:type="dxa"/>
            </w:tcMar>
            <w:vAlign w:val="center"/>
            <w:hideMark/>
          </w:tcPr>
          <w:p w14:paraId="50C345D3"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6E5A8D9C"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22F79156"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r>
    </w:tbl>
    <w:p w14:paraId="299E7616" w14:textId="77777777" w:rsidR="0008706D" w:rsidRPr="00003E79" w:rsidRDefault="0008706D" w:rsidP="0008706D">
      <w:pPr>
        <w:pStyle w:val="ListParagraph"/>
        <w:numPr>
          <w:ilvl w:val="0"/>
          <w:numId w:val="3"/>
        </w:numPr>
        <w:spacing w:before="120" w:after="120" w:line="240" w:lineRule="auto"/>
        <w:contextualSpacing w:val="0"/>
        <w:rPr>
          <w:rFonts w:eastAsia="Times New Roman" w:cs="Times New Roman"/>
          <w:b/>
          <w:bCs/>
          <w:sz w:val="18"/>
          <w:szCs w:val="18"/>
        </w:rPr>
        <w:sectPr w:rsidR="0008706D" w:rsidRPr="00003E79" w:rsidSect="0008706D">
          <w:pgSz w:w="15840" w:h="12240" w:orient="landscape"/>
          <w:pgMar w:top="1440" w:right="1440" w:bottom="1440" w:left="1440" w:header="720" w:footer="720" w:gutter="0"/>
          <w:cols w:space="720"/>
          <w:docGrid w:linePitch="360"/>
        </w:sectPr>
      </w:pPr>
    </w:p>
    <w:p w14:paraId="3F24EFC0" w14:textId="77777777" w:rsidR="0008706D" w:rsidRPr="00003E79" w:rsidRDefault="0008706D" w:rsidP="0008706D">
      <w:pPr>
        <w:pStyle w:val="ListParagraph"/>
        <w:numPr>
          <w:ilvl w:val="0"/>
          <w:numId w:val="3"/>
        </w:numPr>
        <w:spacing w:before="120" w:after="120" w:line="240" w:lineRule="auto"/>
        <w:contextualSpacing w:val="0"/>
        <w:rPr>
          <w:rFonts w:eastAsia="Times New Roman" w:cs="Times New Roman"/>
          <w:b/>
          <w:bCs/>
          <w:sz w:val="22"/>
          <w:szCs w:val="20"/>
        </w:rPr>
      </w:pPr>
      <w:r w:rsidRPr="00003E79">
        <w:rPr>
          <w:rFonts w:eastAsia="Times New Roman" w:cs="Times New Roman"/>
          <w:b/>
          <w:bCs/>
          <w:sz w:val="22"/>
          <w:szCs w:val="20"/>
        </w:rPr>
        <w:lastRenderedPageBreak/>
        <w:t>WM</w:t>
      </w:r>
    </w:p>
    <w:tbl>
      <w:tblPr>
        <w:tblW w:w="9800" w:type="dxa"/>
        <w:tblCellMar>
          <w:left w:w="0" w:type="dxa"/>
          <w:right w:w="0" w:type="dxa"/>
        </w:tblCellMar>
        <w:tblLook w:val="0600" w:firstRow="0" w:lastRow="0" w:firstColumn="0" w:lastColumn="0" w:noHBand="1" w:noVBand="1"/>
      </w:tblPr>
      <w:tblGrid>
        <w:gridCol w:w="4130"/>
        <w:gridCol w:w="1890"/>
        <w:gridCol w:w="1890"/>
        <w:gridCol w:w="1890"/>
      </w:tblGrid>
      <w:tr w:rsidR="0008706D" w:rsidRPr="00003E79" w14:paraId="6628E245" w14:textId="77777777" w:rsidTr="00CF75C4">
        <w:trPr>
          <w:trHeight w:val="335"/>
        </w:trPr>
        <w:tc>
          <w:tcPr>
            <w:tcW w:w="4130" w:type="dxa"/>
            <w:vMerge w:val="restart"/>
            <w:tcBorders>
              <w:top w:val="single" w:sz="8" w:space="0" w:color="37424A"/>
              <w:left w:val="single" w:sz="8" w:space="0" w:color="37424A"/>
              <w:bottom w:val="nil"/>
              <w:right w:val="single" w:sz="8" w:space="0" w:color="37424A"/>
            </w:tcBorders>
            <w:shd w:val="clear" w:color="auto" w:fill="BFBFBF"/>
            <w:tcMar>
              <w:top w:w="10" w:type="dxa"/>
              <w:left w:w="10" w:type="dxa"/>
              <w:bottom w:w="0" w:type="dxa"/>
              <w:right w:w="10" w:type="dxa"/>
            </w:tcMar>
            <w:vAlign w:val="center"/>
            <w:hideMark/>
          </w:tcPr>
          <w:p w14:paraId="070E76B7" w14:textId="77777777" w:rsidR="0008706D" w:rsidRPr="00003E79" w:rsidRDefault="0008706D" w:rsidP="00CF75C4">
            <w:pPr>
              <w:spacing w:line="240" w:lineRule="auto"/>
              <w:rPr>
                <w:rFonts w:eastAsia="Times New Roman" w:cs="Times New Roman"/>
                <w:sz w:val="20"/>
                <w:szCs w:val="20"/>
              </w:rPr>
            </w:pPr>
            <w:r w:rsidRPr="00003E79">
              <w:rPr>
                <w:rFonts w:eastAsia="Times New Roman" w:cs="Times New Roman"/>
                <w:b/>
                <w:bCs/>
                <w:sz w:val="20"/>
                <w:szCs w:val="20"/>
              </w:rPr>
              <w:t>Counts of Regimens by Line</w:t>
            </w:r>
          </w:p>
        </w:tc>
        <w:tc>
          <w:tcPr>
            <w:tcW w:w="1890" w:type="dxa"/>
            <w:tcBorders>
              <w:top w:val="single" w:sz="8" w:space="0" w:color="37424A"/>
              <w:left w:val="single" w:sz="8" w:space="0" w:color="37424A"/>
              <w:bottom w:val="nil"/>
              <w:right w:val="single" w:sz="8" w:space="0" w:color="37424A"/>
            </w:tcBorders>
            <w:shd w:val="clear" w:color="auto" w:fill="BFBFBF"/>
            <w:tcMar>
              <w:top w:w="10" w:type="dxa"/>
              <w:left w:w="10" w:type="dxa"/>
              <w:bottom w:w="0" w:type="dxa"/>
              <w:right w:w="10" w:type="dxa"/>
            </w:tcMar>
            <w:vAlign w:val="center"/>
            <w:hideMark/>
          </w:tcPr>
          <w:p w14:paraId="50ECF56A"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sz w:val="20"/>
                <w:szCs w:val="20"/>
              </w:rPr>
              <w:t>Line 1</w:t>
            </w:r>
          </w:p>
        </w:tc>
        <w:tc>
          <w:tcPr>
            <w:tcW w:w="1890" w:type="dxa"/>
            <w:tcBorders>
              <w:top w:val="single" w:sz="8" w:space="0" w:color="37424A"/>
              <w:left w:val="single" w:sz="8" w:space="0" w:color="37424A"/>
              <w:bottom w:val="nil"/>
              <w:right w:val="single" w:sz="8" w:space="0" w:color="37424A"/>
            </w:tcBorders>
            <w:shd w:val="clear" w:color="auto" w:fill="BFBFBF"/>
            <w:tcMar>
              <w:top w:w="10" w:type="dxa"/>
              <w:left w:w="10" w:type="dxa"/>
              <w:bottom w:w="0" w:type="dxa"/>
              <w:right w:w="10" w:type="dxa"/>
            </w:tcMar>
            <w:vAlign w:val="center"/>
            <w:hideMark/>
          </w:tcPr>
          <w:p w14:paraId="2D8FC06C"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sz w:val="20"/>
                <w:szCs w:val="20"/>
              </w:rPr>
              <w:t>Line 2</w:t>
            </w:r>
          </w:p>
        </w:tc>
        <w:tc>
          <w:tcPr>
            <w:tcW w:w="1890" w:type="dxa"/>
            <w:tcBorders>
              <w:top w:val="single" w:sz="8" w:space="0" w:color="37424A"/>
              <w:left w:val="single" w:sz="8" w:space="0" w:color="37424A"/>
              <w:bottom w:val="nil"/>
              <w:right w:val="single" w:sz="8" w:space="0" w:color="37424A"/>
            </w:tcBorders>
            <w:shd w:val="clear" w:color="auto" w:fill="BFBFBF"/>
            <w:tcMar>
              <w:top w:w="10" w:type="dxa"/>
              <w:left w:w="10" w:type="dxa"/>
              <w:bottom w:w="0" w:type="dxa"/>
              <w:right w:w="10" w:type="dxa"/>
            </w:tcMar>
            <w:vAlign w:val="center"/>
            <w:hideMark/>
          </w:tcPr>
          <w:p w14:paraId="7ED5ABB3"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sz w:val="20"/>
                <w:szCs w:val="20"/>
              </w:rPr>
              <w:t>Line 3</w:t>
            </w:r>
          </w:p>
        </w:tc>
      </w:tr>
      <w:tr w:rsidR="0008706D" w:rsidRPr="00003E79" w14:paraId="726D8D4A" w14:textId="77777777" w:rsidTr="00CF75C4">
        <w:trPr>
          <w:trHeight w:val="335"/>
        </w:trPr>
        <w:tc>
          <w:tcPr>
            <w:tcW w:w="4130" w:type="dxa"/>
            <w:vMerge/>
            <w:tcBorders>
              <w:top w:val="single" w:sz="8" w:space="0" w:color="37424A"/>
              <w:left w:val="single" w:sz="8" w:space="0" w:color="37424A"/>
              <w:bottom w:val="nil"/>
              <w:right w:val="single" w:sz="8" w:space="0" w:color="37424A"/>
            </w:tcBorders>
            <w:shd w:val="clear" w:color="auto" w:fill="BFBFBF"/>
            <w:vAlign w:val="center"/>
            <w:hideMark/>
          </w:tcPr>
          <w:p w14:paraId="497D4ECD" w14:textId="77777777" w:rsidR="0008706D" w:rsidRPr="00003E79" w:rsidRDefault="0008706D" w:rsidP="00CF75C4">
            <w:pPr>
              <w:spacing w:line="240" w:lineRule="auto"/>
              <w:rPr>
                <w:rFonts w:eastAsia="Times New Roman" w:cs="Times New Roman"/>
                <w:sz w:val="20"/>
                <w:szCs w:val="20"/>
              </w:rPr>
            </w:pPr>
          </w:p>
        </w:tc>
        <w:tc>
          <w:tcPr>
            <w:tcW w:w="1890" w:type="dxa"/>
            <w:tcBorders>
              <w:top w:val="nil"/>
              <w:left w:val="single" w:sz="8" w:space="0" w:color="37424A"/>
              <w:bottom w:val="nil"/>
              <w:right w:val="single" w:sz="8" w:space="0" w:color="37424A"/>
            </w:tcBorders>
            <w:shd w:val="clear" w:color="auto" w:fill="BFBFBF"/>
            <w:tcMar>
              <w:top w:w="10" w:type="dxa"/>
              <w:left w:w="10" w:type="dxa"/>
              <w:bottom w:w="0" w:type="dxa"/>
              <w:right w:w="10" w:type="dxa"/>
            </w:tcMar>
            <w:hideMark/>
          </w:tcPr>
          <w:p w14:paraId="6744F13A"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color w:val="000000"/>
                <w:kern w:val="24"/>
                <w:sz w:val="20"/>
                <w:szCs w:val="20"/>
              </w:rPr>
              <w:t>N = 196</w:t>
            </w:r>
          </w:p>
        </w:tc>
        <w:tc>
          <w:tcPr>
            <w:tcW w:w="1890" w:type="dxa"/>
            <w:tcBorders>
              <w:top w:val="nil"/>
              <w:left w:val="single" w:sz="8" w:space="0" w:color="37424A"/>
              <w:bottom w:val="nil"/>
              <w:right w:val="single" w:sz="8" w:space="0" w:color="37424A"/>
            </w:tcBorders>
            <w:shd w:val="clear" w:color="auto" w:fill="BFBFBF"/>
            <w:tcMar>
              <w:top w:w="10" w:type="dxa"/>
              <w:left w:w="10" w:type="dxa"/>
              <w:bottom w:w="0" w:type="dxa"/>
              <w:right w:w="10" w:type="dxa"/>
            </w:tcMar>
            <w:hideMark/>
          </w:tcPr>
          <w:p w14:paraId="5AE72758"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color w:val="000000"/>
                <w:kern w:val="24"/>
                <w:sz w:val="20"/>
                <w:szCs w:val="20"/>
              </w:rPr>
              <w:t>N = 65</w:t>
            </w:r>
          </w:p>
        </w:tc>
        <w:tc>
          <w:tcPr>
            <w:tcW w:w="1890" w:type="dxa"/>
            <w:tcBorders>
              <w:top w:val="nil"/>
              <w:left w:val="single" w:sz="8" w:space="0" w:color="37424A"/>
              <w:bottom w:val="nil"/>
              <w:right w:val="single" w:sz="8" w:space="0" w:color="37424A"/>
            </w:tcBorders>
            <w:shd w:val="clear" w:color="auto" w:fill="BFBFBF"/>
            <w:tcMar>
              <w:top w:w="10" w:type="dxa"/>
              <w:left w:w="10" w:type="dxa"/>
              <w:bottom w:w="0" w:type="dxa"/>
              <w:right w:w="10" w:type="dxa"/>
            </w:tcMar>
            <w:hideMark/>
          </w:tcPr>
          <w:p w14:paraId="70DD3CAC"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color w:val="000000"/>
                <w:kern w:val="24"/>
                <w:sz w:val="20"/>
                <w:szCs w:val="20"/>
              </w:rPr>
              <w:t>N = 20</w:t>
            </w:r>
          </w:p>
        </w:tc>
      </w:tr>
      <w:tr w:rsidR="0008706D" w:rsidRPr="00003E79" w14:paraId="4399A203" w14:textId="77777777" w:rsidTr="00CF75C4">
        <w:trPr>
          <w:trHeight w:val="335"/>
        </w:trPr>
        <w:tc>
          <w:tcPr>
            <w:tcW w:w="4130" w:type="dxa"/>
            <w:tcBorders>
              <w:top w:val="nil"/>
              <w:left w:val="single" w:sz="8" w:space="0" w:color="37424A"/>
              <w:bottom w:val="single" w:sz="8" w:space="0" w:color="37424A"/>
              <w:right w:val="single" w:sz="8" w:space="0" w:color="37424A"/>
            </w:tcBorders>
            <w:shd w:val="clear" w:color="auto" w:fill="BFBFBF"/>
            <w:tcMar>
              <w:top w:w="10" w:type="dxa"/>
              <w:left w:w="10" w:type="dxa"/>
              <w:bottom w:w="0" w:type="dxa"/>
              <w:right w:w="10" w:type="dxa"/>
            </w:tcMar>
            <w:vAlign w:val="center"/>
            <w:hideMark/>
          </w:tcPr>
          <w:p w14:paraId="6FD244FE" w14:textId="77777777" w:rsidR="0008706D" w:rsidRPr="00003E79" w:rsidRDefault="0008706D" w:rsidP="00CF75C4">
            <w:pPr>
              <w:spacing w:line="240" w:lineRule="auto"/>
              <w:rPr>
                <w:rFonts w:eastAsia="Times New Roman" w:cs="Times New Roman"/>
                <w:sz w:val="20"/>
                <w:szCs w:val="20"/>
              </w:rPr>
            </w:pPr>
            <w:r w:rsidRPr="00003E79">
              <w:rPr>
                <w:rFonts w:eastAsia="Times New Roman" w:cs="Times New Roman"/>
                <w:b/>
                <w:bCs/>
                <w:sz w:val="20"/>
                <w:szCs w:val="20"/>
              </w:rPr>
              <w:t>Main Categories</w:t>
            </w:r>
          </w:p>
        </w:tc>
        <w:tc>
          <w:tcPr>
            <w:tcW w:w="1890" w:type="dxa"/>
            <w:tcBorders>
              <w:top w:val="nil"/>
              <w:left w:val="single" w:sz="8" w:space="0" w:color="37424A"/>
              <w:bottom w:val="single" w:sz="8" w:space="0" w:color="37424A"/>
              <w:right w:val="single" w:sz="8" w:space="0" w:color="37424A"/>
            </w:tcBorders>
            <w:shd w:val="clear" w:color="auto" w:fill="BFBFBF"/>
            <w:tcMar>
              <w:top w:w="10" w:type="dxa"/>
              <w:left w:w="10" w:type="dxa"/>
              <w:bottom w:w="0" w:type="dxa"/>
              <w:right w:w="10" w:type="dxa"/>
            </w:tcMar>
            <w:hideMark/>
          </w:tcPr>
          <w:p w14:paraId="70ADC0E0"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color w:val="000000"/>
                <w:kern w:val="24"/>
                <w:sz w:val="20"/>
                <w:szCs w:val="20"/>
              </w:rPr>
              <w:t>(100.0%)</w:t>
            </w:r>
          </w:p>
        </w:tc>
        <w:tc>
          <w:tcPr>
            <w:tcW w:w="1890" w:type="dxa"/>
            <w:tcBorders>
              <w:top w:val="nil"/>
              <w:left w:val="single" w:sz="8" w:space="0" w:color="37424A"/>
              <w:bottom w:val="single" w:sz="8" w:space="0" w:color="37424A"/>
              <w:right w:val="single" w:sz="8" w:space="0" w:color="37424A"/>
            </w:tcBorders>
            <w:shd w:val="clear" w:color="auto" w:fill="BFBFBF"/>
            <w:tcMar>
              <w:top w:w="10" w:type="dxa"/>
              <w:left w:w="10" w:type="dxa"/>
              <w:bottom w:w="0" w:type="dxa"/>
              <w:right w:w="10" w:type="dxa"/>
            </w:tcMar>
            <w:hideMark/>
          </w:tcPr>
          <w:p w14:paraId="54CD5446"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color w:val="000000"/>
                <w:kern w:val="24"/>
                <w:sz w:val="20"/>
                <w:szCs w:val="20"/>
              </w:rPr>
              <w:t>(33.2%)</w:t>
            </w:r>
          </w:p>
        </w:tc>
        <w:tc>
          <w:tcPr>
            <w:tcW w:w="1890" w:type="dxa"/>
            <w:tcBorders>
              <w:top w:val="nil"/>
              <w:left w:val="single" w:sz="8" w:space="0" w:color="37424A"/>
              <w:bottom w:val="single" w:sz="8" w:space="0" w:color="37424A"/>
              <w:right w:val="single" w:sz="8" w:space="0" w:color="37424A"/>
            </w:tcBorders>
            <w:shd w:val="clear" w:color="auto" w:fill="BFBFBF"/>
            <w:tcMar>
              <w:top w:w="10" w:type="dxa"/>
              <w:left w:w="10" w:type="dxa"/>
              <w:bottom w:w="0" w:type="dxa"/>
              <w:right w:w="10" w:type="dxa"/>
            </w:tcMar>
            <w:hideMark/>
          </w:tcPr>
          <w:p w14:paraId="6426E7DB"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color w:val="000000"/>
                <w:kern w:val="24"/>
                <w:sz w:val="20"/>
                <w:szCs w:val="20"/>
              </w:rPr>
              <w:t>(10.2%)</w:t>
            </w:r>
          </w:p>
        </w:tc>
      </w:tr>
      <w:tr w:rsidR="0008706D" w:rsidRPr="00003E79" w14:paraId="323D9BEF" w14:textId="77777777" w:rsidTr="00CF75C4">
        <w:trPr>
          <w:trHeight w:val="360"/>
        </w:trPr>
        <w:tc>
          <w:tcPr>
            <w:tcW w:w="4130" w:type="dxa"/>
            <w:tcBorders>
              <w:top w:val="single" w:sz="8" w:space="0" w:color="37424A"/>
              <w:left w:val="single" w:sz="8" w:space="0" w:color="37424A"/>
              <w:bottom w:val="nil"/>
              <w:right w:val="single" w:sz="8" w:space="0" w:color="37424A"/>
            </w:tcBorders>
            <w:tcMar>
              <w:top w:w="12" w:type="dxa"/>
              <w:left w:w="12" w:type="dxa"/>
              <w:bottom w:w="0" w:type="dxa"/>
              <w:right w:w="12" w:type="dxa"/>
            </w:tcMar>
            <w:vAlign w:val="center"/>
            <w:hideMark/>
          </w:tcPr>
          <w:p w14:paraId="77E924AE" w14:textId="77777777" w:rsidR="0008706D" w:rsidRPr="00003E79" w:rsidRDefault="0008706D" w:rsidP="00CF75C4">
            <w:pPr>
              <w:spacing w:line="240" w:lineRule="auto"/>
              <w:rPr>
                <w:rFonts w:eastAsia="Times New Roman" w:cs="Times New Roman"/>
                <w:sz w:val="20"/>
                <w:szCs w:val="20"/>
              </w:rPr>
            </w:pPr>
            <w:r w:rsidRPr="00003E79">
              <w:rPr>
                <w:rFonts w:eastAsia="MS Mincho" w:cs="Times New Roman"/>
                <w:color w:val="000000"/>
                <w:kern w:val="24"/>
                <w:sz w:val="20"/>
                <w:szCs w:val="20"/>
              </w:rPr>
              <w:t>Rituximab monotherapy</w:t>
            </w:r>
          </w:p>
        </w:tc>
        <w:tc>
          <w:tcPr>
            <w:tcW w:w="1890" w:type="dxa"/>
            <w:tcBorders>
              <w:top w:val="single" w:sz="8" w:space="0" w:color="37424A"/>
              <w:left w:val="nil"/>
              <w:bottom w:val="nil"/>
              <w:right w:val="single" w:sz="4" w:space="0" w:color="auto"/>
            </w:tcBorders>
            <w:tcMar>
              <w:top w:w="12" w:type="dxa"/>
              <w:left w:w="12" w:type="dxa"/>
              <w:bottom w:w="0" w:type="dxa"/>
              <w:right w:w="12" w:type="dxa"/>
            </w:tcMar>
            <w:vAlign w:val="center"/>
            <w:hideMark/>
          </w:tcPr>
          <w:p w14:paraId="46310E03"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333333"/>
                <w:kern w:val="24"/>
                <w:sz w:val="20"/>
                <w:szCs w:val="20"/>
              </w:rPr>
              <w:t>59 (30.1%)</w:t>
            </w:r>
          </w:p>
        </w:tc>
        <w:tc>
          <w:tcPr>
            <w:tcW w:w="1890" w:type="dxa"/>
            <w:tcBorders>
              <w:top w:val="single" w:sz="8" w:space="0" w:color="37424A"/>
              <w:left w:val="single" w:sz="4" w:space="0" w:color="auto"/>
              <w:bottom w:val="nil"/>
              <w:right w:val="single" w:sz="4" w:space="0" w:color="auto"/>
            </w:tcBorders>
            <w:tcMar>
              <w:top w:w="12" w:type="dxa"/>
              <w:left w:w="12" w:type="dxa"/>
              <w:bottom w:w="0" w:type="dxa"/>
              <w:right w:w="12" w:type="dxa"/>
            </w:tcMar>
            <w:vAlign w:val="center"/>
            <w:hideMark/>
          </w:tcPr>
          <w:p w14:paraId="62F36B05"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333333"/>
                <w:kern w:val="24"/>
                <w:sz w:val="20"/>
                <w:szCs w:val="20"/>
              </w:rPr>
              <w:t>22 (33.8%)</w:t>
            </w:r>
          </w:p>
        </w:tc>
        <w:tc>
          <w:tcPr>
            <w:tcW w:w="1890" w:type="dxa"/>
            <w:tcBorders>
              <w:top w:val="single" w:sz="8" w:space="0" w:color="37424A"/>
              <w:left w:val="single" w:sz="4" w:space="0" w:color="auto"/>
              <w:bottom w:val="nil"/>
              <w:right w:val="single" w:sz="4" w:space="0" w:color="auto"/>
            </w:tcBorders>
            <w:tcMar>
              <w:top w:w="12" w:type="dxa"/>
              <w:left w:w="12" w:type="dxa"/>
              <w:bottom w:w="0" w:type="dxa"/>
              <w:right w:w="12" w:type="dxa"/>
            </w:tcMar>
            <w:vAlign w:val="center"/>
            <w:hideMark/>
          </w:tcPr>
          <w:p w14:paraId="2F5D882B"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8 (40.0%)</w:t>
            </w:r>
          </w:p>
        </w:tc>
      </w:tr>
      <w:tr w:rsidR="0008706D" w:rsidRPr="00003E79" w14:paraId="54C37CFD" w14:textId="77777777" w:rsidTr="00CF75C4">
        <w:trPr>
          <w:trHeight w:val="360"/>
        </w:trPr>
        <w:tc>
          <w:tcPr>
            <w:tcW w:w="4130" w:type="dxa"/>
            <w:tcBorders>
              <w:top w:val="nil"/>
              <w:left w:val="single" w:sz="8" w:space="0" w:color="37424A"/>
              <w:bottom w:val="nil"/>
              <w:right w:val="single" w:sz="8" w:space="0" w:color="37424A"/>
            </w:tcBorders>
            <w:shd w:val="clear" w:color="auto" w:fill="D9D9D9"/>
            <w:tcMar>
              <w:top w:w="12" w:type="dxa"/>
              <w:left w:w="12" w:type="dxa"/>
              <w:bottom w:w="0" w:type="dxa"/>
              <w:right w:w="12" w:type="dxa"/>
            </w:tcMar>
            <w:vAlign w:val="center"/>
            <w:hideMark/>
          </w:tcPr>
          <w:p w14:paraId="0093F027" w14:textId="77777777" w:rsidR="0008706D" w:rsidRPr="00003E79" w:rsidRDefault="0008706D" w:rsidP="00CF75C4">
            <w:pPr>
              <w:spacing w:line="240" w:lineRule="auto"/>
              <w:rPr>
                <w:rFonts w:eastAsia="Times New Roman" w:cs="Times New Roman"/>
                <w:sz w:val="20"/>
                <w:szCs w:val="20"/>
              </w:rPr>
            </w:pPr>
            <w:r w:rsidRPr="00003E79">
              <w:rPr>
                <w:rFonts w:eastAsia="Times New Roman" w:cs="Times New Roman"/>
                <w:color w:val="000000"/>
                <w:kern w:val="24"/>
                <w:sz w:val="20"/>
                <w:szCs w:val="20"/>
              </w:rPr>
              <w:t>Bendamustine-based therapies</w:t>
            </w:r>
          </w:p>
        </w:tc>
        <w:tc>
          <w:tcPr>
            <w:tcW w:w="1890" w:type="dxa"/>
            <w:tcBorders>
              <w:top w:val="nil"/>
              <w:left w:val="nil"/>
              <w:bottom w:val="nil"/>
              <w:right w:val="single" w:sz="4" w:space="0" w:color="auto"/>
            </w:tcBorders>
            <w:shd w:val="clear" w:color="auto" w:fill="D9D9D9"/>
            <w:tcMar>
              <w:top w:w="12" w:type="dxa"/>
              <w:left w:w="12" w:type="dxa"/>
              <w:bottom w:w="0" w:type="dxa"/>
              <w:right w:w="12" w:type="dxa"/>
            </w:tcMar>
            <w:vAlign w:val="center"/>
            <w:hideMark/>
          </w:tcPr>
          <w:p w14:paraId="4670B0DB"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333333"/>
                <w:kern w:val="24"/>
                <w:sz w:val="20"/>
                <w:szCs w:val="20"/>
              </w:rPr>
              <w:t>55 (28.1%)</w:t>
            </w:r>
          </w:p>
        </w:tc>
        <w:tc>
          <w:tcPr>
            <w:tcW w:w="1890" w:type="dxa"/>
            <w:tcBorders>
              <w:top w:val="nil"/>
              <w:left w:val="single" w:sz="4" w:space="0" w:color="auto"/>
              <w:bottom w:val="nil"/>
              <w:right w:val="single" w:sz="4" w:space="0" w:color="auto"/>
            </w:tcBorders>
            <w:shd w:val="clear" w:color="auto" w:fill="D9D9D9"/>
            <w:tcMar>
              <w:top w:w="12" w:type="dxa"/>
              <w:left w:w="12" w:type="dxa"/>
              <w:bottom w:w="0" w:type="dxa"/>
              <w:right w:w="12" w:type="dxa"/>
            </w:tcMar>
            <w:vAlign w:val="center"/>
            <w:hideMark/>
          </w:tcPr>
          <w:p w14:paraId="6C3D8D3C"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333333"/>
                <w:kern w:val="24"/>
                <w:sz w:val="20"/>
                <w:szCs w:val="20"/>
              </w:rPr>
              <w:t>10 (15.4%)</w:t>
            </w:r>
          </w:p>
        </w:tc>
        <w:tc>
          <w:tcPr>
            <w:tcW w:w="1890" w:type="dxa"/>
            <w:tcBorders>
              <w:top w:val="nil"/>
              <w:left w:val="single" w:sz="4" w:space="0" w:color="auto"/>
              <w:bottom w:val="nil"/>
              <w:right w:val="single" w:sz="4" w:space="0" w:color="auto"/>
            </w:tcBorders>
            <w:shd w:val="clear" w:color="auto" w:fill="D9D9D9"/>
            <w:tcMar>
              <w:top w:w="12" w:type="dxa"/>
              <w:left w:w="12" w:type="dxa"/>
              <w:bottom w:w="0" w:type="dxa"/>
              <w:right w:w="12" w:type="dxa"/>
            </w:tcMar>
            <w:vAlign w:val="center"/>
            <w:hideMark/>
          </w:tcPr>
          <w:p w14:paraId="10602DA3"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r>
      <w:tr w:rsidR="0008706D" w:rsidRPr="00003E79" w14:paraId="7C9319BF" w14:textId="77777777" w:rsidTr="00CF75C4">
        <w:trPr>
          <w:trHeight w:val="360"/>
        </w:trPr>
        <w:tc>
          <w:tcPr>
            <w:tcW w:w="4130" w:type="dxa"/>
            <w:tcBorders>
              <w:top w:val="nil"/>
              <w:left w:val="single" w:sz="8" w:space="0" w:color="37424A"/>
              <w:bottom w:val="nil"/>
              <w:right w:val="single" w:sz="8" w:space="0" w:color="37424A"/>
            </w:tcBorders>
            <w:tcMar>
              <w:top w:w="12" w:type="dxa"/>
              <w:left w:w="12" w:type="dxa"/>
              <w:bottom w:w="0" w:type="dxa"/>
              <w:right w:w="12" w:type="dxa"/>
            </w:tcMar>
            <w:vAlign w:val="center"/>
            <w:hideMark/>
          </w:tcPr>
          <w:p w14:paraId="6A9EC748" w14:textId="77777777" w:rsidR="0008706D" w:rsidRPr="00003E79" w:rsidRDefault="0008706D" w:rsidP="00CF75C4">
            <w:pPr>
              <w:spacing w:line="240" w:lineRule="auto"/>
              <w:rPr>
                <w:rFonts w:eastAsia="Times New Roman" w:cs="Times New Roman"/>
                <w:sz w:val="20"/>
                <w:szCs w:val="20"/>
              </w:rPr>
            </w:pPr>
            <w:r w:rsidRPr="00003E79">
              <w:rPr>
                <w:rFonts w:eastAsia="MS Mincho" w:cs="Times New Roman"/>
                <w:color w:val="000000"/>
                <w:kern w:val="24"/>
                <w:sz w:val="20"/>
                <w:szCs w:val="20"/>
              </w:rPr>
              <w:t>Ibrutinib-based therapies</w:t>
            </w:r>
          </w:p>
        </w:tc>
        <w:tc>
          <w:tcPr>
            <w:tcW w:w="1890" w:type="dxa"/>
            <w:tcBorders>
              <w:top w:val="nil"/>
              <w:left w:val="nil"/>
              <w:bottom w:val="nil"/>
              <w:right w:val="single" w:sz="4" w:space="0" w:color="auto"/>
            </w:tcBorders>
            <w:tcMar>
              <w:top w:w="12" w:type="dxa"/>
              <w:left w:w="12" w:type="dxa"/>
              <w:bottom w:w="0" w:type="dxa"/>
              <w:right w:w="12" w:type="dxa"/>
            </w:tcMar>
            <w:vAlign w:val="center"/>
            <w:hideMark/>
          </w:tcPr>
          <w:p w14:paraId="684FF909"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333333"/>
                <w:kern w:val="24"/>
                <w:sz w:val="20"/>
                <w:szCs w:val="20"/>
              </w:rPr>
              <w:t>29 (14.8%)</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hideMark/>
          </w:tcPr>
          <w:p w14:paraId="5F11ACFA"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333333"/>
                <w:kern w:val="24"/>
                <w:sz w:val="20"/>
                <w:szCs w:val="20"/>
              </w:rPr>
              <w:t>13 (20.0%)</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hideMark/>
          </w:tcPr>
          <w:p w14:paraId="4425E370"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r>
      <w:tr w:rsidR="0008706D" w:rsidRPr="00003E79" w14:paraId="358AD3E8" w14:textId="77777777" w:rsidTr="00CF75C4">
        <w:trPr>
          <w:trHeight w:val="360"/>
        </w:trPr>
        <w:tc>
          <w:tcPr>
            <w:tcW w:w="4130" w:type="dxa"/>
            <w:tcBorders>
              <w:top w:val="nil"/>
              <w:left w:val="single" w:sz="8" w:space="0" w:color="37424A"/>
              <w:bottom w:val="nil"/>
              <w:right w:val="single" w:sz="8" w:space="0" w:color="37424A"/>
            </w:tcBorders>
            <w:shd w:val="clear" w:color="auto" w:fill="D9D9D9" w:themeFill="background1" w:themeFillShade="D9"/>
            <w:tcMar>
              <w:top w:w="12" w:type="dxa"/>
              <w:left w:w="12" w:type="dxa"/>
              <w:bottom w:w="0" w:type="dxa"/>
              <w:right w:w="12" w:type="dxa"/>
            </w:tcMar>
            <w:vAlign w:val="center"/>
            <w:hideMark/>
          </w:tcPr>
          <w:p w14:paraId="324FC154" w14:textId="77777777" w:rsidR="0008706D" w:rsidRPr="00003E79" w:rsidRDefault="0008706D" w:rsidP="00CF75C4">
            <w:pPr>
              <w:spacing w:line="240" w:lineRule="auto"/>
              <w:rPr>
                <w:rFonts w:eastAsia="MS Mincho" w:cs="Times New Roman"/>
                <w:color w:val="000000"/>
                <w:kern w:val="24"/>
                <w:sz w:val="20"/>
                <w:szCs w:val="20"/>
              </w:rPr>
            </w:pPr>
            <w:r w:rsidRPr="00003E79">
              <w:rPr>
                <w:rFonts w:eastAsia="MS Mincho" w:cs="Times New Roman"/>
                <w:color w:val="000000"/>
                <w:kern w:val="24"/>
                <w:sz w:val="20"/>
                <w:szCs w:val="20"/>
              </w:rPr>
              <w:t>Other small molecule agents without rituximab</w:t>
            </w:r>
          </w:p>
        </w:tc>
        <w:tc>
          <w:tcPr>
            <w:tcW w:w="1890" w:type="dxa"/>
            <w:tcBorders>
              <w:top w:val="nil"/>
              <w:left w:val="nil"/>
              <w:bottom w:val="nil"/>
              <w:right w:val="single" w:sz="4" w:space="0" w:color="auto"/>
            </w:tcBorders>
            <w:shd w:val="clear" w:color="auto" w:fill="D9D9D9" w:themeFill="background1" w:themeFillShade="D9"/>
            <w:tcMar>
              <w:top w:w="12" w:type="dxa"/>
              <w:left w:w="12" w:type="dxa"/>
              <w:bottom w:w="0" w:type="dxa"/>
              <w:right w:w="12" w:type="dxa"/>
            </w:tcMar>
            <w:vAlign w:val="center"/>
            <w:hideMark/>
          </w:tcPr>
          <w:p w14:paraId="38B8809E" w14:textId="77777777" w:rsidR="0008706D" w:rsidRPr="00003E79" w:rsidRDefault="0008706D" w:rsidP="00CF75C4">
            <w:pPr>
              <w:spacing w:line="240" w:lineRule="auto"/>
              <w:jc w:val="center"/>
              <w:rPr>
                <w:rFonts w:eastAsia="MS Mincho" w:cs="Times New Roman"/>
                <w:color w:val="000000"/>
                <w:kern w:val="24"/>
                <w:sz w:val="20"/>
                <w:szCs w:val="20"/>
              </w:rPr>
            </w:pPr>
            <w:r w:rsidRPr="00003E79">
              <w:rPr>
                <w:rFonts w:eastAsia="MS Mincho" w:cs="Times New Roman"/>
                <w:color w:val="000000"/>
                <w:kern w:val="24"/>
                <w:sz w:val="20"/>
                <w:szCs w:val="20"/>
              </w:rPr>
              <w:t>17 (8.7%)</w:t>
            </w:r>
          </w:p>
        </w:tc>
        <w:tc>
          <w:tcPr>
            <w:tcW w:w="1890" w:type="dxa"/>
            <w:tcBorders>
              <w:top w:val="nil"/>
              <w:left w:val="single" w:sz="4" w:space="0" w:color="auto"/>
              <w:bottom w:val="nil"/>
              <w:right w:val="single" w:sz="4" w:space="0" w:color="auto"/>
            </w:tcBorders>
            <w:shd w:val="clear" w:color="auto" w:fill="D9D9D9" w:themeFill="background1" w:themeFillShade="D9"/>
            <w:tcMar>
              <w:top w:w="12" w:type="dxa"/>
              <w:left w:w="12" w:type="dxa"/>
              <w:bottom w:w="0" w:type="dxa"/>
              <w:right w:w="12" w:type="dxa"/>
            </w:tcMar>
            <w:vAlign w:val="center"/>
            <w:hideMark/>
          </w:tcPr>
          <w:p w14:paraId="192B03B8" w14:textId="77777777" w:rsidR="0008706D" w:rsidRPr="00003E79" w:rsidRDefault="0008706D" w:rsidP="00CF75C4">
            <w:pPr>
              <w:spacing w:line="240" w:lineRule="auto"/>
              <w:jc w:val="center"/>
              <w:rPr>
                <w:rFonts w:eastAsia="MS Mincho" w:cs="Times New Roman"/>
                <w:color w:val="000000"/>
                <w:kern w:val="24"/>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nil"/>
              <w:right w:val="single" w:sz="4" w:space="0" w:color="auto"/>
            </w:tcBorders>
            <w:shd w:val="clear" w:color="auto" w:fill="D9D9D9" w:themeFill="background1" w:themeFillShade="D9"/>
            <w:tcMar>
              <w:top w:w="12" w:type="dxa"/>
              <w:left w:w="12" w:type="dxa"/>
              <w:bottom w:w="0" w:type="dxa"/>
              <w:right w:w="12" w:type="dxa"/>
            </w:tcMar>
            <w:vAlign w:val="center"/>
            <w:hideMark/>
          </w:tcPr>
          <w:p w14:paraId="223A66EA" w14:textId="77777777" w:rsidR="0008706D" w:rsidRPr="00003E79" w:rsidRDefault="0008706D" w:rsidP="00CF75C4">
            <w:pPr>
              <w:spacing w:line="240" w:lineRule="auto"/>
              <w:jc w:val="center"/>
              <w:rPr>
                <w:rFonts w:eastAsia="MS Mincho" w:cs="Times New Roman"/>
                <w:color w:val="000000"/>
                <w:kern w:val="24"/>
                <w:sz w:val="20"/>
                <w:szCs w:val="20"/>
              </w:rPr>
            </w:pPr>
            <w:r w:rsidRPr="00003E79">
              <w:rPr>
                <w:rFonts w:eastAsia="Times New Roman" w:cs="Times New Roman"/>
                <w:color w:val="000000"/>
                <w:kern w:val="24"/>
                <w:sz w:val="20"/>
                <w:szCs w:val="20"/>
              </w:rPr>
              <w:t>—</w:t>
            </w:r>
          </w:p>
        </w:tc>
      </w:tr>
      <w:tr w:rsidR="0008706D" w:rsidRPr="00003E79" w14:paraId="4D52F007" w14:textId="77777777" w:rsidTr="00CF75C4">
        <w:trPr>
          <w:trHeight w:val="360"/>
        </w:trPr>
        <w:tc>
          <w:tcPr>
            <w:tcW w:w="4130" w:type="dxa"/>
            <w:tcBorders>
              <w:top w:val="nil"/>
              <w:left w:val="single" w:sz="8" w:space="0" w:color="37424A"/>
              <w:bottom w:val="nil"/>
              <w:right w:val="single" w:sz="8" w:space="0" w:color="37424A"/>
            </w:tcBorders>
            <w:tcMar>
              <w:top w:w="12" w:type="dxa"/>
              <w:left w:w="12" w:type="dxa"/>
              <w:bottom w:w="0" w:type="dxa"/>
              <w:right w:w="12" w:type="dxa"/>
            </w:tcMar>
            <w:vAlign w:val="center"/>
            <w:hideMark/>
          </w:tcPr>
          <w:p w14:paraId="29F04E43" w14:textId="77777777" w:rsidR="0008706D" w:rsidRPr="00003E79" w:rsidRDefault="0008706D" w:rsidP="00CF75C4">
            <w:pPr>
              <w:spacing w:line="240" w:lineRule="auto"/>
              <w:rPr>
                <w:rFonts w:eastAsia="Times New Roman" w:cs="Times New Roman"/>
                <w:sz w:val="20"/>
                <w:szCs w:val="20"/>
              </w:rPr>
            </w:pPr>
            <w:r w:rsidRPr="00003E79">
              <w:rPr>
                <w:rFonts w:eastAsia="MS Mincho" w:cs="Times New Roman"/>
                <w:color w:val="000000"/>
                <w:kern w:val="24"/>
                <w:sz w:val="20"/>
                <w:szCs w:val="20"/>
              </w:rPr>
              <w:t>Bortezomib-based therapies</w:t>
            </w:r>
          </w:p>
        </w:tc>
        <w:tc>
          <w:tcPr>
            <w:tcW w:w="1890" w:type="dxa"/>
            <w:tcBorders>
              <w:top w:val="nil"/>
              <w:left w:val="nil"/>
              <w:bottom w:val="nil"/>
              <w:right w:val="single" w:sz="4" w:space="0" w:color="auto"/>
            </w:tcBorders>
            <w:tcMar>
              <w:top w:w="12" w:type="dxa"/>
              <w:left w:w="12" w:type="dxa"/>
              <w:bottom w:w="0" w:type="dxa"/>
              <w:right w:w="12" w:type="dxa"/>
            </w:tcMar>
            <w:vAlign w:val="center"/>
            <w:hideMark/>
          </w:tcPr>
          <w:p w14:paraId="02F73829" w14:textId="77777777" w:rsidR="0008706D" w:rsidRPr="00003E79" w:rsidRDefault="0008706D" w:rsidP="00CF75C4">
            <w:pPr>
              <w:spacing w:line="240" w:lineRule="auto"/>
              <w:jc w:val="center"/>
              <w:rPr>
                <w:rFonts w:eastAsia="Times New Roman" w:cs="Times New Roman"/>
                <w:sz w:val="20"/>
                <w:szCs w:val="20"/>
              </w:rPr>
            </w:pPr>
            <w:r w:rsidRPr="00003E79">
              <w:rPr>
                <w:rFonts w:eastAsia="MS Mincho" w:cs="Times New Roman"/>
                <w:color w:val="000000"/>
                <w:kern w:val="24"/>
                <w:sz w:val="20"/>
                <w:szCs w:val="20"/>
              </w:rPr>
              <w:t>17 (8.7%)</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hideMark/>
          </w:tcPr>
          <w:p w14:paraId="61322BDF"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13 (20.0%)</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hideMark/>
          </w:tcPr>
          <w:p w14:paraId="5CCA05F2"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r>
      <w:tr w:rsidR="0008706D" w:rsidRPr="00003E79" w14:paraId="74E3A362" w14:textId="77777777" w:rsidTr="00CF75C4">
        <w:trPr>
          <w:trHeight w:val="360"/>
        </w:trPr>
        <w:tc>
          <w:tcPr>
            <w:tcW w:w="4130" w:type="dxa"/>
            <w:tcBorders>
              <w:top w:val="nil"/>
              <w:left w:val="single" w:sz="8" w:space="0" w:color="37424A"/>
              <w:bottom w:val="nil"/>
              <w:right w:val="single" w:sz="8" w:space="0" w:color="37424A"/>
            </w:tcBorders>
            <w:shd w:val="clear" w:color="auto" w:fill="D9D9D9"/>
            <w:tcMar>
              <w:top w:w="12" w:type="dxa"/>
              <w:left w:w="12" w:type="dxa"/>
              <w:bottom w:w="0" w:type="dxa"/>
              <w:right w:w="12" w:type="dxa"/>
            </w:tcMar>
            <w:vAlign w:val="center"/>
            <w:hideMark/>
          </w:tcPr>
          <w:p w14:paraId="01CF1197" w14:textId="77777777" w:rsidR="0008706D" w:rsidRPr="00003E79" w:rsidRDefault="0008706D" w:rsidP="00CF75C4">
            <w:pPr>
              <w:spacing w:line="240" w:lineRule="auto"/>
              <w:rPr>
                <w:rFonts w:eastAsia="Times New Roman" w:cs="Times New Roman"/>
                <w:sz w:val="20"/>
                <w:szCs w:val="20"/>
              </w:rPr>
            </w:pPr>
            <w:r w:rsidRPr="00003E79">
              <w:rPr>
                <w:rFonts w:eastAsia="MS Mincho" w:cs="Times New Roman"/>
                <w:color w:val="000000"/>
                <w:kern w:val="24"/>
                <w:sz w:val="20"/>
                <w:szCs w:val="20"/>
              </w:rPr>
              <w:t>Other small molecule agents with rituximab</w:t>
            </w:r>
          </w:p>
        </w:tc>
        <w:tc>
          <w:tcPr>
            <w:tcW w:w="1890" w:type="dxa"/>
            <w:tcBorders>
              <w:top w:val="nil"/>
              <w:left w:val="nil"/>
              <w:bottom w:val="nil"/>
              <w:right w:val="single" w:sz="4" w:space="0" w:color="auto"/>
            </w:tcBorders>
            <w:shd w:val="clear" w:color="auto" w:fill="D9D9D9"/>
            <w:tcMar>
              <w:top w:w="12" w:type="dxa"/>
              <w:left w:w="12" w:type="dxa"/>
              <w:bottom w:w="0" w:type="dxa"/>
              <w:right w:w="12" w:type="dxa"/>
            </w:tcMar>
            <w:vAlign w:val="center"/>
            <w:hideMark/>
          </w:tcPr>
          <w:p w14:paraId="7FE2878C"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8 (4.1%)</w:t>
            </w:r>
          </w:p>
        </w:tc>
        <w:tc>
          <w:tcPr>
            <w:tcW w:w="1890" w:type="dxa"/>
            <w:tcBorders>
              <w:top w:val="nil"/>
              <w:left w:val="single" w:sz="4" w:space="0" w:color="auto"/>
              <w:bottom w:val="nil"/>
              <w:right w:val="single" w:sz="4" w:space="0" w:color="auto"/>
            </w:tcBorders>
            <w:shd w:val="clear" w:color="auto" w:fill="D9D9D9"/>
            <w:tcMar>
              <w:top w:w="12" w:type="dxa"/>
              <w:left w:w="12" w:type="dxa"/>
              <w:bottom w:w="0" w:type="dxa"/>
              <w:right w:w="12" w:type="dxa"/>
            </w:tcMar>
            <w:vAlign w:val="center"/>
            <w:hideMark/>
          </w:tcPr>
          <w:p w14:paraId="307700D2"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nil"/>
              <w:right w:val="single" w:sz="4" w:space="0" w:color="auto"/>
            </w:tcBorders>
            <w:shd w:val="clear" w:color="auto" w:fill="D9D9D9"/>
            <w:tcMar>
              <w:top w:w="12" w:type="dxa"/>
              <w:left w:w="12" w:type="dxa"/>
              <w:bottom w:w="0" w:type="dxa"/>
              <w:right w:w="12" w:type="dxa"/>
            </w:tcMar>
            <w:vAlign w:val="center"/>
            <w:hideMark/>
          </w:tcPr>
          <w:p w14:paraId="6067458A"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r>
      <w:tr w:rsidR="0008706D" w:rsidRPr="00003E79" w14:paraId="3D7813CC" w14:textId="77777777" w:rsidTr="00CF75C4">
        <w:trPr>
          <w:trHeight w:val="360"/>
        </w:trPr>
        <w:tc>
          <w:tcPr>
            <w:tcW w:w="4130" w:type="dxa"/>
            <w:tcBorders>
              <w:top w:val="nil"/>
              <w:left w:val="single" w:sz="8" w:space="0" w:color="37424A"/>
              <w:bottom w:val="nil"/>
              <w:right w:val="single" w:sz="8" w:space="0" w:color="37424A"/>
            </w:tcBorders>
            <w:tcMar>
              <w:top w:w="12" w:type="dxa"/>
              <w:left w:w="12" w:type="dxa"/>
              <w:bottom w:w="0" w:type="dxa"/>
              <w:right w:w="12" w:type="dxa"/>
            </w:tcMar>
            <w:vAlign w:val="center"/>
            <w:hideMark/>
          </w:tcPr>
          <w:p w14:paraId="5BFFE827" w14:textId="77777777" w:rsidR="0008706D" w:rsidRPr="00003E79" w:rsidRDefault="0008706D" w:rsidP="00CF75C4">
            <w:pPr>
              <w:spacing w:line="240" w:lineRule="auto"/>
              <w:rPr>
                <w:rFonts w:eastAsia="Times New Roman" w:cs="Times New Roman"/>
                <w:sz w:val="20"/>
                <w:szCs w:val="20"/>
              </w:rPr>
            </w:pPr>
            <w:r w:rsidRPr="00003E79">
              <w:rPr>
                <w:rFonts w:eastAsia="MS Mincho" w:cs="Times New Roman"/>
                <w:color w:val="000000"/>
                <w:kern w:val="24"/>
                <w:sz w:val="20"/>
                <w:szCs w:val="20"/>
              </w:rPr>
              <w:t>Stem Cell Transplant</w:t>
            </w:r>
          </w:p>
        </w:tc>
        <w:tc>
          <w:tcPr>
            <w:tcW w:w="1890" w:type="dxa"/>
            <w:tcBorders>
              <w:top w:val="nil"/>
              <w:left w:val="nil"/>
              <w:bottom w:val="nil"/>
              <w:right w:val="single" w:sz="4" w:space="0" w:color="auto"/>
            </w:tcBorders>
            <w:tcMar>
              <w:top w:w="12" w:type="dxa"/>
              <w:left w:w="12" w:type="dxa"/>
              <w:bottom w:w="0" w:type="dxa"/>
              <w:right w:w="12" w:type="dxa"/>
            </w:tcMar>
            <w:vAlign w:val="center"/>
            <w:hideMark/>
          </w:tcPr>
          <w:p w14:paraId="0379FC42"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hideMark/>
          </w:tcPr>
          <w:p w14:paraId="79CF2C84"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hideMark/>
          </w:tcPr>
          <w:p w14:paraId="1BEBBB2B"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r>
      <w:tr w:rsidR="0008706D" w:rsidRPr="00003E79" w14:paraId="54ADF784" w14:textId="77777777" w:rsidTr="00CF75C4">
        <w:trPr>
          <w:trHeight w:val="360"/>
        </w:trPr>
        <w:tc>
          <w:tcPr>
            <w:tcW w:w="4130" w:type="dxa"/>
            <w:tcBorders>
              <w:top w:val="nil"/>
              <w:left w:val="single" w:sz="8" w:space="0" w:color="37424A"/>
              <w:right w:val="single" w:sz="8" w:space="0" w:color="37424A"/>
            </w:tcBorders>
            <w:shd w:val="clear" w:color="auto" w:fill="D9D9D9"/>
            <w:tcMar>
              <w:top w:w="12" w:type="dxa"/>
              <w:left w:w="12" w:type="dxa"/>
              <w:bottom w:w="0" w:type="dxa"/>
              <w:right w:w="12" w:type="dxa"/>
            </w:tcMar>
            <w:vAlign w:val="center"/>
            <w:hideMark/>
          </w:tcPr>
          <w:p w14:paraId="429C5545" w14:textId="77777777" w:rsidR="0008706D" w:rsidRPr="00003E79" w:rsidRDefault="0008706D" w:rsidP="00CF75C4">
            <w:pPr>
              <w:spacing w:line="240" w:lineRule="auto"/>
              <w:rPr>
                <w:rFonts w:eastAsia="Times New Roman" w:cs="Times New Roman"/>
                <w:sz w:val="20"/>
                <w:szCs w:val="20"/>
              </w:rPr>
            </w:pPr>
            <w:r w:rsidRPr="00003E79">
              <w:rPr>
                <w:rFonts w:eastAsia="MS Mincho" w:cs="Times New Roman"/>
                <w:color w:val="000000"/>
                <w:kern w:val="24"/>
                <w:sz w:val="20"/>
                <w:szCs w:val="20"/>
              </w:rPr>
              <w:t>Lenalidomide-based therapies</w:t>
            </w:r>
          </w:p>
        </w:tc>
        <w:tc>
          <w:tcPr>
            <w:tcW w:w="1890" w:type="dxa"/>
            <w:tcBorders>
              <w:top w:val="nil"/>
              <w:left w:val="nil"/>
              <w:right w:val="single" w:sz="4" w:space="0" w:color="auto"/>
            </w:tcBorders>
            <w:shd w:val="clear" w:color="auto" w:fill="D9D9D9"/>
            <w:tcMar>
              <w:top w:w="12" w:type="dxa"/>
              <w:left w:w="12" w:type="dxa"/>
              <w:bottom w:w="0" w:type="dxa"/>
              <w:right w:w="12" w:type="dxa"/>
            </w:tcMar>
            <w:vAlign w:val="center"/>
            <w:hideMark/>
          </w:tcPr>
          <w:p w14:paraId="028021F2"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right w:val="single" w:sz="4" w:space="0" w:color="auto"/>
            </w:tcBorders>
            <w:shd w:val="clear" w:color="auto" w:fill="D9D9D9"/>
            <w:tcMar>
              <w:top w:w="12" w:type="dxa"/>
              <w:left w:w="12" w:type="dxa"/>
              <w:bottom w:w="0" w:type="dxa"/>
              <w:right w:w="12" w:type="dxa"/>
            </w:tcMar>
            <w:vAlign w:val="center"/>
            <w:hideMark/>
          </w:tcPr>
          <w:p w14:paraId="08A2E748"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right w:val="single" w:sz="4" w:space="0" w:color="auto"/>
            </w:tcBorders>
            <w:shd w:val="clear" w:color="auto" w:fill="D9D9D9"/>
            <w:tcMar>
              <w:top w:w="12" w:type="dxa"/>
              <w:left w:w="12" w:type="dxa"/>
              <w:bottom w:w="0" w:type="dxa"/>
              <w:right w:w="12" w:type="dxa"/>
            </w:tcMar>
            <w:vAlign w:val="center"/>
            <w:hideMark/>
          </w:tcPr>
          <w:p w14:paraId="6C8F68A2"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r>
      <w:tr w:rsidR="0008706D" w:rsidRPr="00003E79" w14:paraId="4CBBDABC" w14:textId="77777777" w:rsidTr="00CF75C4">
        <w:trPr>
          <w:trHeight w:val="360"/>
        </w:trPr>
        <w:tc>
          <w:tcPr>
            <w:tcW w:w="4130" w:type="dxa"/>
            <w:tcBorders>
              <w:top w:val="nil"/>
              <w:left w:val="single" w:sz="8" w:space="0" w:color="37424A"/>
              <w:bottom w:val="nil"/>
              <w:right w:val="single" w:sz="8" w:space="0" w:color="37424A"/>
            </w:tcBorders>
            <w:tcMar>
              <w:top w:w="12" w:type="dxa"/>
              <w:left w:w="12" w:type="dxa"/>
              <w:bottom w:w="0" w:type="dxa"/>
              <w:right w:w="12" w:type="dxa"/>
            </w:tcMar>
            <w:vAlign w:val="center"/>
            <w:hideMark/>
          </w:tcPr>
          <w:p w14:paraId="30FD6A6E" w14:textId="77777777" w:rsidR="0008706D" w:rsidRPr="00003E79" w:rsidRDefault="0008706D" w:rsidP="00CF75C4">
            <w:pPr>
              <w:spacing w:line="240" w:lineRule="auto"/>
              <w:rPr>
                <w:rFonts w:eastAsia="Times New Roman" w:cs="Times New Roman"/>
                <w:sz w:val="20"/>
                <w:szCs w:val="20"/>
              </w:rPr>
            </w:pPr>
            <w:r w:rsidRPr="00003E79">
              <w:rPr>
                <w:rFonts w:eastAsia="MS Mincho" w:cs="Times New Roman"/>
                <w:color w:val="000000"/>
                <w:kern w:val="24"/>
                <w:sz w:val="20"/>
                <w:szCs w:val="20"/>
              </w:rPr>
              <w:t>CVP or similar</w:t>
            </w:r>
          </w:p>
        </w:tc>
        <w:tc>
          <w:tcPr>
            <w:tcW w:w="1890" w:type="dxa"/>
            <w:tcBorders>
              <w:top w:val="nil"/>
              <w:left w:val="nil"/>
              <w:bottom w:val="nil"/>
              <w:right w:val="single" w:sz="4" w:space="0" w:color="auto"/>
            </w:tcBorders>
            <w:tcMar>
              <w:top w:w="12" w:type="dxa"/>
              <w:left w:w="12" w:type="dxa"/>
              <w:bottom w:w="0" w:type="dxa"/>
              <w:right w:w="12" w:type="dxa"/>
            </w:tcMar>
            <w:vAlign w:val="center"/>
            <w:hideMark/>
          </w:tcPr>
          <w:p w14:paraId="04E8D1E2"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hideMark/>
          </w:tcPr>
          <w:p w14:paraId="72C88F5C"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hideMark/>
          </w:tcPr>
          <w:p w14:paraId="1330A879"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r>
      <w:tr w:rsidR="0008706D" w:rsidRPr="00003E79" w14:paraId="5FF61022" w14:textId="77777777" w:rsidTr="00CF75C4">
        <w:trPr>
          <w:trHeight w:val="360"/>
        </w:trPr>
        <w:tc>
          <w:tcPr>
            <w:tcW w:w="4130" w:type="dxa"/>
            <w:tcBorders>
              <w:top w:val="nil"/>
              <w:left w:val="single" w:sz="8" w:space="0" w:color="37424A"/>
              <w:right w:val="single" w:sz="8" w:space="0" w:color="37424A"/>
            </w:tcBorders>
            <w:shd w:val="clear" w:color="auto" w:fill="D9D9D9"/>
            <w:tcMar>
              <w:top w:w="12" w:type="dxa"/>
              <w:left w:w="12" w:type="dxa"/>
              <w:bottom w:w="0" w:type="dxa"/>
              <w:right w:w="12" w:type="dxa"/>
            </w:tcMar>
            <w:vAlign w:val="center"/>
            <w:hideMark/>
          </w:tcPr>
          <w:p w14:paraId="5DC341A6" w14:textId="77777777" w:rsidR="0008706D" w:rsidRPr="00003E79" w:rsidRDefault="0008706D" w:rsidP="00CF75C4">
            <w:pPr>
              <w:spacing w:line="240" w:lineRule="auto"/>
              <w:rPr>
                <w:rFonts w:eastAsia="Times New Roman" w:cs="Times New Roman"/>
                <w:sz w:val="20"/>
                <w:szCs w:val="20"/>
              </w:rPr>
            </w:pPr>
            <w:r w:rsidRPr="00003E79">
              <w:rPr>
                <w:rFonts w:eastAsia="MS Mincho" w:cs="Times New Roman"/>
                <w:color w:val="000000"/>
                <w:kern w:val="24"/>
                <w:sz w:val="20"/>
                <w:szCs w:val="20"/>
              </w:rPr>
              <w:t>R-CHOP or similar</w:t>
            </w:r>
          </w:p>
        </w:tc>
        <w:tc>
          <w:tcPr>
            <w:tcW w:w="1890" w:type="dxa"/>
            <w:tcBorders>
              <w:top w:val="nil"/>
              <w:left w:val="nil"/>
              <w:right w:val="single" w:sz="4" w:space="0" w:color="auto"/>
            </w:tcBorders>
            <w:shd w:val="clear" w:color="auto" w:fill="D9D9D9"/>
            <w:tcMar>
              <w:top w:w="12" w:type="dxa"/>
              <w:left w:w="12" w:type="dxa"/>
              <w:bottom w:w="0" w:type="dxa"/>
              <w:right w:w="12" w:type="dxa"/>
            </w:tcMar>
            <w:vAlign w:val="center"/>
            <w:hideMark/>
          </w:tcPr>
          <w:p w14:paraId="26BA77F7"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right w:val="single" w:sz="4" w:space="0" w:color="auto"/>
            </w:tcBorders>
            <w:shd w:val="clear" w:color="auto" w:fill="D9D9D9"/>
            <w:tcMar>
              <w:top w:w="12" w:type="dxa"/>
              <w:left w:w="12" w:type="dxa"/>
              <w:bottom w:w="0" w:type="dxa"/>
              <w:right w:w="12" w:type="dxa"/>
            </w:tcMar>
            <w:vAlign w:val="center"/>
            <w:hideMark/>
          </w:tcPr>
          <w:p w14:paraId="5A98FF78"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333333"/>
                <w:kern w:val="24"/>
                <w:sz w:val="20"/>
                <w:szCs w:val="20"/>
              </w:rPr>
              <w:t>—</w:t>
            </w:r>
          </w:p>
        </w:tc>
        <w:tc>
          <w:tcPr>
            <w:tcW w:w="1890" w:type="dxa"/>
            <w:tcBorders>
              <w:top w:val="nil"/>
              <w:left w:val="single" w:sz="4" w:space="0" w:color="auto"/>
              <w:right w:val="single" w:sz="4" w:space="0" w:color="auto"/>
            </w:tcBorders>
            <w:shd w:val="clear" w:color="auto" w:fill="D9D9D9"/>
            <w:tcMar>
              <w:top w:w="12" w:type="dxa"/>
              <w:left w:w="12" w:type="dxa"/>
              <w:bottom w:w="0" w:type="dxa"/>
              <w:right w:w="12" w:type="dxa"/>
            </w:tcMar>
            <w:vAlign w:val="center"/>
            <w:hideMark/>
          </w:tcPr>
          <w:p w14:paraId="3A8D7609"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r>
      <w:tr w:rsidR="0008706D" w:rsidRPr="00003E79" w14:paraId="7890F624" w14:textId="77777777" w:rsidTr="00CF75C4">
        <w:trPr>
          <w:trHeight w:val="360"/>
        </w:trPr>
        <w:tc>
          <w:tcPr>
            <w:tcW w:w="4130" w:type="dxa"/>
            <w:tcBorders>
              <w:top w:val="nil"/>
              <w:left w:val="single" w:sz="8" w:space="0" w:color="37424A"/>
              <w:bottom w:val="single" w:sz="4" w:space="0" w:color="auto"/>
              <w:right w:val="single" w:sz="8" w:space="0" w:color="37424A"/>
            </w:tcBorders>
            <w:tcMar>
              <w:top w:w="12" w:type="dxa"/>
              <w:left w:w="12" w:type="dxa"/>
              <w:bottom w:w="0" w:type="dxa"/>
              <w:right w:w="12" w:type="dxa"/>
            </w:tcMar>
            <w:vAlign w:val="center"/>
          </w:tcPr>
          <w:p w14:paraId="7DD5D286" w14:textId="77777777" w:rsidR="0008706D" w:rsidRPr="00003E79" w:rsidRDefault="0008706D" w:rsidP="00CF75C4">
            <w:pPr>
              <w:spacing w:line="240" w:lineRule="auto"/>
              <w:rPr>
                <w:rFonts w:eastAsia="MS Mincho" w:cs="Times New Roman"/>
                <w:color w:val="000000"/>
                <w:kern w:val="24"/>
                <w:sz w:val="20"/>
                <w:szCs w:val="20"/>
              </w:rPr>
            </w:pPr>
            <w:r w:rsidRPr="00003E79">
              <w:rPr>
                <w:rFonts w:eastAsia="MS Mincho" w:cs="Times New Roman"/>
                <w:color w:val="000000"/>
                <w:kern w:val="24"/>
                <w:sz w:val="20"/>
                <w:szCs w:val="20"/>
              </w:rPr>
              <w:t>CHOP or similar</w:t>
            </w:r>
          </w:p>
        </w:tc>
        <w:tc>
          <w:tcPr>
            <w:tcW w:w="1890" w:type="dxa"/>
            <w:tcBorders>
              <w:top w:val="nil"/>
              <w:left w:val="nil"/>
              <w:bottom w:val="single" w:sz="4" w:space="0" w:color="auto"/>
              <w:right w:val="single" w:sz="4" w:space="0" w:color="auto"/>
            </w:tcBorders>
            <w:tcMar>
              <w:top w:w="12" w:type="dxa"/>
              <w:left w:w="12" w:type="dxa"/>
              <w:bottom w:w="0" w:type="dxa"/>
              <w:right w:w="12" w:type="dxa"/>
            </w:tcMar>
            <w:vAlign w:val="center"/>
          </w:tcPr>
          <w:p w14:paraId="0EFA4748" w14:textId="77777777" w:rsidR="0008706D" w:rsidRPr="00003E79" w:rsidRDefault="0008706D" w:rsidP="00CF75C4">
            <w:pPr>
              <w:spacing w:line="240" w:lineRule="auto"/>
              <w:jc w:val="center"/>
              <w:rPr>
                <w:rFonts w:eastAsia="Times New Roman" w:cs="Times New Roman"/>
                <w:color w:val="333333"/>
                <w:kern w:val="24"/>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single" w:sz="4" w:space="0" w:color="auto"/>
              <w:right w:val="single" w:sz="4" w:space="0" w:color="auto"/>
            </w:tcBorders>
            <w:tcMar>
              <w:top w:w="12" w:type="dxa"/>
              <w:left w:w="12" w:type="dxa"/>
              <w:bottom w:w="0" w:type="dxa"/>
              <w:right w:w="12" w:type="dxa"/>
            </w:tcMar>
            <w:vAlign w:val="center"/>
          </w:tcPr>
          <w:p w14:paraId="328D5E83" w14:textId="77777777" w:rsidR="0008706D" w:rsidRPr="00003E79" w:rsidRDefault="0008706D" w:rsidP="00CF75C4">
            <w:pPr>
              <w:spacing w:line="240" w:lineRule="auto"/>
              <w:jc w:val="center"/>
              <w:rPr>
                <w:rFonts w:eastAsia="Times New Roman" w:cs="Times New Roman"/>
                <w:color w:val="333333"/>
                <w:kern w:val="24"/>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single" w:sz="4" w:space="0" w:color="auto"/>
              <w:right w:val="single" w:sz="4" w:space="0" w:color="auto"/>
            </w:tcBorders>
            <w:tcMar>
              <w:top w:w="12" w:type="dxa"/>
              <w:left w:w="12" w:type="dxa"/>
              <w:bottom w:w="0" w:type="dxa"/>
              <w:right w:w="12" w:type="dxa"/>
            </w:tcMar>
            <w:vAlign w:val="center"/>
          </w:tcPr>
          <w:p w14:paraId="746F9AC2" w14:textId="77777777" w:rsidR="0008706D" w:rsidRPr="00003E79" w:rsidRDefault="0008706D" w:rsidP="00CF75C4">
            <w:pPr>
              <w:spacing w:line="240" w:lineRule="auto"/>
              <w:jc w:val="center"/>
              <w:rPr>
                <w:rFonts w:eastAsia="Times New Roman" w:cs="Times New Roman"/>
                <w:color w:val="333333"/>
                <w:kern w:val="24"/>
                <w:sz w:val="20"/>
                <w:szCs w:val="20"/>
              </w:rPr>
            </w:pPr>
            <w:r w:rsidRPr="00003E79">
              <w:rPr>
                <w:rFonts w:eastAsia="Times New Roman" w:cs="Times New Roman"/>
                <w:color w:val="000000"/>
                <w:kern w:val="24"/>
                <w:sz w:val="20"/>
                <w:szCs w:val="20"/>
              </w:rPr>
              <w:t>—</w:t>
            </w:r>
          </w:p>
        </w:tc>
      </w:tr>
    </w:tbl>
    <w:p w14:paraId="6C3FB20B" w14:textId="77777777" w:rsidR="0008706D" w:rsidRPr="00003E79" w:rsidRDefault="0008706D" w:rsidP="0008706D">
      <w:pPr>
        <w:pStyle w:val="ListParagraph"/>
        <w:numPr>
          <w:ilvl w:val="0"/>
          <w:numId w:val="3"/>
        </w:numPr>
        <w:spacing w:before="120" w:after="120" w:line="240" w:lineRule="auto"/>
        <w:contextualSpacing w:val="0"/>
        <w:rPr>
          <w:rFonts w:eastAsia="Times New Roman" w:cs="Times New Roman"/>
          <w:b/>
          <w:bCs/>
          <w:sz w:val="22"/>
          <w:szCs w:val="20"/>
        </w:rPr>
      </w:pPr>
      <w:r w:rsidRPr="00003E79">
        <w:rPr>
          <w:rFonts w:eastAsia="Times New Roman" w:cs="Times New Roman"/>
          <w:b/>
          <w:bCs/>
          <w:sz w:val="22"/>
          <w:szCs w:val="20"/>
        </w:rPr>
        <w:t xml:space="preserve">MZL </w:t>
      </w:r>
    </w:p>
    <w:tbl>
      <w:tblPr>
        <w:tblW w:w="9800" w:type="dxa"/>
        <w:tblCellMar>
          <w:left w:w="0" w:type="dxa"/>
          <w:right w:w="0" w:type="dxa"/>
        </w:tblCellMar>
        <w:tblLook w:val="0600" w:firstRow="0" w:lastRow="0" w:firstColumn="0" w:lastColumn="0" w:noHBand="1" w:noVBand="1"/>
      </w:tblPr>
      <w:tblGrid>
        <w:gridCol w:w="4130"/>
        <w:gridCol w:w="1890"/>
        <w:gridCol w:w="1890"/>
        <w:gridCol w:w="1890"/>
      </w:tblGrid>
      <w:tr w:rsidR="0008706D" w:rsidRPr="00003E79" w14:paraId="68C9A9C0" w14:textId="77777777" w:rsidTr="00CF75C4">
        <w:trPr>
          <w:trHeight w:val="335"/>
        </w:trPr>
        <w:tc>
          <w:tcPr>
            <w:tcW w:w="4130" w:type="dxa"/>
            <w:vMerge w:val="restart"/>
            <w:tcBorders>
              <w:top w:val="single" w:sz="8" w:space="0" w:color="37424A"/>
              <w:left w:val="single" w:sz="8" w:space="0" w:color="37424A"/>
              <w:bottom w:val="nil"/>
              <w:right w:val="single" w:sz="8" w:space="0" w:color="37424A"/>
            </w:tcBorders>
            <w:shd w:val="clear" w:color="auto" w:fill="BFBFBF"/>
            <w:tcMar>
              <w:top w:w="10" w:type="dxa"/>
              <w:left w:w="10" w:type="dxa"/>
              <w:bottom w:w="0" w:type="dxa"/>
              <w:right w:w="10" w:type="dxa"/>
            </w:tcMar>
            <w:vAlign w:val="center"/>
            <w:hideMark/>
          </w:tcPr>
          <w:p w14:paraId="629E50A5" w14:textId="77777777" w:rsidR="0008706D" w:rsidRPr="00003E79" w:rsidRDefault="0008706D" w:rsidP="00CF75C4">
            <w:pPr>
              <w:spacing w:line="240" w:lineRule="auto"/>
              <w:rPr>
                <w:rFonts w:eastAsia="Times New Roman" w:cs="Times New Roman"/>
                <w:sz w:val="20"/>
                <w:szCs w:val="20"/>
              </w:rPr>
            </w:pPr>
            <w:r w:rsidRPr="00003E79">
              <w:rPr>
                <w:rFonts w:eastAsia="Times New Roman" w:cs="Times New Roman"/>
                <w:b/>
                <w:bCs/>
                <w:sz w:val="20"/>
                <w:szCs w:val="20"/>
              </w:rPr>
              <w:t>Counts of Regimens by Line</w:t>
            </w:r>
          </w:p>
        </w:tc>
        <w:tc>
          <w:tcPr>
            <w:tcW w:w="1890" w:type="dxa"/>
            <w:tcBorders>
              <w:top w:val="single" w:sz="8" w:space="0" w:color="37424A"/>
              <w:left w:val="single" w:sz="8" w:space="0" w:color="37424A"/>
              <w:bottom w:val="nil"/>
              <w:right w:val="single" w:sz="8" w:space="0" w:color="37424A"/>
            </w:tcBorders>
            <w:shd w:val="clear" w:color="auto" w:fill="BFBFBF"/>
            <w:tcMar>
              <w:top w:w="10" w:type="dxa"/>
              <w:left w:w="10" w:type="dxa"/>
              <w:bottom w:w="0" w:type="dxa"/>
              <w:right w:w="10" w:type="dxa"/>
            </w:tcMar>
            <w:vAlign w:val="center"/>
            <w:hideMark/>
          </w:tcPr>
          <w:p w14:paraId="6E88C57F"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sz w:val="20"/>
                <w:szCs w:val="20"/>
              </w:rPr>
              <w:t>Line 1</w:t>
            </w:r>
          </w:p>
        </w:tc>
        <w:tc>
          <w:tcPr>
            <w:tcW w:w="1890" w:type="dxa"/>
            <w:tcBorders>
              <w:top w:val="single" w:sz="8" w:space="0" w:color="37424A"/>
              <w:left w:val="single" w:sz="8" w:space="0" w:color="37424A"/>
              <w:bottom w:val="nil"/>
              <w:right w:val="single" w:sz="8" w:space="0" w:color="37424A"/>
            </w:tcBorders>
            <w:shd w:val="clear" w:color="auto" w:fill="BFBFBF"/>
            <w:tcMar>
              <w:top w:w="10" w:type="dxa"/>
              <w:left w:w="10" w:type="dxa"/>
              <w:bottom w:w="0" w:type="dxa"/>
              <w:right w:w="10" w:type="dxa"/>
            </w:tcMar>
            <w:vAlign w:val="center"/>
            <w:hideMark/>
          </w:tcPr>
          <w:p w14:paraId="100D8722"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sz w:val="20"/>
                <w:szCs w:val="20"/>
              </w:rPr>
              <w:t>Line 2</w:t>
            </w:r>
          </w:p>
        </w:tc>
        <w:tc>
          <w:tcPr>
            <w:tcW w:w="1890" w:type="dxa"/>
            <w:tcBorders>
              <w:top w:val="single" w:sz="8" w:space="0" w:color="37424A"/>
              <w:left w:val="single" w:sz="8" w:space="0" w:color="37424A"/>
              <w:right w:val="single" w:sz="8" w:space="0" w:color="37424A"/>
            </w:tcBorders>
            <w:shd w:val="clear" w:color="auto" w:fill="BFBFBF"/>
            <w:tcMar>
              <w:top w:w="10" w:type="dxa"/>
              <w:left w:w="10" w:type="dxa"/>
              <w:bottom w:w="0" w:type="dxa"/>
              <w:right w:w="10" w:type="dxa"/>
            </w:tcMar>
            <w:vAlign w:val="center"/>
            <w:hideMark/>
          </w:tcPr>
          <w:p w14:paraId="7205EFB3"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sz w:val="20"/>
                <w:szCs w:val="20"/>
              </w:rPr>
              <w:t>Line 3</w:t>
            </w:r>
          </w:p>
        </w:tc>
      </w:tr>
      <w:tr w:rsidR="0008706D" w:rsidRPr="00003E79" w14:paraId="454024F7" w14:textId="77777777" w:rsidTr="00CF75C4">
        <w:trPr>
          <w:trHeight w:val="335"/>
        </w:trPr>
        <w:tc>
          <w:tcPr>
            <w:tcW w:w="4130" w:type="dxa"/>
            <w:vMerge/>
            <w:tcBorders>
              <w:top w:val="single" w:sz="8" w:space="0" w:color="37424A"/>
              <w:left w:val="single" w:sz="8" w:space="0" w:color="37424A"/>
              <w:bottom w:val="nil"/>
              <w:right w:val="single" w:sz="8" w:space="0" w:color="37424A"/>
            </w:tcBorders>
            <w:shd w:val="clear" w:color="auto" w:fill="BFBFBF"/>
            <w:vAlign w:val="center"/>
            <w:hideMark/>
          </w:tcPr>
          <w:p w14:paraId="1B82112E" w14:textId="77777777" w:rsidR="0008706D" w:rsidRPr="00003E79" w:rsidRDefault="0008706D" w:rsidP="00CF75C4">
            <w:pPr>
              <w:spacing w:line="240" w:lineRule="auto"/>
              <w:rPr>
                <w:rFonts w:eastAsia="Times New Roman" w:cs="Times New Roman"/>
                <w:sz w:val="20"/>
                <w:szCs w:val="20"/>
              </w:rPr>
            </w:pPr>
          </w:p>
        </w:tc>
        <w:tc>
          <w:tcPr>
            <w:tcW w:w="1890" w:type="dxa"/>
            <w:tcBorders>
              <w:top w:val="nil"/>
              <w:left w:val="single" w:sz="8" w:space="0" w:color="37424A"/>
              <w:bottom w:val="nil"/>
              <w:right w:val="single" w:sz="8" w:space="0" w:color="37424A"/>
            </w:tcBorders>
            <w:shd w:val="clear" w:color="auto" w:fill="BFBFBF"/>
            <w:tcMar>
              <w:top w:w="10" w:type="dxa"/>
              <w:left w:w="10" w:type="dxa"/>
              <w:bottom w:w="0" w:type="dxa"/>
              <w:right w:w="10" w:type="dxa"/>
            </w:tcMar>
            <w:hideMark/>
          </w:tcPr>
          <w:p w14:paraId="67D9D0CC"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color w:val="000000"/>
                <w:kern w:val="24"/>
                <w:sz w:val="20"/>
                <w:szCs w:val="20"/>
              </w:rPr>
              <w:t>N = 510</w:t>
            </w:r>
          </w:p>
        </w:tc>
        <w:tc>
          <w:tcPr>
            <w:tcW w:w="1890" w:type="dxa"/>
            <w:tcBorders>
              <w:top w:val="nil"/>
              <w:left w:val="single" w:sz="8" w:space="0" w:color="37424A"/>
              <w:bottom w:val="nil"/>
              <w:right w:val="single" w:sz="8" w:space="0" w:color="37424A"/>
            </w:tcBorders>
            <w:shd w:val="clear" w:color="auto" w:fill="BFBFBF"/>
            <w:tcMar>
              <w:top w:w="10" w:type="dxa"/>
              <w:left w:w="10" w:type="dxa"/>
              <w:bottom w:w="0" w:type="dxa"/>
              <w:right w:w="10" w:type="dxa"/>
            </w:tcMar>
            <w:hideMark/>
          </w:tcPr>
          <w:p w14:paraId="2A2C2011"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color w:val="000000"/>
                <w:kern w:val="24"/>
                <w:sz w:val="20"/>
                <w:szCs w:val="20"/>
              </w:rPr>
              <w:t>N = 116</w:t>
            </w:r>
          </w:p>
        </w:tc>
        <w:tc>
          <w:tcPr>
            <w:tcW w:w="1890" w:type="dxa"/>
            <w:tcBorders>
              <w:top w:val="nil"/>
              <w:left w:val="single" w:sz="8" w:space="0" w:color="37424A"/>
              <w:bottom w:val="nil"/>
              <w:right w:val="single" w:sz="4" w:space="0" w:color="auto"/>
            </w:tcBorders>
            <w:shd w:val="clear" w:color="auto" w:fill="BFBFBF"/>
            <w:tcMar>
              <w:top w:w="10" w:type="dxa"/>
              <w:left w:w="10" w:type="dxa"/>
              <w:bottom w:w="0" w:type="dxa"/>
              <w:right w:w="10" w:type="dxa"/>
            </w:tcMar>
            <w:hideMark/>
          </w:tcPr>
          <w:p w14:paraId="79D6EC9C"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color w:val="000000"/>
                <w:kern w:val="24"/>
                <w:sz w:val="20"/>
                <w:szCs w:val="20"/>
              </w:rPr>
              <w:t>N = 37</w:t>
            </w:r>
          </w:p>
        </w:tc>
      </w:tr>
      <w:tr w:rsidR="0008706D" w:rsidRPr="00003E79" w14:paraId="20F32184" w14:textId="77777777" w:rsidTr="00CF75C4">
        <w:trPr>
          <w:trHeight w:val="335"/>
        </w:trPr>
        <w:tc>
          <w:tcPr>
            <w:tcW w:w="4130" w:type="dxa"/>
            <w:tcBorders>
              <w:top w:val="nil"/>
              <w:left w:val="single" w:sz="8" w:space="0" w:color="37424A"/>
              <w:bottom w:val="single" w:sz="8" w:space="0" w:color="37424A"/>
              <w:right w:val="single" w:sz="8" w:space="0" w:color="37424A"/>
            </w:tcBorders>
            <w:shd w:val="clear" w:color="auto" w:fill="BFBFBF"/>
            <w:tcMar>
              <w:top w:w="10" w:type="dxa"/>
              <w:left w:w="10" w:type="dxa"/>
              <w:bottom w:w="0" w:type="dxa"/>
              <w:right w:w="10" w:type="dxa"/>
            </w:tcMar>
            <w:vAlign w:val="center"/>
            <w:hideMark/>
          </w:tcPr>
          <w:p w14:paraId="48D70128" w14:textId="77777777" w:rsidR="0008706D" w:rsidRPr="00003E79" w:rsidRDefault="0008706D" w:rsidP="00CF75C4">
            <w:pPr>
              <w:spacing w:line="240" w:lineRule="auto"/>
              <w:rPr>
                <w:rFonts w:eastAsia="Times New Roman" w:cs="Times New Roman"/>
                <w:sz w:val="20"/>
                <w:szCs w:val="20"/>
              </w:rPr>
            </w:pPr>
            <w:r w:rsidRPr="00003E79">
              <w:rPr>
                <w:rFonts w:eastAsia="Times New Roman" w:cs="Times New Roman"/>
                <w:b/>
                <w:bCs/>
                <w:sz w:val="20"/>
                <w:szCs w:val="20"/>
              </w:rPr>
              <w:t>Main Categories</w:t>
            </w:r>
          </w:p>
        </w:tc>
        <w:tc>
          <w:tcPr>
            <w:tcW w:w="1890" w:type="dxa"/>
            <w:tcBorders>
              <w:top w:val="nil"/>
              <w:left w:val="single" w:sz="8" w:space="0" w:color="37424A"/>
              <w:bottom w:val="single" w:sz="8" w:space="0" w:color="37424A"/>
              <w:right w:val="single" w:sz="8" w:space="0" w:color="37424A"/>
            </w:tcBorders>
            <w:shd w:val="clear" w:color="auto" w:fill="BFBFBF"/>
            <w:tcMar>
              <w:top w:w="10" w:type="dxa"/>
              <w:left w:w="10" w:type="dxa"/>
              <w:bottom w:w="0" w:type="dxa"/>
              <w:right w:w="10" w:type="dxa"/>
            </w:tcMar>
            <w:hideMark/>
          </w:tcPr>
          <w:p w14:paraId="7B5424CF"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color w:val="000000"/>
                <w:kern w:val="24"/>
                <w:sz w:val="20"/>
                <w:szCs w:val="20"/>
              </w:rPr>
              <w:t>(100.0%)</w:t>
            </w:r>
          </w:p>
        </w:tc>
        <w:tc>
          <w:tcPr>
            <w:tcW w:w="1890" w:type="dxa"/>
            <w:tcBorders>
              <w:top w:val="nil"/>
              <w:left w:val="single" w:sz="8" w:space="0" w:color="37424A"/>
              <w:bottom w:val="single" w:sz="8" w:space="0" w:color="37424A"/>
              <w:right w:val="single" w:sz="8" w:space="0" w:color="37424A"/>
            </w:tcBorders>
            <w:shd w:val="clear" w:color="auto" w:fill="BFBFBF"/>
            <w:tcMar>
              <w:top w:w="10" w:type="dxa"/>
              <w:left w:w="10" w:type="dxa"/>
              <w:bottom w:w="0" w:type="dxa"/>
              <w:right w:w="10" w:type="dxa"/>
            </w:tcMar>
            <w:hideMark/>
          </w:tcPr>
          <w:p w14:paraId="66150BC3"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color w:val="000000"/>
                <w:kern w:val="24"/>
                <w:sz w:val="20"/>
                <w:szCs w:val="20"/>
              </w:rPr>
              <w:t>(22.7%)</w:t>
            </w:r>
          </w:p>
        </w:tc>
        <w:tc>
          <w:tcPr>
            <w:tcW w:w="1890" w:type="dxa"/>
            <w:tcBorders>
              <w:top w:val="nil"/>
              <w:left w:val="single" w:sz="8" w:space="0" w:color="37424A"/>
              <w:bottom w:val="single" w:sz="8" w:space="0" w:color="37424A"/>
              <w:right w:val="single" w:sz="4" w:space="0" w:color="auto"/>
            </w:tcBorders>
            <w:shd w:val="clear" w:color="auto" w:fill="BFBFBF"/>
            <w:tcMar>
              <w:top w:w="10" w:type="dxa"/>
              <w:left w:w="10" w:type="dxa"/>
              <w:bottom w:w="0" w:type="dxa"/>
              <w:right w:w="10" w:type="dxa"/>
            </w:tcMar>
            <w:hideMark/>
          </w:tcPr>
          <w:p w14:paraId="50712DB4"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b/>
                <w:bCs/>
                <w:color w:val="000000"/>
                <w:kern w:val="24"/>
                <w:sz w:val="20"/>
                <w:szCs w:val="20"/>
              </w:rPr>
              <w:t>(7.3%)</w:t>
            </w:r>
          </w:p>
        </w:tc>
      </w:tr>
      <w:tr w:rsidR="0008706D" w:rsidRPr="00003E79" w14:paraId="0CF1DC02" w14:textId="77777777" w:rsidTr="00CF75C4">
        <w:trPr>
          <w:trHeight w:val="360"/>
        </w:trPr>
        <w:tc>
          <w:tcPr>
            <w:tcW w:w="4130" w:type="dxa"/>
            <w:tcBorders>
              <w:top w:val="single" w:sz="8" w:space="0" w:color="37424A"/>
              <w:left w:val="single" w:sz="8" w:space="0" w:color="37424A"/>
              <w:bottom w:val="nil"/>
              <w:right w:val="single" w:sz="8" w:space="0" w:color="37424A"/>
            </w:tcBorders>
            <w:tcMar>
              <w:top w:w="12" w:type="dxa"/>
              <w:left w:w="12" w:type="dxa"/>
              <w:bottom w:w="0" w:type="dxa"/>
              <w:right w:w="12" w:type="dxa"/>
            </w:tcMar>
            <w:vAlign w:val="center"/>
            <w:hideMark/>
          </w:tcPr>
          <w:p w14:paraId="2A59979A" w14:textId="77777777" w:rsidR="0008706D" w:rsidRPr="00003E79" w:rsidRDefault="0008706D" w:rsidP="00CF75C4">
            <w:pPr>
              <w:spacing w:line="240" w:lineRule="auto"/>
              <w:rPr>
                <w:rFonts w:eastAsia="Times New Roman" w:cs="Times New Roman"/>
                <w:sz w:val="20"/>
                <w:szCs w:val="20"/>
              </w:rPr>
            </w:pPr>
            <w:r w:rsidRPr="00003E79">
              <w:rPr>
                <w:rFonts w:eastAsia="Times New Roman" w:cs="Times New Roman"/>
                <w:color w:val="333333"/>
                <w:kern w:val="24"/>
                <w:sz w:val="20"/>
                <w:szCs w:val="20"/>
              </w:rPr>
              <w:t>Rituximab monotherapy</w:t>
            </w:r>
          </w:p>
        </w:tc>
        <w:tc>
          <w:tcPr>
            <w:tcW w:w="1890" w:type="dxa"/>
            <w:tcBorders>
              <w:top w:val="single" w:sz="8" w:space="0" w:color="37424A"/>
              <w:left w:val="nil"/>
              <w:bottom w:val="nil"/>
              <w:right w:val="single" w:sz="4" w:space="0" w:color="auto"/>
            </w:tcBorders>
            <w:tcMar>
              <w:top w:w="12" w:type="dxa"/>
              <w:left w:w="12" w:type="dxa"/>
              <w:bottom w:w="0" w:type="dxa"/>
              <w:right w:w="12" w:type="dxa"/>
            </w:tcMar>
            <w:vAlign w:val="center"/>
            <w:hideMark/>
          </w:tcPr>
          <w:p w14:paraId="4A19AFD5"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333333"/>
                <w:kern w:val="24"/>
                <w:sz w:val="20"/>
                <w:szCs w:val="20"/>
              </w:rPr>
              <w:t>247 (48.4%)</w:t>
            </w:r>
          </w:p>
        </w:tc>
        <w:tc>
          <w:tcPr>
            <w:tcW w:w="1890" w:type="dxa"/>
            <w:tcBorders>
              <w:top w:val="single" w:sz="8" w:space="0" w:color="37424A"/>
              <w:left w:val="single" w:sz="4" w:space="0" w:color="auto"/>
              <w:bottom w:val="nil"/>
              <w:right w:val="single" w:sz="4" w:space="0" w:color="auto"/>
            </w:tcBorders>
            <w:tcMar>
              <w:top w:w="12" w:type="dxa"/>
              <w:left w:w="12" w:type="dxa"/>
              <w:bottom w:w="0" w:type="dxa"/>
              <w:right w:w="12" w:type="dxa"/>
            </w:tcMar>
            <w:vAlign w:val="center"/>
            <w:hideMark/>
          </w:tcPr>
          <w:p w14:paraId="567B63C1"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333333"/>
                <w:kern w:val="24"/>
                <w:sz w:val="20"/>
                <w:szCs w:val="20"/>
              </w:rPr>
              <w:t>39 (33.6%)</w:t>
            </w:r>
          </w:p>
        </w:tc>
        <w:tc>
          <w:tcPr>
            <w:tcW w:w="1890" w:type="dxa"/>
            <w:tcBorders>
              <w:top w:val="single" w:sz="8" w:space="0" w:color="37424A"/>
              <w:left w:val="single" w:sz="4" w:space="0" w:color="auto"/>
              <w:bottom w:val="nil"/>
              <w:right w:val="single" w:sz="4" w:space="0" w:color="auto"/>
            </w:tcBorders>
            <w:tcMar>
              <w:top w:w="12" w:type="dxa"/>
              <w:left w:w="12" w:type="dxa"/>
              <w:bottom w:w="0" w:type="dxa"/>
              <w:right w:w="12" w:type="dxa"/>
            </w:tcMar>
            <w:vAlign w:val="center"/>
            <w:hideMark/>
          </w:tcPr>
          <w:p w14:paraId="56AEDA19"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333333"/>
                <w:kern w:val="24"/>
                <w:sz w:val="20"/>
                <w:szCs w:val="20"/>
              </w:rPr>
              <w:t>19 (51.4%)</w:t>
            </w:r>
          </w:p>
        </w:tc>
      </w:tr>
      <w:tr w:rsidR="0008706D" w:rsidRPr="00003E79" w14:paraId="3DB5B828" w14:textId="77777777" w:rsidTr="00CF75C4">
        <w:trPr>
          <w:trHeight w:val="360"/>
        </w:trPr>
        <w:tc>
          <w:tcPr>
            <w:tcW w:w="4130" w:type="dxa"/>
            <w:tcBorders>
              <w:top w:val="nil"/>
              <w:left w:val="single" w:sz="8" w:space="0" w:color="37424A"/>
              <w:bottom w:val="nil"/>
              <w:right w:val="single" w:sz="8" w:space="0" w:color="37424A"/>
            </w:tcBorders>
            <w:shd w:val="clear" w:color="auto" w:fill="D9D9D9"/>
            <w:tcMar>
              <w:top w:w="12" w:type="dxa"/>
              <w:left w:w="12" w:type="dxa"/>
              <w:bottom w:w="0" w:type="dxa"/>
              <w:right w:w="12" w:type="dxa"/>
            </w:tcMar>
            <w:vAlign w:val="center"/>
            <w:hideMark/>
          </w:tcPr>
          <w:p w14:paraId="3591F3EC" w14:textId="77777777" w:rsidR="0008706D" w:rsidRPr="00003E79" w:rsidRDefault="0008706D" w:rsidP="00CF75C4">
            <w:pPr>
              <w:spacing w:line="240" w:lineRule="auto"/>
              <w:rPr>
                <w:rFonts w:eastAsia="Times New Roman" w:cs="Times New Roman"/>
                <w:sz w:val="20"/>
                <w:szCs w:val="20"/>
              </w:rPr>
            </w:pPr>
            <w:r w:rsidRPr="00003E79">
              <w:rPr>
                <w:rFonts w:eastAsia="Times New Roman" w:cs="Times New Roman"/>
                <w:color w:val="333333"/>
                <w:kern w:val="24"/>
                <w:sz w:val="20"/>
                <w:szCs w:val="20"/>
              </w:rPr>
              <w:t>Bendamustine-based therapies</w:t>
            </w:r>
          </w:p>
        </w:tc>
        <w:tc>
          <w:tcPr>
            <w:tcW w:w="1890" w:type="dxa"/>
            <w:tcBorders>
              <w:top w:val="nil"/>
              <w:left w:val="nil"/>
              <w:bottom w:val="nil"/>
              <w:right w:val="single" w:sz="4" w:space="0" w:color="auto"/>
            </w:tcBorders>
            <w:shd w:val="clear" w:color="auto" w:fill="D9D9D9"/>
            <w:tcMar>
              <w:top w:w="12" w:type="dxa"/>
              <w:left w:w="12" w:type="dxa"/>
              <w:bottom w:w="0" w:type="dxa"/>
              <w:right w:w="12" w:type="dxa"/>
            </w:tcMar>
            <w:vAlign w:val="center"/>
            <w:hideMark/>
          </w:tcPr>
          <w:p w14:paraId="3B476B3E"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333333"/>
                <w:kern w:val="24"/>
                <w:sz w:val="20"/>
                <w:szCs w:val="20"/>
              </w:rPr>
              <w:t>124 (24.3%)</w:t>
            </w:r>
          </w:p>
        </w:tc>
        <w:tc>
          <w:tcPr>
            <w:tcW w:w="1890" w:type="dxa"/>
            <w:tcBorders>
              <w:top w:val="nil"/>
              <w:left w:val="single" w:sz="4" w:space="0" w:color="auto"/>
              <w:bottom w:val="nil"/>
              <w:right w:val="single" w:sz="4" w:space="0" w:color="auto"/>
            </w:tcBorders>
            <w:shd w:val="clear" w:color="auto" w:fill="D9D9D9"/>
            <w:tcMar>
              <w:top w:w="12" w:type="dxa"/>
              <w:left w:w="12" w:type="dxa"/>
              <w:bottom w:w="0" w:type="dxa"/>
              <w:right w:w="12" w:type="dxa"/>
            </w:tcMar>
            <w:vAlign w:val="center"/>
            <w:hideMark/>
          </w:tcPr>
          <w:p w14:paraId="3DEA0071"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333333"/>
                <w:kern w:val="24"/>
                <w:sz w:val="20"/>
                <w:szCs w:val="20"/>
              </w:rPr>
              <w:t>24 (20.7%)</w:t>
            </w:r>
          </w:p>
        </w:tc>
        <w:tc>
          <w:tcPr>
            <w:tcW w:w="1890" w:type="dxa"/>
            <w:tcBorders>
              <w:top w:val="nil"/>
              <w:left w:val="single" w:sz="4" w:space="0" w:color="auto"/>
              <w:bottom w:val="nil"/>
              <w:right w:val="single" w:sz="4" w:space="0" w:color="auto"/>
            </w:tcBorders>
            <w:shd w:val="clear" w:color="auto" w:fill="D9D9D9"/>
            <w:tcMar>
              <w:top w:w="12" w:type="dxa"/>
              <w:left w:w="12" w:type="dxa"/>
              <w:bottom w:w="0" w:type="dxa"/>
              <w:right w:w="12" w:type="dxa"/>
            </w:tcMar>
            <w:vAlign w:val="center"/>
            <w:hideMark/>
          </w:tcPr>
          <w:p w14:paraId="551FBD80"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5 (13.5%)</w:t>
            </w:r>
          </w:p>
        </w:tc>
      </w:tr>
      <w:tr w:rsidR="0008706D" w:rsidRPr="00003E79" w14:paraId="4948CF09" w14:textId="77777777" w:rsidTr="00CF75C4">
        <w:trPr>
          <w:trHeight w:val="360"/>
        </w:trPr>
        <w:tc>
          <w:tcPr>
            <w:tcW w:w="4130" w:type="dxa"/>
            <w:tcBorders>
              <w:top w:val="nil"/>
              <w:left w:val="single" w:sz="8" w:space="0" w:color="37424A"/>
              <w:bottom w:val="nil"/>
              <w:right w:val="single" w:sz="8" w:space="0" w:color="37424A"/>
            </w:tcBorders>
            <w:tcMar>
              <w:top w:w="12" w:type="dxa"/>
              <w:left w:w="12" w:type="dxa"/>
              <w:bottom w:w="0" w:type="dxa"/>
              <w:right w:w="12" w:type="dxa"/>
            </w:tcMar>
            <w:vAlign w:val="center"/>
            <w:hideMark/>
          </w:tcPr>
          <w:p w14:paraId="7F66BC81" w14:textId="77777777" w:rsidR="0008706D" w:rsidRPr="00003E79" w:rsidRDefault="0008706D" w:rsidP="00CF75C4">
            <w:pPr>
              <w:spacing w:line="240" w:lineRule="auto"/>
              <w:rPr>
                <w:rFonts w:eastAsia="Times New Roman" w:cs="Times New Roman"/>
                <w:sz w:val="20"/>
                <w:szCs w:val="20"/>
              </w:rPr>
            </w:pPr>
            <w:r w:rsidRPr="00003E79">
              <w:rPr>
                <w:rFonts w:eastAsia="Times New Roman" w:cs="Times New Roman"/>
                <w:color w:val="333333"/>
                <w:kern w:val="24"/>
                <w:sz w:val="20"/>
                <w:szCs w:val="20"/>
              </w:rPr>
              <w:t>Ibrutinib-based therapies</w:t>
            </w:r>
          </w:p>
        </w:tc>
        <w:tc>
          <w:tcPr>
            <w:tcW w:w="1890" w:type="dxa"/>
            <w:tcBorders>
              <w:top w:val="nil"/>
              <w:left w:val="nil"/>
              <w:bottom w:val="nil"/>
              <w:right w:val="single" w:sz="4" w:space="0" w:color="auto"/>
            </w:tcBorders>
            <w:tcMar>
              <w:top w:w="12" w:type="dxa"/>
              <w:left w:w="12" w:type="dxa"/>
              <w:bottom w:w="0" w:type="dxa"/>
              <w:right w:w="12" w:type="dxa"/>
            </w:tcMar>
            <w:vAlign w:val="center"/>
            <w:hideMark/>
          </w:tcPr>
          <w:p w14:paraId="235AA93C"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333333"/>
                <w:kern w:val="24"/>
                <w:sz w:val="20"/>
                <w:szCs w:val="20"/>
              </w:rPr>
              <w:t>47 (9.2%)</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hideMark/>
          </w:tcPr>
          <w:p w14:paraId="681B2CC0"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333333"/>
                <w:kern w:val="24"/>
                <w:sz w:val="20"/>
                <w:szCs w:val="20"/>
              </w:rPr>
              <w:t>15 (12.9%)</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hideMark/>
          </w:tcPr>
          <w:p w14:paraId="7590A64D"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333333"/>
                <w:kern w:val="24"/>
                <w:sz w:val="20"/>
                <w:szCs w:val="20"/>
              </w:rPr>
              <w:t>6 (16.2%)</w:t>
            </w:r>
          </w:p>
        </w:tc>
      </w:tr>
      <w:tr w:rsidR="0008706D" w:rsidRPr="00003E79" w14:paraId="16081773" w14:textId="77777777" w:rsidTr="00CF75C4">
        <w:trPr>
          <w:trHeight w:val="360"/>
        </w:trPr>
        <w:tc>
          <w:tcPr>
            <w:tcW w:w="4130" w:type="dxa"/>
            <w:tcBorders>
              <w:top w:val="nil"/>
              <w:left w:val="single" w:sz="8" w:space="0" w:color="37424A"/>
              <w:bottom w:val="nil"/>
              <w:right w:val="single" w:sz="8" w:space="0" w:color="37424A"/>
            </w:tcBorders>
            <w:shd w:val="clear" w:color="auto" w:fill="D9D9D9" w:themeFill="background1" w:themeFillShade="D9"/>
            <w:tcMar>
              <w:top w:w="12" w:type="dxa"/>
              <w:left w:w="12" w:type="dxa"/>
              <w:bottom w:w="0" w:type="dxa"/>
              <w:right w:w="12" w:type="dxa"/>
            </w:tcMar>
            <w:vAlign w:val="center"/>
            <w:hideMark/>
          </w:tcPr>
          <w:p w14:paraId="093B57E0" w14:textId="77777777" w:rsidR="0008706D" w:rsidRPr="00003E79" w:rsidRDefault="0008706D" w:rsidP="00CF75C4">
            <w:pPr>
              <w:spacing w:line="240" w:lineRule="auto"/>
              <w:rPr>
                <w:rFonts w:eastAsia="Times New Roman" w:cs="Times New Roman"/>
                <w:sz w:val="20"/>
                <w:szCs w:val="20"/>
              </w:rPr>
            </w:pPr>
            <w:r w:rsidRPr="00003E79">
              <w:rPr>
                <w:rFonts w:eastAsia="Times New Roman" w:cs="Times New Roman"/>
                <w:color w:val="333333"/>
                <w:kern w:val="24"/>
                <w:sz w:val="20"/>
                <w:szCs w:val="20"/>
              </w:rPr>
              <w:t>Other small molecule agents without rituximab</w:t>
            </w:r>
          </w:p>
        </w:tc>
        <w:tc>
          <w:tcPr>
            <w:tcW w:w="1890" w:type="dxa"/>
            <w:tcBorders>
              <w:top w:val="nil"/>
              <w:left w:val="nil"/>
              <w:bottom w:val="nil"/>
              <w:right w:val="single" w:sz="4" w:space="0" w:color="auto"/>
            </w:tcBorders>
            <w:shd w:val="clear" w:color="auto" w:fill="D9D9D9" w:themeFill="background1" w:themeFillShade="D9"/>
            <w:tcMar>
              <w:top w:w="12" w:type="dxa"/>
              <w:left w:w="12" w:type="dxa"/>
              <w:bottom w:w="0" w:type="dxa"/>
              <w:right w:w="12" w:type="dxa"/>
            </w:tcMar>
            <w:vAlign w:val="center"/>
            <w:hideMark/>
          </w:tcPr>
          <w:p w14:paraId="44A6EA6A"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333333"/>
                <w:kern w:val="24"/>
                <w:sz w:val="20"/>
                <w:szCs w:val="20"/>
              </w:rPr>
              <w:t>31 (6.1%)</w:t>
            </w:r>
          </w:p>
        </w:tc>
        <w:tc>
          <w:tcPr>
            <w:tcW w:w="1890" w:type="dxa"/>
            <w:tcBorders>
              <w:top w:val="nil"/>
              <w:left w:val="single" w:sz="4" w:space="0" w:color="auto"/>
              <w:bottom w:val="nil"/>
              <w:right w:val="single" w:sz="4" w:space="0" w:color="auto"/>
            </w:tcBorders>
            <w:shd w:val="clear" w:color="auto" w:fill="D9D9D9" w:themeFill="background1" w:themeFillShade="D9"/>
            <w:tcMar>
              <w:top w:w="12" w:type="dxa"/>
              <w:left w:w="12" w:type="dxa"/>
              <w:bottom w:w="0" w:type="dxa"/>
              <w:right w:w="12" w:type="dxa"/>
            </w:tcMar>
            <w:vAlign w:val="center"/>
            <w:hideMark/>
          </w:tcPr>
          <w:p w14:paraId="527BCDA2"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333333"/>
                <w:kern w:val="24"/>
                <w:sz w:val="20"/>
                <w:szCs w:val="20"/>
              </w:rPr>
              <w:t>10 (8.6%)</w:t>
            </w:r>
          </w:p>
        </w:tc>
        <w:tc>
          <w:tcPr>
            <w:tcW w:w="1890" w:type="dxa"/>
            <w:tcBorders>
              <w:top w:val="nil"/>
              <w:left w:val="single" w:sz="4" w:space="0" w:color="auto"/>
              <w:bottom w:val="nil"/>
              <w:right w:val="single" w:sz="4" w:space="0" w:color="auto"/>
            </w:tcBorders>
            <w:shd w:val="clear" w:color="auto" w:fill="D9D9D9" w:themeFill="background1" w:themeFillShade="D9"/>
            <w:tcMar>
              <w:top w:w="12" w:type="dxa"/>
              <w:left w:w="12" w:type="dxa"/>
              <w:bottom w:w="0" w:type="dxa"/>
              <w:right w:w="12" w:type="dxa"/>
            </w:tcMar>
            <w:vAlign w:val="center"/>
            <w:hideMark/>
          </w:tcPr>
          <w:p w14:paraId="728C939E"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r>
      <w:tr w:rsidR="0008706D" w:rsidRPr="00003E79" w14:paraId="1272E564" w14:textId="77777777" w:rsidTr="00CF75C4">
        <w:trPr>
          <w:trHeight w:val="360"/>
        </w:trPr>
        <w:tc>
          <w:tcPr>
            <w:tcW w:w="4130" w:type="dxa"/>
            <w:tcBorders>
              <w:top w:val="nil"/>
              <w:left w:val="single" w:sz="8" w:space="0" w:color="37424A"/>
              <w:bottom w:val="nil"/>
              <w:right w:val="single" w:sz="8" w:space="0" w:color="37424A"/>
            </w:tcBorders>
            <w:tcMar>
              <w:top w:w="12" w:type="dxa"/>
              <w:left w:w="12" w:type="dxa"/>
              <w:bottom w:w="0" w:type="dxa"/>
              <w:right w:w="12" w:type="dxa"/>
            </w:tcMar>
            <w:vAlign w:val="center"/>
            <w:hideMark/>
          </w:tcPr>
          <w:p w14:paraId="4F7864C7" w14:textId="77777777" w:rsidR="0008706D" w:rsidRPr="00003E79" w:rsidRDefault="0008706D" w:rsidP="00CF75C4">
            <w:pPr>
              <w:spacing w:line="240" w:lineRule="auto"/>
              <w:rPr>
                <w:rFonts w:eastAsia="Times New Roman" w:cs="Times New Roman"/>
                <w:sz w:val="20"/>
                <w:szCs w:val="20"/>
              </w:rPr>
            </w:pPr>
            <w:r w:rsidRPr="00003E79">
              <w:rPr>
                <w:rFonts w:eastAsia="Times New Roman" w:cs="Times New Roman"/>
                <w:color w:val="333333"/>
                <w:kern w:val="24"/>
                <w:sz w:val="20"/>
                <w:szCs w:val="20"/>
              </w:rPr>
              <w:t>R-CHOP or similar</w:t>
            </w:r>
          </w:p>
        </w:tc>
        <w:tc>
          <w:tcPr>
            <w:tcW w:w="1890" w:type="dxa"/>
            <w:tcBorders>
              <w:top w:val="nil"/>
              <w:left w:val="nil"/>
              <w:bottom w:val="nil"/>
              <w:right w:val="single" w:sz="4" w:space="0" w:color="auto"/>
            </w:tcBorders>
            <w:tcMar>
              <w:top w:w="12" w:type="dxa"/>
              <w:left w:w="12" w:type="dxa"/>
              <w:bottom w:w="0" w:type="dxa"/>
              <w:right w:w="12" w:type="dxa"/>
            </w:tcMar>
            <w:vAlign w:val="center"/>
            <w:hideMark/>
          </w:tcPr>
          <w:p w14:paraId="58BF0381"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333333"/>
                <w:kern w:val="24"/>
                <w:sz w:val="20"/>
                <w:szCs w:val="20"/>
              </w:rPr>
              <w:t>28 (5.5%)</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hideMark/>
          </w:tcPr>
          <w:p w14:paraId="32F64434"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8 (6.9%)</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hideMark/>
          </w:tcPr>
          <w:p w14:paraId="2CA35EA7"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r>
      <w:tr w:rsidR="0008706D" w:rsidRPr="00003E79" w14:paraId="586CEEB5" w14:textId="77777777" w:rsidTr="00CF75C4">
        <w:trPr>
          <w:trHeight w:val="360"/>
        </w:trPr>
        <w:tc>
          <w:tcPr>
            <w:tcW w:w="4130" w:type="dxa"/>
            <w:tcBorders>
              <w:top w:val="nil"/>
              <w:left w:val="single" w:sz="8" w:space="0" w:color="37424A"/>
              <w:bottom w:val="nil"/>
              <w:right w:val="single" w:sz="8" w:space="0" w:color="37424A"/>
            </w:tcBorders>
            <w:shd w:val="clear" w:color="auto" w:fill="D9D9D9" w:themeFill="background1" w:themeFillShade="D9"/>
            <w:tcMar>
              <w:top w:w="12" w:type="dxa"/>
              <w:left w:w="12" w:type="dxa"/>
              <w:bottom w:w="0" w:type="dxa"/>
              <w:right w:w="12" w:type="dxa"/>
            </w:tcMar>
            <w:vAlign w:val="center"/>
            <w:hideMark/>
          </w:tcPr>
          <w:p w14:paraId="5CD6F40F" w14:textId="77777777" w:rsidR="0008706D" w:rsidRPr="00003E79" w:rsidRDefault="0008706D" w:rsidP="00CF75C4">
            <w:pPr>
              <w:spacing w:line="240" w:lineRule="auto"/>
              <w:rPr>
                <w:rFonts w:eastAsia="Times New Roman" w:cs="Times New Roman"/>
                <w:sz w:val="20"/>
                <w:szCs w:val="20"/>
              </w:rPr>
            </w:pPr>
            <w:r w:rsidRPr="00003E79">
              <w:rPr>
                <w:rFonts w:eastAsia="Times New Roman" w:cs="Times New Roman"/>
                <w:color w:val="333333"/>
                <w:kern w:val="24"/>
                <w:sz w:val="20"/>
                <w:szCs w:val="20"/>
              </w:rPr>
              <w:lastRenderedPageBreak/>
              <w:t>Other small molecule agents with rituximab</w:t>
            </w:r>
          </w:p>
        </w:tc>
        <w:tc>
          <w:tcPr>
            <w:tcW w:w="1890" w:type="dxa"/>
            <w:tcBorders>
              <w:top w:val="nil"/>
              <w:left w:val="nil"/>
              <w:bottom w:val="nil"/>
              <w:right w:val="single" w:sz="4" w:space="0" w:color="auto"/>
            </w:tcBorders>
            <w:shd w:val="clear" w:color="auto" w:fill="D9D9D9" w:themeFill="background1" w:themeFillShade="D9"/>
            <w:tcMar>
              <w:top w:w="12" w:type="dxa"/>
              <w:left w:w="12" w:type="dxa"/>
              <w:bottom w:w="0" w:type="dxa"/>
              <w:right w:w="12" w:type="dxa"/>
            </w:tcMar>
            <w:vAlign w:val="center"/>
            <w:hideMark/>
          </w:tcPr>
          <w:p w14:paraId="3D5DCF46"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333333"/>
                <w:kern w:val="24"/>
                <w:sz w:val="20"/>
                <w:szCs w:val="20"/>
              </w:rPr>
              <w:t>10 (2.0%)</w:t>
            </w:r>
          </w:p>
        </w:tc>
        <w:tc>
          <w:tcPr>
            <w:tcW w:w="1890" w:type="dxa"/>
            <w:tcBorders>
              <w:top w:val="nil"/>
              <w:left w:val="single" w:sz="4" w:space="0" w:color="auto"/>
              <w:bottom w:val="nil"/>
              <w:right w:val="single" w:sz="4" w:space="0" w:color="auto"/>
            </w:tcBorders>
            <w:shd w:val="clear" w:color="auto" w:fill="D9D9D9" w:themeFill="background1" w:themeFillShade="D9"/>
            <w:tcMar>
              <w:top w:w="12" w:type="dxa"/>
              <w:left w:w="12" w:type="dxa"/>
              <w:bottom w:w="0" w:type="dxa"/>
              <w:right w:w="12" w:type="dxa"/>
            </w:tcMar>
            <w:vAlign w:val="center"/>
            <w:hideMark/>
          </w:tcPr>
          <w:p w14:paraId="52E57284"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nil"/>
              <w:right w:val="single" w:sz="4" w:space="0" w:color="auto"/>
            </w:tcBorders>
            <w:shd w:val="clear" w:color="auto" w:fill="D9D9D9" w:themeFill="background1" w:themeFillShade="D9"/>
            <w:tcMar>
              <w:top w:w="12" w:type="dxa"/>
              <w:left w:w="12" w:type="dxa"/>
              <w:bottom w:w="0" w:type="dxa"/>
              <w:right w:w="12" w:type="dxa"/>
            </w:tcMar>
            <w:vAlign w:val="center"/>
            <w:hideMark/>
          </w:tcPr>
          <w:p w14:paraId="476713BC"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r>
      <w:tr w:rsidR="0008706D" w:rsidRPr="00003E79" w14:paraId="3986AF71" w14:textId="77777777" w:rsidTr="00CF75C4">
        <w:trPr>
          <w:trHeight w:val="360"/>
        </w:trPr>
        <w:tc>
          <w:tcPr>
            <w:tcW w:w="4130" w:type="dxa"/>
            <w:tcBorders>
              <w:top w:val="nil"/>
              <w:left w:val="single" w:sz="8" w:space="0" w:color="37424A"/>
              <w:bottom w:val="nil"/>
              <w:right w:val="single" w:sz="8" w:space="0" w:color="37424A"/>
            </w:tcBorders>
            <w:tcMar>
              <w:top w:w="12" w:type="dxa"/>
              <w:left w:w="12" w:type="dxa"/>
              <w:bottom w:w="0" w:type="dxa"/>
              <w:right w:w="12" w:type="dxa"/>
            </w:tcMar>
            <w:vAlign w:val="center"/>
            <w:hideMark/>
          </w:tcPr>
          <w:p w14:paraId="660E86AB" w14:textId="77777777" w:rsidR="0008706D" w:rsidRPr="00003E79" w:rsidRDefault="0008706D" w:rsidP="00CF75C4">
            <w:pPr>
              <w:spacing w:line="240" w:lineRule="auto"/>
              <w:rPr>
                <w:rFonts w:eastAsia="Times New Roman" w:cs="Times New Roman"/>
                <w:sz w:val="20"/>
                <w:szCs w:val="20"/>
              </w:rPr>
            </w:pPr>
            <w:r w:rsidRPr="00003E79">
              <w:rPr>
                <w:rFonts w:eastAsia="Times New Roman" w:cs="Times New Roman"/>
                <w:color w:val="333333"/>
                <w:kern w:val="24"/>
                <w:sz w:val="20"/>
                <w:szCs w:val="20"/>
              </w:rPr>
              <w:t>CVP or similar</w:t>
            </w:r>
          </w:p>
        </w:tc>
        <w:tc>
          <w:tcPr>
            <w:tcW w:w="1890" w:type="dxa"/>
            <w:tcBorders>
              <w:top w:val="nil"/>
              <w:left w:val="nil"/>
              <w:bottom w:val="nil"/>
              <w:right w:val="single" w:sz="4" w:space="0" w:color="auto"/>
            </w:tcBorders>
            <w:tcMar>
              <w:top w:w="12" w:type="dxa"/>
              <w:left w:w="12" w:type="dxa"/>
              <w:bottom w:w="0" w:type="dxa"/>
              <w:right w:w="12" w:type="dxa"/>
            </w:tcMar>
            <w:vAlign w:val="center"/>
            <w:hideMark/>
          </w:tcPr>
          <w:p w14:paraId="5651440F"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333333"/>
                <w:kern w:val="24"/>
                <w:sz w:val="20"/>
                <w:szCs w:val="20"/>
              </w:rPr>
              <w:t>8 (1.6%)</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hideMark/>
          </w:tcPr>
          <w:p w14:paraId="06ACC98C"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hideMark/>
          </w:tcPr>
          <w:p w14:paraId="2DBCA806"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r>
      <w:tr w:rsidR="0008706D" w:rsidRPr="00003E79" w14:paraId="7DAD7E35" w14:textId="77777777" w:rsidTr="00CF75C4">
        <w:trPr>
          <w:trHeight w:val="360"/>
        </w:trPr>
        <w:tc>
          <w:tcPr>
            <w:tcW w:w="4130" w:type="dxa"/>
            <w:tcBorders>
              <w:top w:val="nil"/>
              <w:left w:val="single" w:sz="8" w:space="0" w:color="37424A"/>
              <w:bottom w:val="nil"/>
              <w:right w:val="single" w:sz="8" w:space="0" w:color="37424A"/>
            </w:tcBorders>
            <w:shd w:val="clear" w:color="auto" w:fill="D9D9D9"/>
            <w:tcMar>
              <w:top w:w="12" w:type="dxa"/>
              <w:left w:w="12" w:type="dxa"/>
              <w:bottom w:w="0" w:type="dxa"/>
              <w:right w:w="12" w:type="dxa"/>
            </w:tcMar>
            <w:vAlign w:val="center"/>
            <w:hideMark/>
          </w:tcPr>
          <w:p w14:paraId="7F0563E7" w14:textId="77777777" w:rsidR="0008706D" w:rsidRPr="00003E79" w:rsidRDefault="0008706D" w:rsidP="00CF75C4">
            <w:pPr>
              <w:spacing w:line="240" w:lineRule="auto"/>
              <w:rPr>
                <w:rFonts w:eastAsia="Times New Roman" w:cs="Times New Roman"/>
                <w:sz w:val="20"/>
                <w:szCs w:val="20"/>
              </w:rPr>
            </w:pPr>
            <w:r w:rsidRPr="00003E79">
              <w:rPr>
                <w:rFonts w:eastAsia="Times New Roman" w:cs="Times New Roman"/>
                <w:color w:val="333333"/>
                <w:kern w:val="24"/>
                <w:sz w:val="20"/>
                <w:szCs w:val="20"/>
              </w:rPr>
              <w:t>Bortezomib-based therapies</w:t>
            </w:r>
          </w:p>
        </w:tc>
        <w:tc>
          <w:tcPr>
            <w:tcW w:w="1890" w:type="dxa"/>
            <w:tcBorders>
              <w:top w:val="nil"/>
              <w:left w:val="nil"/>
              <w:bottom w:val="nil"/>
              <w:right w:val="single" w:sz="4" w:space="0" w:color="auto"/>
            </w:tcBorders>
            <w:shd w:val="clear" w:color="auto" w:fill="D9D9D9"/>
            <w:tcMar>
              <w:top w:w="12" w:type="dxa"/>
              <w:left w:w="12" w:type="dxa"/>
              <w:bottom w:w="0" w:type="dxa"/>
              <w:right w:w="12" w:type="dxa"/>
            </w:tcMar>
            <w:vAlign w:val="center"/>
            <w:hideMark/>
          </w:tcPr>
          <w:p w14:paraId="0CD69DAA"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333333"/>
                <w:kern w:val="24"/>
                <w:sz w:val="20"/>
                <w:szCs w:val="20"/>
              </w:rPr>
              <w:t>6 (1.2%)</w:t>
            </w:r>
          </w:p>
        </w:tc>
        <w:tc>
          <w:tcPr>
            <w:tcW w:w="1890" w:type="dxa"/>
            <w:tcBorders>
              <w:top w:val="nil"/>
              <w:left w:val="single" w:sz="4" w:space="0" w:color="auto"/>
              <w:bottom w:val="nil"/>
              <w:right w:val="single" w:sz="4" w:space="0" w:color="auto"/>
            </w:tcBorders>
            <w:shd w:val="clear" w:color="auto" w:fill="D9D9D9"/>
            <w:tcMar>
              <w:top w:w="12" w:type="dxa"/>
              <w:left w:w="12" w:type="dxa"/>
              <w:bottom w:w="0" w:type="dxa"/>
              <w:right w:w="12" w:type="dxa"/>
            </w:tcMar>
            <w:vAlign w:val="center"/>
            <w:hideMark/>
          </w:tcPr>
          <w:p w14:paraId="206B4945"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333333"/>
                <w:kern w:val="24"/>
                <w:sz w:val="20"/>
                <w:szCs w:val="20"/>
              </w:rPr>
              <w:t>—</w:t>
            </w:r>
          </w:p>
        </w:tc>
        <w:tc>
          <w:tcPr>
            <w:tcW w:w="1890" w:type="dxa"/>
            <w:tcBorders>
              <w:top w:val="nil"/>
              <w:left w:val="single" w:sz="4" w:space="0" w:color="auto"/>
              <w:bottom w:val="nil"/>
              <w:right w:val="single" w:sz="4" w:space="0" w:color="auto"/>
            </w:tcBorders>
            <w:shd w:val="clear" w:color="auto" w:fill="D9D9D9"/>
            <w:tcMar>
              <w:top w:w="12" w:type="dxa"/>
              <w:left w:w="12" w:type="dxa"/>
              <w:bottom w:w="0" w:type="dxa"/>
              <w:right w:w="12" w:type="dxa"/>
            </w:tcMar>
            <w:vAlign w:val="center"/>
            <w:hideMark/>
          </w:tcPr>
          <w:p w14:paraId="4EE68C9F"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r>
      <w:tr w:rsidR="0008706D" w:rsidRPr="00003E79" w14:paraId="529E5733" w14:textId="77777777" w:rsidTr="00CF75C4">
        <w:trPr>
          <w:trHeight w:val="360"/>
        </w:trPr>
        <w:tc>
          <w:tcPr>
            <w:tcW w:w="4130" w:type="dxa"/>
            <w:tcBorders>
              <w:top w:val="nil"/>
              <w:left w:val="single" w:sz="8" w:space="0" w:color="37424A"/>
              <w:bottom w:val="nil"/>
              <w:right w:val="single" w:sz="8" w:space="0" w:color="37424A"/>
            </w:tcBorders>
            <w:tcMar>
              <w:top w:w="12" w:type="dxa"/>
              <w:left w:w="12" w:type="dxa"/>
              <w:bottom w:w="0" w:type="dxa"/>
              <w:right w:w="12" w:type="dxa"/>
            </w:tcMar>
            <w:vAlign w:val="center"/>
            <w:hideMark/>
          </w:tcPr>
          <w:p w14:paraId="03CFBE47" w14:textId="77777777" w:rsidR="0008706D" w:rsidRPr="00003E79" w:rsidRDefault="0008706D" w:rsidP="00CF75C4">
            <w:pPr>
              <w:spacing w:line="240" w:lineRule="auto"/>
              <w:rPr>
                <w:rFonts w:eastAsia="Times New Roman" w:cs="Times New Roman"/>
                <w:sz w:val="20"/>
                <w:szCs w:val="20"/>
              </w:rPr>
            </w:pPr>
            <w:r w:rsidRPr="00003E79">
              <w:rPr>
                <w:rFonts w:eastAsia="Times New Roman" w:cs="Times New Roman"/>
                <w:color w:val="333333"/>
                <w:kern w:val="24"/>
                <w:sz w:val="20"/>
                <w:szCs w:val="20"/>
              </w:rPr>
              <w:t>Lenalidomide-based therapies</w:t>
            </w:r>
          </w:p>
        </w:tc>
        <w:tc>
          <w:tcPr>
            <w:tcW w:w="1890" w:type="dxa"/>
            <w:tcBorders>
              <w:top w:val="nil"/>
              <w:left w:val="nil"/>
              <w:bottom w:val="nil"/>
              <w:right w:val="single" w:sz="4" w:space="0" w:color="auto"/>
            </w:tcBorders>
            <w:tcMar>
              <w:top w:w="12" w:type="dxa"/>
              <w:left w:w="12" w:type="dxa"/>
              <w:bottom w:w="0" w:type="dxa"/>
              <w:right w:w="12" w:type="dxa"/>
            </w:tcMar>
            <w:vAlign w:val="center"/>
            <w:hideMark/>
          </w:tcPr>
          <w:p w14:paraId="53C3698E"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hideMark/>
          </w:tcPr>
          <w:p w14:paraId="0AB55C88"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7 (6.0%)</w:t>
            </w:r>
          </w:p>
        </w:tc>
        <w:tc>
          <w:tcPr>
            <w:tcW w:w="1890" w:type="dxa"/>
            <w:tcBorders>
              <w:top w:val="nil"/>
              <w:left w:val="single" w:sz="4" w:space="0" w:color="auto"/>
              <w:bottom w:val="nil"/>
              <w:right w:val="single" w:sz="4" w:space="0" w:color="auto"/>
            </w:tcBorders>
            <w:tcMar>
              <w:top w:w="12" w:type="dxa"/>
              <w:left w:w="12" w:type="dxa"/>
              <w:bottom w:w="0" w:type="dxa"/>
              <w:right w:w="12" w:type="dxa"/>
            </w:tcMar>
            <w:vAlign w:val="center"/>
            <w:hideMark/>
          </w:tcPr>
          <w:p w14:paraId="6AAB8F1E"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r>
      <w:tr w:rsidR="0008706D" w:rsidRPr="00003E79" w14:paraId="561ADBA9" w14:textId="77777777" w:rsidTr="00CF75C4">
        <w:trPr>
          <w:trHeight w:val="360"/>
        </w:trPr>
        <w:tc>
          <w:tcPr>
            <w:tcW w:w="4130" w:type="dxa"/>
            <w:tcBorders>
              <w:top w:val="nil"/>
              <w:left w:val="single" w:sz="8" w:space="0" w:color="37424A"/>
              <w:bottom w:val="nil"/>
              <w:right w:val="single" w:sz="8" w:space="0" w:color="37424A"/>
            </w:tcBorders>
            <w:shd w:val="clear" w:color="auto" w:fill="D9D9D9" w:themeFill="background1" w:themeFillShade="D9"/>
            <w:tcMar>
              <w:top w:w="12" w:type="dxa"/>
              <w:left w:w="12" w:type="dxa"/>
              <w:bottom w:w="0" w:type="dxa"/>
              <w:right w:w="12" w:type="dxa"/>
            </w:tcMar>
            <w:vAlign w:val="center"/>
            <w:hideMark/>
          </w:tcPr>
          <w:p w14:paraId="1F842F8C" w14:textId="77777777" w:rsidR="0008706D" w:rsidRPr="00003E79" w:rsidRDefault="0008706D" w:rsidP="00CF75C4">
            <w:pPr>
              <w:spacing w:line="240" w:lineRule="auto"/>
              <w:rPr>
                <w:rFonts w:eastAsia="Times New Roman" w:cs="Times New Roman"/>
                <w:sz w:val="20"/>
                <w:szCs w:val="20"/>
              </w:rPr>
            </w:pPr>
            <w:r w:rsidRPr="00003E79">
              <w:rPr>
                <w:rFonts w:eastAsia="Times New Roman" w:cs="Times New Roman"/>
                <w:color w:val="333333"/>
                <w:kern w:val="24"/>
                <w:sz w:val="20"/>
                <w:szCs w:val="20"/>
              </w:rPr>
              <w:t>CHOP or similar</w:t>
            </w:r>
          </w:p>
        </w:tc>
        <w:tc>
          <w:tcPr>
            <w:tcW w:w="1890" w:type="dxa"/>
            <w:tcBorders>
              <w:top w:val="nil"/>
              <w:left w:val="nil"/>
              <w:bottom w:val="nil"/>
              <w:right w:val="single" w:sz="4" w:space="0" w:color="auto"/>
            </w:tcBorders>
            <w:shd w:val="clear" w:color="auto" w:fill="D9D9D9" w:themeFill="background1" w:themeFillShade="D9"/>
            <w:tcMar>
              <w:top w:w="34" w:type="dxa"/>
              <w:left w:w="34" w:type="dxa"/>
              <w:bottom w:w="34" w:type="dxa"/>
              <w:right w:w="34" w:type="dxa"/>
            </w:tcMar>
            <w:vAlign w:val="center"/>
            <w:hideMark/>
          </w:tcPr>
          <w:p w14:paraId="2D20D68B"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nil"/>
              <w:right w:val="single" w:sz="4" w:space="0" w:color="auto"/>
            </w:tcBorders>
            <w:shd w:val="clear" w:color="auto" w:fill="D9D9D9" w:themeFill="background1" w:themeFillShade="D9"/>
            <w:tcMar>
              <w:top w:w="34" w:type="dxa"/>
              <w:left w:w="34" w:type="dxa"/>
              <w:bottom w:w="34" w:type="dxa"/>
              <w:right w:w="34" w:type="dxa"/>
            </w:tcMar>
            <w:vAlign w:val="center"/>
            <w:hideMark/>
          </w:tcPr>
          <w:p w14:paraId="5FD34D50"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nil"/>
              <w:right w:val="single" w:sz="4" w:space="0" w:color="auto"/>
            </w:tcBorders>
            <w:shd w:val="clear" w:color="auto" w:fill="D9D9D9" w:themeFill="background1" w:themeFillShade="D9"/>
            <w:tcMar>
              <w:top w:w="34" w:type="dxa"/>
              <w:left w:w="34" w:type="dxa"/>
              <w:bottom w:w="34" w:type="dxa"/>
              <w:right w:w="34" w:type="dxa"/>
            </w:tcMar>
            <w:vAlign w:val="center"/>
            <w:hideMark/>
          </w:tcPr>
          <w:p w14:paraId="4849E674" w14:textId="77777777" w:rsidR="0008706D" w:rsidRPr="00003E79" w:rsidRDefault="0008706D" w:rsidP="00CF75C4">
            <w:pPr>
              <w:spacing w:line="240" w:lineRule="auto"/>
              <w:jc w:val="center"/>
              <w:rPr>
                <w:rFonts w:eastAsia="Times New Roman" w:cs="Times New Roman"/>
                <w:sz w:val="20"/>
                <w:szCs w:val="20"/>
              </w:rPr>
            </w:pPr>
            <w:r w:rsidRPr="00003E79">
              <w:rPr>
                <w:rFonts w:eastAsia="Times New Roman" w:cs="Times New Roman"/>
                <w:color w:val="000000"/>
                <w:kern w:val="24"/>
                <w:sz w:val="20"/>
                <w:szCs w:val="20"/>
              </w:rPr>
              <w:t>—</w:t>
            </w:r>
          </w:p>
        </w:tc>
      </w:tr>
      <w:tr w:rsidR="0008706D" w:rsidRPr="00003E79" w14:paraId="025CF44D" w14:textId="77777777" w:rsidTr="00CF75C4">
        <w:trPr>
          <w:trHeight w:val="360"/>
        </w:trPr>
        <w:tc>
          <w:tcPr>
            <w:tcW w:w="4130" w:type="dxa"/>
            <w:tcBorders>
              <w:top w:val="nil"/>
              <w:left w:val="single" w:sz="8" w:space="0" w:color="37424A"/>
              <w:bottom w:val="nil"/>
              <w:right w:val="single" w:sz="8" w:space="0" w:color="37424A"/>
            </w:tcBorders>
            <w:tcMar>
              <w:top w:w="12" w:type="dxa"/>
              <w:left w:w="12" w:type="dxa"/>
              <w:bottom w:w="0" w:type="dxa"/>
              <w:right w:w="12" w:type="dxa"/>
            </w:tcMar>
            <w:vAlign w:val="center"/>
          </w:tcPr>
          <w:p w14:paraId="5F69D555" w14:textId="7EDD958F" w:rsidR="0008706D" w:rsidRPr="00003E79" w:rsidRDefault="0008706D" w:rsidP="00CF75C4">
            <w:pPr>
              <w:spacing w:line="240" w:lineRule="auto"/>
              <w:rPr>
                <w:rFonts w:eastAsia="Times New Roman" w:cs="Times New Roman"/>
                <w:color w:val="333333"/>
                <w:kern w:val="24"/>
                <w:sz w:val="20"/>
                <w:szCs w:val="20"/>
              </w:rPr>
            </w:pPr>
            <w:r w:rsidRPr="00003E79">
              <w:rPr>
                <w:rFonts w:eastAsia="Times New Roman" w:cs="Times New Roman"/>
                <w:color w:val="333333"/>
                <w:kern w:val="24"/>
                <w:sz w:val="20"/>
                <w:szCs w:val="20"/>
              </w:rPr>
              <w:t xml:space="preserve">Stem </w:t>
            </w:r>
            <w:r w:rsidR="00B03AAF">
              <w:rPr>
                <w:rFonts w:eastAsia="Times New Roman" w:cs="Times New Roman"/>
                <w:color w:val="333333"/>
                <w:kern w:val="24"/>
                <w:sz w:val="20"/>
                <w:szCs w:val="20"/>
              </w:rPr>
              <w:t>c</w:t>
            </w:r>
            <w:r w:rsidRPr="00003E79">
              <w:rPr>
                <w:rFonts w:eastAsia="Times New Roman" w:cs="Times New Roman"/>
                <w:color w:val="333333"/>
                <w:kern w:val="24"/>
                <w:sz w:val="20"/>
                <w:szCs w:val="20"/>
              </w:rPr>
              <w:t xml:space="preserve">ell </w:t>
            </w:r>
            <w:r w:rsidR="00B03AAF">
              <w:rPr>
                <w:rFonts w:eastAsia="Times New Roman" w:cs="Times New Roman"/>
                <w:color w:val="333333"/>
                <w:kern w:val="24"/>
                <w:sz w:val="20"/>
                <w:szCs w:val="20"/>
              </w:rPr>
              <w:t>t</w:t>
            </w:r>
            <w:r w:rsidRPr="00003E79">
              <w:rPr>
                <w:rFonts w:eastAsia="Times New Roman" w:cs="Times New Roman"/>
                <w:color w:val="333333"/>
                <w:kern w:val="24"/>
                <w:sz w:val="20"/>
                <w:szCs w:val="20"/>
              </w:rPr>
              <w:t>ransplant</w:t>
            </w:r>
          </w:p>
        </w:tc>
        <w:tc>
          <w:tcPr>
            <w:tcW w:w="1890" w:type="dxa"/>
            <w:tcBorders>
              <w:top w:val="nil"/>
              <w:left w:val="nil"/>
              <w:bottom w:val="nil"/>
              <w:right w:val="single" w:sz="4" w:space="0" w:color="auto"/>
            </w:tcBorders>
            <w:tcMar>
              <w:top w:w="34" w:type="dxa"/>
              <w:left w:w="34" w:type="dxa"/>
              <w:bottom w:w="34" w:type="dxa"/>
              <w:right w:w="34" w:type="dxa"/>
            </w:tcMar>
            <w:vAlign w:val="center"/>
          </w:tcPr>
          <w:p w14:paraId="7A2A1024" w14:textId="77777777" w:rsidR="0008706D" w:rsidRPr="00003E79" w:rsidRDefault="0008706D" w:rsidP="00CF75C4">
            <w:pPr>
              <w:spacing w:line="240" w:lineRule="auto"/>
              <w:jc w:val="center"/>
              <w:rPr>
                <w:rFonts w:eastAsia="Times New Roman" w:cs="Times New Roman"/>
                <w:color w:val="333333"/>
                <w:kern w:val="24"/>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nil"/>
              <w:right w:val="single" w:sz="4" w:space="0" w:color="auto"/>
            </w:tcBorders>
            <w:tcMar>
              <w:top w:w="34" w:type="dxa"/>
              <w:left w:w="34" w:type="dxa"/>
              <w:bottom w:w="34" w:type="dxa"/>
              <w:right w:w="34" w:type="dxa"/>
            </w:tcMar>
            <w:vAlign w:val="center"/>
          </w:tcPr>
          <w:p w14:paraId="3ABA355B" w14:textId="77777777" w:rsidR="0008706D" w:rsidRPr="00003E79" w:rsidRDefault="0008706D" w:rsidP="00CF75C4">
            <w:pPr>
              <w:spacing w:line="240" w:lineRule="auto"/>
              <w:jc w:val="center"/>
              <w:rPr>
                <w:rFonts w:eastAsia="Times New Roman" w:cs="Times New Roman"/>
                <w:color w:val="333333"/>
                <w:kern w:val="24"/>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nil"/>
              <w:right w:val="single" w:sz="4" w:space="0" w:color="auto"/>
            </w:tcBorders>
            <w:tcMar>
              <w:top w:w="34" w:type="dxa"/>
              <w:left w:w="34" w:type="dxa"/>
              <w:bottom w:w="34" w:type="dxa"/>
              <w:right w:w="34" w:type="dxa"/>
            </w:tcMar>
            <w:vAlign w:val="center"/>
          </w:tcPr>
          <w:p w14:paraId="149DBCB4" w14:textId="77777777" w:rsidR="0008706D" w:rsidRPr="00003E79" w:rsidRDefault="0008706D" w:rsidP="00CF75C4">
            <w:pPr>
              <w:spacing w:line="240" w:lineRule="auto"/>
              <w:jc w:val="center"/>
              <w:rPr>
                <w:rFonts w:eastAsia="Times New Roman" w:cs="Times New Roman"/>
                <w:color w:val="333333"/>
                <w:kern w:val="24"/>
                <w:sz w:val="20"/>
                <w:szCs w:val="20"/>
              </w:rPr>
            </w:pPr>
            <w:r w:rsidRPr="00003E79">
              <w:rPr>
                <w:rFonts w:eastAsia="Times New Roman" w:cs="Times New Roman"/>
                <w:color w:val="000000"/>
                <w:kern w:val="24"/>
                <w:sz w:val="20"/>
                <w:szCs w:val="20"/>
              </w:rPr>
              <w:t>—</w:t>
            </w:r>
          </w:p>
        </w:tc>
      </w:tr>
      <w:tr w:rsidR="0008706D" w:rsidRPr="00003E79" w14:paraId="57286DAB" w14:textId="77777777" w:rsidTr="00CF75C4">
        <w:trPr>
          <w:trHeight w:val="360"/>
        </w:trPr>
        <w:tc>
          <w:tcPr>
            <w:tcW w:w="4130" w:type="dxa"/>
            <w:tcBorders>
              <w:top w:val="nil"/>
              <w:left w:val="single" w:sz="8" w:space="0" w:color="37424A"/>
              <w:bottom w:val="nil"/>
              <w:right w:val="single" w:sz="8" w:space="0" w:color="37424A"/>
            </w:tcBorders>
            <w:shd w:val="clear" w:color="auto" w:fill="D9D9D9" w:themeFill="background1" w:themeFillShade="D9"/>
            <w:tcMar>
              <w:top w:w="12" w:type="dxa"/>
              <w:left w:w="12" w:type="dxa"/>
              <w:bottom w:w="0" w:type="dxa"/>
              <w:right w:w="12" w:type="dxa"/>
            </w:tcMar>
            <w:vAlign w:val="center"/>
          </w:tcPr>
          <w:p w14:paraId="4314D636" w14:textId="15BF9560" w:rsidR="0008706D" w:rsidRPr="00003E79" w:rsidRDefault="0008706D" w:rsidP="00CF75C4">
            <w:pPr>
              <w:spacing w:line="240" w:lineRule="auto"/>
              <w:rPr>
                <w:rFonts w:eastAsia="Times New Roman" w:cs="Times New Roman"/>
                <w:color w:val="333333"/>
                <w:kern w:val="24"/>
                <w:sz w:val="20"/>
                <w:szCs w:val="20"/>
              </w:rPr>
            </w:pPr>
            <w:r w:rsidRPr="00003E79">
              <w:rPr>
                <w:rFonts w:eastAsia="Times New Roman" w:cs="Times New Roman"/>
                <w:color w:val="333333"/>
                <w:kern w:val="24"/>
                <w:sz w:val="20"/>
                <w:szCs w:val="20"/>
              </w:rPr>
              <w:t>Other BTK inhibitor</w:t>
            </w:r>
            <w:r w:rsidR="00EA2D46">
              <w:rPr>
                <w:rFonts w:eastAsia="Times New Roman" w:cs="Times New Roman"/>
                <w:color w:val="333333"/>
                <w:kern w:val="24"/>
                <w:sz w:val="20"/>
                <w:szCs w:val="20"/>
              </w:rPr>
              <w:t>-</w:t>
            </w:r>
            <w:r w:rsidRPr="00003E79">
              <w:rPr>
                <w:rFonts w:eastAsia="Times New Roman" w:cs="Times New Roman"/>
                <w:color w:val="333333"/>
                <w:kern w:val="24"/>
                <w:sz w:val="20"/>
                <w:szCs w:val="20"/>
              </w:rPr>
              <w:t>based therapies</w:t>
            </w:r>
          </w:p>
        </w:tc>
        <w:tc>
          <w:tcPr>
            <w:tcW w:w="1890" w:type="dxa"/>
            <w:tcBorders>
              <w:top w:val="nil"/>
              <w:left w:val="nil"/>
              <w:bottom w:val="nil"/>
              <w:right w:val="single" w:sz="4" w:space="0" w:color="auto"/>
            </w:tcBorders>
            <w:shd w:val="clear" w:color="auto" w:fill="D9D9D9" w:themeFill="background1" w:themeFillShade="D9"/>
            <w:tcMar>
              <w:top w:w="34" w:type="dxa"/>
              <w:left w:w="34" w:type="dxa"/>
              <w:bottom w:w="34" w:type="dxa"/>
              <w:right w:w="34" w:type="dxa"/>
            </w:tcMar>
            <w:vAlign w:val="center"/>
          </w:tcPr>
          <w:p w14:paraId="116A9DDB" w14:textId="77777777" w:rsidR="0008706D" w:rsidRPr="00003E79" w:rsidRDefault="0008706D" w:rsidP="00CF75C4">
            <w:pPr>
              <w:spacing w:line="240" w:lineRule="auto"/>
              <w:jc w:val="center"/>
              <w:rPr>
                <w:rFonts w:eastAsia="Times New Roman" w:cs="Times New Roman"/>
                <w:color w:val="333333"/>
                <w:kern w:val="24"/>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nil"/>
              <w:right w:val="single" w:sz="4" w:space="0" w:color="auto"/>
            </w:tcBorders>
            <w:shd w:val="clear" w:color="auto" w:fill="D9D9D9" w:themeFill="background1" w:themeFillShade="D9"/>
            <w:tcMar>
              <w:top w:w="34" w:type="dxa"/>
              <w:left w:w="34" w:type="dxa"/>
              <w:bottom w:w="34" w:type="dxa"/>
              <w:right w:w="34" w:type="dxa"/>
            </w:tcMar>
            <w:vAlign w:val="center"/>
          </w:tcPr>
          <w:p w14:paraId="42368292" w14:textId="77777777" w:rsidR="0008706D" w:rsidRPr="00003E79" w:rsidRDefault="0008706D" w:rsidP="00CF75C4">
            <w:pPr>
              <w:spacing w:line="240" w:lineRule="auto"/>
              <w:jc w:val="center"/>
              <w:rPr>
                <w:rFonts w:eastAsia="Times New Roman" w:cs="Times New Roman"/>
                <w:color w:val="333333"/>
                <w:kern w:val="24"/>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nil"/>
              <w:right w:val="single" w:sz="4" w:space="0" w:color="auto"/>
            </w:tcBorders>
            <w:shd w:val="clear" w:color="auto" w:fill="D9D9D9" w:themeFill="background1" w:themeFillShade="D9"/>
            <w:tcMar>
              <w:top w:w="34" w:type="dxa"/>
              <w:left w:w="34" w:type="dxa"/>
              <w:bottom w:w="34" w:type="dxa"/>
              <w:right w:w="34" w:type="dxa"/>
            </w:tcMar>
            <w:vAlign w:val="center"/>
          </w:tcPr>
          <w:p w14:paraId="403BF4BB" w14:textId="77777777" w:rsidR="0008706D" w:rsidRPr="00003E79" w:rsidRDefault="0008706D" w:rsidP="00CF75C4">
            <w:pPr>
              <w:spacing w:line="240" w:lineRule="auto"/>
              <w:jc w:val="center"/>
              <w:rPr>
                <w:rFonts w:eastAsia="Times New Roman" w:cs="Times New Roman"/>
                <w:color w:val="333333"/>
                <w:kern w:val="24"/>
                <w:sz w:val="20"/>
                <w:szCs w:val="20"/>
              </w:rPr>
            </w:pPr>
            <w:r w:rsidRPr="00003E79">
              <w:rPr>
                <w:rFonts w:eastAsia="Times New Roman" w:cs="Times New Roman"/>
                <w:color w:val="000000"/>
                <w:kern w:val="24"/>
                <w:sz w:val="20"/>
                <w:szCs w:val="20"/>
              </w:rPr>
              <w:t>—</w:t>
            </w:r>
          </w:p>
        </w:tc>
      </w:tr>
      <w:tr w:rsidR="0008706D" w:rsidRPr="00003E79" w14:paraId="376041E9" w14:textId="77777777" w:rsidTr="00CF75C4">
        <w:trPr>
          <w:trHeight w:val="360"/>
        </w:trPr>
        <w:tc>
          <w:tcPr>
            <w:tcW w:w="4130" w:type="dxa"/>
            <w:tcBorders>
              <w:top w:val="nil"/>
              <w:left w:val="single" w:sz="8" w:space="0" w:color="37424A"/>
              <w:bottom w:val="single" w:sz="4" w:space="0" w:color="auto"/>
              <w:right w:val="single" w:sz="8" w:space="0" w:color="37424A"/>
            </w:tcBorders>
            <w:tcMar>
              <w:top w:w="12" w:type="dxa"/>
              <w:left w:w="12" w:type="dxa"/>
              <w:bottom w:w="0" w:type="dxa"/>
              <w:right w:w="12" w:type="dxa"/>
            </w:tcMar>
            <w:vAlign w:val="center"/>
          </w:tcPr>
          <w:p w14:paraId="45041AC1" w14:textId="77777777" w:rsidR="0008706D" w:rsidRPr="00003E79" w:rsidRDefault="0008706D" w:rsidP="00CF75C4">
            <w:pPr>
              <w:spacing w:line="240" w:lineRule="auto"/>
              <w:rPr>
                <w:rFonts w:eastAsia="Times New Roman" w:cs="Times New Roman"/>
                <w:color w:val="333333"/>
                <w:kern w:val="24"/>
                <w:sz w:val="20"/>
                <w:szCs w:val="20"/>
              </w:rPr>
            </w:pPr>
            <w:r w:rsidRPr="00003E79">
              <w:rPr>
                <w:rFonts w:eastAsia="Times New Roman" w:cs="Times New Roman"/>
                <w:color w:val="333333"/>
                <w:kern w:val="24"/>
                <w:sz w:val="20"/>
                <w:szCs w:val="20"/>
              </w:rPr>
              <w:t>GemOx or similar</w:t>
            </w:r>
          </w:p>
        </w:tc>
        <w:tc>
          <w:tcPr>
            <w:tcW w:w="1890" w:type="dxa"/>
            <w:tcBorders>
              <w:top w:val="nil"/>
              <w:left w:val="nil"/>
              <w:bottom w:val="single" w:sz="4" w:space="0" w:color="auto"/>
              <w:right w:val="single" w:sz="4" w:space="0" w:color="auto"/>
            </w:tcBorders>
            <w:tcMar>
              <w:top w:w="34" w:type="dxa"/>
              <w:left w:w="34" w:type="dxa"/>
              <w:bottom w:w="34" w:type="dxa"/>
              <w:right w:w="34" w:type="dxa"/>
            </w:tcMar>
            <w:vAlign w:val="center"/>
          </w:tcPr>
          <w:p w14:paraId="49832B97" w14:textId="77777777" w:rsidR="0008706D" w:rsidRPr="00003E79" w:rsidRDefault="0008706D" w:rsidP="00CF75C4">
            <w:pPr>
              <w:spacing w:line="240" w:lineRule="auto"/>
              <w:jc w:val="center"/>
              <w:rPr>
                <w:rFonts w:eastAsia="Times New Roman" w:cs="Times New Roman"/>
                <w:color w:val="333333"/>
                <w:kern w:val="24"/>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single" w:sz="4" w:space="0" w:color="auto"/>
              <w:right w:val="single" w:sz="4" w:space="0" w:color="auto"/>
            </w:tcBorders>
            <w:tcMar>
              <w:top w:w="34" w:type="dxa"/>
              <w:left w:w="34" w:type="dxa"/>
              <w:bottom w:w="34" w:type="dxa"/>
              <w:right w:w="34" w:type="dxa"/>
            </w:tcMar>
            <w:vAlign w:val="center"/>
          </w:tcPr>
          <w:p w14:paraId="482C12A7" w14:textId="77777777" w:rsidR="0008706D" w:rsidRPr="00003E79" w:rsidRDefault="0008706D" w:rsidP="00CF75C4">
            <w:pPr>
              <w:spacing w:line="240" w:lineRule="auto"/>
              <w:jc w:val="center"/>
              <w:rPr>
                <w:rFonts w:eastAsia="Times New Roman" w:cs="Times New Roman"/>
                <w:color w:val="333333"/>
                <w:kern w:val="24"/>
                <w:sz w:val="20"/>
                <w:szCs w:val="20"/>
              </w:rPr>
            </w:pPr>
            <w:r w:rsidRPr="00003E79">
              <w:rPr>
                <w:rFonts w:eastAsia="Times New Roman" w:cs="Times New Roman"/>
                <w:color w:val="000000"/>
                <w:kern w:val="24"/>
                <w:sz w:val="20"/>
                <w:szCs w:val="20"/>
              </w:rPr>
              <w:t>—</w:t>
            </w:r>
          </w:p>
        </w:tc>
        <w:tc>
          <w:tcPr>
            <w:tcW w:w="1890" w:type="dxa"/>
            <w:tcBorders>
              <w:top w:val="nil"/>
              <w:left w:val="single" w:sz="4" w:space="0" w:color="auto"/>
              <w:bottom w:val="single" w:sz="4" w:space="0" w:color="auto"/>
              <w:right w:val="single" w:sz="4" w:space="0" w:color="auto"/>
            </w:tcBorders>
            <w:tcMar>
              <w:top w:w="34" w:type="dxa"/>
              <w:left w:w="34" w:type="dxa"/>
              <w:bottom w:w="34" w:type="dxa"/>
              <w:right w:w="34" w:type="dxa"/>
            </w:tcMar>
            <w:vAlign w:val="center"/>
          </w:tcPr>
          <w:p w14:paraId="5DD45F7E" w14:textId="77777777" w:rsidR="0008706D" w:rsidRPr="00003E79" w:rsidRDefault="0008706D" w:rsidP="00CF75C4">
            <w:pPr>
              <w:spacing w:line="240" w:lineRule="auto"/>
              <w:jc w:val="center"/>
              <w:rPr>
                <w:rFonts w:eastAsia="Times New Roman" w:cs="Times New Roman"/>
                <w:color w:val="333333"/>
                <w:kern w:val="24"/>
                <w:sz w:val="20"/>
                <w:szCs w:val="20"/>
              </w:rPr>
            </w:pPr>
            <w:r w:rsidRPr="00003E79">
              <w:rPr>
                <w:rFonts w:eastAsia="Times New Roman" w:cs="Times New Roman"/>
                <w:color w:val="000000"/>
                <w:kern w:val="24"/>
                <w:sz w:val="20"/>
                <w:szCs w:val="20"/>
              </w:rPr>
              <w:t>—</w:t>
            </w:r>
          </w:p>
        </w:tc>
      </w:tr>
    </w:tbl>
    <w:p w14:paraId="02CD5905" w14:textId="77777777" w:rsidR="0008706D" w:rsidRPr="00003E79" w:rsidRDefault="0008706D" w:rsidP="0008706D">
      <w:pPr>
        <w:spacing w:line="240" w:lineRule="auto"/>
        <w:rPr>
          <w:rFonts w:eastAsia="Times New Roman" w:cs="Times New Roman"/>
          <w:sz w:val="18"/>
          <w:szCs w:val="18"/>
        </w:rPr>
      </w:pPr>
    </w:p>
    <w:p w14:paraId="1ADCD256" w14:textId="77777777" w:rsidR="0008706D" w:rsidRPr="00003E79" w:rsidRDefault="0008706D" w:rsidP="0008706D">
      <w:pPr>
        <w:spacing w:line="264" w:lineRule="auto"/>
        <w:rPr>
          <w:rFonts w:eastAsia="Calibri" w:cs="Times New Roman"/>
          <w:i/>
          <w:iCs/>
          <w:sz w:val="22"/>
        </w:rPr>
      </w:pPr>
      <w:r w:rsidRPr="00003E79">
        <w:rPr>
          <w:rFonts w:eastAsia="Calibri" w:cs="Times New Roman"/>
          <w:i/>
          <w:iCs/>
          <w:sz w:val="22"/>
        </w:rPr>
        <w:t>“</w:t>
      </w:r>
      <w:r w:rsidRPr="00003E79">
        <w:rPr>
          <w:rFonts w:eastAsia="Times New Roman" w:cs="Times New Roman"/>
          <w:i/>
          <w:iCs/>
          <w:color w:val="000000"/>
          <w:kern w:val="24"/>
          <w:sz w:val="20"/>
          <w:szCs w:val="20"/>
        </w:rPr>
        <w:t>—” indicates that the results were redacted due to small sample sizes (n&lt;5)</w:t>
      </w:r>
    </w:p>
    <w:p w14:paraId="247DE598" w14:textId="77777777" w:rsidR="0008706D" w:rsidRPr="00003E79" w:rsidRDefault="0008706D" w:rsidP="0008706D">
      <w:pPr>
        <w:spacing w:line="264" w:lineRule="auto"/>
        <w:rPr>
          <w:rFonts w:eastAsia="Calibri" w:cs="Times New Roman"/>
          <w:b/>
          <w:bCs/>
          <w:sz w:val="22"/>
        </w:rPr>
      </w:pPr>
    </w:p>
    <w:p w14:paraId="0CDDB31E" w14:textId="4ADA0375" w:rsidR="0008706D" w:rsidRPr="00003E79" w:rsidRDefault="0008706D" w:rsidP="0008706D">
      <w:pPr>
        <w:spacing w:line="264" w:lineRule="auto"/>
        <w:rPr>
          <w:rFonts w:eastAsia="Calibri" w:cs="Times New Roman"/>
          <w:sz w:val="22"/>
        </w:rPr>
      </w:pPr>
      <w:r w:rsidRPr="00003E79">
        <w:rPr>
          <w:rFonts w:eastAsia="Calibri" w:cs="Times New Roman"/>
          <w:b/>
          <w:bCs/>
          <w:sz w:val="22"/>
        </w:rPr>
        <w:t>Abbreviations:</w:t>
      </w:r>
      <w:r w:rsidRPr="00003E79">
        <w:rPr>
          <w:rFonts w:eastAsia="Calibri" w:cs="Times New Roman"/>
          <w:sz w:val="22"/>
        </w:rPr>
        <w:t xml:space="preserve"> 1L, first line; 2L, second line; 3L, third line; BTK, Bruton's tyrosine kinase; CAR</w:t>
      </w:r>
      <w:r w:rsidR="00D35B6E">
        <w:rPr>
          <w:rFonts w:eastAsia="Calibri" w:cs="Times New Roman"/>
          <w:sz w:val="22"/>
        </w:rPr>
        <w:t xml:space="preserve"> </w:t>
      </w:r>
      <w:r w:rsidRPr="00003E79">
        <w:rPr>
          <w:rFonts w:eastAsia="Calibri" w:cs="Times New Roman"/>
          <w:sz w:val="22"/>
        </w:rPr>
        <w:t>T</w:t>
      </w:r>
      <w:r w:rsidR="00D35B6E">
        <w:rPr>
          <w:rFonts w:eastAsia="Calibri" w:cs="Times New Roman"/>
          <w:sz w:val="22"/>
        </w:rPr>
        <w:t>-cell therapies</w:t>
      </w:r>
      <w:r w:rsidRPr="00003E79">
        <w:rPr>
          <w:rFonts w:eastAsia="Calibri" w:cs="Times New Roman"/>
          <w:sz w:val="22"/>
        </w:rPr>
        <w:t>, chimeric antigen receptor (CAR)-T cell therap</w:t>
      </w:r>
      <w:r w:rsidR="00EA2D46">
        <w:rPr>
          <w:rFonts w:eastAsia="Calibri" w:cs="Times New Roman"/>
          <w:sz w:val="22"/>
        </w:rPr>
        <w:t>ies</w:t>
      </w:r>
      <w:r w:rsidRPr="00003E79">
        <w:rPr>
          <w:rFonts w:eastAsia="Calibri" w:cs="Times New Roman"/>
          <w:sz w:val="22"/>
        </w:rPr>
        <w:t>; CHOP, cyclophosphamide-hydroxydaunorubicin hydrochloride-vincristine with or without prednisone; CVP, cyclophosphamide-vincristine with or without prednisone; GemOx, gemcitabine and oxaliplatin; LOT, line of therapy; R-CHOP, rituximab-cyclophosphamide-hydroxydaunorubicin hydrochloride-vincristine with or without prednisone; SD, standard deviation</w:t>
      </w:r>
    </w:p>
    <w:p w14:paraId="302D3089" w14:textId="77777777" w:rsidR="0008706D" w:rsidRPr="00003E79" w:rsidRDefault="0008706D" w:rsidP="0008706D">
      <w:pPr>
        <w:spacing w:after="240" w:line="264" w:lineRule="auto"/>
        <w:jc w:val="both"/>
        <w:rPr>
          <w:rFonts w:eastAsia="Times New Roman" w:cs="Times New Roman"/>
          <w:szCs w:val="20"/>
        </w:rPr>
      </w:pPr>
      <w:r w:rsidRPr="00003E79">
        <w:rPr>
          <w:rFonts w:eastAsia="Times New Roman" w:cs="Times New Roman"/>
          <w:szCs w:val="24"/>
        </w:rPr>
        <w:br w:type="page"/>
      </w:r>
    </w:p>
    <w:p w14:paraId="50ABB8CE" w14:textId="381ADC71" w:rsidR="0008706D" w:rsidRPr="00003E79" w:rsidRDefault="0008706D" w:rsidP="0008706D">
      <w:pPr>
        <w:keepNext/>
        <w:spacing w:after="240" w:line="360" w:lineRule="auto"/>
        <w:jc w:val="both"/>
        <w:outlineLvl w:val="1"/>
        <w:rPr>
          <w:rFonts w:eastAsia="Times New Roman" w:cs="Times New Roman"/>
          <w:i/>
          <w:iCs/>
          <w:color w:val="4472C4"/>
          <w:sz w:val="22"/>
        </w:rPr>
      </w:pPr>
      <w:r w:rsidRPr="00003E79">
        <w:rPr>
          <w:rFonts w:eastAsia="Times New Roman" w:cs="Times New Roman"/>
          <w:i/>
          <w:iCs/>
          <w:color w:val="4472C4"/>
          <w:sz w:val="22"/>
        </w:rPr>
        <w:lastRenderedPageBreak/>
        <w:t xml:space="preserve">Supplementary Table </w:t>
      </w:r>
      <w:r w:rsidR="00D52717" w:rsidRPr="00003E79">
        <w:rPr>
          <w:rFonts w:eastAsia="Times New Roman" w:cs="Times New Roman"/>
          <w:i/>
          <w:iCs/>
          <w:color w:val="4472C4"/>
          <w:sz w:val="22"/>
        </w:rPr>
        <w:t>S</w:t>
      </w:r>
      <w:r w:rsidRPr="00003E79">
        <w:rPr>
          <w:rFonts w:eastAsia="Times New Roman" w:cs="Times New Roman"/>
          <w:i/>
          <w:iCs/>
          <w:color w:val="4472C4"/>
          <w:sz w:val="22"/>
        </w:rPr>
        <w:t xml:space="preserve">2. All-cause and FL-related costs among patients with FL, stratified by LOT </w:t>
      </w:r>
    </w:p>
    <w:tbl>
      <w:tblPr>
        <w:tblW w:w="11269" w:type="dxa"/>
        <w:tblCellMar>
          <w:left w:w="0" w:type="dxa"/>
          <w:right w:w="0" w:type="dxa"/>
        </w:tblCellMar>
        <w:tblLook w:val="0600" w:firstRow="0" w:lastRow="0" w:firstColumn="0" w:lastColumn="0" w:noHBand="1" w:noVBand="1"/>
      </w:tblPr>
      <w:tblGrid>
        <w:gridCol w:w="2641"/>
        <w:gridCol w:w="2940"/>
        <w:gridCol w:w="2940"/>
        <w:gridCol w:w="2748"/>
      </w:tblGrid>
      <w:tr w:rsidR="0008706D" w:rsidRPr="00003E79" w14:paraId="75328087" w14:textId="77777777" w:rsidTr="00CF75C4">
        <w:trPr>
          <w:trHeight w:val="21"/>
          <w:tblHeader/>
        </w:trPr>
        <w:tc>
          <w:tcPr>
            <w:tcW w:w="2641" w:type="dxa"/>
            <w:vMerge w:val="restart"/>
            <w:tcBorders>
              <w:top w:val="single" w:sz="4" w:space="0" w:color="auto"/>
              <w:left w:val="single" w:sz="4" w:space="0" w:color="auto"/>
              <w:bottom w:val="single" w:sz="4" w:space="0" w:color="auto"/>
              <w:right w:val="single" w:sz="8" w:space="0" w:color="37424A"/>
            </w:tcBorders>
            <w:shd w:val="clear" w:color="auto" w:fill="D9E2F3"/>
            <w:tcMar>
              <w:top w:w="10" w:type="dxa"/>
              <w:left w:w="10" w:type="dxa"/>
              <w:bottom w:w="0" w:type="dxa"/>
              <w:right w:w="10" w:type="dxa"/>
            </w:tcMar>
            <w:vAlign w:val="center"/>
            <w:hideMark/>
          </w:tcPr>
          <w:p w14:paraId="66DDAA26" w14:textId="77777777" w:rsidR="0008706D" w:rsidRPr="00003E79" w:rsidRDefault="0008706D" w:rsidP="00CF75C4">
            <w:pPr>
              <w:spacing w:line="240" w:lineRule="auto"/>
              <w:textAlignment w:val="center"/>
              <w:rPr>
                <w:rFonts w:eastAsia="Times New Roman" w:cs="Times New Roman"/>
                <w:sz w:val="22"/>
              </w:rPr>
            </w:pPr>
            <w:r w:rsidRPr="00003E79">
              <w:rPr>
                <w:rFonts w:eastAsia="Times New Roman" w:cs="Times New Roman"/>
                <w:b/>
                <w:bCs/>
                <w:color w:val="000000"/>
                <w:kern w:val="24"/>
                <w:sz w:val="22"/>
              </w:rPr>
              <w:t xml:space="preserve">Costs </w:t>
            </w:r>
            <w:r w:rsidRPr="00003E79">
              <w:rPr>
                <w:rFonts w:eastAsia="Calibri" w:cs="Times New Roman"/>
                <w:b/>
                <w:bCs/>
                <w:sz w:val="22"/>
              </w:rPr>
              <w:t>(USD), PPPM, mean ± SD [median]</w:t>
            </w:r>
          </w:p>
        </w:tc>
        <w:tc>
          <w:tcPr>
            <w:tcW w:w="8628" w:type="dxa"/>
            <w:gridSpan w:val="3"/>
            <w:tcBorders>
              <w:top w:val="single" w:sz="4" w:space="0" w:color="auto"/>
              <w:left w:val="single" w:sz="8" w:space="0" w:color="37424A"/>
              <w:bottom w:val="nil"/>
              <w:right w:val="single" w:sz="4" w:space="0" w:color="auto"/>
            </w:tcBorders>
            <w:shd w:val="clear" w:color="auto" w:fill="D9E2F3"/>
            <w:tcMar>
              <w:top w:w="10" w:type="dxa"/>
              <w:left w:w="10" w:type="dxa"/>
              <w:bottom w:w="0" w:type="dxa"/>
              <w:right w:w="10" w:type="dxa"/>
            </w:tcMar>
            <w:vAlign w:val="center"/>
            <w:hideMark/>
          </w:tcPr>
          <w:p w14:paraId="60D5628C" w14:textId="77777777" w:rsidR="0008706D" w:rsidRPr="00003E79" w:rsidRDefault="0008706D" w:rsidP="00CF75C4">
            <w:pPr>
              <w:spacing w:line="240" w:lineRule="auto"/>
              <w:jc w:val="center"/>
              <w:textAlignment w:val="center"/>
              <w:rPr>
                <w:rFonts w:eastAsia="Times New Roman" w:cs="Times New Roman"/>
                <w:sz w:val="22"/>
              </w:rPr>
            </w:pPr>
            <w:r w:rsidRPr="00003E79">
              <w:rPr>
                <w:rFonts w:eastAsia="Times New Roman" w:cs="Times New Roman"/>
                <w:b/>
                <w:bCs/>
                <w:color w:val="000000"/>
                <w:kern w:val="24"/>
                <w:sz w:val="22"/>
              </w:rPr>
              <w:t xml:space="preserve">Line </w:t>
            </w:r>
          </w:p>
        </w:tc>
      </w:tr>
      <w:tr w:rsidR="0008706D" w:rsidRPr="00003E79" w14:paraId="66141873" w14:textId="77777777" w:rsidTr="00CF75C4">
        <w:trPr>
          <w:trHeight w:val="21"/>
          <w:tblHeader/>
        </w:trPr>
        <w:tc>
          <w:tcPr>
            <w:tcW w:w="2641" w:type="dxa"/>
            <w:vMerge/>
            <w:tcBorders>
              <w:top w:val="single" w:sz="4" w:space="0" w:color="auto"/>
              <w:left w:val="single" w:sz="4" w:space="0" w:color="auto"/>
              <w:bottom w:val="single" w:sz="4" w:space="0" w:color="auto"/>
              <w:right w:val="single" w:sz="8" w:space="0" w:color="37424A"/>
            </w:tcBorders>
            <w:shd w:val="clear" w:color="auto" w:fill="D9E2F3"/>
            <w:vAlign w:val="center"/>
            <w:hideMark/>
          </w:tcPr>
          <w:p w14:paraId="2D79BBEC" w14:textId="77777777" w:rsidR="0008706D" w:rsidRPr="00003E79" w:rsidRDefault="0008706D" w:rsidP="00CF75C4">
            <w:pPr>
              <w:spacing w:line="240" w:lineRule="auto"/>
              <w:rPr>
                <w:rFonts w:eastAsia="Times New Roman" w:cs="Times New Roman"/>
                <w:sz w:val="22"/>
              </w:rPr>
            </w:pPr>
          </w:p>
        </w:tc>
        <w:tc>
          <w:tcPr>
            <w:tcW w:w="2940" w:type="dxa"/>
            <w:tcBorders>
              <w:top w:val="nil"/>
              <w:left w:val="single" w:sz="8" w:space="0" w:color="37424A"/>
              <w:bottom w:val="single" w:sz="8" w:space="0" w:color="37424A"/>
              <w:right w:val="single" w:sz="8" w:space="0" w:color="37424A"/>
            </w:tcBorders>
            <w:shd w:val="clear" w:color="auto" w:fill="D9E2F3"/>
            <w:tcMar>
              <w:top w:w="10" w:type="dxa"/>
              <w:left w:w="10" w:type="dxa"/>
              <w:bottom w:w="0" w:type="dxa"/>
              <w:right w:w="10" w:type="dxa"/>
            </w:tcMar>
            <w:hideMark/>
          </w:tcPr>
          <w:p w14:paraId="322B1065" w14:textId="77777777" w:rsidR="0008706D" w:rsidRPr="00003E79" w:rsidRDefault="0008706D" w:rsidP="00CF75C4">
            <w:pPr>
              <w:spacing w:line="240" w:lineRule="auto"/>
              <w:jc w:val="center"/>
              <w:textAlignment w:val="top"/>
              <w:rPr>
                <w:rFonts w:eastAsia="Times New Roman" w:cs="Times New Roman"/>
                <w:sz w:val="22"/>
              </w:rPr>
            </w:pPr>
            <w:r w:rsidRPr="00003E79">
              <w:rPr>
                <w:rFonts w:eastAsia="Times New Roman" w:cs="Times New Roman"/>
                <w:b/>
                <w:bCs/>
                <w:color w:val="000000"/>
                <w:kern w:val="24"/>
                <w:sz w:val="22"/>
              </w:rPr>
              <w:t>1</w:t>
            </w:r>
          </w:p>
        </w:tc>
        <w:tc>
          <w:tcPr>
            <w:tcW w:w="2940" w:type="dxa"/>
            <w:tcBorders>
              <w:top w:val="nil"/>
              <w:left w:val="single" w:sz="8" w:space="0" w:color="37424A"/>
              <w:bottom w:val="single" w:sz="8" w:space="0" w:color="37424A"/>
              <w:right w:val="single" w:sz="8" w:space="0" w:color="37424A"/>
            </w:tcBorders>
            <w:shd w:val="clear" w:color="auto" w:fill="D9E2F3"/>
            <w:tcMar>
              <w:top w:w="10" w:type="dxa"/>
              <w:left w:w="10" w:type="dxa"/>
              <w:bottom w:w="0" w:type="dxa"/>
              <w:right w:w="10" w:type="dxa"/>
            </w:tcMar>
            <w:hideMark/>
          </w:tcPr>
          <w:p w14:paraId="3920CD5B" w14:textId="77777777" w:rsidR="0008706D" w:rsidRPr="00003E79" w:rsidRDefault="0008706D" w:rsidP="00CF75C4">
            <w:pPr>
              <w:spacing w:line="240" w:lineRule="auto"/>
              <w:jc w:val="center"/>
              <w:textAlignment w:val="center"/>
              <w:rPr>
                <w:rFonts w:eastAsia="Times New Roman" w:cs="Times New Roman"/>
                <w:sz w:val="22"/>
              </w:rPr>
            </w:pPr>
            <w:r w:rsidRPr="00003E79">
              <w:rPr>
                <w:rFonts w:eastAsia="Times New Roman" w:cs="Times New Roman"/>
                <w:b/>
                <w:bCs/>
                <w:color w:val="000000"/>
                <w:kern w:val="24"/>
                <w:sz w:val="22"/>
              </w:rPr>
              <w:t>2</w:t>
            </w:r>
          </w:p>
        </w:tc>
        <w:tc>
          <w:tcPr>
            <w:tcW w:w="2748" w:type="dxa"/>
            <w:tcBorders>
              <w:top w:val="nil"/>
              <w:left w:val="single" w:sz="8" w:space="0" w:color="37424A"/>
              <w:bottom w:val="single" w:sz="8" w:space="0" w:color="37424A"/>
              <w:right w:val="single" w:sz="4" w:space="0" w:color="auto"/>
            </w:tcBorders>
            <w:shd w:val="clear" w:color="auto" w:fill="D9E2F3"/>
            <w:tcMar>
              <w:top w:w="10" w:type="dxa"/>
              <w:left w:w="10" w:type="dxa"/>
              <w:bottom w:w="0" w:type="dxa"/>
              <w:right w:w="10" w:type="dxa"/>
            </w:tcMar>
            <w:hideMark/>
          </w:tcPr>
          <w:p w14:paraId="3A72EDA8" w14:textId="77777777" w:rsidR="0008706D" w:rsidRPr="00003E79" w:rsidRDefault="0008706D" w:rsidP="00CF75C4">
            <w:pPr>
              <w:spacing w:line="240" w:lineRule="auto"/>
              <w:jc w:val="center"/>
              <w:textAlignment w:val="center"/>
              <w:rPr>
                <w:rFonts w:eastAsia="Times New Roman" w:cs="Times New Roman"/>
                <w:sz w:val="22"/>
              </w:rPr>
            </w:pPr>
            <w:r w:rsidRPr="00003E79">
              <w:rPr>
                <w:rFonts w:eastAsia="Times New Roman" w:cs="Times New Roman"/>
                <w:b/>
                <w:bCs/>
                <w:color w:val="000000"/>
                <w:kern w:val="24"/>
                <w:sz w:val="22"/>
              </w:rPr>
              <w:t>3+</w:t>
            </w:r>
          </w:p>
        </w:tc>
      </w:tr>
      <w:tr w:rsidR="0008706D" w:rsidRPr="00003E79" w14:paraId="6E6B5AB7" w14:textId="77777777" w:rsidTr="00A217B4">
        <w:trPr>
          <w:trHeight w:val="21"/>
          <w:tblHeader/>
        </w:trPr>
        <w:tc>
          <w:tcPr>
            <w:tcW w:w="2641" w:type="dxa"/>
            <w:vMerge/>
            <w:tcBorders>
              <w:top w:val="single" w:sz="4" w:space="0" w:color="auto"/>
              <w:left w:val="single" w:sz="4" w:space="0" w:color="auto"/>
              <w:bottom w:val="single" w:sz="4" w:space="0" w:color="auto"/>
              <w:right w:val="single" w:sz="8" w:space="0" w:color="37424A"/>
            </w:tcBorders>
            <w:shd w:val="clear" w:color="auto" w:fill="D9E2F3"/>
            <w:tcMar>
              <w:top w:w="10" w:type="dxa"/>
              <w:left w:w="10" w:type="dxa"/>
              <w:bottom w:w="0" w:type="dxa"/>
              <w:right w:w="10" w:type="dxa"/>
            </w:tcMar>
            <w:vAlign w:val="center"/>
            <w:hideMark/>
          </w:tcPr>
          <w:p w14:paraId="2BFAEC7D" w14:textId="77777777" w:rsidR="0008706D" w:rsidRPr="00003E79" w:rsidRDefault="0008706D" w:rsidP="00CF75C4">
            <w:pPr>
              <w:spacing w:line="240" w:lineRule="auto"/>
              <w:rPr>
                <w:rFonts w:eastAsia="Times New Roman" w:cs="Times New Roman"/>
                <w:sz w:val="22"/>
              </w:rPr>
            </w:pPr>
          </w:p>
        </w:tc>
        <w:tc>
          <w:tcPr>
            <w:tcW w:w="2940" w:type="dxa"/>
            <w:tcBorders>
              <w:top w:val="single" w:sz="8" w:space="0" w:color="37424A"/>
              <w:left w:val="single" w:sz="8" w:space="0" w:color="37424A"/>
              <w:bottom w:val="single" w:sz="4" w:space="0" w:color="auto"/>
              <w:right w:val="single" w:sz="8" w:space="0" w:color="37424A"/>
            </w:tcBorders>
            <w:shd w:val="clear" w:color="auto" w:fill="D9E2F3"/>
            <w:tcMar>
              <w:top w:w="10" w:type="dxa"/>
              <w:left w:w="10" w:type="dxa"/>
              <w:bottom w:w="0" w:type="dxa"/>
              <w:right w:w="10" w:type="dxa"/>
            </w:tcMar>
            <w:hideMark/>
          </w:tcPr>
          <w:p w14:paraId="544F42C9" w14:textId="77777777" w:rsidR="0008706D" w:rsidRPr="00003E79" w:rsidRDefault="0008706D" w:rsidP="00CF75C4">
            <w:pPr>
              <w:spacing w:line="240" w:lineRule="auto"/>
              <w:jc w:val="center"/>
              <w:textAlignment w:val="top"/>
              <w:rPr>
                <w:rFonts w:eastAsia="Times New Roman" w:cs="Times New Roman"/>
                <w:sz w:val="22"/>
              </w:rPr>
            </w:pPr>
            <w:r w:rsidRPr="00003E79">
              <w:rPr>
                <w:rFonts w:eastAsia="Times New Roman" w:cs="Times New Roman"/>
                <w:b/>
                <w:bCs/>
                <w:color w:val="000000"/>
                <w:kern w:val="24"/>
                <w:sz w:val="22"/>
              </w:rPr>
              <w:t>(N = 1,095)</w:t>
            </w:r>
          </w:p>
        </w:tc>
        <w:tc>
          <w:tcPr>
            <w:tcW w:w="2940" w:type="dxa"/>
            <w:tcBorders>
              <w:top w:val="single" w:sz="8" w:space="0" w:color="37424A"/>
              <w:left w:val="single" w:sz="8" w:space="0" w:color="37424A"/>
              <w:bottom w:val="single" w:sz="4" w:space="0" w:color="auto"/>
              <w:right w:val="single" w:sz="8" w:space="0" w:color="37424A"/>
            </w:tcBorders>
            <w:shd w:val="clear" w:color="auto" w:fill="D9E2F3"/>
            <w:tcMar>
              <w:top w:w="10" w:type="dxa"/>
              <w:left w:w="10" w:type="dxa"/>
              <w:bottom w:w="0" w:type="dxa"/>
              <w:right w:w="10" w:type="dxa"/>
            </w:tcMar>
            <w:hideMark/>
          </w:tcPr>
          <w:p w14:paraId="7FC20EE1" w14:textId="77777777" w:rsidR="0008706D" w:rsidRPr="00003E79" w:rsidRDefault="0008706D" w:rsidP="00CF75C4">
            <w:pPr>
              <w:spacing w:line="240" w:lineRule="auto"/>
              <w:jc w:val="center"/>
              <w:textAlignment w:val="center"/>
              <w:rPr>
                <w:rFonts w:eastAsia="Times New Roman" w:cs="Times New Roman"/>
                <w:sz w:val="22"/>
              </w:rPr>
            </w:pPr>
            <w:r w:rsidRPr="00003E79">
              <w:rPr>
                <w:rFonts w:eastAsia="Times New Roman" w:cs="Times New Roman"/>
                <w:b/>
                <w:bCs/>
                <w:color w:val="000000"/>
                <w:kern w:val="24"/>
                <w:sz w:val="22"/>
              </w:rPr>
              <w:t>(N = 236)</w:t>
            </w:r>
          </w:p>
        </w:tc>
        <w:tc>
          <w:tcPr>
            <w:tcW w:w="2748" w:type="dxa"/>
            <w:tcBorders>
              <w:top w:val="single" w:sz="8" w:space="0" w:color="37424A"/>
              <w:left w:val="single" w:sz="8" w:space="0" w:color="37424A"/>
              <w:bottom w:val="single" w:sz="4" w:space="0" w:color="auto"/>
              <w:right w:val="single" w:sz="4" w:space="0" w:color="auto"/>
            </w:tcBorders>
            <w:shd w:val="clear" w:color="auto" w:fill="DAE9F7" w:themeFill="text2" w:themeFillTint="1A"/>
            <w:tcMar>
              <w:top w:w="10" w:type="dxa"/>
              <w:left w:w="10" w:type="dxa"/>
              <w:bottom w:w="0" w:type="dxa"/>
              <w:right w:w="10" w:type="dxa"/>
            </w:tcMar>
            <w:hideMark/>
          </w:tcPr>
          <w:p w14:paraId="52C1C33A" w14:textId="77777777" w:rsidR="0008706D" w:rsidRPr="00003E79" w:rsidRDefault="0008706D" w:rsidP="00CF75C4">
            <w:pPr>
              <w:spacing w:line="240" w:lineRule="auto"/>
              <w:jc w:val="center"/>
              <w:textAlignment w:val="center"/>
              <w:rPr>
                <w:rFonts w:eastAsia="Times New Roman" w:cs="Times New Roman"/>
                <w:sz w:val="22"/>
              </w:rPr>
            </w:pPr>
            <w:r w:rsidRPr="00003E79">
              <w:rPr>
                <w:rFonts w:eastAsia="Times New Roman" w:cs="Times New Roman"/>
                <w:b/>
                <w:bCs/>
                <w:color w:val="000000"/>
                <w:kern w:val="24"/>
                <w:sz w:val="22"/>
              </w:rPr>
              <w:t>(N = 53)</w:t>
            </w:r>
          </w:p>
        </w:tc>
      </w:tr>
      <w:tr w:rsidR="0008706D" w:rsidRPr="00003E79" w14:paraId="0EDCBC77" w14:textId="77777777" w:rsidTr="00CF75C4">
        <w:trPr>
          <w:trHeight w:val="310"/>
        </w:trPr>
        <w:tc>
          <w:tcPr>
            <w:tcW w:w="11269"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0" w:type="dxa"/>
              <w:left w:w="90" w:type="dxa"/>
              <w:bottom w:w="0" w:type="dxa"/>
              <w:right w:w="10" w:type="dxa"/>
            </w:tcMar>
            <w:vAlign w:val="center"/>
          </w:tcPr>
          <w:p w14:paraId="278405BC" w14:textId="77777777" w:rsidR="0008706D" w:rsidRPr="00003E79" w:rsidRDefault="0008706D" w:rsidP="00CF75C4">
            <w:pPr>
              <w:spacing w:line="240" w:lineRule="auto"/>
              <w:ind w:firstLine="187"/>
              <w:textAlignment w:val="center"/>
              <w:rPr>
                <w:rFonts w:eastAsia="Calibri" w:cs="Times New Roman"/>
                <w:color w:val="000000"/>
                <w:sz w:val="22"/>
              </w:rPr>
            </w:pPr>
            <w:r w:rsidRPr="00003E79">
              <w:rPr>
                <w:rFonts w:eastAsia="Calibri" w:cs="Times New Roman"/>
                <w:b/>
                <w:bCs/>
                <w:sz w:val="22"/>
              </w:rPr>
              <w:t xml:space="preserve">All -cause healthcare costs </w:t>
            </w:r>
          </w:p>
        </w:tc>
      </w:tr>
      <w:tr w:rsidR="0008706D" w:rsidRPr="00003E79" w14:paraId="3C61C9B7" w14:textId="77777777" w:rsidTr="00CF75C4">
        <w:trPr>
          <w:trHeight w:val="310"/>
        </w:trPr>
        <w:tc>
          <w:tcPr>
            <w:tcW w:w="2641" w:type="dxa"/>
            <w:tcBorders>
              <w:top w:val="single" w:sz="4" w:space="0" w:color="auto"/>
              <w:left w:val="single" w:sz="4" w:space="0" w:color="auto"/>
              <w:bottom w:val="nil"/>
              <w:right w:val="single" w:sz="8" w:space="0" w:color="37424A"/>
            </w:tcBorders>
            <w:tcMar>
              <w:top w:w="10" w:type="dxa"/>
              <w:left w:w="90" w:type="dxa"/>
              <w:bottom w:w="0" w:type="dxa"/>
              <w:right w:w="10" w:type="dxa"/>
            </w:tcMar>
            <w:vAlign w:val="center"/>
            <w:hideMark/>
          </w:tcPr>
          <w:p w14:paraId="4536D96D"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Total Overall Costs</w:t>
            </w:r>
          </w:p>
        </w:tc>
        <w:tc>
          <w:tcPr>
            <w:tcW w:w="2940" w:type="dxa"/>
            <w:tcBorders>
              <w:top w:val="single" w:sz="4" w:space="0" w:color="auto"/>
              <w:left w:val="single" w:sz="4" w:space="0" w:color="auto"/>
              <w:bottom w:val="nil"/>
              <w:right w:val="nil"/>
            </w:tcBorders>
            <w:tcMar>
              <w:top w:w="10" w:type="dxa"/>
              <w:left w:w="10" w:type="dxa"/>
              <w:bottom w:w="0" w:type="dxa"/>
              <w:right w:w="10" w:type="dxa"/>
            </w:tcMar>
          </w:tcPr>
          <w:p w14:paraId="64400D47"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16,969 ± 19,285 [10,681]</w:t>
            </w:r>
          </w:p>
        </w:tc>
        <w:tc>
          <w:tcPr>
            <w:tcW w:w="2940" w:type="dxa"/>
            <w:tcBorders>
              <w:top w:val="single" w:sz="4" w:space="0" w:color="auto"/>
              <w:left w:val="nil"/>
              <w:bottom w:val="nil"/>
              <w:right w:val="nil"/>
            </w:tcBorders>
            <w:tcMar>
              <w:top w:w="10" w:type="dxa"/>
              <w:left w:w="10" w:type="dxa"/>
              <w:bottom w:w="0" w:type="dxa"/>
              <w:right w:w="10" w:type="dxa"/>
            </w:tcMar>
          </w:tcPr>
          <w:p w14:paraId="084A3F1A"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19,789 ± 25,956 [10,235]</w:t>
            </w:r>
          </w:p>
        </w:tc>
        <w:tc>
          <w:tcPr>
            <w:tcW w:w="2748" w:type="dxa"/>
            <w:tcBorders>
              <w:top w:val="single" w:sz="4" w:space="0" w:color="auto"/>
              <w:left w:val="nil"/>
              <w:bottom w:val="nil"/>
              <w:right w:val="single" w:sz="4" w:space="0" w:color="auto"/>
            </w:tcBorders>
            <w:tcMar>
              <w:top w:w="10" w:type="dxa"/>
              <w:left w:w="10" w:type="dxa"/>
              <w:bottom w:w="0" w:type="dxa"/>
              <w:right w:w="10" w:type="dxa"/>
            </w:tcMar>
          </w:tcPr>
          <w:p w14:paraId="236387E9"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22,534 ± 29,070 [9,802]</w:t>
            </w:r>
          </w:p>
        </w:tc>
      </w:tr>
      <w:tr w:rsidR="0008706D" w:rsidRPr="00003E79" w14:paraId="53CE1202" w14:textId="77777777" w:rsidTr="00CF75C4">
        <w:trPr>
          <w:trHeight w:val="310"/>
        </w:trPr>
        <w:tc>
          <w:tcPr>
            <w:tcW w:w="2641" w:type="dxa"/>
            <w:tcBorders>
              <w:top w:val="nil"/>
              <w:left w:val="single" w:sz="4" w:space="0" w:color="auto"/>
              <w:bottom w:val="nil"/>
              <w:right w:val="single" w:sz="8" w:space="0" w:color="37424A"/>
            </w:tcBorders>
            <w:shd w:val="clear" w:color="auto" w:fill="D9D9D9"/>
            <w:tcMar>
              <w:top w:w="10" w:type="dxa"/>
              <w:left w:w="90" w:type="dxa"/>
              <w:bottom w:w="0" w:type="dxa"/>
              <w:right w:w="10" w:type="dxa"/>
            </w:tcMar>
            <w:vAlign w:val="center"/>
            <w:hideMark/>
          </w:tcPr>
          <w:p w14:paraId="0E8443AE"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Total Medical Costs</w:t>
            </w:r>
          </w:p>
        </w:tc>
        <w:tc>
          <w:tcPr>
            <w:tcW w:w="2940" w:type="dxa"/>
            <w:tcBorders>
              <w:top w:val="nil"/>
              <w:left w:val="single" w:sz="4" w:space="0" w:color="auto"/>
              <w:bottom w:val="nil"/>
              <w:right w:val="nil"/>
            </w:tcBorders>
            <w:shd w:val="clear" w:color="auto" w:fill="D9D9D9"/>
            <w:tcMar>
              <w:top w:w="10" w:type="dxa"/>
              <w:left w:w="10" w:type="dxa"/>
              <w:bottom w:w="0" w:type="dxa"/>
              <w:right w:w="10" w:type="dxa"/>
            </w:tcMar>
          </w:tcPr>
          <w:p w14:paraId="032527A8"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16,447 ± 19,068 [10,068]</w:t>
            </w:r>
          </w:p>
        </w:tc>
        <w:tc>
          <w:tcPr>
            <w:tcW w:w="2940" w:type="dxa"/>
            <w:tcBorders>
              <w:top w:val="nil"/>
              <w:left w:val="nil"/>
              <w:bottom w:val="nil"/>
              <w:right w:val="nil"/>
            </w:tcBorders>
            <w:shd w:val="clear" w:color="auto" w:fill="D9D9D9"/>
            <w:tcMar>
              <w:top w:w="10" w:type="dxa"/>
              <w:left w:w="10" w:type="dxa"/>
              <w:bottom w:w="0" w:type="dxa"/>
              <w:right w:w="10" w:type="dxa"/>
            </w:tcMar>
          </w:tcPr>
          <w:p w14:paraId="436F0969"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19,072 ± 26,016 [9,529]</w:t>
            </w:r>
          </w:p>
        </w:tc>
        <w:tc>
          <w:tcPr>
            <w:tcW w:w="2748" w:type="dxa"/>
            <w:tcBorders>
              <w:top w:val="nil"/>
              <w:left w:val="nil"/>
              <w:bottom w:val="nil"/>
              <w:right w:val="single" w:sz="4" w:space="0" w:color="auto"/>
            </w:tcBorders>
            <w:shd w:val="clear" w:color="auto" w:fill="D9D9D9"/>
            <w:tcMar>
              <w:top w:w="10" w:type="dxa"/>
              <w:left w:w="10" w:type="dxa"/>
              <w:bottom w:w="0" w:type="dxa"/>
              <w:right w:w="10" w:type="dxa"/>
            </w:tcMar>
          </w:tcPr>
          <w:p w14:paraId="15C8CF86"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21,449 ± 29,028 [8,427]</w:t>
            </w:r>
          </w:p>
        </w:tc>
      </w:tr>
      <w:tr w:rsidR="0008706D" w:rsidRPr="00003E79" w14:paraId="56848F80" w14:textId="77777777" w:rsidTr="00CF75C4">
        <w:trPr>
          <w:trHeight w:val="310"/>
        </w:trPr>
        <w:tc>
          <w:tcPr>
            <w:tcW w:w="2641" w:type="dxa"/>
            <w:tcBorders>
              <w:top w:val="nil"/>
              <w:left w:val="single" w:sz="4" w:space="0" w:color="auto"/>
              <w:bottom w:val="nil"/>
              <w:right w:val="single" w:sz="8" w:space="0" w:color="37424A"/>
            </w:tcBorders>
            <w:tcMar>
              <w:top w:w="10" w:type="dxa"/>
              <w:left w:w="90" w:type="dxa"/>
              <w:bottom w:w="0" w:type="dxa"/>
              <w:right w:w="10" w:type="dxa"/>
            </w:tcMar>
            <w:vAlign w:val="center"/>
            <w:hideMark/>
          </w:tcPr>
          <w:p w14:paraId="2395B7C3"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Hospitalization Costs</w:t>
            </w:r>
          </w:p>
        </w:tc>
        <w:tc>
          <w:tcPr>
            <w:tcW w:w="2940" w:type="dxa"/>
            <w:tcBorders>
              <w:top w:val="nil"/>
              <w:left w:val="single" w:sz="4" w:space="0" w:color="auto"/>
              <w:bottom w:val="nil"/>
              <w:right w:val="nil"/>
            </w:tcBorders>
            <w:tcMar>
              <w:top w:w="10" w:type="dxa"/>
              <w:left w:w="10" w:type="dxa"/>
              <w:bottom w:w="0" w:type="dxa"/>
              <w:right w:w="10" w:type="dxa"/>
            </w:tcMar>
          </w:tcPr>
          <w:p w14:paraId="41B76FEF"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4,754 ± 13,764 [0]</w:t>
            </w:r>
          </w:p>
        </w:tc>
        <w:tc>
          <w:tcPr>
            <w:tcW w:w="2940" w:type="dxa"/>
            <w:tcBorders>
              <w:top w:val="nil"/>
              <w:left w:val="nil"/>
              <w:bottom w:val="nil"/>
              <w:right w:val="nil"/>
            </w:tcBorders>
            <w:tcMar>
              <w:top w:w="10" w:type="dxa"/>
              <w:left w:w="10" w:type="dxa"/>
              <w:bottom w:w="0" w:type="dxa"/>
              <w:right w:w="10" w:type="dxa"/>
            </w:tcMar>
          </w:tcPr>
          <w:p w14:paraId="354DF13A"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8,971 ± 21,149 [252]</w:t>
            </w:r>
          </w:p>
        </w:tc>
        <w:tc>
          <w:tcPr>
            <w:tcW w:w="2748" w:type="dxa"/>
            <w:tcBorders>
              <w:top w:val="nil"/>
              <w:left w:val="nil"/>
              <w:bottom w:val="nil"/>
              <w:right w:val="single" w:sz="4" w:space="0" w:color="auto"/>
            </w:tcBorders>
            <w:tcMar>
              <w:top w:w="10" w:type="dxa"/>
              <w:left w:w="10" w:type="dxa"/>
              <w:bottom w:w="0" w:type="dxa"/>
              <w:right w:w="10" w:type="dxa"/>
            </w:tcMar>
          </w:tcPr>
          <w:p w14:paraId="0A2C09E7"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11,763 ± 22,683 [599]</w:t>
            </w:r>
          </w:p>
        </w:tc>
      </w:tr>
      <w:tr w:rsidR="0008706D" w:rsidRPr="00003E79" w14:paraId="2D73511E" w14:textId="77777777" w:rsidTr="00CF75C4">
        <w:trPr>
          <w:trHeight w:val="310"/>
        </w:trPr>
        <w:tc>
          <w:tcPr>
            <w:tcW w:w="2641" w:type="dxa"/>
            <w:tcBorders>
              <w:top w:val="nil"/>
              <w:left w:val="single" w:sz="4" w:space="0" w:color="auto"/>
              <w:bottom w:val="nil"/>
              <w:right w:val="single" w:sz="8" w:space="0" w:color="37424A"/>
            </w:tcBorders>
            <w:shd w:val="clear" w:color="auto" w:fill="D9D9D9"/>
            <w:tcMar>
              <w:top w:w="10" w:type="dxa"/>
              <w:left w:w="90" w:type="dxa"/>
              <w:bottom w:w="0" w:type="dxa"/>
              <w:right w:w="10" w:type="dxa"/>
            </w:tcMar>
            <w:vAlign w:val="center"/>
            <w:hideMark/>
          </w:tcPr>
          <w:p w14:paraId="3681FE43"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 xml:space="preserve">Outpatient Costs </w:t>
            </w:r>
          </w:p>
        </w:tc>
        <w:tc>
          <w:tcPr>
            <w:tcW w:w="2940" w:type="dxa"/>
            <w:tcBorders>
              <w:top w:val="nil"/>
              <w:left w:val="single" w:sz="4" w:space="0" w:color="auto"/>
              <w:bottom w:val="nil"/>
              <w:right w:val="nil"/>
            </w:tcBorders>
            <w:shd w:val="clear" w:color="auto" w:fill="D9D9D9"/>
            <w:tcMar>
              <w:top w:w="10" w:type="dxa"/>
              <w:left w:w="10" w:type="dxa"/>
              <w:bottom w:w="0" w:type="dxa"/>
              <w:right w:w="10" w:type="dxa"/>
            </w:tcMar>
          </w:tcPr>
          <w:p w14:paraId="3404253C"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11,199 ± 10,906 [7,904]</w:t>
            </w:r>
          </w:p>
        </w:tc>
        <w:tc>
          <w:tcPr>
            <w:tcW w:w="2940" w:type="dxa"/>
            <w:tcBorders>
              <w:top w:val="nil"/>
              <w:left w:val="nil"/>
              <w:bottom w:val="nil"/>
              <w:right w:val="nil"/>
            </w:tcBorders>
            <w:shd w:val="clear" w:color="auto" w:fill="D9D9D9"/>
            <w:tcMar>
              <w:top w:w="10" w:type="dxa"/>
              <w:left w:w="10" w:type="dxa"/>
              <w:bottom w:w="0" w:type="dxa"/>
              <w:right w:w="10" w:type="dxa"/>
            </w:tcMar>
          </w:tcPr>
          <w:p w14:paraId="1E1540EC"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9,471 ± 11,376 [5,586]</w:t>
            </w:r>
          </w:p>
        </w:tc>
        <w:tc>
          <w:tcPr>
            <w:tcW w:w="2748" w:type="dxa"/>
            <w:tcBorders>
              <w:top w:val="nil"/>
              <w:left w:val="nil"/>
              <w:bottom w:val="nil"/>
              <w:right w:val="single" w:sz="4" w:space="0" w:color="auto"/>
            </w:tcBorders>
            <w:shd w:val="clear" w:color="auto" w:fill="D9D9D9"/>
            <w:tcMar>
              <w:top w:w="10" w:type="dxa"/>
              <w:left w:w="10" w:type="dxa"/>
              <w:bottom w:w="0" w:type="dxa"/>
              <w:right w:w="10" w:type="dxa"/>
            </w:tcMar>
          </w:tcPr>
          <w:p w14:paraId="30685435"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9,302 ± 9,622 [6,316]</w:t>
            </w:r>
          </w:p>
        </w:tc>
      </w:tr>
      <w:tr w:rsidR="0008706D" w:rsidRPr="00003E79" w14:paraId="1C4ADCDA" w14:textId="77777777" w:rsidTr="00CF75C4">
        <w:trPr>
          <w:trHeight w:val="310"/>
        </w:trPr>
        <w:tc>
          <w:tcPr>
            <w:tcW w:w="2641" w:type="dxa"/>
            <w:tcBorders>
              <w:top w:val="nil"/>
              <w:left w:val="single" w:sz="4" w:space="0" w:color="auto"/>
              <w:bottom w:val="nil"/>
              <w:right w:val="single" w:sz="8" w:space="0" w:color="37424A"/>
            </w:tcBorders>
            <w:tcMar>
              <w:top w:w="10" w:type="dxa"/>
              <w:left w:w="90" w:type="dxa"/>
              <w:bottom w:w="0" w:type="dxa"/>
              <w:right w:w="10" w:type="dxa"/>
            </w:tcMar>
            <w:vAlign w:val="center"/>
            <w:hideMark/>
          </w:tcPr>
          <w:p w14:paraId="3BFBB9E6"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 xml:space="preserve">ED Costs </w:t>
            </w:r>
          </w:p>
        </w:tc>
        <w:tc>
          <w:tcPr>
            <w:tcW w:w="2940" w:type="dxa"/>
            <w:tcBorders>
              <w:top w:val="nil"/>
              <w:left w:val="single" w:sz="4" w:space="0" w:color="auto"/>
              <w:bottom w:val="nil"/>
              <w:right w:val="nil"/>
            </w:tcBorders>
            <w:tcMar>
              <w:top w:w="10" w:type="dxa"/>
              <w:left w:w="10" w:type="dxa"/>
              <w:bottom w:w="0" w:type="dxa"/>
              <w:right w:w="10" w:type="dxa"/>
            </w:tcMar>
          </w:tcPr>
          <w:p w14:paraId="431789C4"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342 ± 1,565 [0]</w:t>
            </w:r>
          </w:p>
        </w:tc>
        <w:tc>
          <w:tcPr>
            <w:tcW w:w="2940" w:type="dxa"/>
            <w:tcBorders>
              <w:top w:val="nil"/>
              <w:left w:val="nil"/>
              <w:bottom w:val="nil"/>
              <w:right w:val="nil"/>
            </w:tcBorders>
            <w:tcMar>
              <w:top w:w="10" w:type="dxa"/>
              <w:left w:w="10" w:type="dxa"/>
              <w:bottom w:w="0" w:type="dxa"/>
              <w:right w:w="10" w:type="dxa"/>
            </w:tcMar>
          </w:tcPr>
          <w:p w14:paraId="790CFC8A"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522 ± 3,040 [0]</w:t>
            </w:r>
          </w:p>
        </w:tc>
        <w:tc>
          <w:tcPr>
            <w:tcW w:w="2748" w:type="dxa"/>
            <w:tcBorders>
              <w:top w:val="nil"/>
              <w:left w:val="nil"/>
              <w:bottom w:val="nil"/>
              <w:right w:val="single" w:sz="4" w:space="0" w:color="auto"/>
            </w:tcBorders>
            <w:tcMar>
              <w:top w:w="10" w:type="dxa"/>
              <w:left w:w="10" w:type="dxa"/>
              <w:bottom w:w="0" w:type="dxa"/>
              <w:right w:w="10" w:type="dxa"/>
            </w:tcMar>
          </w:tcPr>
          <w:p w14:paraId="02414042"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303 ± 565 [34]</w:t>
            </w:r>
          </w:p>
        </w:tc>
      </w:tr>
      <w:tr w:rsidR="0008706D" w:rsidRPr="00003E79" w14:paraId="3AFD9AE9" w14:textId="77777777" w:rsidTr="00CF75C4">
        <w:trPr>
          <w:trHeight w:val="310"/>
        </w:trPr>
        <w:tc>
          <w:tcPr>
            <w:tcW w:w="2641" w:type="dxa"/>
            <w:tcBorders>
              <w:top w:val="nil"/>
              <w:left w:val="single" w:sz="4" w:space="0" w:color="auto"/>
              <w:bottom w:val="nil"/>
              <w:right w:val="single" w:sz="8" w:space="0" w:color="37424A"/>
            </w:tcBorders>
            <w:shd w:val="clear" w:color="auto" w:fill="D9D9D9"/>
            <w:tcMar>
              <w:top w:w="10" w:type="dxa"/>
              <w:left w:w="90" w:type="dxa"/>
              <w:bottom w:w="0" w:type="dxa"/>
              <w:right w:w="10" w:type="dxa"/>
            </w:tcMar>
            <w:vAlign w:val="center"/>
            <w:hideMark/>
          </w:tcPr>
          <w:p w14:paraId="7F074580"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 xml:space="preserve">Other Costs </w:t>
            </w:r>
          </w:p>
        </w:tc>
        <w:tc>
          <w:tcPr>
            <w:tcW w:w="2940" w:type="dxa"/>
            <w:tcBorders>
              <w:top w:val="nil"/>
              <w:left w:val="single" w:sz="4" w:space="0" w:color="auto"/>
              <w:bottom w:val="nil"/>
              <w:right w:val="nil"/>
            </w:tcBorders>
            <w:shd w:val="clear" w:color="auto" w:fill="D9D9D9"/>
            <w:tcMar>
              <w:top w:w="10" w:type="dxa"/>
              <w:left w:w="10" w:type="dxa"/>
              <w:bottom w:w="0" w:type="dxa"/>
              <w:right w:w="10" w:type="dxa"/>
            </w:tcMar>
          </w:tcPr>
          <w:p w14:paraId="55023A15"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152 ± 1,210 [2]</w:t>
            </w:r>
          </w:p>
        </w:tc>
        <w:tc>
          <w:tcPr>
            <w:tcW w:w="2940" w:type="dxa"/>
            <w:tcBorders>
              <w:top w:val="nil"/>
              <w:left w:val="nil"/>
              <w:bottom w:val="nil"/>
              <w:right w:val="nil"/>
            </w:tcBorders>
            <w:shd w:val="clear" w:color="auto" w:fill="D9D9D9"/>
            <w:tcMar>
              <w:top w:w="10" w:type="dxa"/>
              <w:left w:w="10" w:type="dxa"/>
              <w:bottom w:w="0" w:type="dxa"/>
              <w:right w:w="10" w:type="dxa"/>
            </w:tcMar>
          </w:tcPr>
          <w:p w14:paraId="517B17C3"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107 ± 405 [1]</w:t>
            </w:r>
          </w:p>
        </w:tc>
        <w:tc>
          <w:tcPr>
            <w:tcW w:w="2748" w:type="dxa"/>
            <w:tcBorders>
              <w:top w:val="nil"/>
              <w:left w:val="nil"/>
              <w:bottom w:val="nil"/>
              <w:right w:val="single" w:sz="4" w:space="0" w:color="auto"/>
            </w:tcBorders>
            <w:shd w:val="clear" w:color="auto" w:fill="D9D9D9"/>
            <w:tcMar>
              <w:top w:w="10" w:type="dxa"/>
              <w:left w:w="10" w:type="dxa"/>
              <w:bottom w:w="0" w:type="dxa"/>
              <w:right w:w="10" w:type="dxa"/>
            </w:tcMar>
          </w:tcPr>
          <w:p w14:paraId="7A4B6F66"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82 ± 179 [6]</w:t>
            </w:r>
          </w:p>
        </w:tc>
      </w:tr>
      <w:tr w:rsidR="0008706D" w:rsidRPr="00003E79" w14:paraId="1F3244AA" w14:textId="77777777" w:rsidTr="00CF75C4">
        <w:trPr>
          <w:trHeight w:val="310"/>
        </w:trPr>
        <w:tc>
          <w:tcPr>
            <w:tcW w:w="2641" w:type="dxa"/>
            <w:tcBorders>
              <w:top w:val="nil"/>
              <w:left w:val="single" w:sz="4" w:space="0" w:color="auto"/>
              <w:bottom w:val="single" w:sz="4" w:space="0" w:color="auto"/>
              <w:right w:val="single" w:sz="8" w:space="0" w:color="37424A"/>
            </w:tcBorders>
            <w:shd w:val="clear" w:color="auto" w:fill="FFFFFF"/>
            <w:tcMar>
              <w:top w:w="10" w:type="dxa"/>
              <w:left w:w="90" w:type="dxa"/>
              <w:bottom w:w="0" w:type="dxa"/>
              <w:right w:w="10" w:type="dxa"/>
            </w:tcMar>
            <w:vAlign w:val="center"/>
            <w:hideMark/>
          </w:tcPr>
          <w:p w14:paraId="2E2CA40D"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 xml:space="preserve">Pharmacy Costs </w:t>
            </w:r>
          </w:p>
        </w:tc>
        <w:tc>
          <w:tcPr>
            <w:tcW w:w="2940" w:type="dxa"/>
            <w:tcBorders>
              <w:top w:val="nil"/>
              <w:left w:val="single" w:sz="4" w:space="0" w:color="auto"/>
              <w:bottom w:val="single" w:sz="4" w:space="0" w:color="auto"/>
              <w:right w:val="nil"/>
            </w:tcBorders>
            <w:tcMar>
              <w:top w:w="10" w:type="dxa"/>
              <w:left w:w="10" w:type="dxa"/>
              <w:bottom w:w="0" w:type="dxa"/>
              <w:right w:w="10" w:type="dxa"/>
            </w:tcMar>
          </w:tcPr>
          <w:p w14:paraId="019E6489"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522 ± 1,889 [50]</w:t>
            </w:r>
          </w:p>
        </w:tc>
        <w:tc>
          <w:tcPr>
            <w:tcW w:w="2940" w:type="dxa"/>
            <w:tcBorders>
              <w:top w:val="nil"/>
              <w:left w:val="nil"/>
              <w:bottom w:val="single" w:sz="4" w:space="0" w:color="auto"/>
              <w:right w:val="nil"/>
            </w:tcBorders>
            <w:tcMar>
              <w:top w:w="10" w:type="dxa"/>
              <w:left w:w="10" w:type="dxa"/>
              <w:bottom w:w="0" w:type="dxa"/>
              <w:right w:w="10" w:type="dxa"/>
            </w:tcMar>
          </w:tcPr>
          <w:p w14:paraId="34839F22"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717 ± 2,074 [68]</w:t>
            </w:r>
          </w:p>
        </w:tc>
        <w:tc>
          <w:tcPr>
            <w:tcW w:w="2748" w:type="dxa"/>
            <w:tcBorders>
              <w:top w:val="nil"/>
              <w:left w:val="nil"/>
              <w:bottom w:val="single" w:sz="4" w:space="0" w:color="auto"/>
              <w:right w:val="single" w:sz="4" w:space="0" w:color="auto"/>
            </w:tcBorders>
            <w:tcMar>
              <w:top w:w="10" w:type="dxa"/>
              <w:left w:w="10" w:type="dxa"/>
              <w:bottom w:w="0" w:type="dxa"/>
              <w:right w:w="10" w:type="dxa"/>
            </w:tcMar>
          </w:tcPr>
          <w:p w14:paraId="387C9A25"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1,085 ± 2,353 [85]</w:t>
            </w:r>
          </w:p>
        </w:tc>
      </w:tr>
      <w:tr w:rsidR="0008706D" w:rsidRPr="00003E79" w14:paraId="7A2AE282" w14:textId="77777777" w:rsidTr="00CF75C4">
        <w:trPr>
          <w:trHeight w:val="310"/>
        </w:trPr>
        <w:tc>
          <w:tcPr>
            <w:tcW w:w="11269"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0" w:type="dxa"/>
              <w:left w:w="90" w:type="dxa"/>
              <w:bottom w:w="0" w:type="dxa"/>
              <w:right w:w="10" w:type="dxa"/>
            </w:tcMar>
            <w:vAlign w:val="center"/>
          </w:tcPr>
          <w:p w14:paraId="6680E700" w14:textId="77777777" w:rsidR="0008706D" w:rsidRPr="00003E79" w:rsidRDefault="0008706D" w:rsidP="00CF75C4">
            <w:pPr>
              <w:spacing w:line="240" w:lineRule="auto"/>
              <w:ind w:firstLine="187"/>
              <w:textAlignment w:val="center"/>
              <w:rPr>
                <w:rFonts w:eastAsia="Calibri" w:cs="Times New Roman"/>
                <w:b/>
                <w:bCs/>
                <w:color w:val="000000"/>
                <w:sz w:val="22"/>
              </w:rPr>
            </w:pPr>
            <w:r w:rsidRPr="00003E79">
              <w:rPr>
                <w:rFonts w:eastAsia="Calibri" w:cs="Times New Roman"/>
                <w:b/>
                <w:bCs/>
                <w:sz w:val="22"/>
              </w:rPr>
              <w:t>Disease-related healthcare costs</w:t>
            </w:r>
          </w:p>
        </w:tc>
      </w:tr>
      <w:tr w:rsidR="0008706D" w:rsidRPr="00003E79" w14:paraId="4571F325" w14:textId="77777777" w:rsidTr="00CF75C4">
        <w:trPr>
          <w:trHeight w:val="310"/>
        </w:trPr>
        <w:tc>
          <w:tcPr>
            <w:tcW w:w="2641" w:type="dxa"/>
            <w:tcBorders>
              <w:top w:val="single" w:sz="4" w:space="0" w:color="auto"/>
              <w:left w:val="single" w:sz="4" w:space="0" w:color="auto"/>
              <w:bottom w:val="nil"/>
              <w:right w:val="single" w:sz="8" w:space="0" w:color="37424A"/>
            </w:tcBorders>
            <w:shd w:val="clear" w:color="auto" w:fill="D9D9D9"/>
            <w:tcMar>
              <w:top w:w="10" w:type="dxa"/>
              <w:left w:w="90" w:type="dxa"/>
              <w:bottom w:w="0" w:type="dxa"/>
              <w:right w:w="10" w:type="dxa"/>
            </w:tcMar>
            <w:vAlign w:val="center"/>
            <w:hideMark/>
          </w:tcPr>
          <w:p w14:paraId="5A408A90"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Total Medical Costs</w:t>
            </w:r>
          </w:p>
        </w:tc>
        <w:tc>
          <w:tcPr>
            <w:tcW w:w="2940" w:type="dxa"/>
            <w:tcBorders>
              <w:top w:val="single" w:sz="4" w:space="0" w:color="auto"/>
              <w:left w:val="single" w:sz="4" w:space="0" w:color="auto"/>
              <w:bottom w:val="nil"/>
              <w:right w:val="nil"/>
            </w:tcBorders>
            <w:shd w:val="clear" w:color="auto" w:fill="D9D9D9"/>
            <w:tcMar>
              <w:top w:w="10" w:type="dxa"/>
              <w:left w:w="10" w:type="dxa"/>
              <w:bottom w:w="0" w:type="dxa"/>
              <w:right w:w="10" w:type="dxa"/>
            </w:tcMar>
          </w:tcPr>
          <w:p w14:paraId="7910A188"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11,089 ± 15,683 [6,034]</w:t>
            </w:r>
          </w:p>
        </w:tc>
        <w:tc>
          <w:tcPr>
            <w:tcW w:w="2940" w:type="dxa"/>
            <w:tcBorders>
              <w:top w:val="single" w:sz="4" w:space="0" w:color="auto"/>
              <w:left w:val="nil"/>
              <w:bottom w:val="nil"/>
              <w:right w:val="nil"/>
            </w:tcBorders>
            <w:shd w:val="clear" w:color="auto" w:fill="D9D9D9"/>
            <w:tcMar>
              <w:top w:w="10" w:type="dxa"/>
              <w:left w:w="10" w:type="dxa"/>
              <w:bottom w:w="0" w:type="dxa"/>
              <w:right w:w="10" w:type="dxa"/>
            </w:tcMar>
          </w:tcPr>
          <w:p w14:paraId="0E11DBD7"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10,960 ± 17,356 [4,961]</w:t>
            </w:r>
          </w:p>
        </w:tc>
        <w:tc>
          <w:tcPr>
            <w:tcW w:w="2748" w:type="dxa"/>
            <w:tcBorders>
              <w:top w:val="single" w:sz="4" w:space="0" w:color="auto"/>
              <w:left w:val="nil"/>
              <w:bottom w:val="nil"/>
              <w:right w:val="single" w:sz="4" w:space="0" w:color="auto"/>
            </w:tcBorders>
            <w:shd w:val="clear" w:color="auto" w:fill="D9D9D9"/>
            <w:tcMar>
              <w:top w:w="10" w:type="dxa"/>
              <w:left w:w="10" w:type="dxa"/>
              <w:bottom w:w="0" w:type="dxa"/>
              <w:right w:w="10" w:type="dxa"/>
            </w:tcMar>
          </w:tcPr>
          <w:p w14:paraId="5E2B7D47"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11,806 ± 17,121 [4,117]</w:t>
            </w:r>
          </w:p>
        </w:tc>
      </w:tr>
      <w:tr w:rsidR="0008706D" w:rsidRPr="00003E79" w14:paraId="6BFF165B" w14:textId="77777777" w:rsidTr="00CF75C4">
        <w:trPr>
          <w:trHeight w:val="310"/>
        </w:trPr>
        <w:tc>
          <w:tcPr>
            <w:tcW w:w="2641" w:type="dxa"/>
            <w:tcBorders>
              <w:top w:val="nil"/>
              <w:left w:val="single" w:sz="4" w:space="0" w:color="auto"/>
              <w:bottom w:val="nil"/>
              <w:right w:val="single" w:sz="8" w:space="0" w:color="37424A"/>
            </w:tcBorders>
            <w:tcMar>
              <w:top w:w="10" w:type="dxa"/>
              <w:left w:w="90" w:type="dxa"/>
              <w:bottom w:w="0" w:type="dxa"/>
              <w:right w:w="10" w:type="dxa"/>
            </w:tcMar>
            <w:vAlign w:val="center"/>
            <w:hideMark/>
          </w:tcPr>
          <w:p w14:paraId="3F89B0ED"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 xml:space="preserve">Hospitalization Costs </w:t>
            </w:r>
          </w:p>
        </w:tc>
        <w:tc>
          <w:tcPr>
            <w:tcW w:w="2940" w:type="dxa"/>
            <w:tcBorders>
              <w:top w:val="nil"/>
              <w:left w:val="single" w:sz="4" w:space="0" w:color="auto"/>
              <w:bottom w:val="nil"/>
              <w:right w:val="nil"/>
            </w:tcBorders>
            <w:tcMar>
              <w:top w:w="10" w:type="dxa"/>
              <w:left w:w="10" w:type="dxa"/>
              <w:bottom w:w="0" w:type="dxa"/>
              <w:right w:w="10" w:type="dxa"/>
            </w:tcMar>
          </w:tcPr>
          <w:p w14:paraId="20554FD0"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3,014 ± 11,101 [0]</w:t>
            </w:r>
          </w:p>
        </w:tc>
        <w:tc>
          <w:tcPr>
            <w:tcW w:w="2940" w:type="dxa"/>
            <w:tcBorders>
              <w:top w:val="nil"/>
              <w:left w:val="nil"/>
              <w:bottom w:val="nil"/>
              <w:right w:val="nil"/>
            </w:tcBorders>
            <w:tcMar>
              <w:top w:w="10" w:type="dxa"/>
              <w:left w:w="10" w:type="dxa"/>
              <w:bottom w:w="0" w:type="dxa"/>
              <w:right w:w="10" w:type="dxa"/>
            </w:tcMar>
          </w:tcPr>
          <w:p w14:paraId="03E39EA1"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4,802 ± 14,397 [0]</w:t>
            </w:r>
          </w:p>
        </w:tc>
        <w:tc>
          <w:tcPr>
            <w:tcW w:w="2748" w:type="dxa"/>
            <w:tcBorders>
              <w:top w:val="nil"/>
              <w:left w:val="nil"/>
              <w:bottom w:val="nil"/>
              <w:right w:val="single" w:sz="4" w:space="0" w:color="auto"/>
            </w:tcBorders>
            <w:tcMar>
              <w:top w:w="10" w:type="dxa"/>
              <w:left w:w="10" w:type="dxa"/>
              <w:bottom w:w="0" w:type="dxa"/>
              <w:right w:w="10" w:type="dxa"/>
            </w:tcMar>
          </w:tcPr>
          <w:p w14:paraId="4E494594"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7,344 ± 14,723 [0]</w:t>
            </w:r>
          </w:p>
        </w:tc>
      </w:tr>
      <w:tr w:rsidR="0008706D" w:rsidRPr="00003E79" w14:paraId="46FB790C" w14:textId="77777777" w:rsidTr="00CF75C4">
        <w:trPr>
          <w:trHeight w:val="310"/>
        </w:trPr>
        <w:tc>
          <w:tcPr>
            <w:tcW w:w="2641" w:type="dxa"/>
            <w:tcBorders>
              <w:top w:val="nil"/>
              <w:left w:val="single" w:sz="4" w:space="0" w:color="auto"/>
              <w:bottom w:val="nil"/>
              <w:right w:val="single" w:sz="8" w:space="0" w:color="37424A"/>
            </w:tcBorders>
            <w:shd w:val="clear" w:color="auto" w:fill="D9D9D9"/>
            <w:tcMar>
              <w:top w:w="10" w:type="dxa"/>
              <w:left w:w="90" w:type="dxa"/>
              <w:bottom w:w="0" w:type="dxa"/>
              <w:right w:w="10" w:type="dxa"/>
            </w:tcMar>
            <w:vAlign w:val="center"/>
            <w:hideMark/>
          </w:tcPr>
          <w:p w14:paraId="340987DC"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 xml:space="preserve">Outpatient Costs </w:t>
            </w:r>
          </w:p>
        </w:tc>
        <w:tc>
          <w:tcPr>
            <w:tcW w:w="2940" w:type="dxa"/>
            <w:tcBorders>
              <w:top w:val="nil"/>
              <w:left w:val="single" w:sz="4" w:space="0" w:color="auto"/>
              <w:bottom w:val="nil"/>
              <w:right w:val="nil"/>
            </w:tcBorders>
            <w:shd w:val="clear" w:color="auto" w:fill="D9D9D9"/>
            <w:tcMar>
              <w:top w:w="10" w:type="dxa"/>
              <w:left w:w="10" w:type="dxa"/>
              <w:bottom w:w="0" w:type="dxa"/>
              <w:right w:w="10" w:type="dxa"/>
            </w:tcMar>
          </w:tcPr>
          <w:p w14:paraId="6CADE4DA"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7,909 ± 9,312 [5,090]</w:t>
            </w:r>
          </w:p>
        </w:tc>
        <w:tc>
          <w:tcPr>
            <w:tcW w:w="2940" w:type="dxa"/>
            <w:tcBorders>
              <w:top w:val="nil"/>
              <w:left w:val="nil"/>
              <w:bottom w:val="nil"/>
              <w:right w:val="nil"/>
            </w:tcBorders>
            <w:shd w:val="clear" w:color="auto" w:fill="D9D9D9"/>
            <w:tcMar>
              <w:top w:w="10" w:type="dxa"/>
              <w:left w:w="10" w:type="dxa"/>
              <w:bottom w:w="0" w:type="dxa"/>
              <w:right w:w="10" w:type="dxa"/>
            </w:tcMar>
          </w:tcPr>
          <w:p w14:paraId="6631688B"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5,868 ± 7,966 [3,167]</w:t>
            </w:r>
          </w:p>
        </w:tc>
        <w:tc>
          <w:tcPr>
            <w:tcW w:w="2748" w:type="dxa"/>
            <w:tcBorders>
              <w:top w:val="nil"/>
              <w:left w:val="nil"/>
              <w:bottom w:val="nil"/>
              <w:right w:val="single" w:sz="4" w:space="0" w:color="auto"/>
            </w:tcBorders>
            <w:shd w:val="clear" w:color="auto" w:fill="D9D9D9"/>
            <w:tcMar>
              <w:top w:w="10" w:type="dxa"/>
              <w:left w:w="10" w:type="dxa"/>
              <w:bottom w:w="0" w:type="dxa"/>
              <w:right w:w="10" w:type="dxa"/>
            </w:tcMar>
          </w:tcPr>
          <w:p w14:paraId="10848553"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4,354 ± 5,824 [1,998]</w:t>
            </w:r>
          </w:p>
        </w:tc>
      </w:tr>
      <w:tr w:rsidR="0008706D" w:rsidRPr="00003E79" w14:paraId="13CC958A" w14:textId="77777777" w:rsidTr="00CF75C4">
        <w:trPr>
          <w:trHeight w:val="310"/>
        </w:trPr>
        <w:tc>
          <w:tcPr>
            <w:tcW w:w="2641" w:type="dxa"/>
            <w:tcBorders>
              <w:top w:val="nil"/>
              <w:left w:val="single" w:sz="4" w:space="0" w:color="auto"/>
              <w:right w:val="single" w:sz="8" w:space="0" w:color="37424A"/>
            </w:tcBorders>
            <w:shd w:val="clear" w:color="auto" w:fill="FFFFFF"/>
            <w:tcMar>
              <w:top w:w="10" w:type="dxa"/>
              <w:left w:w="90" w:type="dxa"/>
              <w:bottom w:w="0" w:type="dxa"/>
              <w:right w:w="10" w:type="dxa"/>
            </w:tcMar>
            <w:vAlign w:val="center"/>
            <w:hideMark/>
          </w:tcPr>
          <w:p w14:paraId="385FAE88"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 xml:space="preserve">ED Costs </w:t>
            </w:r>
          </w:p>
        </w:tc>
        <w:tc>
          <w:tcPr>
            <w:tcW w:w="2940" w:type="dxa"/>
            <w:tcBorders>
              <w:top w:val="nil"/>
              <w:left w:val="single" w:sz="4" w:space="0" w:color="auto"/>
              <w:right w:val="nil"/>
            </w:tcBorders>
            <w:tcMar>
              <w:top w:w="10" w:type="dxa"/>
              <w:left w:w="10" w:type="dxa"/>
              <w:bottom w:w="0" w:type="dxa"/>
              <w:right w:w="10" w:type="dxa"/>
            </w:tcMar>
          </w:tcPr>
          <w:p w14:paraId="49B763D5"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140 ± 1,279 [0]</w:t>
            </w:r>
          </w:p>
        </w:tc>
        <w:tc>
          <w:tcPr>
            <w:tcW w:w="2940" w:type="dxa"/>
            <w:tcBorders>
              <w:top w:val="nil"/>
              <w:left w:val="nil"/>
              <w:right w:val="nil"/>
            </w:tcBorders>
            <w:tcMar>
              <w:top w:w="10" w:type="dxa"/>
              <w:left w:w="10" w:type="dxa"/>
              <w:bottom w:w="0" w:type="dxa"/>
              <w:right w:w="10" w:type="dxa"/>
            </w:tcMar>
          </w:tcPr>
          <w:p w14:paraId="1B7DC6B6"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277 ± 2,807 [0]</w:t>
            </w:r>
          </w:p>
        </w:tc>
        <w:tc>
          <w:tcPr>
            <w:tcW w:w="2748" w:type="dxa"/>
            <w:tcBorders>
              <w:top w:val="nil"/>
              <w:left w:val="nil"/>
              <w:right w:val="single" w:sz="4" w:space="0" w:color="auto"/>
            </w:tcBorders>
            <w:tcMar>
              <w:top w:w="10" w:type="dxa"/>
              <w:left w:w="10" w:type="dxa"/>
              <w:bottom w:w="0" w:type="dxa"/>
              <w:right w:w="10" w:type="dxa"/>
            </w:tcMar>
          </w:tcPr>
          <w:p w14:paraId="433CEFE9"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97 ± 386 [0]</w:t>
            </w:r>
          </w:p>
        </w:tc>
      </w:tr>
      <w:tr w:rsidR="0008706D" w:rsidRPr="00003E79" w14:paraId="08E8773D" w14:textId="77777777" w:rsidTr="00CF75C4">
        <w:trPr>
          <w:trHeight w:val="413"/>
        </w:trPr>
        <w:tc>
          <w:tcPr>
            <w:tcW w:w="2641" w:type="dxa"/>
            <w:tcBorders>
              <w:top w:val="nil"/>
              <w:left w:val="single" w:sz="4" w:space="0" w:color="auto"/>
              <w:bottom w:val="single" w:sz="4" w:space="0" w:color="auto"/>
              <w:right w:val="single" w:sz="8" w:space="0" w:color="37424A"/>
            </w:tcBorders>
            <w:shd w:val="clear" w:color="auto" w:fill="D9D9D9"/>
            <w:tcMar>
              <w:top w:w="10" w:type="dxa"/>
              <w:left w:w="90" w:type="dxa"/>
              <w:bottom w:w="0" w:type="dxa"/>
              <w:right w:w="10" w:type="dxa"/>
            </w:tcMar>
            <w:vAlign w:val="center"/>
            <w:hideMark/>
          </w:tcPr>
          <w:p w14:paraId="2A918515"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Other Costs</w:t>
            </w:r>
          </w:p>
        </w:tc>
        <w:tc>
          <w:tcPr>
            <w:tcW w:w="2940" w:type="dxa"/>
            <w:tcBorders>
              <w:top w:val="nil"/>
              <w:left w:val="single" w:sz="4" w:space="0" w:color="auto"/>
              <w:bottom w:val="single" w:sz="4" w:space="0" w:color="auto"/>
              <w:right w:val="nil"/>
            </w:tcBorders>
            <w:shd w:val="clear" w:color="auto" w:fill="D9D9D9"/>
            <w:tcMar>
              <w:top w:w="10" w:type="dxa"/>
              <w:left w:w="10" w:type="dxa"/>
              <w:bottom w:w="0" w:type="dxa"/>
              <w:right w:w="10" w:type="dxa"/>
            </w:tcMar>
          </w:tcPr>
          <w:p w14:paraId="2BAB4814"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26 ± 169 [0]</w:t>
            </w:r>
          </w:p>
        </w:tc>
        <w:tc>
          <w:tcPr>
            <w:tcW w:w="2940" w:type="dxa"/>
            <w:tcBorders>
              <w:top w:val="nil"/>
              <w:left w:val="nil"/>
              <w:bottom w:val="single" w:sz="4" w:space="0" w:color="auto"/>
              <w:right w:val="nil"/>
            </w:tcBorders>
            <w:shd w:val="clear" w:color="auto" w:fill="D9D9D9"/>
            <w:tcMar>
              <w:top w:w="10" w:type="dxa"/>
              <w:left w:w="10" w:type="dxa"/>
              <w:bottom w:w="0" w:type="dxa"/>
              <w:right w:w="10" w:type="dxa"/>
            </w:tcMar>
          </w:tcPr>
          <w:p w14:paraId="64F8EBC0"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13 ± 90 [0]</w:t>
            </w:r>
          </w:p>
        </w:tc>
        <w:tc>
          <w:tcPr>
            <w:tcW w:w="2748" w:type="dxa"/>
            <w:tcBorders>
              <w:top w:val="nil"/>
              <w:left w:val="nil"/>
              <w:bottom w:val="single" w:sz="4" w:space="0" w:color="auto"/>
              <w:right w:val="single" w:sz="4" w:space="0" w:color="auto"/>
            </w:tcBorders>
            <w:shd w:val="clear" w:color="auto" w:fill="D9D9D9"/>
            <w:tcMar>
              <w:top w:w="10" w:type="dxa"/>
              <w:left w:w="10" w:type="dxa"/>
              <w:bottom w:w="0" w:type="dxa"/>
              <w:right w:w="10" w:type="dxa"/>
            </w:tcMar>
          </w:tcPr>
          <w:p w14:paraId="3C78FF57" w14:textId="77777777" w:rsidR="0008706D" w:rsidRPr="00003E79" w:rsidRDefault="0008706D" w:rsidP="00CF75C4">
            <w:pPr>
              <w:spacing w:line="240" w:lineRule="auto"/>
              <w:ind w:firstLine="187"/>
              <w:jc w:val="center"/>
              <w:textAlignment w:val="center"/>
              <w:rPr>
                <w:rFonts w:eastAsia="Calibri" w:cs="Times New Roman"/>
                <w:sz w:val="22"/>
              </w:rPr>
            </w:pPr>
            <w:r w:rsidRPr="00003E79">
              <w:rPr>
                <w:sz w:val="22"/>
              </w:rPr>
              <w:t>11 ± 44 [0]</w:t>
            </w:r>
          </w:p>
        </w:tc>
      </w:tr>
    </w:tbl>
    <w:p w14:paraId="59330F56" w14:textId="77777777" w:rsidR="0008706D" w:rsidRPr="00003E79" w:rsidRDefault="0008706D" w:rsidP="0008706D">
      <w:pPr>
        <w:spacing w:line="264" w:lineRule="auto"/>
        <w:rPr>
          <w:rFonts w:eastAsia="Calibri" w:cs="Times New Roman"/>
          <w:sz w:val="22"/>
        </w:rPr>
      </w:pPr>
      <w:r w:rsidRPr="00003E79">
        <w:rPr>
          <w:rFonts w:eastAsia="Calibri" w:cs="Times New Roman"/>
          <w:b/>
          <w:bCs/>
          <w:sz w:val="22"/>
        </w:rPr>
        <w:t>Abbreviations</w:t>
      </w:r>
      <w:r w:rsidRPr="00003E79">
        <w:rPr>
          <w:rFonts w:eastAsia="Calibri" w:cs="Times New Roman"/>
          <w:sz w:val="22"/>
        </w:rPr>
        <w:t>: CI, confidence interval; ED, emergency department; FL, follicular lymphoma; LOT, line of therapy; PPPM, per-patient-per-month; SD, standard deviation; USD, United States dollar</w:t>
      </w:r>
    </w:p>
    <w:p w14:paraId="16E04E94" w14:textId="77777777" w:rsidR="0008706D" w:rsidRPr="00003E79" w:rsidRDefault="0008706D" w:rsidP="0008706D">
      <w:pPr>
        <w:spacing w:line="264" w:lineRule="auto"/>
        <w:rPr>
          <w:rFonts w:eastAsia="Calibri" w:cs="Times New Roman"/>
          <w:sz w:val="22"/>
        </w:rPr>
      </w:pPr>
      <w:r w:rsidRPr="00003E79">
        <w:rPr>
          <w:rFonts w:eastAsia="Calibri" w:cs="Times New Roman"/>
          <w:b/>
          <w:bCs/>
          <w:sz w:val="22"/>
        </w:rPr>
        <w:t>Note:</w:t>
      </w:r>
    </w:p>
    <w:p w14:paraId="363352AB" w14:textId="77777777" w:rsidR="0008706D" w:rsidRPr="00003E79" w:rsidRDefault="0008706D" w:rsidP="0008706D">
      <w:pPr>
        <w:numPr>
          <w:ilvl w:val="0"/>
          <w:numId w:val="1"/>
        </w:numPr>
        <w:spacing w:after="160" w:line="264" w:lineRule="auto"/>
        <w:contextualSpacing/>
        <w:rPr>
          <w:rFonts w:eastAsia="Calibri" w:cs="Times New Roman"/>
          <w:sz w:val="22"/>
        </w:rPr>
      </w:pPr>
      <w:r w:rsidRPr="00003E79">
        <w:rPr>
          <w:rFonts w:eastAsia="Calibri" w:cs="Times New Roman"/>
          <w:sz w:val="22"/>
        </w:rPr>
        <w:t>The most common places of service for visits classified as “Other” are independent laboratory, unspecified, other unlisted facility, skilled nursing facility, and nursing facility.</w:t>
      </w:r>
    </w:p>
    <w:p w14:paraId="69F727DC" w14:textId="77777777" w:rsidR="0008706D" w:rsidRPr="00003E79" w:rsidRDefault="0008706D" w:rsidP="0008706D">
      <w:pPr>
        <w:spacing w:line="360" w:lineRule="auto"/>
        <w:contextualSpacing/>
        <w:rPr>
          <w:rFonts w:eastAsia="Calibri" w:cs="Times New Roman"/>
        </w:rPr>
      </w:pPr>
    </w:p>
    <w:p w14:paraId="49C11689" w14:textId="77777777" w:rsidR="0008706D" w:rsidRPr="00003E79" w:rsidRDefault="0008706D" w:rsidP="0008706D">
      <w:pPr>
        <w:keepNext/>
        <w:spacing w:after="240" w:line="360" w:lineRule="auto"/>
        <w:jc w:val="both"/>
        <w:outlineLvl w:val="1"/>
        <w:rPr>
          <w:rFonts w:eastAsia="Times New Roman" w:cs="Times New Roman"/>
          <w:i/>
          <w:iCs/>
          <w:color w:val="4472C4"/>
          <w:sz w:val="22"/>
        </w:rPr>
        <w:sectPr w:rsidR="0008706D" w:rsidRPr="00003E79" w:rsidSect="0008706D">
          <w:pgSz w:w="15840" w:h="12240" w:orient="landscape"/>
          <w:pgMar w:top="1440" w:right="1440" w:bottom="1440" w:left="1440" w:header="720" w:footer="720" w:gutter="0"/>
          <w:cols w:space="720"/>
          <w:docGrid w:linePitch="360"/>
        </w:sectPr>
      </w:pPr>
    </w:p>
    <w:p w14:paraId="0F8A6A07" w14:textId="656E06A2" w:rsidR="0008706D" w:rsidRPr="00003E79" w:rsidRDefault="0008706D" w:rsidP="0008706D">
      <w:pPr>
        <w:keepNext/>
        <w:spacing w:after="240" w:line="360" w:lineRule="auto"/>
        <w:jc w:val="both"/>
        <w:outlineLvl w:val="1"/>
        <w:rPr>
          <w:rFonts w:eastAsia="Times New Roman" w:cs="Times New Roman"/>
          <w:i/>
          <w:iCs/>
          <w:color w:val="4472C4"/>
          <w:sz w:val="22"/>
        </w:rPr>
      </w:pPr>
      <w:r w:rsidRPr="00003E79">
        <w:rPr>
          <w:rFonts w:eastAsia="Times New Roman" w:cs="Times New Roman"/>
          <w:i/>
          <w:iCs/>
          <w:color w:val="4472C4"/>
          <w:sz w:val="22"/>
        </w:rPr>
        <w:lastRenderedPageBreak/>
        <w:t xml:space="preserve">Supplementary Table </w:t>
      </w:r>
      <w:r w:rsidR="00D52717" w:rsidRPr="00003E79">
        <w:rPr>
          <w:rFonts w:eastAsia="Times New Roman" w:cs="Times New Roman"/>
          <w:i/>
          <w:iCs/>
          <w:color w:val="4472C4"/>
          <w:sz w:val="22"/>
        </w:rPr>
        <w:t>S</w:t>
      </w:r>
      <w:r w:rsidRPr="00003E79">
        <w:rPr>
          <w:rFonts w:eastAsia="Times New Roman" w:cs="Times New Roman"/>
          <w:i/>
          <w:iCs/>
          <w:color w:val="4472C4"/>
          <w:sz w:val="22"/>
        </w:rPr>
        <w:t xml:space="preserve">3. All-cause and WM-related costs among patients with WM, stratified by LOT </w:t>
      </w:r>
    </w:p>
    <w:tbl>
      <w:tblPr>
        <w:tblW w:w="11269" w:type="dxa"/>
        <w:tblCellMar>
          <w:left w:w="0" w:type="dxa"/>
          <w:right w:w="0" w:type="dxa"/>
        </w:tblCellMar>
        <w:tblLook w:val="0600" w:firstRow="0" w:lastRow="0" w:firstColumn="0" w:lastColumn="0" w:noHBand="1" w:noVBand="1"/>
      </w:tblPr>
      <w:tblGrid>
        <w:gridCol w:w="2641"/>
        <w:gridCol w:w="2940"/>
        <w:gridCol w:w="2940"/>
        <w:gridCol w:w="2748"/>
      </w:tblGrid>
      <w:tr w:rsidR="0008706D" w:rsidRPr="00003E79" w14:paraId="269685D5" w14:textId="77777777" w:rsidTr="00CF75C4">
        <w:trPr>
          <w:trHeight w:val="21"/>
          <w:tblHeader/>
        </w:trPr>
        <w:tc>
          <w:tcPr>
            <w:tcW w:w="2641" w:type="dxa"/>
            <w:vMerge w:val="restart"/>
            <w:tcBorders>
              <w:top w:val="single" w:sz="4" w:space="0" w:color="auto"/>
              <w:left w:val="single" w:sz="4" w:space="0" w:color="auto"/>
              <w:right w:val="single" w:sz="8" w:space="0" w:color="37424A"/>
            </w:tcBorders>
            <w:shd w:val="clear" w:color="auto" w:fill="D9E2F3"/>
            <w:tcMar>
              <w:top w:w="10" w:type="dxa"/>
              <w:left w:w="10" w:type="dxa"/>
              <w:bottom w:w="0" w:type="dxa"/>
              <w:right w:w="10" w:type="dxa"/>
            </w:tcMar>
            <w:vAlign w:val="center"/>
            <w:hideMark/>
          </w:tcPr>
          <w:p w14:paraId="4C12435E" w14:textId="77777777" w:rsidR="0008706D" w:rsidRPr="00003E79" w:rsidRDefault="0008706D" w:rsidP="00CF75C4">
            <w:pPr>
              <w:spacing w:line="240" w:lineRule="auto"/>
              <w:textAlignment w:val="center"/>
              <w:rPr>
                <w:rFonts w:eastAsia="Times New Roman" w:cs="Times New Roman"/>
                <w:sz w:val="22"/>
              </w:rPr>
            </w:pPr>
            <w:r w:rsidRPr="00003E79">
              <w:rPr>
                <w:rFonts w:eastAsia="Times New Roman" w:cs="Times New Roman"/>
                <w:b/>
                <w:bCs/>
                <w:color w:val="000000"/>
                <w:kern w:val="24"/>
                <w:sz w:val="22"/>
              </w:rPr>
              <w:t xml:space="preserve">Costs </w:t>
            </w:r>
            <w:r w:rsidRPr="00003E79">
              <w:rPr>
                <w:rFonts w:eastAsia="Calibri" w:cs="Times New Roman"/>
                <w:b/>
                <w:bCs/>
                <w:sz w:val="22"/>
              </w:rPr>
              <w:t>(USD), PPPM, mean ± SD [median]</w:t>
            </w:r>
          </w:p>
        </w:tc>
        <w:tc>
          <w:tcPr>
            <w:tcW w:w="8628" w:type="dxa"/>
            <w:gridSpan w:val="3"/>
            <w:tcBorders>
              <w:top w:val="single" w:sz="4" w:space="0" w:color="auto"/>
              <w:left w:val="single" w:sz="8" w:space="0" w:color="37424A"/>
              <w:bottom w:val="nil"/>
              <w:right w:val="single" w:sz="4" w:space="0" w:color="auto"/>
            </w:tcBorders>
            <w:shd w:val="clear" w:color="auto" w:fill="D9E2F3"/>
            <w:tcMar>
              <w:top w:w="10" w:type="dxa"/>
              <w:left w:w="10" w:type="dxa"/>
              <w:bottom w:w="0" w:type="dxa"/>
              <w:right w:w="10" w:type="dxa"/>
            </w:tcMar>
            <w:vAlign w:val="center"/>
            <w:hideMark/>
          </w:tcPr>
          <w:p w14:paraId="73AF4928" w14:textId="77777777" w:rsidR="0008706D" w:rsidRPr="00003E79" w:rsidRDefault="0008706D" w:rsidP="00CF75C4">
            <w:pPr>
              <w:spacing w:line="240" w:lineRule="auto"/>
              <w:jc w:val="center"/>
              <w:textAlignment w:val="center"/>
              <w:rPr>
                <w:rFonts w:eastAsia="Times New Roman" w:cs="Times New Roman"/>
                <w:sz w:val="22"/>
              </w:rPr>
            </w:pPr>
            <w:r w:rsidRPr="00003E79">
              <w:rPr>
                <w:rFonts w:eastAsia="Times New Roman" w:cs="Times New Roman"/>
                <w:b/>
                <w:bCs/>
                <w:color w:val="000000"/>
                <w:kern w:val="24"/>
                <w:sz w:val="22"/>
              </w:rPr>
              <w:t xml:space="preserve">Line </w:t>
            </w:r>
          </w:p>
        </w:tc>
      </w:tr>
      <w:tr w:rsidR="0008706D" w:rsidRPr="00003E79" w14:paraId="3396F695" w14:textId="77777777" w:rsidTr="00CF75C4">
        <w:trPr>
          <w:trHeight w:val="21"/>
          <w:tblHeader/>
        </w:trPr>
        <w:tc>
          <w:tcPr>
            <w:tcW w:w="2641" w:type="dxa"/>
            <w:vMerge/>
            <w:tcBorders>
              <w:left w:val="single" w:sz="4" w:space="0" w:color="auto"/>
              <w:right w:val="single" w:sz="8" w:space="0" w:color="37424A"/>
            </w:tcBorders>
            <w:shd w:val="clear" w:color="auto" w:fill="D9E2F3"/>
            <w:vAlign w:val="center"/>
            <w:hideMark/>
          </w:tcPr>
          <w:p w14:paraId="7799116B" w14:textId="77777777" w:rsidR="0008706D" w:rsidRPr="00003E79" w:rsidRDefault="0008706D" w:rsidP="00CF75C4">
            <w:pPr>
              <w:spacing w:line="240" w:lineRule="auto"/>
              <w:rPr>
                <w:rFonts w:eastAsia="Times New Roman" w:cs="Times New Roman"/>
                <w:sz w:val="22"/>
              </w:rPr>
            </w:pPr>
          </w:p>
        </w:tc>
        <w:tc>
          <w:tcPr>
            <w:tcW w:w="2940" w:type="dxa"/>
            <w:tcBorders>
              <w:top w:val="nil"/>
              <w:left w:val="single" w:sz="8" w:space="0" w:color="37424A"/>
              <w:bottom w:val="single" w:sz="8" w:space="0" w:color="37424A"/>
              <w:right w:val="single" w:sz="8" w:space="0" w:color="37424A"/>
            </w:tcBorders>
            <w:shd w:val="clear" w:color="auto" w:fill="D9E2F3"/>
            <w:tcMar>
              <w:top w:w="10" w:type="dxa"/>
              <w:left w:w="10" w:type="dxa"/>
              <w:bottom w:w="0" w:type="dxa"/>
              <w:right w:w="10" w:type="dxa"/>
            </w:tcMar>
            <w:hideMark/>
          </w:tcPr>
          <w:p w14:paraId="463E3C4B" w14:textId="77777777" w:rsidR="0008706D" w:rsidRPr="00003E79" w:rsidRDefault="0008706D" w:rsidP="00CF75C4">
            <w:pPr>
              <w:spacing w:line="240" w:lineRule="auto"/>
              <w:jc w:val="center"/>
              <w:textAlignment w:val="top"/>
              <w:rPr>
                <w:rFonts w:eastAsia="Times New Roman" w:cs="Times New Roman"/>
                <w:sz w:val="22"/>
              </w:rPr>
            </w:pPr>
            <w:r w:rsidRPr="00003E79">
              <w:rPr>
                <w:rFonts w:eastAsia="Times New Roman" w:cs="Times New Roman"/>
                <w:b/>
                <w:bCs/>
                <w:color w:val="000000"/>
                <w:kern w:val="24"/>
                <w:sz w:val="22"/>
              </w:rPr>
              <w:t>1</w:t>
            </w:r>
          </w:p>
        </w:tc>
        <w:tc>
          <w:tcPr>
            <w:tcW w:w="2940" w:type="dxa"/>
            <w:tcBorders>
              <w:top w:val="nil"/>
              <w:left w:val="single" w:sz="8" w:space="0" w:color="37424A"/>
              <w:bottom w:val="single" w:sz="8" w:space="0" w:color="37424A"/>
              <w:right w:val="single" w:sz="8" w:space="0" w:color="37424A"/>
            </w:tcBorders>
            <w:shd w:val="clear" w:color="auto" w:fill="D9E2F3"/>
            <w:tcMar>
              <w:top w:w="10" w:type="dxa"/>
              <w:left w:w="10" w:type="dxa"/>
              <w:bottom w:w="0" w:type="dxa"/>
              <w:right w:w="10" w:type="dxa"/>
            </w:tcMar>
            <w:hideMark/>
          </w:tcPr>
          <w:p w14:paraId="5C9BDDFD" w14:textId="77777777" w:rsidR="0008706D" w:rsidRPr="00003E79" w:rsidRDefault="0008706D" w:rsidP="00CF75C4">
            <w:pPr>
              <w:spacing w:line="240" w:lineRule="auto"/>
              <w:jc w:val="center"/>
              <w:textAlignment w:val="center"/>
              <w:rPr>
                <w:rFonts w:eastAsia="Times New Roman" w:cs="Times New Roman"/>
                <w:sz w:val="22"/>
              </w:rPr>
            </w:pPr>
            <w:r w:rsidRPr="00003E79">
              <w:rPr>
                <w:rFonts w:eastAsia="Times New Roman" w:cs="Times New Roman"/>
                <w:b/>
                <w:bCs/>
                <w:color w:val="000000"/>
                <w:kern w:val="24"/>
                <w:sz w:val="22"/>
              </w:rPr>
              <w:t>2</w:t>
            </w:r>
          </w:p>
        </w:tc>
        <w:tc>
          <w:tcPr>
            <w:tcW w:w="2748" w:type="dxa"/>
            <w:tcBorders>
              <w:top w:val="nil"/>
              <w:left w:val="single" w:sz="8" w:space="0" w:color="37424A"/>
              <w:bottom w:val="single" w:sz="8" w:space="0" w:color="37424A"/>
              <w:right w:val="single" w:sz="4" w:space="0" w:color="auto"/>
            </w:tcBorders>
            <w:shd w:val="clear" w:color="auto" w:fill="D9E2F3"/>
            <w:tcMar>
              <w:top w:w="10" w:type="dxa"/>
              <w:left w:w="10" w:type="dxa"/>
              <w:bottom w:w="0" w:type="dxa"/>
              <w:right w:w="10" w:type="dxa"/>
            </w:tcMar>
            <w:hideMark/>
          </w:tcPr>
          <w:p w14:paraId="62A01D75" w14:textId="77777777" w:rsidR="0008706D" w:rsidRPr="00003E79" w:rsidRDefault="0008706D" w:rsidP="00CF75C4">
            <w:pPr>
              <w:spacing w:line="240" w:lineRule="auto"/>
              <w:jc w:val="center"/>
              <w:textAlignment w:val="center"/>
              <w:rPr>
                <w:rFonts w:eastAsia="Times New Roman" w:cs="Times New Roman"/>
                <w:sz w:val="22"/>
              </w:rPr>
            </w:pPr>
            <w:r w:rsidRPr="00003E79">
              <w:rPr>
                <w:rFonts w:eastAsia="Times New Roman" w:cs="Times New Roman"/>
                <w:b/>
                <w:bCs/>
                <w:color w:val="000000"/>
                <w:kern w:val="24"/>
                <w:sz w:val="22"/>
              </w:rPr>
              <w:t>3+</w:t>
            </w:r>
          </w:p>
        </w:tc>
      </w:tr>
      <w:tr w:rsidR="0008706D" w:rsidRPr="00003E79" w14:paraId="2EA3A971" w14:textId="77777777" w:rsidTr="00CF75C4">
        <w:trPr>
          <w:trHeight w:val="21"/>
          <w:tblHeader/>
        </w:trPr>
        <w:tc>
          <w:tcPr>
            <w:tcW w:w="2641" w:type="dxa"/>
            <w:vMerge/>
            <w:tcBorders>
              <w:left w:val="single" w:sz="4" w:space="0" w:color="auto"/>
              <w:bottom w:val="single" w:sz="8" w:space="0" w:color="37424A"/>
              <w:right w:val="single" w:sz="8" w:space="0" w:color="37424A"/>
            </w:tcBorders>
            <w:shd w:val="clear" w:color="auto" w:fill="D9E2F3"/>
            <w:tcMar>
              <w:top w:w="10" w:type="dxa"/>
              <w:left w:w="10" w:type="dxa"/>
              <w:bottom w:w="0" w:type="dxa"/>
              <w:right w:w="10" w:type="dxa"/>
            </w:tcMar>
            <w:vAlign w:val="center"/>
            <w:hideMark/>
          </w:tcPr>
          <w:p w14:paraId="417E8D3E" w14:textId="77777777" w:rsidR="0008706D" w:rsidRPr="00003E79" w:rsidRDefault="0008706D" w:rsidP="00CF75C4">
            <w:pPr>
              <w:spacing w:line="240" w:lineRule="auto"/>
              <w:rPr>
                <w:rFonts w:eastAsia="Times New Roman" w:cs="Times New Roman"/>
                <w:sz w:val="22"/>
              </w:rPr>
            </w:pPr>
          </w:p>
        </w:tc>
        <w:tc>
          <w:tcPr>
            <w:tcW w:w="2940" w:type="dxa"/>
            <w:tcBorders>
              <w:top w:val="single" w:sz="8" w:space="0" w:color="37424A"/>
              <w:left w:val="single" w:sz="8" w:space="0" w:color="37424A"/>
              <w:bottom w:val="single" w:sz="8" w:space="0" w:color="37424A"/>
              <w:right w:val="single" w:sz="8" w:space="0" w:color="37424A"/>
            </w:tcBorders>
            <w:shd w:val="clear" w:color="auto" w:fill="D9E2F3"/>
            <w:tcMar>
              <w:top w:w="10" w:type="dxa"/>
              <w:left w:w="10" w:type="dxa"/>
              <w:bottom w:w="0" w:type="dxa"/>
              <w:right w:w="10" w:type="dxa"/>
            </w:tcMar>
            <w:hideMark/>
          </w:tcPr>
          <w:p w14:paraId="2EFD5892" w14:textId="77777777" w:rsidR="0008706D" w:rsidRPr="00003E79" w:rsidRDefault="0008706D" w:rsidP="00CF75C4">
            <w:pPr>
              <w:spacing w:line="240" w:lineRule="auto"/>
              <w:jc w:val="center"/>
              <w:textAlignment w:val="top"/>
              <w:rPr>
                <w:rFonts w:eastAsia="Times New Roman" w:cs="Times New Roman"/>
                <w:sz w:val="22"/>
              </w:rPr>
            </w:pPr>
            <w:r w:rsidRPr="00003E79">
              <w:rPr>
                <w:rFonts w:eastAsia="Times New Roman" w:cs="Times New Roman"/>
                <w:b/>
                <w:bCs/>
                <w:color w:val="000000"/>
                <w:kern w:val="24"/>
                <w:sz w:val="22"/>
              </w:rPr>
              <w:t>(N = 196)</w:t>
            </w:r>
          </w:p>
        </w:tc>
        <w:tc>
          <w:tcPr>
            <w:tcW w:w="2940" w:type="dxa"/>
            <w:tcBorders>
              <w:top w:val="single" w:sz="8" w:space="0" w:color="37424A"/>
              <w:left w:val="single" w:sz="8" w:space="0" w:color="37424A"/>
              <w:bottom w:val="single" w:sz="8" w:space="0" w:color="37424A"/>
              <w:right w:val="single" w:sz="8" w:space="0" w:color="37424A"/>
            </w:tcBorders>
            <w:shd w:val="clear" w:color="auto" w:fill="D9E2F3"/>
            <w:tcMar>
              <w:top w:w="10" w:type="dxa"/>
              <w:left w:w="10" w:type="dxa"/>
              <w:bottom w:w="0" w:type="dxa"/>
              <w:right w:w="10" w:type="dxa"/>
            </w:tcMar>
            <w:hideMark/>
          </w:tcPr>
          <w:p w14:paraId="483B92BC" w14:textId="77777777" w:rsidR="0008706D" w:rsidRPr="00003E79" w:rsidRDefault="0008706D" w:rsidP="00CF75C4">
            <w:pPr>
              <w:spacing w:line="240" w:lineRule="auto"/>
              <w:jc w:val="center"/>
              <w:textAlignment w:val="center"/>
              <w:rPr>
                <w:rFonts w:eastAsia="Times New Roman" w:cs="Times New Roman"/>
                <w:sz w:val="22"/>
              </w:rPr>
            </w:pPr>
            <w:r w:rsidRPr="00003E79">
              <w:rPr>
                <w:rFonts w:eastAsia="Times New Roman" w:cs="Times New Roman"/>
                <w:b/>
                <w:bCs/>
                <w:color w:val="000000"/>
                <w:kern w:val="24"/>
                <w:sz w:val="22"/>
              </w:rPr>
              <w:t>(N = 65)</w:t>
            </w:r>
          </w:p>
        </w:tc>
        <w:tc>
          <w:tcPr>
            <w:tcW w:w="2748" w:type="dxa"/>
            <w:tcBorders>
              <w:top w:val="single" w:sz="8" w:space="0" w:color="37424A"/>
              <w:left w:val="single" w:sz="8" w:space="0" w:color="37424A"/>
              <w:bottom w:val="single" w:sz="8" w:space="0" w:color="37424A"/>
              <w:right w:val="single" w:sz="4" w:space="0" w:color="auto"/>
            </w:tcBorders>
            <w:shd w:val="clear" w:color="auto" w:fill="D9E2F3"/>
            <w:tcMar>
              <w:top w:w="10" w:type="dxa"/>
              <w:left w:w="10" w:type="dxa"/>
              <w:bottom w:w="0" w:type="dxa"/>
              <w:right w:w="10" w:type="dxa"/>
            </w:tcMar>
            <w:hideMark/>
          </w:tcPr>
          <w:p w14:paraId="30790AE4" w14:textId="77777777" w:rsidR="0008706D" w:rsidRPr="00003E79" w:rsidRDefault="0008706D" w:rsidP="00CF75C4">
            <w:pPr>
              <w:spacing w:line="240" w:lineRule="auto"/>
              <w:jc w:val="center"/>
              <w:textAlignment w:val="center"/>
              <w:rPr>
                <w:rFonts w:eastAsia="Times New Roman" w:cs="Times New Roman"/>
                <w:sz w:val="22"/>
              </w:rPr>
            </w:pPr>
            <w:r w:rsidRPr="00003E79">
              <w:rPr>
                <w:rFonts w:eastAsia="Times New Roman" w:cs="Times New Roman"/>
                <w:b/>
                <w:bCs/>
                <w:color w:val="000000"/>
                <w:kern w:val="24"/>
                <w:sz w:val="22"/>
              </w:rPr>
              <w:t>(N = 20)</w:t>
            </w:r>
          </w:p>
        </w:tc>
      </w:tr>
      <w:tr w:rsidR="0008706D" w:rsidRPr="00003E79" w14:paraId="6720F617" w14:textId="77777777" w:rsidTr="00CF75C4">
        <w:trPr>
          <w:trHeight w:val="310"/>
        </w:trPr>
        <w:tc>
          <w:tcPr>
            <w:tcW w:w="11269" w:type="dxa"/>
            <w:gridSpan w:val="4"/>
            <w:tcBorders>
              <w:top w:val="single" w:sz="4" w:space="0" w:color="auto"/>
              <w:left w:val="single" w:sz="4" w:space="0" w:color="auto"/>
              <w:bottom w:val="nil"/>
              <w:right w:val="single" w:sz="4" w:space="0" w:color="auto"/>
            </w:tcBorders>
            <w:tcMar>
              <w:top w:w="10" w:type="dxa"/>
              <w:left w:w="90" w:type="dxa"/>
              <w:bottom w:w="0" w:type="dxa"/>
              <w:right w:w="10" w:type="dxa"/>
            </w:tcMar>
            <w:vAlign w:val="center"/>
          </w:tcPr>
          <w:p w14:paraId="57A81B02" w14:textId="77777777" w:rsidR="0008706D" w:rsidRPr="00003E79" w:rsidRDefault="0008706D" w:rsidP="00CF75C4">
            <w:pPr>
              <w:spacing w:line="240" w:lineRule="auto"/>
              <w:rPr>
                <w:rFonts w:eastAsia="Calibri" w:cs="Times New Roman"/>
                <w:color w:val="000000"/>
                <w:sz w:val="22"/>
              </w:rPr>
            </w:pPr>
            <w:r w:rsidRPr="00003E79">
              <w:rPr>
                <w:rFonts w:eastAsia="Calibri" w:cs="Times New Roman"/>
                <w:b/>
                <w:bCs/>
                <w:sz w:val="22"/>
              </w:rPr>
              <w:t>All -cause healthcare costs</w:t>
            </w:r>
          </w:p>
        </w:tc>
      </w:tr>
      <w:tr w:rsidR="0008706D" w:rsidRPr="00003E79" w14:paraId="3F8F9C97" w14:textId="77777777" w:rsidTr="00CF75C4">
        <w:trPr>
          <w:trHeight w:val="310"/>
        </w:trPr>
        <w:tc>
          <w:tcPr>
            <w:tcW w:w="2641" w:type="dxa"/>
            <w:tcBorders>
              <w:top w:val="single" w:sz="4" w:space="0" w:color="auto"/>
              <w:left w:val="single" w:sz="4" w:space="0" w:color="auto"/>
              <w:bottom w:val="nil"/>
              <w:right w:val="single" w:sz="4" w:space="0" w:color="auto"/>
            </w:tcBorders>
            <w:tcMar>
              <w:top w:w="10" w:type="dxa"/>
              <w:left w:w="90" w:type="dxa"/>
              <w:bottom w:w="0" w:type="dxa"/>
              <w:right w:w="10" w:type="dxa"/>
            </w:tcMar>
            <w:vAlign w:val="center"/>
            <w:hideMark/>
          </w:tcPr>
          <w:p w14:paraId="768DAC70"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Total Overall Costs</w:t>
            </w:r>
          </w:p>
        </w:tc>
        <w:tc>
          <w:tcPr>
            <w:tcW w:w="2940" w:type="dxa"/>
            <w:tcBorders>
              <w:top w:val="single" w:sz="4" w:space="0" w:color="auto"/>
              <w:left w:val="single" w:sz="4" w:space="0" w:color="auto"/>
              <w:bottom w:val="nil"/>
              <w:right w:val="nil"/>
            </w:tcBorders>
            <w:tcMar>
              <w:top w:w="10" w:type="dxa"/>
              <w:left w:w="10" w:type="dxa"/>
              <w:bottom w:w="0" w:type="dxa"/>
              <w:right w:w="10" w:type="dxa"/>
            </w:tcMar>
          </w:tcPr>
          <w:p w14:paraId="341D4DF5" w14:textId="77777777" w:rsidR="0008706D" w:rsidRPr="00003E79" w:rsidRDefault="0008706D" w:rsidP="00CF75C4">
            <w:pPr>
              <w:spacing w:line="240" w:lineRule="auto"/>
              <w:jc w:val="center"/>
              <w:rPr>
                <w:rFonts w:eastAsia="Calibri" w:cs="Times New Roman"/>
                <w:color w:val="000000"/>
                <w:sz w:val="22"/>
              </w:rPr>
            </w:pPr>
            <w:r w:rsidRPr="00003E79">
              <w:rPr>
                <w:sz w:val="22"/>
              </w:rPr>
              <w:t>15,834 ± 16,887 [9,738]</w:t>
            </w:r>
          </w:p>
        </w:tc>
        <w:tc>
          <w:tcPr>
            <w:tcW w:w="2940" w:type="dxa"/>
            <w:tcBorders>
              <w:top w:val="single" w:sz="4" w:space="0" w:color="auto"/>
              <w:left w:val="nil"/>
              <w:bottom w:val="nil"/>
              <w:right w:val="nil"/>
            </w:tcBorders>
            <w:tcMar>
              <w:top w:w="10" w:type="dxa"/>
              <w:left w:w="10" w:type="dxa"/>
              <w:bottom w:w="0" w:type="dxa"/>
              <w:right w:w="10" w:type="dxa"/>
            </w:tcMar>
          </w:tcPr>
          <w:p w14:paraId="634480DA" w14:textId="77777777" w:rsidR="0008706D" w:rsidRPr="00003E79" w:rsidRDefault="0008706D" w:rsidP="00CF75C4">
            <w:pPr>
              <w:spacing w:line="240" w:lineRule="auto"/>
              <w:jc w:val="center"/>
              <w:rPr>
                <w:rFonts w:eastAsia="Calibri" w:cs="Times New Roman"/>
                <w:color w:val="000000"/>
                <w:sz w:val="22"/>
              </w:rPr>
            </w:pPr>
            <w:r w:rsidRPr="00003E79">
              <w:rPr>
                <w:sz w:val="22"/>
              </w:rPr>
              <w:t>15,639 ± 17,509 [11,033]</w:t>
            </w:r>
          </w:p>
        </w:tc>
        <w:tc>
          <w:tcPr>
            <w:tcW w:w="2748" w:type="dxa"/>
            <w:tcBorders>
              <w:top w:val="single" w:sz="4" w:space="0" w:color="auto"/>
              <w:left w:val="nil"/>
              <w:bottom w:val="nil"/>
              <w:right w:val="single" w:sz="4" w:space="0" w:color="auto"/>
            </w:tcBorders>
            <w:tcMar>
              <w:top w:w="10" w:type="dxa"/>
              <w:left w:w="10" w:type="dxa"/>
              <w:bottom w:w="0" w:type="dxa"/>
              <w:right w:w="10" w:type="dxa"/>
            </w:tcMar>
          </w:tcPr>
          <w:p w14:paraId="561004A9" w14:textId="77777777" w:rsidR="0008706D" w:rsidRPr="00003E79" w:rsidRDefault="0008706D" w:rsidP="00CF75C4">
            <w:pPr>
              <w:spacing w:line="240" w:lineRule="auto"/>
              <w:jc w:val="center"/>
              <w:rPr>
                <w:rFonts w:eastAsia="Calibri" w:cs="Times New Roman"/>
                <w:color w:val="000000"/>
                <w:sz w:val="22"/>
              </w:rPr>
            </w:pPr>
            <w:r w:rsidRPr="00003E79">
              <w:rPr>
                <w:sz w:val="22"/>
              </w:rPr>
              <w:t>13,198 ± 13,606 [6,797]</w:t>
            </w:r>
          </w:p>
        </w:tc>
      </w:tr>
      <w:tr w:rsidR="0008706D" w:rsidRPr="00003E79" w14:paraId="79C01559" w14:textId="77777777" w:rsidTr="00CF75C4">
        <w:trPr>
          <w:trHeight w:val="310"/>
        </w:trPr>
        <w:tc>
          <w:tcPr>
            <w:tcW w:w="2641" w:type="dxa"/>
            <w:tcBorders>
              <w:top w:val="nil"/>
              <w:left w:val="single" w:sz="4" w:space="0" w:color="auto"/>
              <w:bottom w:val="nil"/>
              <w:right w:val="single" w:sz="4" w:space="0" w:color="auto"/>
            </w:tcBorders>
            <w:shd w:val="clear" w:color="auto" w:fill="D9D9D9"/>
            <w:tcMar>
              <w:top w:w="10" w:type="dxa"/>
              <w:left w:w="90" w:type="dxa"/>
              <w:bottom w:w="0" w:type="dxa"/>
              <w:right w:w="10" w:type="dxa"/>
            </w:tcMar>
            <w:vAlign w:val="center"/>
            <w:hideMark/>
          </w:tcPr>
          <w:p w14:paraId="0377147E"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Total Medical Costs</w:t>
            </w:r>
          </w:p>
        </w:tc>
        <w:tc>
          <w:tcPr>
            <w:tcW w:w="2940" w:type="dxa"/>
            <w:tcBorders>
              <w:top w:val="nil"/>
              <w:left w:val="single" w:sz="4" w:space="0" w:color="auto"/>
              <w:bottom w:val="nil"/>
              <w:right w:val="nil"/>
            </w:tcBorders>
            <w:shd w:val="clear" w:color="auto" w:fill="D9D9D9"/>
            <w:tcMar>
              <w:top w:w="10" w:type="dxa"/>
              <w:left w:w="10" w:type="dxa"/>
              <w:bottom w:w="0" w:type="dxa"/>
              <w:right w:w="10" w:type="dxa"/>
            </w:tcMar>
          </w:tcPr>
          <w:p w14:paraId="0A59CBC4" w14:textId="77777777" w:rsidR="0008706D" w:rsidRPr="00003E79" w:rsidRDefault="0008706D" w:rsidP="00CF75C4">
            <w:pPr>
              <w:spacing w:line="240" w:lineRule="auto"/>
              <w:jc w:val="center"/>
              <w:rPr>
                <w:rFonts w:eastAsia="Calibri" w:cs="Times New Roman"/>
                <w:color w:val="000000"/>
                <w:sz w:val="22"/>
              </w:rPr>
            </w:pPr>
            <w:r w:rsidRPr="00003E79">
              <w:rPr>
                <w:sz w:val="22"/>
              </w:rPr>
              <w:t>14,401 ± 17,197 [7,887]</w:t>
            </w:r>
          </w:p>
        </w:tc>
        <w:tc>
          <w:tcPr>
            <w:tcW w:w="2940" w:type="dxa"/>
            <w:tcBorders>
              <w:top w:val="nil"/>
              <w:left w:val="nil"/>
              <w:bottom w:val="nil"/>
              <w:right w:val="nil"/>
            </w:tcBorders>
            <w:shd w:val="clear" w:color="auto" w:fill="D9D9D9"/>
            <w:tcMar>
              <w:top w:w="10" w:type="dxa"/>
              <w:left w:w="10" w:type="dxa"/>
              <w:bottom w:w="0" w:type="dxa"/>
              <w:right w:w="10" w:type="dxa"/>
            </w:tcMar>
          </w:tcPr>
          <w:p w14:paraId="31EAD534" w14:textId="77777777" w:rsidR="0008706D" w:rsidRPr="00003E79" w:rsidRDefault="0008706D" w:rsidP="00CF75C4">
            <w:pPr>
              <w:spacing w:line="240" w:lineRule="auto"/>
              <w:jc w:val="center"/>
              <w:rPr>
                <w:rFonts w:eastAsia="Calibri" w:cs="Times New Roman"/>
                <w:color w:val="000000"/>
                <w:sz w:val="22"/>
              </w:rPr>
            </w:pPr>
            <w:r w:rsidRPr="00003E79">
              <w:rPr>
                <w:sz w:val="22"/>
              </w:rPr>
              <w:t>13,794 ± 17,488 [7,918]</w:t>
            </w:r>
          </w:p>
        </w:tc>
        <w:tc>
          <w:tcPr>
            <w:tcW w:w="2748" w:type="dxa"/>
            <w:tcBorders>
              <w:top w:val="nil"/>
              <w:left w:val="nil"/>
              <w:bottom w:val="nil"/>
              <w:right w:val="single" w:sz="4" w:space="0" w:color="auto"/>
            </w:tcBorders>
            <w:shd w:val="clear" w:color="auto" w:fill="D9D9D9"/>
            <w:tcMar>
              <w:top w:w="10" w:type="dxa"/>
              <w:left w:w="10" w:type="dxa"/>
              <w:bottom w:w="0" w:type="dxa"/>
              <w:right w:w="10" w:type="dxa"/>
            </w:tcMar>
          </w:tcPr>
          <w:p w14:paraId="1901EBCF" w14:textId="77777777" w:rsidR="0008706D" w:rsidRPr="00003E79" w:rsidRDefault="0008706D" w:rsidP="00CF75C4">
            <w:pPr>
              <w:spacing w:line="240" w:lineRule="auto"/>
              <w:jc w:val="center"/>
              <w:rPr>
                <w:rFonts w:eastAsia="Calibri" w:cs="Times New Roman"/>
                <w:color w:val="000000"/>
                <w:sz w:val="22"/>
              </w:rPr>
            </w:pPr>
            <w:r w:rsidRPr="00003E79">
              <w:rPr>
                <w:sz w:val="22"/>
              </w:rPr>
              <w:t>11,242 ± 12,350 [5,504]</w:t>
            </w:r>
          </w:p>
        </w:tc>
      </w:tr>
      <w:tr w:rsidR="0008706D" w:rsidRPr="00003E79" w14:paraId="691AE202" w14:textId="77777777" w:rsidTr="00CF75C4">
        <w:trPr>
          <w:trHeight w:val="310"/>
        </w:trPr>
        <w:tc>
          <w:tcPr>
            <w:tcW w:w="2641" w:type="dxa"/>
            <w:tcBorders>
              <w:top w:val="nil"/>
              <w:left w:val="single" w:sz="4" w:space="0" w:color="auto"/>
              <w:bottom w:val="nil"/>
              <w:right w:val="single" w:sz="4" w:space="0" w:color="auto"/>
            </w:tcBorders>
            <w:tcMar>
              <w:top w:w="10" w:type="dxa"/>
              <w:left w:w="90" w:type="dxa"/>
              <w:bottom w:w="0" w:type="dxa"/>
              <w:right w:w="10" w:type="dxa"/>
            </w:tcMar>
            <w:vAlign w:val="center"/>
            <w:hideMark/>
          </w:tcPr>
          <w:p w14:paraId="58FFFD87"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Hospitalization Costs</w:t>
            </w:r>
          </w:p>
        </w:tc>
        <w:tc>
          <w:tcPr>
            <w:tcW w:w="2940" w:type="dxa"/>
            <w:tcBorders>
              <w:top w:val="nil"/>
              <w:left w:val="single" w:sz="4" w:space="0" w:color="auto"/>
              <w:bottom w:val="nil"/>
              <w:right w:val="nil"/>
            </w:tcBorders>
            <w:tcMar>
              <w:top w:w="10" w:type="dxa"/>
              <w:left w:w="10" w:type="dxa"/>
              <w:bottom w:w="0" w:type="dxa"/>
              <w:right w:w="10" w:type="dxa"/>
            </w:tcMar>
          </w:tcPr>
          <w:p w14:paraId="6FAE0A2B" w14:textId="77777777" w:rsidR="0008706D" w:rsidRPr="00003E79" w:rsidRDefault="0008706D" w:rsidP="00CF75C4">
            <w:pPr>
              <w:spacing w:line="240" w:lineRule="auto"/>
              <w:jc w:val="center"/>
              <w:rPr>
                <w:rFonts w:eastAsia="Calibri" w:cs="Times New Roman"/>
                <w:color w:val="000000"/>
                <w:sz w:val="22"/>
              </w:rPr>
            </w:pPr>
            <w:r w:rsidRPr="00003E79">
              <w:rPr>
                <w:sz w:val="22"/>
              </w:rPr>
              <w:t>4,799 ± 11,443 [193]</w:t>
            </w:r>
          </w:p>
        </w:tc>
        <w:tc>
          <w:tcPr>
            <w:tcW w:w="2940" w:type="dxa"/>
            <w:tcBorders>
              <w:top w:val="nil"/>
              <w:left w:val="nil"/>
              <w:bottom w:val="nil"/>
              <w:right w:val="nil"/>
            </w:tcBorders>
            <w:tcMar>
              <w:top w:w="10" w:type="dxa"/>
              <w:left w:w="10" w:type="dxa"/>
              <w:bottom w:w="0" w:type="dxa"/>
              <w:right w:w="10" w:type="dxa"/>
            </w:tcMar>
          </w:tcPr>
          <w:p w14:paraId="02C90391" w14:textId="77777777" w:rsidR="0008706D" w:rsidRPr="00003E79" w:rsidRDefault="0008706D" w:rsidP="00CF75C4">
            <w:pPr>
              <w:spacing w:line="240" w:lineRule="auto"/>
              <w:jc w:val="center"/>
              <w:rPr>
                <w:rFonts w:eastAsia="Calibri" w:cs="Times New Roman"/>
                <w:color w:val="000000"/>
                <w:sz w:val="22"/>
              </w:rPr>
            </w:pPr>
            <w:r w:rsidRPr="00003E79">
              <w:rPr>
                <w:sz w:val="22"/>
              </w:rPr>
              <w:t>5,045 ± 11,516 [49]</w:t>
            </w:r>
          </w:p>
        </w:tc>
        <w:tc>
          <w:tcPr>
            <w:tcW w:w="2748" w:type="dxa"/>
            <w:tcBorders>
              <w:top w:val="nil"/>
              <w:left w:val="nil"/>
              <w:bottom w:val="nil"/>
              <w:right w:val="single" w:sz="4" w:space="0" w:color="auto"/>
            </w:tcBorders>
            <w:tcMar>
              <w:top w:w="10" w:type="dxa"/>
              <w:left w:w="10" w:type="dxa"/>
              <w:bottom w:w="0" w:type="dxa"/>
              <w:right w:w="10" w:type="dxa"/>
            </w:tcMar>
          </w:tcPr>
          <w:p w14:paraId="749A9389" w14:textId="77777777" w:rsidR="0008706D" w:rsidRPr="00003E79" w:rsidRDefault="0008706D" w:rsidP="00CF75C4">
            <w:pPr>
              <w:spacing w:line="240" w:lineRule="auto"/>
              <w:jc w:val="center"/>
              <w:rPr>
                <w:rFonts w:eastAsia="Calibri" w:cs="Times New Roman"/>
                <w:color w:val="000000"/>
                <w:sz w:val="22"/>
              </w:rPr>
            </w:pPr>
            <w:r w:rsidRPr="00003E79">
              <w:rPr>
                <w:sz w:val="22"/>
              </w:rPr>
              <w:t>5,766 ± 7,408 [2,570]</w:t>
            </w:r>
          </w:p>
        </w:tc>
      </w:tr>
      <w:tr w:rsidR="0008706D" w:rsidRPr="00003E79" w14:paraId="256FF45D" w14:textId="77777777" w:rsidTr="00CF75C4">
        <w:trPr>
          <w:trHeight w:val="310"/>
        </w:trPr>
        <w:tc>
          <w:tcPr>
            <w:tcW w:w="2641" w:type="dxa"/>
            <w:tcBorders>
              <w:top w:val="nil"/>
              <w:left w:val="single" w:sz="4" w:space="0" w:color="auto"/>
              <w:bottom w:val="nil"/>
              <w:right w:val="single" w:sz="4" w:space="0" w:color="auto"/>
            </w:tcBorders>
            <w:shd w:val="clear" w:color="auto" w:fill="D9D9D9"/>
            <w:tcMar>
              <w:top w:w="10" w:type="dxa"/>
              <w:left w:w="90" w:type="dxa"/>
              <w:bottom w:w="0" w:type="dxa"/>
              <w:right w:w="10" w:type="dxa"/>
            </w:tcMar>
            <w:vAlign w:val="center"/>
            <w:hideMark/>
          </w:tcPr>
          <w:p w14:paraId="475D6594"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 xml:space="preserve">Outpatient Costs </w:t>
            </w:r>
          </w:p>
        </w:tc>
        <w:tc>
          <w:tcPr>
            <w:tcW w:w="2940" w:type="dxa"/>
            <w:tcBorders>
              <w:top w:val="nil"/>
              <w:left w:val="single" w:sz="4" w:space="0" w:color="auto"/>
              <w:bottom w:val="nil"/>
              <w:right w:val="nil"/>
            </w:tcBorders>
            <w:shd w:val="clear" w:color="auto" w:fill="D9D9D9"/>
            <w:tcMar>
              <w:top w:w="10" w:type="dxa"/>
              <w:left w:w="10" w:type="dxa"/>
              <w:bottom w:w="0" w:type="dxa"/>
              <w:right w:w="10" w:type="dxa"/>
            </w:tcMar>
          </w:tcPr>
          <w:p w14:paraId="650ECC75" w14:textId="77777777" w:rsidR="0008706D" w:rsidRPr="00003E79" w:rsidRDefault="0008706D" w:rsidP="00CF75C4">
            <w:pPr>
              <w:spacing w:line="240" w:lineRule="auto"/>
              <w:jc w:val="center"/>
              <w:rPr>
                <w:rFonts w:eastAsia="Calibri" w:cs="Times New Roman"/>
                <w:color w:val="000000"/>
                <w:sz w:val="22"/>
              </w:rPr>
            </w:pPr>
            <w:r w:rsidRPr="00003E79">
              <w:rPr>
                <w:sz w:val="22"/>
              </w:rPr>
              <w:t>8,957 ± 12,081 [5,003]</w:t>
            </w:r>
          </w:p>
        </w:tc>
        <w:tc>
          <w:tcPr>
            <w:tcW w:w="2940" w:type="dxa"/>
            <w:tcBorders>
              <w:top w:val="nil"/>
              <w:left w:val="nil"/>
              <w:bottom w:val="nil"/>
              <w:right w:val="nil"/>
            </w:tcBorders>
            <w:shd w:val="clear" w:color="auto" w:fill="D9D9D9"/>
            <w:tcMar>
              <w:top w:w="10" w:type="dxa"/>
              <w:left w:w="10" w:type="dxa"/>
              <w:bottom w:w="0" w:type="dxa"/>
              <w:right w:w="10" w:type="dxa"/>
            </w:tcMar>
          </w:tcPr>
          <w:p w14:paraId="03C6A1B7" w14:textId="77777777" w:rsidR="0008706D" w:rsidRPr="00003E79" w:rsidRDefault="0008706D" w:rsidP="00CF75C4">
            <w:pPr>
              <w:spacing w:line="240" w:lineRule="auto"/>
              <w:jc w:val="center"/>
              <w:rPr>
                <w:rFonts w:eastAsia="Calibri" w:cs="Times New Roman"/>
                <w:color w:val="000000"/>
                <w:sz w:val="22"/>
              </w:rPr>
            </w:pPr>
            <w:r w:rsidRPr="00003E79">
              <w:rPr>
                <w:sz w:val="22"/>
              </w:rPr>
              <w:t>8,339 ± 10,783 [5,221]</w:t>
            </w:r>
          </w:p>
        </w:tc>
        <w:tc>
          <w:tcPr>
            <w:tcW w:w="2748" w:type="dxa"/>
            <w:tcBorders>
              <w:top w:val="nil"/>
              <w:left w:val="nil"/>
              <w:bottom w:val="nil"/>
              <w:right w:val="single" w:sz="4" w:space="0" w:color="auto"/>
            </w:tcBorders>
            <w:shd w:val="clear" w:color="auto" w:fill="D9D9D9"/>
            <w:tcMar>
              <w:top w:w="10" w:type="dxa"/>
              <w:left w:w="10" w:type="dxa"/>
              <w:bottom w:w="0" w:type="dxa"/>
              <w:right w:w="10" w:type="dxa"/>
            </w:tcMar>
          </w:tcPr>
          <w:p w14:paraId="76368A99" w14:textId="77777777" w:rsidR="0008706D" w:rsidRPr="00003E79" w:rsidRDefault="0008706D" w:rsidP="00CF75C4">
            <w:pPr>
              <w:spacing w:line="240" w:lineRule="auto"/>
              <w:jc w:val="center"/>
              <w:rPr>
                <w:rFonts w:eastAsia="Calibri" w:cs="Times New Roman"/>
                <w:color w:val="000000"/>
                <w:sz w:val="22"/>
              </w:rPr>
            </w:pPr>
            <w:r w:rsidRPr="00003E79">
              <w:rPr>
                <w:sz w:val="22"/>
              </w:rPr>
              <w:t>5,114 ± 5,072 [3,647]</w:t>
            </w:r>
          </w:p>
        </w:tc>
      </w:tr>
      <w:tr w:rsidR="0008706D" w:rsidRPr="00003E79" w14:paraId="19BD74B4" w14:textId="77777777" w:rsidTr="00CF75C4">
        <w:trPr>
          <w:trHeight w:val="310"/>
        </w:trPr>
        <w:tc>
          <w:tcPr>
            <w:tcW w:w="2641" w:type="dxa"/>
            <w:tcBorders>
              <w:top w:val="nil"/>
              <w:left w:val="single" w:sz="4" w:space="0" w:color="auto"/>
              <w:bottom w:val="nil"/>
              <w:right w:val="single" w:sz="4" w:space="0" w:color="auto"/>
            </w:tcBorders>
            <w:tcMar>
              <w:top w:w="10" w:type="dxa"/>
              <w:left w:w="90" w:type="dxa"/>
              <w:bottom w:w="0" w:type="dxa"/>
              <w:right w:w="10" w:type="dxa"/>
            </w:tcMar>
            <w:vAlign w:val="center"/>
            <w:hideMark/>
          </w:tcPr>
          <w:p w14:paraId="52FE5319"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 xml:space="preserve">ED Costs </w:t>
            </w:r>
          </w:p>
        </w:tc>
        <w:tc>
          <w:tcPr>
            <w:tcW w:w="2940" w:type="dxa"/>
            <w:tcBorders>
              <w:top w:val="nil"/>
              <w:left w:val="single" w:sz="4" w:space="0" w:color="auto"/>
              <w:bottom w:val="nil"/>
              <w:right w:val="nil"/>
            </w:tcBorders>
            <w:tcMar>
              <w:top w:w="10" w:type="dxa"/>
              <w:left w:w="10" w:type="dxa"/>
              <w:bottom w:w="0" w:type="dxa"/>
              <w:right w:w="10" w:type="dxa"/>
            </w:tcMar>
          </w:tcPr>
          <w:p w14:paraId="01C6D295" w14:textId="77777777" w:rsidR="0008706D" w:rsidRPr="00003E79" w:rsidRDefault="0008706D" w:rsidP="00CF75C4">
            <w:pPr>
              <w:spacing w:line="240" w:lineRule="auto"/>
              <w:jc w:val="center"/>
              <w:rPr>
                <w:rFonts w:eastAsia="Calibri" w:cs="Times New Roman"/>
                <w:color w:val="000000"/>
                <w:sz w:val="22"/>
              </w:rPr>
            </w:pPr>
            <w:r w:rsidRPr="00003E79">
              <w:rPr>
                <w:sz w:val="22"/>
              </w:rPr>
              <w:t>381 ± 1,589 [0]</w:t>
            </w:r>
          </w:p>
        </w:tc>
        <w:tc>
          <w:tcPr>
            <w:tcW w:w="2940" w:type="dxa"/>
            <w:tcBorders>
              <w:top w:val="nil"/>
              <w:left w:val="nil"/>
              <w:bottom w:val="nil"/>
              <w:right w:val="nil"/>
            </w:tcBorders>
            <w:tcMar>
              <w:top w:w="10" w:type="dxa"/>
              <w:left w:w="10" w:type="dxa"/>
              <w:bottom w:w="0" w:type="dxa"/>
              <w:right w:w="10" w:type="dxa"/>
            </w:tcMar>
          </w:tcPr>
          <w:p w14:paraId="43895234" w14:textId="77777777" w:rsidR="0008706D" w:rsidRPr="00003E79" w:rsidRDefault="0008706D" w:rsidP="00CF75C4">
            <w:pPr>
              <w:spacing w:line="240" w:lineRule="auto"/>
              <w:jc w:val="center"/>
              <w:rPr>
                <w:rFonts w:eastAsia="Calibri" w:cs="Times New Roman"/>
                <w:color w:val="000000"/>
                <w:sz w:val="22"/>
              </w:rPr>
            </w:pPr>
            <w:r w:rsidRPr="00003E79">
              <w:rPr>
                <w:sz w:val="22"/>
              </w:rPr>
              <w:t>327 ± 1,224 [0]</w:t>
            </w:r>
          </w:p>
        </w:tc>
        <w:tc>
          <w:tcPr>
            <w:tcW w:w="2748" w:type="dxa"/>
            <w:tcBorders>
              <w:top w:val="nil"/>
              <w:left w:val="nil"/>
              <w:bottom w:val="nil"/>
              <w:right w:val="single" w:sz="4" w:space="0" w:color="auto"/>
            </w:tcBorders>
            <w:tcMar>
              <w:top w:w="10" w:type="dxa"/>
              <w:left w:w="10" w:type="dxa"/>
              <w:bottom w:w="0" w:type="dxa"/>
              <w:right w:w="10" w:type="dxa"/>
            </w:tcMar>
          </w:tcPr>
          <w:p w14:paraId="062377F4" w14:textId="77777777" w:rsidR="0008706D" w:rsidRPr="00003E79" w:rsidRDefault="0008706D" w:rsidP="00CF75C4">
            <w:pPr>
              <w:spacing w:line="240" w:lineRule="auto"/>
              <w:jc w:val="center"/>
              <w:rPr>
                <w:rFonts w:eastAsia="Calibri" w:cs="Times New Roman"/>
                <w:color w:val="000000"/>
                <w:sz w:val="22"/>
              </w:rPr>
            </w:pPr>
            <w:r w:rsidRPr="00003E79">
              <w:rPr>
                <w:sz w:val="22"/>
              </w:rPr>
              <w:t>173 ± 323 [0]</w:t>
            </w:r>
          </w:p>
        </w:tc>
      </w:tr>
      <w:tr w:rsidR="0008706D" w:rsidRPr="00003E79" w14:paraId="100537A8" w14:textId="77777777" w:rsidTr="00CF75C4">
        <w:trPr>
          <w:trHeight w:val="310"/>
        </w:trPr>
        <w:tc>
          <w:tcPr>
            <w:tcW w:w="2641" w:type="dxa"/>
            <w:tcBorders>
              <w:top w:val="nil"/>
              <w:left w:val="single" w:sz="4" w:space="0" w:color="auto"/>
              <w:bottom w:val="nil"/>
              <w:right w:val="single" w:sz="4" w:space="0" w:color="auto"/>
            </w:tcBorders>
            <w:shd w:val="clear" w:color="auto" w:fill="D9D9D9"/>
            <w:tcMar>
              <w:top w:w="10" w:type="dxa"/>
              <w:left w:w="90" w:type="dxa"/>
              <w:bottom w:w="0" w:type="dxa"/>
              <w:right w:w="10" w:type="dxa"/>
            </w:tcMar>
            <w:vAlign w:val="center"/>
            <w:hideMark/>
          </w:tcPr>
          <w:p w14:paraId="1432E58D"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 xml:space="preserve">Other Costs </w:t>
            </w:r>
          </w:p>
        </w:tc>
        <w:tc>
          <w:tcPr>
            <w:tcW w:w="2940" w:type="dxa"/>
            <w:tcBorders>
              <w:top w:val="nil"/>
              <w:left w:val="single" w:sz="4" w:space="0" w:color="auto"/>
              <w:bottom w:val="nil"/>
              <w:right w:val="nil"/>
            </w:tcBorders>
            <w:shd w:val="clear" w:color="auto" w:fill="D9D9D9"/>
            <w:tcMar>
              <w:top w:w="10" w:type="dxa"/>
              <w:left w:w="10" w:type="dxa"/>
              <w:bottom w:w="0" w:type="dxa"/>
              <w:right w:w="10" w:type="dxa"/>
            </w:tcMar>
          </w:tcPr>
          <w:p w14:paraId="7F9D029F" w14:textId="77777777" w:rsidR="0008706D" w:rsidRPr="00003E79" w:rsidRDefault="0008706D" w:rsidP="00CF75C4">
            <w:pPr>
              <w:spacing w:line="240" w:lineRule="auto"/>
              <w:jc w:val="center"/>
              <w:rPr>
                <w:rFonts w:eastAsia="Calibri" w:cs="Times New Roman"/>
                <w:color w:val="000000"/>
                <w:sz w:val="22"/>
              </w:rPr>
            </w:pPr>
            <w:r w:rsidRPr="00003E79">
              <w:rPr>
                <w:sz w:val="22"/>
              </w:rPr>
              <w:t>264 ± 2,438 [2]</w:t>
            </w:r>
          </w:p>
        </w:tc>
        <w:tc>
          <w:tcPr>
            <w:tcW w:w="2940" w:type="dxa"/>
            <w:tcBorders>
              <w:top w:val="nil"/>
              <w:left w:val="nil"/>
              <w:bottom w:val="nil"/>
              <w:right w:val="nil"/>
            </w:tcBorders>
            <w:shd w:val="clear" w:color="auto" w:fill="D9D9D9"/>
            <w:tcMar>
              <w:top w:w="10" w:type="dxa"/>
              <w:left w:w="10" w:type="dxa"/>
              <w:bottom w:w="0" w:type="dxa"/>
              <w:right w:w="10" w:type="dxa"/>
            </w:tcMar>
          </w:tcPr>
          <w:p w14:paraId="457A9B00" w14:textId="77777777" w:rsidR="0008706D" w:rsidRPr="00003E79" w:rsidRDefault="0008706D" w:rsidP="00CF75C4">
            <w:pPr>
              <w:spacing w:line="240" w:lineRule="auto"/>
              <w:jc w:val="center"/>
              <w:rPr>
                <w:rFonts w:eastAsia="Calibri" w:cs="Times New Roman"/>
                <w:color w:val="000000"/>
                <w:sz w:val="22"/>
              </w:rPr>
            </w:pPr>
            <w:r w:rsidRPr="00003E79">
              <w:rPr>
                <w:sz w:val="22"/>
              </w:rPr>
              <w:t>84 ± 221 [3]</w:t>
            </w:r>
          </w:p>
        </w:tc>
        <w:tc>
          <w:tcPr>
            <w:tcW w:w="2748" w:type="dxa"/>
            <w:tcBorders>
              <w:top w:val="nil"/>
              <w:left w:val="nil"/>
              <w:bottom w:val="nil"/>
              <w:right w:val="single" w:sz="4" w:space="0" w:color="auto"/>
            </w:tcBorders>
            <w:shd w:val="clear" w:color="auto" w:fill="D9D9D9"/>
            <w:tcMar>
              <w:top w:w="10" w:type="dxa"/>
              <w:left w:w="10" w:type="dxa"/>
              <w:bottom w:w="0" w:type="dxa"/>
              <w:right w:w="10" w:type="dxa"/>
            </w:tcMar>
          </w:tcPr>
          <w:p w14:paraId="0B9937FA" w14:textId="77777777" w:rsidR="0008706D" w:rsidRPr="00003E79" w:rsidRDefault="0008706D" w:rsidP="00CF75C4">
            <w:pPr>
              <w:spacing w:line="240" w:lineRule="auto"/>
              <w:jc w:val="center"/>
              <w:rPr>
                <w:rFonts w:eastAsia="Calibri" w:cs="Times New Roman"/>
                <w:color w:val="000000"/>
                <w:sz w:val="22"/>
              </w:rPr>
            </w:pPr>
            <w:r w:rsidRPr="00003E79">
              <w:rPr>
                <w:sz w:val="22"/>
              </w:rPr>
              <w:t>188 ± 442 [13]</w:t>
            </w:r>
          </w:p>
        </w:tc>
      </w:tr>
      <w:tr w:rsidR="0008706D" w:rsidRPr="00003E79" w14:paraId="69095471" w14:textId="77777777" w:rsidTr="00CF75C4">
        <w:trPr>
          <w:trHeight w:val="310"/>
        </w:trPr>
        <w:tc>
          <w:tcPr>
            <w:tcW w:w="2641" w:type="dxa"/>
            <w:tcBorders>
              <w:top w:val="nil"/>
              <w:left w:val="single" w:sz="4" w:space="0" w:color="auto"/>
              <w:bottom w:val="single" w:sz="4" w:space="0" w:color="auto"/>
              <w:right w:val="single" w:sz="4" w:space="0" w:color="auto"/>
            </w:tcBorders>
            <w:shd w:val="clear" w:color="auto" w:fill="FFFFFF"/>
            <w:tcMar>
              <w:top w:w="10" w:type="dxa"/>
              <w:left w:w="90" w:type="dxa"/>
              <w:bottom w:w="0" w:type="dxa"/>
              <w:right w:w="10" w:type="dxa"/>
            </w:tcMar>
            <w:vAlign w:val="center"/>
            <w:hideMark/>
          </w:tcPr>
          <w:p w14:paraId="3334E699"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 xml:space="preserve">Pharmacy Costs </w:t>
            </w:r>
          </w:p>
        </w:tc>
        <w:tc>
          <w:tcPr>
            <w:tcW w:w="2940" w:type="dxa"/>
            <w:tcBorders>
              <w:top w:val="nil"/>
              <w:left w:val="single" w:sz="4" w:space="0" w:color="auto"/>
              <w:bottom w:val="single" w:sz="4" w:space="0" w:color="auto"/>
              <w:right w:val="nil"/>
            </w:tcBorders>
            <w:tcMar>
              <w:top w:w="10" w:type="dxa"/>
              <w:left w:w="10" w:type="dxa"/>
              <w:bottom w:w="0" w:type="dxa"/>
              <w:right w:w="10" w:type="dxa"/>
            </w:tcMar>
          </w:tcPr>
          <w:p w14:paraId="0F7F48C3" w14:textId="77777777" w:rsidR="0008706D" w:rsidRPr="00003E79" w:rsidRDefault="0008706D" w:rsidP="00CF75C4">
            <w:pPr>
              <w:spacing w:line="240" w:lineRule="auto"/>
              <w:jc w:val="center"/>
              <w:rPr>
                <w:rFonts w:eastAsia="Calibri" w:cs="Times New Roman"/>
                <w:color w:val="000000"/>
                <w:sz w:val="22"/>
              </w:rPr>
            </w:pPr>
            <w:r w:rsidRPr="00003E79">
              <w:rPr>
                <w:sz w:val="22"/>
              </w:rPr>
              <w:t>1,433 ± 3,117 [80]</w:t>
            </w:r>
          </w:p>
        </w:tc>
        <w:tc>
          <w:tcPr>
            <w:tcW w:w="2940" w:type="dxa"/>
            <w:tcBorders>
              <w:top w:val="nil"/>
              <w:left w:val="nil"/>
              <w:bottom w:val="single" w:sz="4" w:space="0" w:color="auto"/>
              <w:right w:val="nil"/>
            </w:tcBorders>
            <w:tcMar>
              <w:top w:w="10" w:type="dxa"/>
              <w:left w:w="10" w:type="dxa"/>
              <w:bottom w:w="0" w:type="dxa"/>
              <w:right w:w="10" w:type="dxa"/>
            </w:tcMar>
          </w:tcPr>
          <w:p w14:paraId="211717C4" w14:textId="77777777" w:rsidR="0008706D" w:rsidRPr="00003E79" w:rsidRDefault="0008706D" w:rsidP="00CF75C4">
            <w:pPr>
              <w:spacing w:line="240" w:lineRule="auto"/>
              <w:jc w:val="center"/>
              <w:rPr>
                <w:rFonts w:eastAsia="Calibri" w:cs="Times New Roman"/>
                <w:color w:val="000000"/>
                <w:sz w:val="22"/>
              </w:rPr>
            </w:pPr>
            <w:r w:rsidRPr="00003E79">
              <w:rPr>
                <w:sz w:val="22"/>
              </w:rPr>
              <w:t>1,845 ± 3,844 [138]</w:t>
            </w:r>
          </w:p>
        </w:tc>
        <w:tc>
          <w:tcPr>
            <w:tcW w:w="2748" w:type="dxa"/>
            <w:tcBorders>
              <w:top w:val="nil"/>
              <w:left w:val="nil"/>
              <w:bottom w:val="single" w:sz="4" w:space="0" w:color="auto"/>
              <w:right w:val="single" w:sz="4" w:space="0" w:color="auto"/>
            </w:tcBorders>
            <w:tcMar>
              <w:top w:w="10" w:type="dxa"/>
              <w:left w:w="10" w:type="dxa"/>
              <w:bottom w:w="0" w:type="dxa"/>
              <w:right w:w="10" w:type="dxa"/>
            </w:tcMar>
          </w:tcPr>
          <w:p w14:paraId="0DF77327" w14:textId="77777777" w:rsidR="0008706D" w:rsidRPr="00003E79" w:rsidRDefault="0008706D" w:rsidP="00CF75C4">
            <w:pPr>
              <w:spacing w:line="240" w:lineRule="auto"/>
              <w:jc w:val="center"/>
              <w:rPr>
                <w:rFonts w:eastAsia="Calibri" w:cs="Times New Roman"/>
                <w:color w:val="000000"/>
                <w:sz w:val="22"/>
              </w:rPr>
            </w:pPr>
            <w:r w:rsidRPr="00003E79">
              <w:rPr>
                <w:sz w:val="22"/>
              </w:rPr>
              <w:t>1,957 ± 3,962 [55]</w:t>
            </w:r>
          </w:p>
        </w:tc>
      </w:tr>
      <w:tr w:rsidR="0008706D" w:rsidRPr="00003E79" w14:paraId="68DF2ECC" w14:textId="77777777" w:rsidTr="00CF75C4">
        <w:trPr>
          <w:trHeight w:val="310"/>
        </w:trPr>
        <w:tc>
          <w:tcPr>
            <w:tcW w:w="11269" w:type="dxa"/>
            <w:gridSpan w:val="4"/>
            <w:tcBorders>
              <w:top w:val="single" w:sz="4" w:space="0" w:color="auto"/>
              <w:left w:val="single" w:sz="4" w:space="0" w:color="auto"/>
              <w:bottom w:val="nil"/>
              <w:right w:val="single" w:sz="4" w:space="0" w:color="auto"/>
            </w:tcBorders>
            <w:shd w:val="clear" w:color="auto" w:fill="FFFFFF" w:themeFill="background1"/>
            <w:tcMar>
              <w:top w:w="10" w:type="dxa"/>
              <w:left w:w="90" w:type="dxa"/>
              <w:bottom w:w="0" w:type="dxa"/>
              <w:right w:w="10" w:type="dxa"/>
            </w:tcMar>
            <w:vAlign w:val="center"/>
          </w:tcPr>
          <w:p w14:paraId="25F95283" w14:textId="77777777" w:rsidR="0008706D" w:rsidRPr="00003E79" w:rsidRDefault="0008706D" w:rsidP="00CF75C4">
            <w:pPr>
              <w:spacing w:line="240" w:lineRule="auto"/>
              <w:textAlignment w:val="center"/>
              <w:rPr>
                <w:rFonts w:eastAsia="Calibri" w:cs="Times New Roman"/>
                <w:color w:val="000000"/>
                <w:sz w:val="22"/>
              </w:rPr>
            </w:pPr>
            <w:r w:rsidRPr="00003E79">
              <w:rPr>
                <w:rFonts w:eastAsia="Calibri" w:cs="Times New Roman"/>
                <w:b/>
                <w:bCs/>
                <w:sz w:val="22"/>
              </w:rPr>
              <w:t>Disease-related healthcare costs</w:t>
            </w:r>
          </w:p>
        </w:tc>
      </w:tr>
      <w:tr w:rsidR="0008706D" w:rsidRPr="00003E79" w14:paraId="212D1619" w14:textId="77777777" w:rsidTr="00CF75C4">
        <w:trPr>
          <w:trHeight w:val="310"/>
        </w:trPr>
        <w:tc>
          <w:tcPr>
            <w:tcW w:w="2641" w:type="dxa"/>
            <w:tcBorders>
              <w:top w:val="single" w:sz="4" w:space="0" w:color="auto"/>
              <w:left w:val="single" w:sz="4" w:space="0" w:color="auto"/>
              <w:bottom w:val="nil"/>
              <w:right w:val="single" w:sz="4" w:space="0" w:color="auto"/>
            </w:tcBorders>
            <w:shd w:val="clear" w:color="auto" w:fill="D9D9D9"/>
            <w:tcMar>
              <w:top w:w="10" w:type="dxa"/>
              <w:left w:w="90" w:type="dxa"/>
              <w:bottom w:w="0" w:type="dxa"/>
              <w:right w:w="10" w:type="dxa"/>
            </w:tcMar>
            <w:vAlign w:val="center"/>
            <w:hideMark/>
          </w:tcPr>
          <w:p w14:paraId="551345B0"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Total Medical Costs</w:t>
            </w:r>
          </w:p>
        </w:tc>
        <w:tc>
          <w:tcPr>
            <w:tcW w:w="2940" w:type="dxa"/>
            <w:tcBorders>
              <w:top w:val="single" w:sz="4" w:space="0" w:color="auto"/>
              <w:left w:val="single" w:sz="4" w:space="0" w:color="auto"/>
              <w:bottom w:val="nil"/>
              <w:right w:val="nil"/>
            </w:tcBorders>
            <w:shd w:val="clear" w:color="auto" w:fill="D9D9D9"/>
            <w:tcMar>
              <w:top w:w="10" w:type="dxa"/>
              <w:left w:w="10" w:type="dxa"/>
              <w:bottom w:w="0" w:type="dxa"/>
              <w:right w:w="10" w:type="dxa"/>
            </w:tcMar>
          </w:tcPr>
          <w:p w14:paraId="5F655B42"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9,663 ± 14,664 [3,991]</w:t>
            </w:r>
          </w:p>
        </w:tc>
        <w:tc>
          <w:tcPr>
            <w:tcW w:w="2940" w:type="dxa"/>
            <w:tcBorders>
              <w:top w:val="single" w:sz="4" w:space="0" w:color="auto"/>
              <w:left w:val="nil"/>
              <w:bottom w:val="nil"/>
              <w:right w:val="nil"/>
            </w:tcBorders>
            <w:shd w:val="clear" w:color="auto" w:fill="D9D9D9"/>
            <w:tcMar>
              <w:top w:w="10" w:type="dxa"/>
              <w:left w:w="10" w:type="dxa"/>
              <w:bottom w:w="0" w:type="dxa"/>
              <w:right w:w="10" w:type="dxa"/>
            </w:tcMar>
          </w:tcPr>
          <w:p w14:paraId="4E6AE983"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10,630 ± 15,990 [4,474]</w:t>
            </w:r>
          </w:p>
        </w:tc>
        <w:tc>
          <w:tcPr>
            <w:tcW w:w="2748" w:type="dxa"/>
            <w:tcBorders>
              <w:top w:val="single" w:sz="4" w:space="0" w:color="auto"/>
              <w:left w:val="nil"/>
              <w:bottom w:val="nil"/>
              <w:right w:val="single" w:sz="4" w:space="0" w:color="auto"/>
            </w:tcBorders>
            <w:shd w:val="clear" w:color="auto" w:fill="D9D9D9"/>
            <w:tcMar>
              <w:top w:w="10" w:type="dxa"/>
              <w:left w:w="10" w:type="dxa"/>
              <w:bottom w:w="0" w:type="dxa"/>
              <w:right w:w="10" w:type="dxa"/>
            </w:tcMar>
          </w:tcPr>
          <w:p w14:paraId="768D2E10"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4,216 ± 6,385 [878]</w:t>
            </w:r>
          </w:p>
        </w:tc>
      </w:tr>
      <w:tr w:rsidR="0008706D" w:rsidRPr="00003E79" w14:paraId="6BDB2F19" w14:textId="77777777" w:rsidTr="00CF75C4">
        <w:trPr>
          <w:trHeight w:val="310"/>
        </w:trPr>
        <w:tc>
          <w:tcPr>
            <w:tcW w:w="2641" w:type="dxa"/>
            <w:tcBorders>
              <w:top w:val="nil"/>
              <w:left w:val="single" w:sz="4" w:space="0" w:color="auto"/>
              <w:bottom w:val="nil"/>
              <w:right w:val="single" w:sz="4" w:space="0" w:color="auto"/>
            </w:tcBorders>
            <w:tcMar>
              <w:top w:w="10" w:type="dxa"/>
              <w:left w:w="90" w:type="dxa"/>
              <w:bottom w:w="0" w:type="dxa"/>
              <w:right w:w="10" w:type="dxa"/>
            </w:tcMar>
            <w:vAlign w:val="center"/>
            <w:hideMark/>
          </w:tcPr>
          <w:p w14:paraId="59B58157"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 xml:space="preserve">Hospitalization Costs </w:t>
            </w:r>
          </w:p>
        </w:tc>
        <w:tc>
          <w:tcPr>
            <w:tcW w:w="2940" w:type="dxa"/>
            <w:tcBorders>
              <w:top w:val="nil"/>
              <w:left w:val="single" w:sz="4" w:space="0" w:color="auto"/>
              <w:bottom w:val="nil"/>
              <w:right w:val="nil"/>
            </w:tcBorders>
            <w:tcMar>
              <w:top w:w="10" w:type="dxa"/>
              <w:left w:w="10" w:type="dxa"/>
              <w:bottom w:w="0" w:type="dxa"/>
              <w:right w:w="10" w:type="dxa"/>
            </w:tcMar>
          </w:tcPr>
          <w:p w14:paraId="232FD2A7"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3,164 ± 8,916 [0]</w:t>
            </w:r>
          </w:p>
        </w:tc>
        <w:tc>
          <w:tcPr>
            <w:tcW w:w="2940" w:type="dxa"/>
            <w:tcBorders>
              <w:top w:val="nil"/>
              <w:left w:val="nil"/>
              <w:bottom w:val="nil"/>
              <w:right w:val="nil"/>
            </w:tcBorders>
            <w:tcMar>
              <w:top w:w="10" w:type="dxa"/>
              <w:left w:w="10" w:type="dxa"/>
              <w:bottom w:w="0" w:type="dxa"/>
              <w:right w:w="10" w:type="dxa"/>
            </w:tcMar>
          </w:tcPr>
          <w:p w14:paraId="7CB127A8"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4,096 ± 10,017 [0]</w:t>
            </w:r>
          </w:p>
        </w:tc>
        <w:tc>
          <w:tcPr>
            <w:tcW w:w="2748" w:type="dxa"/>
            <w:tcBorders>
              <w:top w:val="nil"/>
              <w:left w:val="nil"/>
              <w:bottom w:val="nil"/>
              <w:right w:val="single" w:sz="4" w:space="0" w:color="auto"/>
            </w:tcBorders>
            <w:tcMar>
              <w:top w:w="10" w:type="dxa"/>
              <w:left w:w="10" w:type="dxa"/>
              <w:bottom w:w="0" w:type="dxa"/>
              <w:right w:w="10" w:type="dxa"/>
            </w:tcMar>
          </w:tcPr>
          <w:p w14:paraId="334B53D0"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1,725 ± 3,820 [0]</w:t>
            </w:r>
          </w:p>
        </w:tc>
      </w:tr>
      <w:tr w:rsidR="0008706D" w:rsidRPr="00003E79" w14:paraId="35E17D24" w14:textId="77777777" w:rsidTr="00CF75C4">
        <w:trPr>
          <w:trHeight w:val="310"/>
        </w:trPr>
        <w:tc>
          <w:tcPr>
            <w:tcW w:w="2641" w:type="dxa"/>
            <w:tcBorders>
              <w:top w:val="nil"/>
              <w:left w:val="single" w:sz="4" w:space="0" w:color="auto"/>
              <w:bottom w:val="nil"/>
              <w:right w:val="single" w:sz="4" w:space="0" w:color="auto"/>
            </w:tcBorders>
            <w:shd w:val="clear" w:color="auto" w:fill="D9D9D9"/>
            <w:tcMar>
              <w:top w:w="10" w:type="dxa"/>
              <w:left w:w="90" w:type="dxa"/>
              <w:bottom w:w="0" w:type="dxa"/>
              <w:right w:w="10" w:type="dxa"/>
            </w:tcMar>
            <w:vAlign w:val="center"/>
            <w:hideMark/>
          </w:tcPr>
          <w:p w14:paraId="52AAB86F"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 xml:space="preserve">Outpatient Costs </w:t>
            </w:r>
          </w:p>
        </w:tc>
        <w:tc>
          <w:tcPr>
            <w:tcW w:w="2940" w:type="dxa"/>
            <w:tcBorders>
              <w:top w:val="nil"/>
              <w:left w:val="single" w:sz="4" w:space="0" w:color="auto"/>
              <w:bottom w:val="nil"/>
              <w:right w:val="nil"/>
            </w:tcBorders>
            <w:shd w:val="clear" w:color="auto" w:fill="D9D9D9"/>
            <w:tcMar>
              <w:top w:w="10" w:type="dxa"/>
              <w:left w:w="10" w:type="dxa"/>
              <w:bottom w:w="0" w:type="dxa"/>
              <w:right w:w="10" w:type="dxa"/>
            </w:tcMar>
          </w:tcPr>
          <w:p w14:paraId="7A7258F5"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6,319 ± 11,123 [2,406]</w:t>
            </w:r>
          </w:p>
        </w:tc>
        <w:tc>
          <w:tcPr>
            <w:tcW w:w="2940" w:type="dxa"/>
            <w:tcBorders>
              <w:top w:val="nil"/>
              <w:left w:val="nil"/>
              <w:bottom w:val="nil"/>
              <w:right w:val="nil"/>
            </w:tcBorders>
            <w:shd w:val="clear" w:color="auto" w:fill="D9D9D9"/>
            <w:tcMar>
              <w:top w:w="10" w:type="dxa"/>
              <w:left w:w="10" w:type="dxa"/>
              <w:bottom w:w="0" w:type="dxa"/>
              <w:right w:w="10" w:type="dxa"/>
            </w:tcMar>
          </w:tcPr>
          <w:p w14:paraId="0FCB98A8"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6,335 ± 10,764 [3,158]</w:t>
            </w:r>
          </w:p>
        </w:tc>
        <w:tc>
          <w:tcPr>
            <w:tcW w:w="2748" w:type="dxa"/>
            <w:tcBorders>
              <w:top w:val="nil"/>
              <w:left w:val="nil"/>
              <w:bottom w:val="nil"/>
              <w:right w:val="single" w:sz="4" w:space="0" w:color="auto"/>
            </w:tcBorders>
            <w:shd w:val="clear" w:color="auto" w:fill="D9D9D9"/>
            <w:tcMar>
              <w:top w:w="10" w:type="dxa"/>
              <w:left w:w="10" w:type="dxa"/>
              <w:bottom w:w="0" w:type="dxa"/>
              <w:right w:w="10" w:type="dxa"/>
            </w:tcMar>
          </w:tcPr>
          <w:p w14:paraId="10AC1D02"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2,410 ± 3,063 [878]</w:t>
            </w:r>
          </w:p>
        </w:tc>
      </w:tr>
      <w:tr w:rsidR="0008706D" w:rsidRPr="00003E79" w14:paraId="4CF21635" w14:textId="77777777" w:rsidTr="00CF75C4">
        <w:trPr>
          <w:trHeight w:val="310"/>
        </w:trPr>
        <w:tc>
          <w:tcPr>
            <w:tcW w:w="2641" w:type="dxa"/>
            <w:tcBorders>
              <w:top w:val="nil"/>
              <w:left w:val="single" w:sz="4" w:space="0" w:color="auto"/>
              <w:right w:val="single" w:sz="4" w:space="0" w:color="auto"/>
            </w:tcBorders>
            <w:shd w:val="clear" w:color="auto" w:fill="FFFFFF"/>
            <w:tcMar>
              <w:top w:w="10" w:type="dxa"/>
              <w:left w:w="90" w:type="dxa"/>
              <w:bottom w:w="0" w:type="dxa"/>
              <w:right w:w="10" w:type="dxa"/>
            </w:tcMar>
            <w:vAlign w:val="center"/>
            <w:hideMark/>
          </w:tcPr>
          <w:p w14:paraId="268A9663"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 xml:space="preserve">ED Costs </w:t>
            </w:r>
          </w:p>
        </w:tc>
        <w:tc>
          <w:tcPr>
            <w:tcW w:w="2940" w:type="dxa"/>
            <w:tcBorders>
              <w:top w:val="nil"/>
              <w:left w:val="single" w:sz="4" w:space="0" w:color="auto"/>
              <w:right w:val="nil"/>
            </w:tcBorders>
            <w:tcMar>
              <w:top w:w="10" w:type="dxa"/>
              <w:left w:w="10" w:type="dxa"/>
              <w:bottom w:w="0" w:type="dxa"/>
              <w:right w:w="10" w:type="dxa"/>
            </w:tcMar>
          </w:tcPr>
          <w:p w14:paraId="2DB8124E"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166 ± 1,494 [0]</w:t>
            </w:r>
          </w:p>
        </w:tc>
        <w:tc>
          <w:tcPr>
            <w:tcW w:w="2940" w:type="dxa"/>
            <w:tcBorders>
              <w:top w:val="nil"/>
              <w:left w:val="nil"/>
              <w:right w:val="nil"/>
            </w:tcBorders>
            <w:tcMar>
              <w:top w:w="10" w:type="dxa"/>
              <w:left w:w="10" w:type="dxa"/>
              <w:bottom w:w="0" w:type="dxa"/>
              <w:right w:w="10" w:type="dxa"/>
            </w:tcMar>
          </w:tcPr>
          <w:p w14:paraId="09A318F9"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170 ± 1,058 [0]</w:t>
            </w:r>
          </w:p>
        </w:tc>
        <w:tc>
          <w:tcPr>
            <w:tcW w:w="2748" w:type="dxa"/>
            <w:tcBorders>
              <w:top w:val="nil"/>
              <w:left w:val="nil"/>
              <w:right w:val="single" w:sz="4" w:space="0" w:color="auto"/>
            </w:tcBorders>
            <w:tcMar>
              <w:top w:w="10" w:type="dxa"/>
              <w:left w:w="10" w:type="dxa"/>
              <w:bottom w:w="0" w:type="dxa"/>
              <w:right w:w="10" w:type="dxa"/>
            </w:tcMar>
          </w:tcPr>
          <w:p w14:paraId="5101CBBE"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74 ± 241 [0]</w:t>
            </w:r>
          </w:p>
        </w:tc>
      </w:tr>
      <w:tr w:rsidR="0008706D" w:rsidRPr="00003E79" w14:paraId="753C5D10" w14:textId="77777777" w:rsidTr="00CF75C4">
        <w:trPr>
          <w:trHeight w:val="422"/>
        </w:trPr>
        <w:tc>
          <w:tcPr>
            <w:tcW w:w="2641" w:type="dxa"/>
            <w:tcBorders>
              <w:top w:val="nil"/>
              <w:left w:val="single" w:sz="4" w:space="0" w:color="auto"/>
              <w:bottom w:val="single" w:sz="4" w:space="0" w:color="auto"/>
              <w:right w:val="single" w:sz="4" w:space="0" w:color="auto"/>
            </w:tcBorders>
            <w:shd w:val="clear" w:color="auto" w:fill="D9D9D9"/>
            <w:tcMar>
              <w:top w:w="10" w:type="dxa"/>
              <w:left w:w="90" w:type="dxa"/>
              <w:bottom w:w="0" w:type="dxa"/>
              <w:right w:w="10" w:type="dxa"/>
            </w:tcMar>
            <w:vAlign w:val="center"/>
            <w:hideMark/>
          </w:tcPr>
          <w:p w14:paraId="7E4AD574"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Other Costs</w:t>
            </w:r>
          </w:p>
        </w:tc>
        <w:tc>
          <w:tcPr>
            <w:tcW w:w="2940" w:type="dxa"/>
            <w:tcBorders>
              <w:top w:val="nil"/>
              <w:left w:val="single" w:sz="4" w:space="0" w:color="auto"/>
              <w:bottom w:val="single" w:sz="4" w:space="0" w:color="auto"/>
              <w:right w:val="nil"/>
            </w:tcBorders>
            <w:shd w:val="clear" w:color="auto" w:fill="D9D9D9"/>
            <w:tcMar>
              <w:top w:w="10" w:type="dxa"/>
              <w:left w:w="10" w:type="dxa"/>
              <w:bottom w:w="0" w:type="dxa"/>
              <w:right w:w="10" w:type="dxa"/>
            </w:tcMar>
          </w:tcPr>
          <w:p w14:paraId="17EBBA0E"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15 ± 76 [0]</w:t>
            </w:r>
          </w:p>
        </w:tc>
        <w:tc>
          <w:tcPr>
            <w:tcW w:w="2940" w:type="dxa"/>
            <w:tcBorders>
              <w:top w:val="nil"/>
              <w:left w:val="nil"/>
              <w:bottom w:val="single" w:sz="4" w:space="0" w:color="auto"/>
              <w:right w:val="nil"/>
            </w:tcBorders>
            <w:shd w:val="clear" w:color="auto" w:fill="D9D9D9"/>
            <w:tcMar>
              <w:top w:w="10" w:type="dxa"/>
              <w:left w:w="10" w:type="dxa"/>
              <w:bottom w:w="0" w:type="dxa"/>
              <w:right w:w="10" w:type="dxa"/>
            </w:tcMar>
          </w:tcPr>
          <w:p w14:paraId="494D68C0"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28 ± 105 [0]</w:t>
            </w:r>
          </w:p>
        </w:tc>
        <w:tc>
          <w:tcPr>
            <w:tcW w:w="2748" w:type="dxa"/>
            <w:tcBorders>
              <w:top w:val="nil"/>
              <w:left w:val="nil"/>
              <w:bottom w:val="single" w:sz="4" w:space="0" w:color="auto"/>
              <w:right w:val="single" w:sz="4" w:space="0" w:color="auto"/>
            </w:tcBorders>
            <w:shd w:val="clear" w:color="auto" w:fill="D9D9D9"/>
            <w:tcMar>
              <w:top w:w="10" w:type="dxa"/>
              <w:left w:w="10" w:type="dxa"/>
              <w:bottom w:w="0" w:type="dxa"/>
              <w:right w:w="10" w:type="dxa"/>
            </w:tcMar>
          </w:tcPr>
          <w:p w14:paraId="39B87A66"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7 ± 14 [0]</w:t>
            </w:r>
          </w:p>
        </w:tc>
      </w:tr>
    </w:tbl>
    <w:p w14:paraId="27CB2FFE" w14:textId="77777777" w:rsidR="0008706D" w:rsidRPr="00003E79" w:rsidRDefault="0008706D" w:rsidP="0008706D">
      <w:pPr>
        <w:spacing w:line="264" w:lineRule="auto"/>
        <w:rPr>
          <w:rFonts w:eastAsia="Calibri" w:cs="Times New Roman"/>
          <w:sz w:val="22"/>
        </w:rPr>
      </w:pPr>
      <w:r w:rsidRPr="00003E79">
        <w:rPr>
          <w:rFonts w:eastAsia="Calibri" w:cs="Times New Roman"/>
          <w:b/>
          <w:bCs/>
          <w:sz w:val="22"/>
        </w:rPr>
        <w:t>Abbreviations</w:t>
      </w:r>
      <w:r w:rsidRPr="00003E79">
        <w:rPr>
          <w:rFonts w:eastAsia="Calibri" w:cs="Times New Roman"/>
          <w:sz w:val="22"/>
        </w:rPr>
        <w:t>: CI, confidence interval; ED, emergency department; LOT, line of therapy; PPPM, per-patient-per-month; SD, standard deviation; USD, United States dollar; WM, Waldenström’s macroglobulinemia.</w:t>
      </w:r>
    </w:p>
    <w:p w14:paraId="38FCDC72" w14:textId="77777777" w:rsidR="0008706D" w:rsidRPr="00003E79" w:rsidRDefault="0008706D" w:rsidP="0008706D">
      <w:pPr>
        <w:spacing w:line="264" w:lineRule="auto"/>
        <w:rPr>
          <w:rFonts w:eastAsia="Calibri" w:cs="Times New Roman"/>
          <w:sz w:val="22"/>
        </w:rPr>
      </w:pPr>
      <w:r w:rsidRPr="00003E79">
        <w:rPr>
          <w:rFonts w:eastAsia="Calibri" w:cs="Times New Roman"/>
          <w:b/>
          <w:bCs/>
          <w:sz w:val="22"/>
        </w:rPr>
        <w:t>Note:</w:t>
      </w:r>
    </w:p>
    <w:p w14:paraId="57A1CB98" w14:textId="77777777" w:rsidR="0008706D" w:rsidRPr="00003E79" w:rsidRDefault="0008706D" w:rsidP="0008706D">
      <w:pPr>
        <w:numPr>
          <w:ilvl w:val="0"/>
          <w:numId w:val="2"/>
        </w:numPr>
        <w:spacing w:after="160" w:line="264" w:lineRule="auto"/>
        <w:contextualSpacing/>
        <w:rPr>
          <w:rFonts w:eastAsia="Calibri" w:cs="Times New Roman"/>
          <w:sz w:val="22"/>
        </w:rPr>
      </w:pPr>
      <w:r w:rsidRPr="00003E79">
        <w:rPr>
          <w:rFonts w:eastAsia="Calibri" w:cs="Times New Roman"/>
          <w:sz w:val="22"/>
        </w:rPr>
        <w:t>The most common places of service for visits classified as “Other” are independent laboratory, unspecified, other unlisted facility, skilled nursing facility, and nursing facility.</w:t>
      </w:r>
    </w:p>
    <w:p w14:paraId="750C5950" w14:textId="77777777" w:rsidR="0008706D" w:rsidRPr="00003E79" w:rsidRDefault="0008706D" w:rsidP="0008706D">
      <w:pPr>
        <w:rPr>
          <w:rFonts w:eastAsia="Calibri" w:cs="Times New Roman"/>
        </w:rPr>
      </w:pPr>
    </w:p>
    <w:p w14:paraId="75CB3CC2" w14:textId="77777777" w:rsidR="0008706D" w:rsidRPr="00003E79" w:rsidRDefault="0008706D" w:rsidP="0008706D">
      <w:pPr>
        <w:spacing w:line="360" w:lineRule="auto"/>
        <w:contextualSpacing/>
        <w:rPr>
          <w:rFonts w:eastAsia="Calibri" w:cs="Times New Roman"/>
        </w:rPr>
      </w:pPr>
    </w:p>
    <w:p w14:paraId="10E6D17F" w14:textId="77777777" w:rsidR="0008706D" w:rsidRPr="00003E79" w:rsidRDefault="0008706D" w:rsidP="0008706D">
      <w:pPr>
        <w:spacing w:after="160" w:line="259" w:lineRule="auto"/>
        <w:rPr>
          <w:rFonts w:eastAsia="Calibri" w:cs="Times New Roman"/>
        </w:rPr>
      </w:pPr>
      <w:r w:rsidRPr="00003E79">
        <w:rPr>
          <w:rFonts w:eastAsia="Calibri" w:cs="Times New Roman"/>
        </w:rPr>
        <w:br w:type="page"/>
      </w:r>
    </w:p>
    <w:p w14:paraId="01FFA1B9" w14:textId="4CE353D5" w:rsidR="0008706D" w:rsidRPr="00003E79" w:rsidRDefault="0008706D" w:rsidP="0008706D">
      <w:pPr>
        <w:keepNext/>
        <w:spacing w:after="240" w:line="360" w:lineRule="auto"/>
        <w:jc w:val="both"/>
        <w:outlineLvl w:val="1"/>
        <w:rPr>
          <w:rFonts w:eastAsia="Times New Roman" w:cs="Times New Roman"/>
          <w:i/>
          <w:iCs/>
          <w:color w:val="4472C4"/>
          <w:sz w:val="22"/>
        </w:rPr>
      </w:pPr>
      <w:r w:rsidRPr="00003E79">
        <w:rPr>
          <w:rFonts w:eastAsia="Times New Roman" w:cs="Times New Roman"/>
          <w:i/>
          <w:iCs/>
          <w:color w:val="4472C4"/>
          <w:sz w:val="22"/>
        </w:rPr>
        <w:lastRenderedPageBreak/>
        <w:t xml:space="preserve">Supplementary Table </w:t>
      </w:r>
      <w:r w:rsidR="00D52717" w:rsidRPr="00003E79">
        <w:rPr>
          <w:rFonts w:eastAsia="Times New Roman" w:cs="Times New Roman"/>
          <w:i/>
          <w:iCs/>
          <w:color w:val="4472C4"/>
          <w:sz w:val="22"/>
        </w:rPr>
        <w:t>S</w:t>
      </w:r>
      <w:r w:rsidRPr="00003E79">
        <w:rPr>
          <w:rFonts w:eastAsia="Times New Roman" w:cs="Times New Roman"/>
          <w:i/>
          <w:iCs/>
          <w:color w:val="4472C4"/>
          <w:sz w:val="22"/>
        </w:rPr>
        <w:t xml:space="preserve">4. All-cause and MZL-related costs among patients with MZL, stratified by LOT </w:t>
      </w:r>
    </w:p>
    <w:tbl>
      <w:tblPr>
        <w:tblW w:w="11269" w:type="dxa"/>
        <w:tblCellMar>
          <w:left w:w="0" w:type="dxa"/>
          <w:right w:w="0" w:type="dxa"/>
        </w:tblCellMar>
        <w:tblLook w:val="0600" w:firstRow="0" w:lastRow="0" w:firstColumn="0" w:lastColumn="0" w:noHBand="1" w:noVBand="1"/>
      </w:tblPr>
      <w:tblGrid>
        <w:gridCol w:w="2641"/>
        <w:gridCol w:w="2940"/>
        <w:gridCol w:w="2940"/>
        <w:gridCol w:w="2748"/>
      </w:tblGrid>
      <w:tr w:rsidR="0008706D" w:rsidRPr="00003E79" w14:paraId="41E07304" w14:textId="77777777" w:rsidTr="00CF75C4">
        <w:trPr>
          <w:trHeight w:val="21"/>
          <w:tblHeader/>
        </w:trPr>
        <w:tc>
          <w:tcPr>
            <w:tcW w:w="2641" w:type="dxa"/>
            <w:vMerge w:val="restart"/>
            <w:tcBorders>
              <w:top w:val="single" w:sz="4" w:space="0" w:color="auto"/>
              <w:left w:val="single" w:sz="4" w:space="0" w:color="auto"/>
              <w:right w:val="single" w:sz="8" w:space="0" w:color="37424A"/>
            </w:tcBorders>
            <w:shd w:val="clear" w:color="auto" w:fill="D9E2F3"/>
            <w:tcMar>
              <w:top w:w="10" w:type="dxa"/>
              <w:left w:w="10" w:type="dxa"/>
              <w:bottom w:w="0" w:type="dxa"/>
              <w:right w:w="10" w:type="dxa"/>
            </w:tcMar>
            <w:vAlign w:val="center"/>
            <w:hideMark/>
          </w:tcPr>
          <w:p w14:paraId="46EBEC9B" w14:textId="77777777" w:rsidR="0008706D" w:rsidRPr="00003E79" w:rsidRDefault="0008706D" w:rsidP="00CF75C4">
            <w:pPr>
              <w:spacing w:line="240" w:lineRule="auto"/>
              <w:textAlignment w:val="center"/>
              <w:rPr>
                <w:rFonts w:eastAsia="Times New Roman" w:cs="Times New Roman"/>
                <w:sz w:val="22"/>
              </w:rPr>
            </w:pPr>
            <w:r w:rsidRPr="00003E79">
              <w:rPr>
                <w:rFonts w:eastAsia="Times New Roman" w:cs="Times New Roman"/>
                <w:b/>
                <w:bCs/>
                <w:color w:val="000000"/>
                <w:kern w:val="24"/>
                <w:sz w:val="22"/>
              </w:rPr>
              <w:t xml:space="preserve">Costs </w:t>
            </w:r>
            <w:r w:rsidRPr="00003E79">
              <w:rPr>
                <w:rFonts w:eastAsia="Calibri" w:cs="Times New Roman"/>
                <w:b/>
                <w:bCs/>
                <w:sz w:val="22"/>
              </w:rPr>
              <w:t>(USD), PPPM, mean ± SD [median]</w:t>
            </w:r>
          </w:p>
        </w:tc>
        <w:tc>
          <w:tcPr>
            <w:tcW w:w="8628" w:type="dxa"/>
            <w:gridSpan w:val="3"/>
            <w:tcBorders>
              <w:top w:val="single" w:sz="4" w:space="0" w:color="auto"/>
              <w:left w:val="single" w:sz="8" w:space="0" w:color="37424A"/>
              <w:bottom w:val="nil"/>
              <w:right w:val="single" w:sz="4" w:space="0" w:color="auto"/>
            </w:tcBorders>
            <w:shd w:val="clear" w:color="auto" w:fill="D9E2F3"/>
            <w:tcMar>
              <w:top w:w="10" w:type="dxa"/>
              <w:left w:w="10" w:type="dxa"/>
              <w:bottom w:w="0" w:type="dxa"/>
              <w:right w:w="10" w:type="dxa"/>
            </w:tcMar>
            <w:vAlign w:val="center"/>
            <w:hideMark/>
          </w:tcPr>
          <w:p w14:paraId="63E0CB34" w14:textId="77777777" w:rsidR="0008706D" w:rsidRPr="00003E79" w:rsidRDefault="0008706D" w:rsidP="00CF75C4">
            <w:pPr>
              <w:spacing w:line="240" w:lineRule="auto"/>
              <w:jc w:val="center"/>
              <w:textAlignment w:val="center"/>
              <w:rPr>
                <w:rFonts w:eastAsia="Times New Roman" w:cs="Times New Roman"/>
                <w:sz w:val="22"/>
              </w:rPr>
            </w:pPr>
            <w:r w:rsidRPr="00003E79">
              <w:rPr>
                <w:rFonts w:eastAsia="Times New Roman" w:cs="Times New Roman"/>
                <w:b/>
                <w:bCs/>
                <w:color w:val="000000"/>
                <w:kern w:val="24"/>
                <w:sz w:val="22"/>
              </w:rPr>
              <w:t xml:space="preserve">Line </w:t>
            </w:r>
          </w:p>
        </w:tc>
      </w:tr>
      <w:tr w:rsidR="0008706D" w:rsidRPr="00003E79" w14:paraId="18ECEE0B" w14:textId="77777777" w:rsidTr="00CF75C4">
        <w:trPr>
          <w:trHeight w:val="21"/>
          <w:tblHeader/>
        </w:trPr>
        <w:tc>
          <w:tcPr>
            <w:tcW w:w="2641" w:type="dxa"/>
            <w:vMerge/>
            <w:tcBorders>
              <w:left w:val="single" w:sz="4" w:space="0" w:color="auto"/>
              <w:right w:val="single" w:sz="8" w:space="0" w:color="37424A"/>
            </w:tcBorders>
            <w:shd w:val="clear" w:color="auto" w:fill="D9E2F3"/>
            <w:vAlign w:val="center"/>
            <w:hideMark/>
          </w:tcPr>
          <w:p w14:paraId="5AA93439" w14:textId="77777777" w:rsidR="0008706D" w:rsidRPr="00003E79" w:rsidRDefault="0008706D" w:rsidP="00CF75C4">
            <w:pPr>
              <w:spacing w:line="240" w:lineRule="auto"/>
              <w:rPr>
                <w:rFonts w:eastAsia="Times New Roman" w:cs="Times New Roman"/>
                <w:sz w:val="22"/>
              </w:rPr>
            </w:pPr>
          </w:p>
        </w:tc>
        <w:tc>
          <w:tcPr>
            <w:tcW w:w="2940" w:type="dxa"/>
            <w:tcBorders>
              <w:top w:val="nil"/>
              <w:left w:val="single" w:sz="8" w:space="0" w:color="37424A"/>
              <w:bottom w:val="single" w:sz="8" w:space="0" w:color="37424A"/>
              <w:right w:val="single" w:sz="8" w:space="0" w:color="37424A"/>
            </w:tcBorders>
            <w:shd w:val="clear" w:color="auto" w:fill="D9E2F3"/>
            <w:tcMar>
              <w:top w:w="10" w:type="dxa"/>
              <w:left w:w="10" w:type="dxa"/>
              <w:bottom w:w="0" w:type="dxa"/>
              <w:right w:w="10" w:type="dxa"/>
            </w:tcMar>
            <w:hideMark/>
          </w:tcPr>
          <w:p w14:paraId="28454B65" w14:textId="77777777" w:rsidR="0008706D" w:rsidRPr="00003E79" w:rsidRDefault="0008706D" w:rsidP="00CF75C4">
            <w:pPr>
              <w:spacing w:line="240" w:lineRule="auto"/>
              <w:jc w:val="center"/>
              <w:textAlignment w:val="top"/>
              <w:rPr>
                <w:rFonts w:eastAsia="Times New Roman" w:cs="Times New Roman"/>
                <w:sz w:val="22"/>
              </w:rPr>
            </w:pPr>
            <w:r w:rsidRPr="00003E79">
              <w:rPr>
                <w:rFonts w:eastAsia="Times New Roman" w:cs="Times New Roman"/>
                <w:b/>
                <w:bCs/>
                <w:color w:val="000000"/>
                <w:kern w:val="24"/>
                <w:sz w:val="22"/>
              </w:rPr>
              <w:t>1</w:t>
            </w:r>
          </w:p>
        </w:tc>
        <w:tc>
          <w:tcPr>
            <w:tcW w:w="2940" w:type="dxa"/>
            <w:tcBorders>
              <w:top w:val="nil"/>
              <w:left w:val="single" w:sz="8" w:space="0" w:color="37424A"/>
              <w:bottom w:val="single" w:sz="8" w:space="0" w:color="37424A"/>
              <w:right w:val="single" w:sz="8" w:space="0" w:color="37424A"/>
            </w:tcBorders>
            <w:shd w:val="clear" w:color="auto" w:fill="D9E2F3"/>
            <w:tcMar>
              <w:top w:w="10" w:type="dxa"/>
              <w:left w:w="10" w:type="dxa"/>
              <w:bottom w:w="0" w:type="dxa"/>
              <w:right w:w="10" w:type="dxa"/>
            </w:tcMar>
            <w:hideMark/>
          </w:tcPr>
          <w:p w14:paraId="056A2F9F" w14:textId="77777777" w:rsidR="0008706D" w:rsidRPr="00003E79" w:rsidRDefault="0008706D" w:rsidP="00CF75C4">
            <w:pPr>
              <w:spacing w:line="240" w:lineRule="auto"/>
              <w:jc w:val="center"/>
              <w:textAlignment w:val="center"/>
              <w:rPr>
                <w:rFonts w:eastAsia="Times New Roman" w:cs="Times New Roman"/>
                <w:sz w:val="22"/>
              </w:rPr>
            </w:pPr>
            <w:r w:rsidRPr="00003E79">
              <w:rPr>
                <w:rFonts w:eastAsia="Times New Roman" w:cs="Times New Roman"/>
                <w:b/>
                <w:bCs/>
                <w:color w:val="000000"/>
                <w:kern w:val="24"/>
                <w:sz w:val="22"/>
              </w:rPr>
              <w:t>2</w:t>
            </w:r>
          </w:p>
        </w:tc>
        <w:tc>
          <w:tcPr>
            <w:tcW w:w="2748" w:type="dxa"/>
            <w:tcBorders>
              <w:top w:val="nil"/>
              <w:left w:val="single" w:sz="8" w:space="0" w:color="37424A"/>
              <w:bottom w:val="single" w:sz="8" w:space="0" w:color="37424A"/>
              <w:right w:val="single" w:sz="4" w:space="0" w:color="auto"/>
            </w:tcBorders>
            <w:shd w:val="clear" w:color="auto" w:fill="D9E2F3"/>
            <w:tcMar>
              <w:top w:w="10" w:type="dxa"/>
              <w:left w:w="10" w:type="dxa"/>
              <w:bottom w:w="0" w:type="dxa"/>
              <w:right w:w="10" w:type="dxa"/>
            </w:tcMar>
            <w:hideMark/>
          </w:tcPr>
          <w:p w14:paraId="55B196A4" w14:textId="77777777" w:rsidR="0008706D" w:rsidRPr="00003E79" w:rsidRDefault="0008706D" w:rsidP="00CF75C4">
            <w:pPr>
              <w:spacing w:line="240" w:lineRule="auto"/>
              <w:jc w:val="center"/>
              <w:textAlignment w:val="center"/>
              <w:rPr>
                <w:rFonts w:eastAsia="Times New Roman" w:cs="Times New Roman"/>
                <w:sz w:val="22"/>
              </w:rPr>
            </w:pPr>
            <w:r w:rsidRPr="00003E79">
              <w:rPr>
                <w:rFonts w:eastAsia="Times New Roman" w:cs="Times New Roman"/>
                <w:b/>
                <w:bCs/>
                <w:color w:val="000000"/>
                <w:kern w:val="24"/>
                <w:sz w:val="22"/>
              </w:rPr>
              <w:t>3+</w:t>
            </w:r>
          </w:p>
        </w:tc>
      </w:tr>
      <w:tr w:rsidR="0008706D" w:rsidRPr="00003E79" w14:paraId="0149A0F1" w14:textId="77777777" w:rsidTr="00CF75C4">
        <w:trPr>
          <w:trHeight w:val="21"/>
          <w:tblHeader/>
        </w:trPr>
        <w:tc>
          <w:tcPr>
            <w:tcW w:w="2641" w:type="dxa"/>
            <w:vMerge/>
            <w:tcBorders>
              <w:left w:val="single" w:sz="4" w:space="0" w:color="auto"/>
              <w:bottom w:val="single" w:sz="4" w:space="0" w:color="auto"/>
              <w:right w:val="single" w:sz="8" w:space="0" w:color="37424A"/>
            </w:tcBorders>
            <w:shd w:val="clear" w:color="auto" w:fill="D9E2F3"/>
            <w:tcMar>
              <w:top w:w="10" w:type="dxa"/>
              <w:left w:w="10" w:type="dxa"/>
              <w:bottom w:w="0" w:type="dxa"/>
              <w:right w:w="10" w:type="dxa"/>
            </w:tcMar>
            <w:vAlign w:val="center"/>
            <w:hideMark/>
          </w:tcPr>
          <w:p w14:paraId="5474D504" w14:textId="77777777" w:rsidR="0008706D" w:rsidRPr="00003E79" w:rsidRDefault="0008706D" w:rsidP="00CF75C4">
            <w:pPr>
              <w:spacing w:line="240" w:lineRule="auto"/>
              <w:rPr>
                <w:rFonts w:eastAsia="Times New Roman" w:cs="Times New Roman"/>
                <w:sz w:val="22"/>
              </w:rPr>
            </w:pPr>
          </w:p>
        </w:tc>
        <w:tc>
          <w:tcPr>
            <w:tcW w:w="2940" w:type="dxa"/>
            <w:tcBorders>
              <w:top w:val="single" w:sz="8" w:space="0" w:color="37424A"/>
              <w:left w:val="single" w:sz="8" w:space="0" w:color="37424A"/>
              <w:bottom w:val="single" w:sz="4" w:space="0" w:color="auto"/>
              <w:right w:val="single" w:sz="8" w:space="0" w:color="37424A"/>
            </w:tcBorders>
            <w:shd w:val="clear" w:color="auto" w:fill="D9E2F3"/>
            <w:tcMar>
              <w:top w:w="10" w:type="dxa"/>
              <w:left w:w="10" w:type="dxa"/>
              <w:bottom w:w="0" w:type="dxa"/>
              <w:right w:w="10" w:type="dxa"/>
            </w:tcMar>
            <w:hideMark/>
          </w:tcPr>
          <w:p w14:paraId="211CDD10" w14:textId="77777777" w:rsidR="0008706D" w:rsidRPr="00003E79" w:rsidRDefault="0008706D" w:rsidP="00CF75C4">
            <w:pPr>
              <w:spacing w:line="240" w:lineRule="auto"/>
              <w:jc w:val="center"/>
              <w:textAlignment w:val="top"/>
              <w:rPr>
                <w:rFonts w:eastAsia="Times New Roman" w:cs="Times New Roman"/>
                <w:sz w:val="22"/>
              </w:rPr>
            </w:pPr>
            <w:r w:rsidRPr="00003E79">
              <w:rPr>
                <w:rFonts w:eastAsia="Times New Roman" w:cs="Times New Roman"/>
                <w:b/>
                <w:bCs/>
                <w:color w:val="000000"/>
                <w:kern w:val="24"/>
                <w:sz w:val="22"/>
              </w:rPr>
              <w:t>(N = 510)</w:t>
            </w:r>
          </w:p>
        </w:tc>
        <w:tc>
          <w:tcPr>
            <w:tcW w:w="2940" w:type="dxa"/>
            <w:tcBorders>
              <w:top w:val="single" w:sz="8" w:space="0" w:color="37424A"/>
              <w:left w:val="single" w:sz="8" w:space="0" w:color="37424A"/>
              <w:bottom w:val="single" w:sz="4" w:space="0" w:color="auto"/>
              <w:right w:val="single" w:sz="8" w:space="0" w:color="37424A"/>
            </w:tcBorders>
            <w:shd w:val="clear" w:color="auto" w:fill="D9E2F3"/>
            <w:tcMar>
              <w:top w:w="10" w:type="dxa"/>
              <w:left w:w="10" w:type="dxa"/>
              <w:bottom w:w="0" w:type="dxa"/>
              <w:right w:w="10" w:type="dxa"/>
            </w:tcMar>
            <w:hideMark/>
          </w:tcPr>
          <w:p w14:paraId="6B5963C9" w14:textId="77777777" w:rsidR="0008706D" w:rsidRPr="00003E79" w:rsidRDefault="0008706D" w:rsidP="00CF75C4">
            <w:pPr>
              <w:spacing w:line="240" w:lineRule="auto"/>
              <w:jc w:val="center"/>
              <w:textAlignment w:val="center"/>
              <w:rPr>
                <w:rFonts w:eastAsia="Times New Roman" w:cs="Times New Roman"/>
                <w:sz w:val="22"/>
              </w:rPr>
            </w:pPr>
            <w:r w:rsidRPr="00003E79">
              <w:rPr>
                <w:rFonts w:eastAsia="Times New Roman" w:cs="Times New Roman"/>
                <w:b/>
                <w:bCs/>
                <w:color w:val="000000"/>
                <w:kern w:val="24"/>
                <w:sz w:val="22"/>
              </w:rPr>
              <w:t>(N = 116)</w:t>
            </w:r>
          </w:p>
        </w:tc>
        <w:tc>
          <w:tcPr>
            <w:tcW w:w="2748" w:type="dxa"/>
            <w:tcBorders>
              <w:top w:val="single" w:sz="8" w:space="0" w:color="37424A"/>
              <w:left w:val="single" w:sz="8" w:space="0" w:color="37424A"/>
              <w:bottom w:val="single" w:sz="4" w:space="0" w:color="auto"/>
              <w:right w:val="single" w:sz="4" w:space="0" w:color="auto"/>
            </w:tcBorders>
            <w:shd w:val="clear" w:color="auto" w:fill="D9E2F3"/>
            <w:tcMar>
              <w:top w:w="10" w:type="dxa"/>
              <w:left w:w="10" w:type="dxa"/>
              <w:bottom w:w="0" w:type="dxa"/>
              <w:right w:w="10" w:type="dxa"/>
            </w:tcMar>
            <w:hideMark/>
          </w:tcPr>
          <w:p w14:paraId="5F55FFF7" w14:textId="77777777" w:rsidR="0008706D" w:rsidRPr="00003E79" w:rsidRDefault="0008706D" w:rsidP="00CF75C4">
            <w:pPr>
              <w:spacing w:line="240" w:lineRule="auto"/>
              <w:jc w:val="center"/>
              <w:textAlignment w:val="center"/>
              <w:rPr>
                <w:rFonts w:eastAsia="Times New Roman" w:cs="Times New Roman"/>
                <w:sz w:val="22"/>
              </w:rPr>
            </w:pPr>
            <w:r w:rsidRPr="00003E79">
              <w:rPr>
                <w:rFonts w:eastAsia="Times New Roman" w:cs="Times New Roman"/>
                <w:b/>
                <w:bCs/>
                <w:color w:val="000000"/>
                <w:kern w:val="24"/>
                <w:sz w:val="22"/>
              </w:rPr>
              <w:t>(N = 37)</w:t>
            </w:r>
          </w:p>
        </w:tc>
      </w:tr>
      <w:tr w:rsidR="0008706D" w:rsidRPr="00003E79" w14:paraId="7A36FA45" w14:textId="77777777" w:rsidTr="00CF75C4">
        <w:trPr>
          <w:trHeight w:val="394"/>
        </w:trPr>
        <w:tc>
          <w:tcPr>
            <w:tcW w:w="11269" w:type="dxa"/>
            <w:gridSpan w:val="4"/>
            <w:tcBorders>
              <w:top w:val="single" w:sz="4" w:space="0" w:color="auto"/>
              <w:left w:val="single" w:sz="4" w:space="0" w:color="auto"/>
              <w:bottom w:val="single" w:sz="4" w:space="0" w:color="auto"/>
              <w:right w:val="single" w:sz="4" w:space="0" w:color="auto"/>
            </w:tcBorders>
            <w:tcMar>
              <w:top w:w="10" w:type="dxa"/>
              <w:left w:w="90" w:type="dxa"/>
              <w:bottom w:w="0" w:type="dxa"/>
              <w:right w:w="10" w:type="dxa"/>
            </w:tcMar>
            <w:vAlign w:val="center"/>
          </w:tcPr>
          <w:p w14:paraId="00AFFAD9" w14:textId="77777777" w:rsidR="0008706D" w:rsidRPr="00003E79" w:rsidRDefault="0008706D" w:rsidP="00CF75C4">
            <w:pPr>
              <w:spacing w:line="240" w:lineRule="auto"/>
              <w:rPr>
                <w:rFonts w:eastAsia="Calibri" w:cs="Times New Roman"/>
                <w:b/>
                <w:bCs/>
                <w:color w:val="000000"/>
                <w:sz w:val="22"/>
              </w:rPr>
            </w:pPr>
            <w:r w:rsidRPr="00003E79">
              <w:rPr>
                <w:rFonts w:eastAsia="Calibri" w:cs="Times New Roman"/>
                <w:b/>
                <w:bCs/>
                <w:color w:val="000000"/>
                <w:sz w:val="22"/>
              </w:rPr>
              <w:t>All-cause healthcare costs</w:t>
            </w:r>
          </w:p>
        </w:tc>
      </w:tr>
      <w:tr w:rsidR="0008706D" w:rsidRPr="00003E79" w14:paraId="42F8035C" w14:textId="77777777" w:rsidTr="00CF75C4">
        <w:trPr>
          <w:trHeight w:val="310"/>
        </w:trPr>
        <w:tc>
          <w:tcPr>
            <w:tcW w:w="2641" w:type="dxa"/>
            <w:tcBorders>
              <w:top w:val="single" w:sz="4" w:space="0" w:color="auto"/>
              <w:left w:val="single" w:sz="4" w:space="0" w:color="auto"/>
              <w:bottom w:val="nil"/>
              <w:right w:val="single" w:sz="4" w:space="0" w:color="auto"/>
            </w:tcBorders>
            <w:tcMar>
              <w:top w:w="10" w:type="dxa"/>
              <w:left w:w="90" w:type="dxa"/>
              <w:bottom w:w="0" w:type="dxa"/>
              <w:right w:w="10" w:type="dxa"/>
            </w:tcMar>
            <w:vAlign w:val="center"/>
            <w:hideMark/>
          </w:tcPr>
          <w:p w14:paraId="2A2C318C"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Total Overall Costs</w:t>
            </w:r>
          </w:p>
        </w:tc>
        <w:tc>
          <w:tcPr>
            <w:tcW w:w="2940" w:type="dxa"/>
            <w:tcBorders>
              <w:top w:val="single" w:sz="4" w:space="0" w:color="auto"/>
              <w:left w:val="nil"/>
              <w:bottom w:val="nil"/>
              <w:right w:val="nil"/>
            </w:tcBorders>
            <w:tcMar>
              <w:top w:w="10" w:type="dxa"/>
              <w:left w:w="10" w:type="dxa"/>
              <w:bottom w:w="0" w:type="dxa"/>
              <w:right w:w="10" w:type="dxa"/>
            </w:tcMar>
          </w:tcPr>
          <w:p w14:paraId="7C75988E" w14:textId="77777777" w:rsidR="0008706D" w:rsidRPr="00003E79" w:rsidRDefault="0008706D" w:rsidP="00CF75C4">
            <w:pPr>
              <w:spacing w:line="240" w:lineRule="auto"/>
              <w:jc w:val="center"/>
              <w:rPr>
                <w:rFonts w:eastAsia="Calibri" w:cs="Times New Roman"/>
                <w:color w:val="000000"/>
                <w:sz w:val="22"/>
              </w:rPr>
            </w:pPr>
            <w:r w:rsidRPr="00003E79">
              <w:rPr>
                <w:sz w:val="22"/>
              </w:rPr>
              <w:t>13,974 ± 22,577 [7,576]</w:t>
            </w:r>
          </w:p>
        </w:tc>
        <w:tc>
          <w:tcPr>
            <w:tcW w:w="2940" w:type="dxa"/>
            <w:tcBorders>
              <w:top w:val="single" w:sz="4" w:space="0" w:color="auto"/>
              <w:left w:val="nil"/>
              <w:bottom w:val="nil"/>
              <w:right w:val="nil"/>
            </w:tcBorders>
            <w:tcMar>
              <w:top w:w="10" w:type="dxa"/>
              <w:left w:w="10" w:type="dxa"/>
              <w:bottom w:w="0" w:type="dxa"/>
              <w:right w:w="10" w:type="dxa"/>
            </w:tcMar>
          </w:tcPr>
          <w:p w14:paraId="466A717A" w14:textId="77777777" w:rsidR="0008706D" w:rsidRPr="00003E79" w:rsidRDefault="0008706D" w:rsidP="00CF75C4">
            <w:pPr>
              <w:spacing w:line="240" w:lineRule="auto"/>
              <w:jc w:val="center"/>
              <w:rPr>
                <w:rFonts w:eastAsia="Calibri" w:cs="Times New Roman"/>
                <w:color w:val="000000"/>
                <w:sz w:val="22"/>
              </w:rPr>
            </w:pPr>
            <w:r w:rsidRPr="00003E79">
              <w:rPr>
                <w:sz w:val="22"/>
              </w:rPr>
              <w:t>14,979 ± 16,536 [9,283]</w:t>
            </w:r>
          </w:p>
        </w:tc>
        <w:tc>
          <w:tcPr>
            <w:tcW w:w="2748" w:type="dxa"/>
            <w:tcBorders>
              <w:top w:val="single" w:sz="4" w:space="0" w:color="auto"/>
              <w:left w:val="nil"/>
              <w:bottom w:val="nil"/>
              <w:right w:val="single" w:sz="4" w:space="0" w:color="auto"/>
            </w:tcBorders>
            <w:tcMar>
              <w:top w:w="10" w:type="dxa"/>
              <w:left w:w="10" w:type="dxa"/>
              <w:bottom w:w="0" w:type="dxa"/>
              <w:right w:w="10" w:type="dxa"/>
            </w:tcMar>
          </w:tcPr>
          <w:p w14:paraId="7C9032C1" w14:textId="77777777" w:rsidR="0008706D" w:rsidRPr="00003E79" w:rsidRDefault="0008706D" w:rsidP="00CF75C4">
            <w:pPr>
              <w:spacing w:line="240" w:lineRule="auto"/>
              <w:jc w:val="center"/>
              <w:rPr>
                <w:rFonts w:eastAsia="Calibri" w:cs="Times New Roman"/>
                <w:color w:val="000000"/>
                <w:sz w:val="22"/>
              </w:rPr>
            </w:pPr>
            <w:r w:rsidRPr="00003E79">
              <w:rPr>
                <w:sz w:val="22"/>
              </w:rPr>
              <w:t>15,052 ± 19,400 [8,009]</w:t>
            </w:r>
          </w:p>
        </w:tc>
      </w:tr>
      <w:tr w:rsidR="0008706D" w:rsidRPr="00003E79" w14:paraId="49ABA967" w14:textId="77777777" w:rsidTr="00CF75C4">
        <w:trPr>
          <w:trHeight w:val="310"/>
        </w:trPr>
        <w:tc>
          <w:tcPr>
            <w:tcW w:w="2641" w:type="dxa"/>
            <w:tcBorders>
              <w:top w:val="nil"/>
              <w:left w:val="single" w:sz="4" w:space="0" w:color="auto"/>
              <w:bottom w:val="nil"/>
              <w:right w:val="single" w:sz="4" w:space="0" w:color="auto"/>
            </w:tcBorders>
            <w:shd w:val="clear" w:color="auto" w:fill="D9D9D9"/>
            <w:tcMar>
              <w:top w:w="10" w:type="dxa"/>
              <w:left w:w="90" w:type="dxa"/>
              <w:bottom w:w="0" w:type="dxa"/>
              <w:right w:w="10" w:type="dxa"/>
            </w:tcMar>
            <w:vAlign w:val="center"/>
            <w:hideMark/>
          </w:tcPr>
          <w:p w14:paraId="3FA5B3F8"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Total Medical Costs</w:t>
            </w:r>
          </w:p>
        </w:tc>
        <w:tc>
          <w:tcPr>
            <w:tcW w:w="2940" w:type="dxa"/>
            <w:tcBorders>
              <w:top w:val="nil"/>
              <w:left w:val="nil"/>
              <w:bottom w:val="nil"/>
              <w:right w:val="nil"/>
            </w:tcBorders>
            <w:shd w:val="clear" w:color="auto" w:fill="D9D9D9"/>
            <w:tcMar>
              <w:top w:w="10" w:type="dxa"/>
              <w:left w:w="10" w:type="dxa"/>
              <w:bottom w:w="0" w:type="dxa"/>
              <w:right w:w="10" w:type="dxa"/>
            </w:tcMar>
          </w:tcPr>
          <w:p w14:paraId="52F5F8E0" w14:textId="77777777" w:rsidR="0008706D" w:rsidRPr="00003E79" w:rsidRDefault="0008706D" w:rsidP="00CF75C4">
            <w:pPr>
              <w:spacing w:line="240" w:lineRule="auto"/>
              <w:jc w:val="center"/>
              <w:rPr>
                <w:rFonts w:eastAsia="Calibri" w:cs="Times New Roman"/>
                <w:color w:val="000000"/>
                <w:sz w:val="22"/>
              </w:rPr>
            </w:pPr>
            <w:r w:rsidRPr="00003E79">
              <w:rPr>
                <w:sz w:val="22"/>
              </w:rPr>
              <w:t>12,753 ± 22,512 [6,229]</w:t>
            </w:r>
          </w:p>
        </w:tc>
        <w:tc>
          <w:tcPr>
            <w:tcW w:w="2940" w:type="dxa"/>
            <w:tcBorders>
              <w:top w:val="nil"/>
              <w:left w:val="nil"/>
              <w:bottom w:val="nil"/>
              <w:right w:val="nil"/>
            </w:tcBorders>
            <w:shd w:val="clear" w:color="auto" w:fill="D9D9D9"/>
            <w:tcMar>
              <w:top w:w="10" w:type="dxa"/>
              <w:left w:w="10" w:type="dxa"/>
              <w:bottom w:w="0" w:type="dxa"/>
              <w:right w:w="10" w:type="dxa"/>
            </w:tcMar>
          </w:tcPr>
          <w:p w14:paraId="415983AA" w14:textId="77777777" w:rsidR="0008706D" w:rsidRPr="00003E79" w:rsidRDefault="0008706D" w:rsidP="00CF75C4">
            <w:pPr>
              <w:spacing w:line="240" w:lineRule="auto"/>
              <w:jc w:val="center"/>
              <w:rPr>
                <w:rFonts w:eastAsia="Calibri" w:cs="Times New Roman"/>
                <w:color w:val="000000"/>
                <w:sz w:val="22"/>
              </w:rPr>
            </w:pPr>
            <w:r w:rsidRPr="00003E79">
              <w:rPr>
                <w:sz w:val="22"/>
              </w:rPr>
              <w:t>12,499 ± 15,572 [7,675]</w:t>
            </w:r>
          </w:p>
        </w:tc>
        <w:tc>
          <w:tcPr>
            <w:tcW w:w="2748" w:type="dxa"/>
            <w:tcBorders>
              <w:top w:val="nil"/>
              <w:left w:val="nil"/>
              <w:bottom w:val="nil"/>
              <w:right w:val="single" w:sz="4" w:space="0" w:color="auto"/>
            </w:tcBorders>
            <w:shd w:val="clear" w:color="auto" w:fill="D9D9D9"/>
            <w:tcMar>
              <w:top w:w="10" w:type="dxa"/>
              <w:left w:w="10" w:type="dxa"/>
              <w:bottom w:w="0" w:type="dxa"/>
              <w:right w:w="10" w:type="dxa"/>
            </w:tcMar>
          </w:tcPr>
          <w:p w14:paraId="221CE5E1" w14:textId="77777777" w:rsidR="0008706D" w:rsidRPr="00003E79" w:rsidRDefault="0008706D" w:rsidP="00CF75C4">
            <w:pPr>
              <w:spacing w:line="240" w:lineRule="auto"/>
              <w:jc w:val="center"/>
              <w:rPr>
                <w:rFonts w:eastAsia="Calibri" w:cs="Times New Roman"/>
                <w:color w:val="000000"/>
                <w:sz w:val="22"/>
              </w:rPr>
            </w:pPr>
            <w:r w:rsidRPr="00003E79">
              <w:rPr>
                <w:sz w:val="22"/>
              </w:rPr>
              <w:t>12,720 ± 18,534 [4,713]</w:t>
            </w:r>
          </w:p>
        </w:tc>
      </w:tr>
      <w:tr w:rsidR="0008706D" w:rsidRPr="00003E79" w14:paraId="02A3F789" w14:textId="77777777" w:rsidTr="00CF75C4">
        <w:trPr>
          <w:trHeight w:val="310"/>
        </w:trPr>
        <w:tc>
          <w:tcPr>
            <w:tcW w:w="2641" w:type="dxa"/>
            <w:tcBorders>
              <w:top w:val="nil"/>
              <w:left w:val="single" w:sz="4" w:space="0" w:color="auto"/>
              <w:bottom w:val="nil"/>
              <w:right w:val="single" w:sz="4" w:space="0" w:color="auto"/>
            </w:tcBorders>
            <w:tcMar>
              <w:top w:w="10" w:type="dxa"/>
              <w:left w:w="90" w:type="dxa"/>
              <w:bottom w:w="0" w:type="dxa"/>
              <w:right w:w="10" w:type="dxa"/>
            </w:tcMar>
            <w:vAlign w:val="center"/>
            <w:hideMark/>
          </w:tcPr>
          <w:p w14:paraId="598EA4E4"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Hospitalization Costs</w:t>
            </w:r>
          </w:p>
        </w:tc>
        <w:tc>
          <w:tcPr>
            <w:tcW w:w="2940" w:type="dxa"/>
            <w:tcBorders>
              <w:top w:val="nil"/>
              <w:left w:val="nil"/>
              <w:bottom w:val="nil"/>
              <w:right w:val="nil"/>
            </w:tcBorders>
            <w:tcMar>
              <w:top w:w="10" w:type="dxa"/>
              <w:left w:w="10" w:type="dxa"/>
              <w:bottom w:w="0" w:type="dxa"/>
              <w:right w:w="10" w:type="dxa"/>
            </w:tcMar>
          </w:tcPr>
          <w:p w14:paraId="50589BD0" w14:textId="77777777" w:rsidR="0008706D" w:rsidRPr="00003E79" w:rsidRDefault="0008706D" w:rsidP="00CF75C4">
            <w:pPr>
              <w:spacing w:line="240" w:lineRule="auto"/>
              <w:jc w:val="center"/>
              <w:rPr>
                <w:rFonts w:eastAsia="Calibri" w:cs="Times New Roman"/>
                <w:color w:val="000000"/>
                <w:sz w:val="22"/>
              </w:rPr>
            </w:pPr>
            <w:r w:rsidRPr="00003E79">
              <w:rPr>
                <w:sz w:val="22"/>
              </w:rPr>
              <w:t>4,560 ± 19,748 [0]</w:t>
            </w:r>
          </w:p>
        </w:tc>
        <w:tc>
          <w:tcPr>
            <w:tcW w:w="2940" w:type="dxa"/>
            <w:tcBorders>
              <w:top w:val="nil"/>
              <w:left w:val="nil"/>
              <w:bottom w:val="nil"/>
              <w:right w:val="nil"/>
            </w:tcBorders>
            <w:tcMar>
              <w:top w:w="10" w:type="dxa"/>
              <w:left w:w="10" w:type="dxa"/>
              <w:bottom w:w="0" w:type="dxa"/>
              <w:right w:w="10" w:type="dxa"/>
            </w:tcMar>
          </w:tcPr>
          <w:p w14:paraId="725E645C" w14:textId="77777777" w:rsidR="0008706D" w:rsidRPr="00003E79" w:rsidRDefault="0008706D" w:rsidP="00CF75C4">
            <w:pPr>
              <w:spacing w:line="240" w:lineRule="auto"/>
              <w:jc w:val="center"/>
              <w:rPr>
                <w:rFonts w:eastAsia="Calibri" w:cs="Times New Roman"/>
                <w:color w:val="000000"/>
                <w:sz w:val="22"/>
              </w:rPr>
            </w:pPr>
            <w:r w:rsidRPr="00003E79">
              <w:rPr>
                <w:sz w:val="22"/>
              </w:rPr>
              <w:t>4,060 ± 11,805 [0]</w:t>
            </w:r>
          </w:p>
        </w:tc>
        <w:tc>
          <w:tcPr>
            <w:tcW w:w="2748" w:type="dxa"/>
            <w:tcBorders>
              <w:top w:val="nil"/>
              <w:left w:val="nil"/>
              <w:bottom w:val="nil"/>
              <w:right w:val="single" w:sz="4" w:space="0" w:color="auto"/>
            </w:tcBorders>
            <w:tcMar>
              <w:top w:w="10" w:type="dxa"/>
              <w:left w:w="10" w:type="dxa"/>
              <w:bottom w:w="0" w:type="dxa"/>
              <w:right w:w="10" w:type="dxa"/>
            </w:tcMar>
          </w:tcPr>
          <w:p w14:paraId="2A3D098C" w14:textId="77777777" w:rsidR="0008706D" w:rsidRPr="00003E79" w:rsidRDefault="0008706D" w:rsidP="00CF75C4">
            <w:pPr>
              <w:spacing w:line="240" w:lineRule="auto"/>
              <w:jc w:val="center"/>
              <w:rPr>
                <w:rFonts w:eastAsia="Calibri" w:cs="Times New Roman"/>
                <w:color w:val="000000"/>
                <w:sz w:val="22"/>
              </w:rPr>
            </w:pPr>
            <w:r w:rsidRPr="00003E79">
              <w:rPr>
                <w:sz w:val="22"/>
              </w:rPr>
              <w:t>7,567 ± 16,321 [0]</w:t>
            </w:r>
          </w:p>
        </w:tc>
      </w:tr>
      <w:tr w:rsidR="0008706D" w:rsidRPr="00003E79" w14:paraId="051B02D2" w14:textId="77777777" w:rsidTr="00CF75C4">
        <w:trPr>
          <w:trHeight w:val="310"/>
        </w:trPr>
        <w:tc>
          <w:tcPr>
            <w:tcW w:w="2641" w:type="dxa"/>
            <w:tcBorders>
              <w:top w:val="nil"/>
              <w:left w:val="single" w:sz="4" w:space="0" w:color="auto"/>
              <w:bottom w:val="nil"/>
              <w:right w:val="single" w:sz="4" w:space="0" w:color="auto"/>
            </w:tcBorders>
            <w:shd w:val="clear" w:color="auto" w:fill="D9D9D9"/>
            <w:tcMar>
              <w:top w:w="10" w:type="dxa"/>
              <w:left w:w="90" w:type="dxa"/>
              <w:bottom w:w="0" w:type="dxa"/>
              <w:right w:w="10" w:type="dxa"/>
            </w:tcMar>
            <w:vAlign w:val="center"/>
            <w:hideMark/>
          </w:tcPr>
          <w:p w14:paraId="675BF4AB"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 xml:space="preserve">Outpatient Costs </w:t>
            </w:r>
          </w:p>
        </w:tc>
        <w:tc>
          <w:tcPr>
            <w:tcW w:w="2940" w:type="dxa"/>
            <w:tcBorders>
              <w:top w:val="nil"/>
              <w:left w:val="nil"/>
              <w:bottom w:val="nil"/>
              <w:right w:val="nil"/>
            </w:tcBorders>
            <w:shd w:val="clear" w:color="auto" w:fill="D9D9D9"/>
            <w:tcMar>
              <w:top w:w="10" w:type="dxa"/>
              <w:left w:w="10" w:type="dxa"/>
              <w:bottom w:w="0" w:type="dxa"/>
              <w:right w:w="10" w:type="dxa"/>
            </w:tcMar>
          </w:tcPr>
          <w:p w14:paraId="4DC64347" w14:textId="77777777" w:rsidR="0008706D" w:rsidRPr="00003E79" w:rsidRDefault="0008706D" w:rsidP="00CF75C4">
            <w:pPr>
              <w:spacing w:line="240" w:lineRule="auto"/>
              <w:jc w:val="center"/>
              <w:rPr>
                <w:rFonts w:eastAsia="Calibri" w:cs="Times New Roman"/>
                <w:color w:val="000000"/>
                <w:sz w:val="22"/>
              </w:rPr>
            </w:pPr>
            <w:r w:rsidRPr="00003E79">
              <w:rPr>
                <w:sz w:val="22"/>
              </w:rPr>
              <w:t>7,871 ± 9,469 [4,584]</w:t>
            </w:r>
          </w:p>
        </w:tc>
        <w:tc>
          <w:tcPr>
            <w:tcW w:w="2940" w:type="dxa"/>
            <w:tcBorders>
              <w:top w:val="nil"/>
              <w:left w:val="nil"/>
              <w:bottom w:val="nil"/>
              <w:right w:val="nil"/>
            </w:tcBorders>
            <w:shd w:val="clear" w:color="auto" w:fill="D9D9D9"/>
            <w:tcMar>
              <w:top w:w="10" w:type="dxa"/>
              <w:left w:w="10" w:type="dxa"/>
              <w:bottom w:w="0" w:type="dxa"/>
              <w:right w:w="10" w:type="dxa"/>
            </w:tcMar>
          </w:tcPr>
          <w:p w14:paraId="4A0FCEA3" w14:textId="77777777" w:rsidR="0008706D" w:rsidRPr="00003E79" w:rsidRDefault="0008706D" w:rsidP="00CF75C4">
            <w:pPr>
              <w:spacing w:line="240" w:lineRule="auto"/>
              <w:jc w:val="center"/>
              <w:rPr>
                <w:rFonts w:eastAsia="Calibri" w:cs="Times New Roman"/>
                <w:color w:val="000000"/>
                <w:sz w:val="22"/>
              </w:rPr>
            </w:pPr>
            <w:r w:rsidRPr="00003E79">
              <w:rPr>
                <w:sz w:val="22"/>
              </w:rPr>
              <w:t>8,007 ± 9,334 [4,771]</w:t>
            </w:r>
          </w:p>
        </w:tc>
        <w:tc>
          <w:tcPr>
            <w:tcW w:w="2748" w:type="dxa"/>
            <w:tcBorders>
              <w:top w:val="nil"/>
              <w:left w:val="nil"/>
              <w:bottom w:val="nil"/>
              <w:right w:val="single" w:sz="4" w:space="0" w:color="auto"/>
            </w:tcBorders>
            <w:shd w:val="clear" w:color="auto" w:fill="D9D9D9"/>
            <w:tcMar>
              <w:top w:w="10" w:type="dxa"/>
              <w:left w:w="10" w:type="dxa"/>
              <w:bottom w:w="0" w:type="dxa"/>
              <w:right w:w="10" w:type="dxa"/>
            </w:tcMar>
          </w:tcPr>
          <w:p w14:paraId="5B7726DE" w14:textId="77777777" w:rsidR="0008706D" w:rsidRPr="00003E79" w:rsidRDefault="0008706D" w:rsidP="00CF75C4">
            <w:pPr>
              <w:spacing w:line="240" w:lineRule="auto"/>
              <w:jc w:val="center"/>
              <w:rPr>
                <w:rFonts w:eastAsia="Calibri" w:cs="Times New Roman"/>
                <w:color w:val="000000"/>
                <w:sz w:val="22"/>
              </w:rPr>
            </w:pPr>
            <w:r w:rsidRPr="00003E79">
              <w:rPr>
                <w:sz w:val="22"/>
              </w:rPr>
              <w:t>4,929 ± 4,280 [3,323]</w:t>
            </w:r>
          </w:p>
        </w:tc>
      </w:tr>
      <w:tr w:rsidR="0008706D" w:rsidRPr="00003E79" w14:paraId="0C3DDC9D" w14:textId="77777777" w:rsidTr="00CF75C4">
        <w:trPr>
          <w:trHeight w:val="310"/>
        </w:trPr>
        <w:tc>
          <w:tcPr>
            <w:tcW w:w="2641" w:type="dxa"/>
            <w:tcBorders>
              <w:top w:val="nil"/>
              <w:left w:val="single" w:sz="4" w:space="0" w:color="auto"/>
              <w:bottom w:val="nil"/>
              <w:right w:val="single" w:sz="4" w:space="0" w:color="auto"/>
            </w:tcBorders>
            <w:tcMar>
              <w:top w:w="10" w:type="dxa"/>
              <w:left w:w="90" w:type="dxa"/>
              <w:bottom w:w="0" w:type="dxa"/>
              <w:right w:w="10" w:type="dxa"/>
            </w:tcMar>
            <w:vAlign w:val="center"/>
            <w:hideMark/>
          </w:tcPr>
          <w:p w14:paraId="7847E28A"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 xml:space="preserve">ED Costs </w:t>
            </w:r>
          </w:p>
        </w:tc>
        <w:tc>
          <w:tcPr>
            <w:tcW w:w="2940" w:type="dxa"/>
            <w:tcBorders>
              <w:top w:val="nil"/>
              <w:left w:val="nil"/>
              <w:bottom w:val="nil"/>
              <w:right w:val="nil"/>
            </w:tcBorders>
            <w:tcMar>
              <w:top w:w="10" w:type="dxa"/>
              <w:left w:w="10" w:type="dxa"/>
              <w:bottom w:w="0" w:type="dxa"/>
              <w:right w:w="10" w:type="dxa"/>
            </w:tcMar>
          </w:tcPr>
          <w:p w14:paraId="78CAC76F" w14:textId="77777777" w:rsidR="0008706D" w:rsidRPr="00003E79" w:rsidRDefault="0008706D" w:rsidP="00CF75C4">
            <w:pPr>
              <w:spacing w:line="240" w:lineRule="auto"/>
              <w:jc w:val="center"/>
              <w:rPr>
                <w:rFonts w:eastAsia="Calibri" w:cs="Times New Roman"/>
                <w:color w:val="000000"/>
                <w:sz w:val="22"/>
              </w:rPr>
            </w:pPr>
            <w:r w:rsidRPr="00003E79">
              <w:rPr>
                <w:sz w:val="22"/>
              </w:rPr>
              <w:t>229 ± 820 [0]</w:t>
            </w:r>
          </w:p>
        </w:tc>
        <w:tc>
          <w:tcPr>
            <w:tcW w:w="2940" w:type="dxa"/>
            <w:tcBorders>
              <w:top w:val="nil"/>
              <w:left w:val="nil"/>
              <w:bottom w:val="nil"/>
              <w:right w:val="nil"/>
            </w:tcBorders>
            <w:tcMar>
              <w:top w:w="10" w:type="dxa"/>
              <w:left w:w="10" w:type="dxa"/>
              <w:bottom w:w="0" w:type="dxa"/>
              <w:right w:w="10" w:type="dxa"/>
            </w:tcMar>
          </w:tcPr>
          <w:p w14:paraId="1651DE8B" w14:textId="77777777" w:rsidR="0008706D" w:rsidRPr="00003E79" w:rsidRDefault="0008706D" w:rsidP="00CF75C4">
            <w:pPr>
              <w:spacing w:line="240" w:lineRule="auto"/>
              <w:jc w:val="center"/>
              <w:rPr>
                <w:rFonts w:eastAsia="Calibri" w:cs="Times New Roman"/>
                <w:color w:val="000000"/>
                <w:sz w:val="22"/>
              </w:rPr>
            </w:pPr>
            <w:r w:rsidRPr="00003E79">
              <w:rPr>
                <w:sz w:val="22"/>
              </w:rPr>
              <w:t>157 ± 457 [0]</w:t>
            </w:r>
          </w:p>
        </w:tc>
        <w:tc>
          <w:tcPr>
            <w:tcW w:w="2748" w:type="dxa"/>
            <w:tcBorders>
              <w:top w:val="nil"/>
              <w:left w:val="nil"/>
              <w:bottom w:val="nil"/>
              <w:right w:val="single" w:sz="4" w:space="0" w:color="auto"/>
            </w:tcBorders>
            <w:tcMar>
              <w:top w:w="10" w:type="dxa"/>
              <w:left w:w="10" w:type="dxa"/>
              <w:bottom w:w="0" w:type="dxa"/>
              <w:right w:w="10" w:type="dxa"/>
            </w:tcMar>
          </w:tcPr>
          <w:p w14:paraId="5DD33FA7" w14:textId="77777777" w:rsidR="0008706D" w:rsidRPr="00003E79" w:rsidRDefault="0008706D" w:rsidP="00CF75C4">
            <w:pPr>
              <w:spacing w:line="240" w:lineRule="auto"/>
              <w:jc w:val="center"/>
              <w:rPr>
                <w:rFonts w:eastAsia="Calibri" w:cs="Times New Roman"/>
                <w:color w:val="000000"/>
                <w:sz w:val="22"/>
              </w:rPr>
            </w:pPr>
            <w:r w:rsidRPr="00003E79">
              <w:rPr>
                <w:sz w:val="22"/>
              </w:rPr>
              <w:t>138 ± 398 [0]</w:t>
            </w:r>
          </w:p>
        </w:tc>
      </w:tr>
      <w:tr w:rsidR="0008706D" w:rsidRPr="00003E79" w14:paraId="304AFA04" w14:textId="77777777" w:rsidTr="00CF75C4">
        <w:trPr>
          <w:trHeight w:val="310"/>
        </w:trPr>
        <w:tc>
          <w:tcPr>
            <w:tcW w:w="2641" w:type="dxa"/>
            <w:tcBorders>
              <w:top w:val="nil"/>
              <w:left w:val="single" w:sz="4" w:space="0" w:color="auto"/>
              <w:bottom w:val="nil"/>
              <w:right w:val="single" w:sz="4" w:space="0" w:color="auto"/>
            </w:tcBorders>
            <w:shd w:val="clear" w:color="auto" w:fill="D9D9D9"/>
            <w:tcMar>
              <w:top w:w="10" w:type="dxa"/>
              <w:left w:w="90" w:type="dxa"/>
              <w:bottom w:w="0" w:type="dxa"/>
              <w:right w:w="10" w:type="dxa"/>
            </w:tcMar>
            <w:vAlign w:val="center"/>
            <w:hideMark/>
          </w:tcPr>
          <w:p w14:paraId="3C451893"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 xml:space="preserve">Other Costs </w:t>
            </w:r>
          </w:p>
        </w:tc>
        <w:tc>
          <w:tcPr>
            <w:tcW w:w="2940" w:type="dxa"/>
            <w:tcBorders>
              <w:top w:val="nil"/>
              <w:left w:val="nil"/>
              <w:bottom w:val="nil"/>
              <w:right w:val="nil"/>
            </w:tcBorders>
            <w:shd w:val="clear" w:color="auto" w:fill="D9D9D9"/>
            <w:tcMar>
              <w:top w:w="10" w:type="dxa"/>
              <w:left w:w="10" w:type="dxa"/>
              <w:bottom w:w="0" w:type="dxa"/>
              <w:right w:w="10" w:type="dxa"/>
            </w:tcMar>
          </w:tcPr>
          <w:p w14:paraId="41CC9951" w14:textId="77777777" w:rsidR="0008706D" w:rsidRPr="00003E79" w:rsidRDefault="0008706D" w:rsidP="00CF75C4">
            <w:pPr>
              <w:spacing w:line="240" w:lineRule="auto"/>
              <w:jc w:val="center"/>
              <w:rPr>
                <w:rFonts w:eastAsia="Calibri" w:cs="Times New Roman"/>
                <w:color w:val="000000"/>
                <w:sz w:val="22"/>
              </w:rPr>
            </w:pPr>
            <w:r w:rsidRPr="00003E79">
              <w:rPr>
                <w:sz w:val="22"/>
              </w:rPr>
              <w:t>92 ± 495 [2]</w:t>
            </w:r>
          </w:p>
        </w:tc>
        <w:tc>
          <w:tcPr>
            <w:tcW w:w="2940" w:type="dxa"/>
            <w:tcBorders>
              <w:top w:val="nil"/>
              <w:left w:val="nil"/>
              <w:bottom w:val="nil"/>
              <w:right w:val="nil"/>
            </w:tcBorders>
            <w:shd w:val="clear" w:color="auto" w:fill="D9D9D9"/>
            <w:tcMar>
              <w:top w:w="10" w:type="dxa"/>
              <w:left w:w="10" w:type="dxa"/>
              <w:bottom w:w="0" w:type="dxa"/>
              <w:right w:w="10" w:type="dxa"/>
            </w:tcMar>
          </w:tcPr>
          <w:p w14:paraId="61229110" w14:textId="77777777" w:rsidR="0008706D" w:rsidRPr="00003E79" w:rsidRDefault="0008706D" w:rsidP="00CF75C4">
            <w:pPr>
              <w:spacing w:line="240" w:lineRule="auto"/>
              <w:jc w:val="center"/>
              <w:rPr>
                <w:rFonts w:eastAsia="Calibri" w:cs="Times New Roman"/>
                <w:color w:val="000000"/>
                <w:sz w:val="22"/>
              </w:rPr>
            </w:pPr>
            <w:r w:rsidRPr="00003E79">
              <w:rPr>
                <w:sz w:val="22"/>
              </w:rPr>
              <w:t>275 ± 1,201 [4]</w:t>
            </w:r>
          </w:p>
        </w:tc>
        <w:tc>
          <w:tcPr>
            <w:tcW w:w="2748" w:type="dxa"/>
            <w:tcBorders>
              <w:top w:val="nil"/>
              <w:left w:val="nil"/>
              <w:bottom w:val="nil"/>
              <w:right w:val="single" w:sz="4" w:space="0" w:color="auto"/>
            </w:tcBorders>
            <w:shd w:val="clear" w:color="auto" w:fill="D9D9D9"/>
            <w:tcMar>
              <w:top w:w="10" w:type="dxa"/>
              <w:left w:w="10" w:type="dxa"/>
              <w:bottom w:w="0" w:type="dxa"/>
              <w:right w:w="10" w:type="dxa"/>
            </w:tcMar>
          </w:tcPr>
          <w:p w14:paraId="06240E73" w14:textId="77777777" w:rsidR="0008706D" w:rsidRPr="00003E79" w:rsidRDefault="0008706D" w:rsidP="00CF75C4">
            <w:pPr>
              <w:spacing w:line="240" w:lineRule="auto"/>
              <w:jc w:val="center"/>
              <w:rPr>
                <w:rFonts w:eastAsia="Calibri" w:cs="Times New Roman"/>
                <w:color w:val="000000"/>
                <w:sz w:val="22"/>
              </w:rPr>
            </w:pPr>
            <w:r w:rsidRPr="00003E79">
              <w:rPr>
                <w:sz w:val="22"/>
              </w:rPr>
              <w:t>86 ± 230 [2]</w:t>
            </w:r>
          </w:p>
        </w:tc>
      </w:tr>
      <w:tr w:rsidR="0008706D" w:rsidRPr="00003E79" w14:paraId="51EE5A37" w14:textId="77777777" w:rsidTr="00CF75C4">
        <w:trPr>
          <w:trHeight w:val="310"/>
        </w:trPr>
        <w:tc>
          <w:tcPr>
            <w:tcW w:w="2641" w:type="dxa"/>
            <w:tcBorders>
              <w:top w:val="nil"/>
              <w:left w:val="single" w:sz="4" w:space="0" w:color="auto"/>
              <w:bottom w:val="single" w:sz="4" w:space="0" w:color="auto"/>
              <w:right w:val="single" w:sz="4" w:space="0" w:color="auto"/>
            </w:tcBorders>
            <w:shd w:val="clear" w:color="auto" w:fill="FFFFFF"/>
            <w:tcMar>
              <w:top w:w="10" w:type="dxa"/>
              <w:left w:w="90" w:type="dxa"/>
              <w:bottom w:w="0" w:type="dxa"/>
              <w:right w:w="10" w:type="dxa"/>
            </w:tcMar>
            <w:vAlign w:val="center"/>
            <w:hideMark/>
          </w:tcPr>
          <w:p w14:paraId="476633AF"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 xml:space="preserve">Pharmacy Costs </w:t>
            </w:r>
          </w:p>
        </w:tc>
        <w:tc>
          <w:tcPr>
            <w:tcW w:w="2940" w:type="dxa"/>
            <w:tcBorders>
              <w:top w:val="nil"/>
              <w:left w:val="nil"/>
              <w:bottom w:val="single" w:sz="4" w:space="0" w:color="auto"/>
              <w:right w:val="nil"/>
            </w:tcBorders>
            <w:tcMar>
              <w:top w:w="10" w:type="dxa"/>
              <w:left w:w="10" w:type="dxa"/>
              <w:bottom w:w="0" w:type="dxa"/>
              <w:right w:w="10" w:type="dxa"/>
            </w:tcMar>
          </w:tcPr>
          <w:p w14:paraId="36D99E4F" w14:textId="77777777" w:rsidR="0008706D" w:rsidRPr="00003E79" w:rsidRDefault="0008706D" w:rsidP="00CF75C4">
            <w:pPr>
              <w:spacing w:line="240" w:lineRule="auto"/>
              <w:jc w:val="center"/>
              <w:rPr>
                <w:rFonts w:eastAsia="Calibri" w:cs="Times New Roman"/>
                <w:color w:val="000000"/>
                <w:sz w:val="22"/>
              </w:rPr>
            </w:pPr>
            <w:r w:rsidRPr="00003E79">
              <w:rPr>
                <w:sz w:val="22"/>
              </w:rPr>
              <w:t>1,221 ± 3,298 [61]</w:t>
            </w:r>
          </w:p>
        </w:tc>
        <w:tc>
          <w:tcPr>
            <w:tcW w:w="2940" w:type="dxa"/>
            <w:tcBorders>
              <w:top w:val="nil"/>
              <w:left w:val="nil"/>
              <w:bottom w:val="single" w:sz="4" w:space="0" w:color="auto"/>
              <w:right w:val="nil"/>
            </w:tcBorders>
            <w:tcMar>
              <w:top w:w="10" w:type="dxa"/>
              <w:left w:w="10" w:type="dxa"/>
              <w:bottom w:w="0" w:type="dxa"/>
              <w:right w:w="10" w:type="dxa"/>
            </w:tcMar>
          </w:tcPr>
          <w:p w14:paraId="559B1F74" w14:textId="77777777" w:rsidR="0008706D" w:rsidRPr="00003E79" w:rsidRDefault="0008706D" w:rsidP="00CF75C4">
            <w:pPr>
              <w:spacing w:line="240" w:lineRule="auto"/>
              <w:jc w:val="center"/>
              <w:rPr>
                <w:rFonts w:eastAsia="Calibri" w:cs="Times New Roman"/>
                <w:color w:val="000000"/>
                <w:sz w:val="22"/>
              </w:rPr>
            </w:pPr>
            <w:r w:rsidRPr="00003E79">
              <w:rPr>
                <w:sz w:val="22"/>
              </w:rPr>
              <w:t>2,480 ± 4,775 [194]</w:t>
            </w:r>
          </w:p>
        </w:tc>
        <w:tc>
          <w:tcPr>
            <w:tcW w:w="2748" w:type="dxa"/>
            <w:tcBorders>
              <w:top w:val="nil"/>
              <w:left w:val="nil"/>
              <w:bottom w:val="single" w:sz="4" w:space="0" w:color="auto"/>
              <w:right w:val="single" w:sz="4" w:space="0" w:color="auto"/>
            </w:tcBorders>
            <w:tcMar>
              <w:top w:w="10" w:type="dxa"/>
              <w:left w:w="10" w:type="dxa"/>
              <w:bottom w:w="0" w:type="dxa"/>
              <w:right w:w="10" w:type="dxa"/>
            </w:tcMar>
          </w:tcPr>
          <w:p w14:paraId="3B128E6A" w14:textId="77777777" w:rsidR="0008706D" w:rsidRPr="00003E79" w:rsidRDefault="0008706D" w:rsidP="00CF75C4">
            <w:pPr>
              <w:spacing w:line="240" w:lineRule="auto"/>
              <w:jc w:val="center"/>
              <w:rPr>
                <w:rFonts w:eastAsia="Calibri" w:cs="Times New Roman"/>
                <w:color w:val="000000"/>
                <w:sz w:val="22"/>
              </w:rPr>
            </w:pPr>
            <w:r w:rsidRPr="00003E79">
              <w:rPr>
                <w:sz w:val="22"/>
              </w:rPr>
              <w:t>2,332 ± 4,303 [70]</w:t>
            </w:r>
          </w:p>
        </w:tc>
      </w:tr>
      <w:tr w:rsidR="0008706D" w:rsidRPr="00003E79" w14:paraId="05075847" w14:textId="77777777" w:rsidTr="00CF75C4">
        <w:trPr>
          <w:trHeight w:val="310"/>
        </w:trPr>
        <w:tc>
          <w:tcPr>
            <w:tcW w:w="11269"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0" w:type="dxa"/>
              <w:left w:w="90" w:type="dxa"/>
              <w:bottom w:w="0" w:type="dxa"/>
              <w:right w:w="10" w:type="dxa"/>
            </w:tcMar>
            <w:vAlign w:val="center"/>
          </w:tcPr>
          <w:p w14:paraId="4007C46D" w14:textId="77777777" w:rsidR="0008706D" w:rsidRPr="00003E79" w:rsidRDefault="0008706D" w:rsidP="00CF75C4">
            <w:pPr>
              <w:spacing w:line="240" w:lineRule="auto"/>
              <w:textAlignment w:val="center"/>
              <w:rPr>
                <w:rFonts w:eastAsia="Calibri" w:cs="Times New Roman"/>
                <w:b/>
                <w:bCs/>
                <w:color w:val="000000"/>
                <w:sz w:val="22"/>
              </w:rPr>
            </w:pPr>
            <w:r w:rsidRPr="00003E79">
              <w:rPr>
                <w:rFonts w:eastAsia="Calibri" w:cs="Times New Roman"/>
                <w:b/>
                <w:bCs/>
                <w:color w:val="000000"/>
                <w:sz w:val="22"/>
              </w:rPr>
              <w:t>Disease-related healthcare costs</w:t>
            </w:r>
          </w:p>
        </w:tc>
      </w:tr>
      <w:tr w:rsidR="0008706D" w:rsidRPr="00003E79" w14:paraId="54D73294" w14:textId="77777777" w:rsidTr="00CF75C4">
        <w:trPr>
          <w:trHeight w:val="310"/>
        </w:trPr>
        <w:tc>
          <w:tcPr>
            <w:tcW w:w="2641" w:type="dxa"/>
            <w:tcBorders>
              <w:top w:val="single" w:sz="4" w:space="0" w:color="auto"/>
              <w:left w:val="single" w:sz="4" w:space="0" w:color="auto"/>
              <w:bottom w:val="nil"/>
              <w:right w:val="single" w:sz="4" w:space="0" w:color="auto"/>
            </w:tcBorders>
            <w:shd w:val="clear" w:color="auto" w:fill="D9D9D9"/>
            <w:tcMar>
              <w:top w:w="10" w:type="dxa"/>
              <w:left w:w="90" w:type="dxa"/>
              <w:bottom w:w="0" w:type="dxa"/>
              <w:right w:w="10" w:type="dxa"/>
            </w:tcMar>
            <w:vAlign w:val="center"/>
            <w:hideMark/>
          </w:tcPr>
          <w:p w14:paraId="05D244A2"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Total Medical Costs</w:t>
            </w:r>
          </w:p>
        </w:tc>
        <w:tc>
          <w:tcPr>
            <w:tcW w:w="2940" w:type="dxa"/>
            <w:tcBorders>
              <w:top w:val="single" w:sz="4" w:space="0" w:color="auto"/>
              <w:left w:val="nil"/>
              <w:bottom w:val="nil"/>
              <w:right w:val="nil"/>
            </w:tcBorders>
            <w:shd w:val="clear" w:color="auto" w:fill="D9D9D9"/>
            <w:tcMar>
              <w:top w:w="10" w:type="dxa"/>
              <w:left w:w="10" w:type="dxa"/>
              <w:bottom w:w="0" w:type="dxa"/>
              <w:right w:w="10" w:type="dxa"/>
            </w:tcMar>
          </w:tcPr>
          <w:p w14:paraId="6E9FAE1A"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5,597 ± 11,079 [1,736]</w:t>
            </w:r>
          </w:p>
        </w:tc>
        <w:tc>
          <w:tcPr>
            <w:tcW w:w="2940" w:type="dxa"/>
            <w:tcBorders>
              <w:top w:val="single" w:sz="4" w:space="0" w:color="auto"/>
              <w:left w:val="nil"/>
              <w:bottom w:val="nil"/>
              <w:right w:val="nil"/>
            </w:tcBorders>
            <w:shd w:val="clear" w:color="auto" w:fill="D9D9D9"/>
            <w:tcMar>
              <w:top w:w="10" w:type="dxa"/>
              <w:left w:w="10" w:type="dxa"/>
              <w:bottom w:w="0" w:type="dxa"/>
              <w:right w:w="10" w:type="dxa"/>
            </w:tcMar>
          </w:tcPr>
          <w:p w14:paraId="7EE6FE92"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5,228 ± 10,086 [815]</w:t>
            </w:r>
          </w:p>
        </w:tc>
        <w:tc>
          <w:tcPr>
            <w:tcW w:w="2748" w:type="dxa"/>
            <w:tcBorders>
              <w:top w:val="single" w:sz="4" w:space="0" w:color="auto"/>
              <w:left w:val="nil"/>
              <w:bottom w:val="nil"/>
              <w:right w:val="single" w:sz="4" w:space="0" w:color="auto"/>
            </w:tcBorders>
            <w:shd w:val="clear" w:color="auto" w:fill="D9D9D9"/>
            <w:tcMar>
              <w:top w:w="10" w:type="dxa"/>
              <w:left w:w="10" w:type="dxa"/>
              <w:bottom w:w="0" w:type="dxa"/>
              <w:right w:w="10" w:type="dxa"/>
            </w:tcMar>
          </w:tcPr>
          <w:p w14:paraId="7EC1333A"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3,699 ± 6,601 [505]</w:t>
            </w:r>
          </w:p>
        </w:tc>
      </w:tr>
      <w:tr w:rsidR="0008706D" w:rsidRPr="00003E79" w14:paraId="03CA502A" w14:textId="77777777" w:rsidTr="00CF75C4">
        <w:trPr>
          <w:trHeight w:val="310"/>
        </w:trPr>
        <w:tc>
          <w:tcPr>
            <w:tcW w:w="2641" w:type="dxa"/>
            <w:tcBorders>
              <w:top w:val="nil"/>
              <w:left w:val="single" w:sz="4" w:space="0" w:color="auto"/>
              <w:bottom w:val="nil"/>
              <w:right w:val="single" w:sz="4" w:space="0" w:color="auto"/>
            </w:tcBorders>
            <w:tcMar>
              <w:top w:w="10" w:type="dxa"/>
              <w:left w:w="90" w:type="dxa"/>
              <w:bottom w:w="0" w:type="dxa"/>
              <w:right w:w="10" w:type="dxa"/>
            </w:tcMar>
            <w:vAlign w:val="center"/>
            <w:hideMark/>
          </w:tcPr>
          <w:p w14:paraId="5EBC3101"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 xml:space="preserve">Hospitalization Costs </w:t>
            </w:r>
          </w:p>
        </w:tc>
        <w:tc>
          <w:tcPr>
            <w:tcW w:w="2940" w:type="dxa"/>
            <w:tcBorders>
              <w:top w:val="nil"/>
              <w:left w:val="nil"/>
              <w:bottom w:val="nil"/>
              <w:right w:val="nil"/>
            </w:tcBorders>
            <w:tcMar>
              <w:top w:w="10" w:type="dxa"/>
              <w:left w:w="10" w:type="dxa"/>
              <w:bottom w:w="0" w:type="dxa"/>
              <w:right w:w="10" w:type="dxa"/>
            </w:tcMar>
          </w:tcPr>
          <w:p w14:paraId="74B0DA03"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1,868 ± 8,280 [0]</w:t>
            </w:r>
          </w:p>
        </w:tc>
        <w:tc>
          <w:tcPr>
            <w:tcW w:w="2940" w:type="dxa"/>
            <w:tcBorders>
              <w:top w:val="nil"/>
              <w:left w:val="nil"/>
              <w:bottom w:val="nil"/>
              <w:right w:val="nil"/>
            </w:tcBorders>
            <w:tcMar>
              <w:top w:w="10" w:type="dxa"/>
              <w:left w:w="10" w:type="dxa"/>
              <w:bottom w:w="0" w:type="dxa"/>
              <w:right w:w="10" w:type="dxa"/>
            </w:tcMar>
          </w:tcPr>
          <w:p w14:paraId="3FA89F73"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1,106 ± 5,533 [0]</w:t>
            </w:r>
          </w:p>
        </w:tc>
        <w:tc>
          <w:tcPr>
            <w:tcW w:w="2748" w:type="dxa"/>
            <w:tcBorders>
              <w:top w:val="nil"/>
              <w:left w:val="nil"/>
              <w:bottom w:val="nil"/>
              <w:right w:val="single" w:sz="4" w:space="0" w:color="auto"/>
            </w:tcBorders>
            <w:tcMar>
              <w:top w:w="10" w:type="dxa"/>
              <w:left w:w="10" w:type="dxa"/>
              <w:bottom w:w="0" w:type="dxa"/>
              <w:right w:w="10" w:type="dxa"/>
            </w:tcMar>
          </w:tcPr>
          <w:p w14:paraId="42F9CA15"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1,388 ± 4,982 [0]</w:t>
            </w:r>
          </w:p>
        </w:tc>
      </w:tr>
      <w:tr w:rsidR="0008706D" w:rsidRPr="00003E79" w14:paraId="6295F1B6" w14:textId="77777777" w:rsidTr="00CF75C4">
        <w:trPr>
          <w:trHeight w:val="310"/>
        </w:trPr>
        <w:tc>
          <w:tcPr>
            <w:tcW w:w="2641" w:type="dxa"/>
            <w:tcBorders>
              <w:top w:val="nil"/>
              <w:left w:val="single" w:sz="4" w:space="0" w:color="auto"/>
              <w:bottom w:val="nil"/>
              <w:right w:val="single" w:sz="4" w:space="0" w:color="auto"/>
            </w:tcBorders>
            <w:shd w:val="clear" w:color="auto" w:fill="D9D9D9"/>
            <w:tcMar>
              <w:top w:w="10" w:type="dxa"/>
              <w:left w:w="90" w:type="dxa"/>
              <w:bottom w:w="0" w:type="dxa"/>
              <w:right w:w="10" w:type="dxa"/>
            </w:tcMar>
            <w:vAlign w:val="center"/>
            <w:hideMark/>
          </w:tcPr>
          <w:p w14:paraId="03720825"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 xml:space="preserve">Outpatient Costs </w:t>
            </w:r>
          </w:p>
        </w:tc>
        <w:tc>
          <w:tcPr>
            <w:tcW w:w="2940" w:type="dxa"/>
            <w:tcBorders>
              <w:top w:val="nil"/>
              <w:left w:val="nil"/>
              <w:bottom w:val="nil"/>
              <w:right w:val="nil"/>
            </w:tcBorders>
            <w:shd w:val="clear" w:color="auto" w:fill="D9D9D9"/>
            <w:tcMar>
              <w:top w:w="10" w:type="dxa"/>
              <w:left w:w="10" w:type="dxa"/>
              <w:bottom w:w="0" w:type="dxa"/>
              <w:right w:w="10" w:type="dxa"/>
            </w:tcMar>
          </w:tcPr>
          <w:p w14:paraId="48AF1F59"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3,655 ± 6,602 [1,167]</w:t>
            </w:r>
          </w:p>
        </w:tc>
        <w:tc>
          <w:tcPr>
            <w:tcW w:w="2940" w:type="dxa"/>
            <w:tcBorders>
              <w:top w:val="nil"/>
              <w:left w:val="nil"/>
              <w:bottom w:val="nil"/>
              <w:right w:val="nil"/>
            </w:tcBorders>
            <w:shd w:val="clear" w:color="auto" w:fill="D9D9D9"/>
            <w:tcMar>
              <w:top w:w="10" w:type="dxa"/>
              <w:left w:w="10" w:type="dxa"/>
              <w:bottom w:w="0" w:type="dxa"/>
              <w:right w:w="10" w:type="dxa"/>
            </w:tcMar>
          </w:tcPr>
          <w:p w14:paraId="0152841C"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4,074 ± 8,762 [407]</w:t>
            </w:r>
          </w:p>
        </w:tc>
        <w:tc>
          <w:tcPr>
            <w:tcW w:w="2748" w:type="dxa"/>
            <w:tcBorders>
              <w:top w:val="nil"/>
              <w:left w:val="nil"/>
              <w:bottom w:val="nil"/>
              <w:right w:val="single" w:sz="4" w:space="0" w:color="auto"/>
            </w:tcBorders>
            <w:shd w:val="clear" w:color="auto" w:fill="D9D9D9"/>
            <w:tcMar>
              <w:top w:w="10" w:type="dxa"/>
              <w:left w:w="10" w:type="dxa"/>
              <w:bottom w:w="0" w:type="dxa"/>
              <w:right w:w="10" w:type="dxa"/>
            </w:tcMar>
          </w:tcPr>
          <w:p w14:paraId="55A2D36D"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2,303 ± 3,428 [409]</w:t>
            </w:r>
          </w:p>
        </w:tc>
      </w:tr>
      <w:tr w:rsidR="0008706D" w:rsidRPr="00003E79" w14:paraId="43359418" w14:textId="77777777" w:rsidTr="00CF75C4">
        <w:trPr>
          <w:trHeight w:val="310"/>
        </w:trPr>
        <w:tc>
          <w:tcPr>
            <w:tcW w:w="2641" w:type="dxa"/>
            <w:tcBorders>
              <w:top w:val="nil"/>
              <w:left w:val="single" w:sz="4" w:space="0" w:color="auto"/>
              <w:right w:val="single" w:sz="4" w:space="0" w:color="auto"/>
            </w:tcBorders>
            <w:shd w:val="clear" w:color="auto" w:fill="FFFFFF"/>
            <w:tcMar>
              <w:top w:w="10" w:type="dxa"/>
              <w:left w:w="90" w:type="dxa"/>
              <w:bottom w:w="0" w:type="dxa"/>
              <w:right w:w="10" w:type="dxa"/>
            </w:tcMar>
            <w:vAlign w:val="center"/>
            <w:hideMark/>
          </w:tcPr>
          <w:p w14:paraId="2D66B4C0"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 xml:space="preserve">ED Costs </w:t>
            </w:r>
          </w:p>
        </w:tc>
        <w:tc>
          <w:tcPr>
            <w:tcW w:w="2940" w:type="dxa"/>
            <w:tcBorders>
              <w:top w:val="nil"/>
              <w:left w:val="nil"/>
              <w:bottom w:val="nil"/>
              <w:right w:val="nil"/>
            </w:tcBorders>
            <w:tcMar>
              <w:top w:w="10" w:type="dxa"/>
              <w:left w:w="10" w:type="dxa"/>
              <w:bottom w:w="0" w:type="dxa"/>
              <w:right w:w="10" w:type="dxa"/>
            </w:tcMar>
          </w:tcPr>
          <w:p w14:paraId="5830F73A"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68 ± 644 [0]</w:t>
            </w:r>
          </w:p>
        </w:tc>
        <w:tc>
          <w:tcPr>
            <w:tcW w:w="2940" w:type="dxa"/>
            <w:tcBorders>
              <w:top w:val="nil"/>
              <w:left w:val="nil"/>
              <w:bottom w:val="nil"/>
              <w:right w:val="nil"/>
            </w:tcBorders>
            <w:tcMar>
              <w:top w:w="10" w:type="dxa"/>
              <w:left w:w="10" w:type="dxa"/>
              <w:bottom w:w="0" w:type="dxa"/>
              <w:right w:w="10" w:type="dxa"/>
            </w:tcMar>
          </w:tcPr>
          <w:p w14:paraId="69893EDD"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47 ± 408 [0]</w:t>
            </w:r>
          </w:p>
        </w:tc>
        <w:tc>
          <w:tcPr>
            <w:tcW w:w="2748" w:type="dxa"/>
            <w:tcBorders>
              <w:top w:val="nil"/>
              <w:left w:val="nil"/>
              <w:bottom w:val="nil"/>
              <w:right w:val="single" w:sz="4" w:space="0" w:color="auto"/>
            </w:tcBorders>
            <w:tcMar>
              <w:top w:w="10" w:type="dxa"/>
              <w:left w:w="10" w:type="dxa"/>
              <w:bottom w:w="0" w:type="dxa"/>
              <w:right w:w="10" w:type="dxa"/>
            </w:tcMar>
          </w:tcPr>
          <w:p w14:paraId="513D9979"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3 ± 17 [0]</w:t>
            </w:r>
          </w:p>
        </w:tc>
      </w:tr>
      <w:tr w:rsidR="0008706D" w:rsidRPr="00003E79" w14:paraId="02CABBA4" w14:textId="77777777" w:rsidTr="00CF75C4">
        <w:trPr>
          <w:trHeight w:val="310"/>
        </w:trPr>
        <w:tc>
          <w:tcPr>
            <w:tcW w:w="2641" w:type="dxa"/>
            <w:tcBorders>
              <w:top w:val="nil"/>
              <w:left w:val="single" w:sz="4" w:space="0" w:color="auto"/>
              <w:bottom w:val="single" w:sz="4" w:space="0" w:color="auto"/>
              <w:right w:val="single" w:sz="4" w:space="0" w:color="auto"/>
            </w:tcBorders>
            <w:shd w:val="clear" w:color="auto" w:fill="D9D9D9"/>
            <w:tcMar>
              <w:top w:w="10" w:type="dxa"/>
              <w:left w:w="90" w:type="dxa"/>
              <w:bottom w:w="0" w:type="dxa"/>
              <w:right w:w="10" w:type="dxa"/>
            </w:tcMar>
            <w:vAlign w:val="center"/>
            <w:hideMark/>
          </w:tcPr>
          <w:p w14:paraId="797F2E16" w14:textId="77777777" w:rsidR="0008706D" w:rsidRPr="00003E79" w:rsidRDefault="0008706D" w:rsidP="00CF75C4">
            <w:pPr>
              <w:spacing w:line="240" w:lineRule="auto"/>
              <w:ind w:firstLine="187"/>
              <w:textAlignment w:val="center"/>
              <w:rPr>
                <w:rFonts w:eastAsia="Calibri" w:cs="Times New Roman"/>
                <w:sz w:val="22"/>
              </w:rPr>
            </w:pPr>
            <w:r w:rsidRPr="00003E79">
              <w:rPr>
                <w:rFonts w:eastAsia="Calibri" w:cs="Times New Roman"/>
                <w:sz w:val="22"/>
              </w:rPr>
              <w:t>Other Costs</w:t>
            </w:r>
          </w:p>
        </w:tc>
        <w:tc>
          <w:tcPr>
            <w:tcW w:w="2940" w:type="dxa"/>
            <w:tcBorders>
              <w:top w:val="nil"/>
              <w:left w:val="nil"/>
              <w:bottom w:val="single" w:sz="4" w:space="0" w:color="auto"/>
              <w:right w:val="nil"/>
            </w:tcBorders>
            <w:shd w:val="clear" w:color="auto" w:fill="D9D9D9"/>
            <w:tcMar>
              <w:top w:w="10" w:type="dxa"/>
              <w:left w:w="10" w:type="dxa"/>
              <w:bottom w:w="0" w:type="dxa"/>
              <w:right w:w="10" w:type="dxa"/>
            </w:tcMar>
          </w:tcPr>
          <w:p w14:paraId="1F180C3D"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7 ± 61 [0]</w:t>
            </w:r>
          </w:p>
        </w:tc>
        <w:tc>
          <w:tcPr>
            <w:tcW w:w="2940" w:type="dxa"/>
            <w:tcBorders>
              <w:top w:val="nil"/>
              <w:left w:val="nil"/>
              <w:bottom w:val="single" w:sz="4" w:space="0" w:color="auto"/>
              <w:right w:val="nil"/>
            </w:tcBorders>
            <w:shd w:val="clear" w:color="auto" w:fill="D9D9D9"/>
            <w:tcMar>
              <w:top w:w="10" w:type="dxa"/>
              <w:left w:w="10" w:type="dxa"/>
              <w:bottom w:w="0" w:type="dxa"/>
              <w:right w:w="10" w:type="dxa"/>
            </w:tcMar>
          </w:tcPr>
          <w:p w14:paraId="789A3894"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1 ± 3 [0]</w:t>
            </w:r>
          </w:p>
        </w:tc>
        <w:tc>
          <w:tcPr>
            <w:tcW w:w="2748" w:type="dxa"/>
            <w:tcBorders>
              <w:top w:val="nil"/>
              <w:left w:val="nil"/>
              <w:bottom w:val="single" w:sz="4" w:space="0" w:color="auto"/>
              <w:right w:val="single" w:sz="4" w:space="0" w:color="auto"/>
            </w:tcBorders>
            <w:shd w:val="clear" w:color="auto" w:fill="D9D9D9"/>
            <w:tcMar>
              <w:top w:w="10" w:type="dxa"/>
              <w:left w:w="10" w:type="dxa"/>
              <w:bottom w:w="0" w:type="dxa"/>
              <w:right w:w="10" w:type="dxa"/>
            </w:tcMar>
          </w:tcPr>
          <w:p w14:paraId="4F797D5A" w14:textId="77777777" w:rsidR="0008706D" w:rsidRPr="00003E79" w:rsidRDefault="0008706D" w:rsidP="00CF75C4">
            <w:pPr>
              <w:spacing w:line="240" w:lineRule="auto"/>
              <w:ind w:firstLine="187"/>
              <w:jc w:val="center"/>
              <w:textAlignment w:val="center"/>
              <w:rPr>
                <w:rFonts w:eastAsia="Calibri" w:cs="Times New Roman"/>
                <w:color w:val="000000"/>
                <w:sz w:val="22"/>
              </w:rPr>
            </w:pPr>
            <w:r w:rsidRPr="00003E79">
              <w:rPr>
                <w:sz w:val="22"/>
              </w:rPr>
              <w:t>5 ± 26 [0]</w:t>
            </w:r>
          </w:p>
        </w:tc>
      </w:tr>
    </w:tbl>
    <w:p w14:paraId="368D432B" w14:textId="77777777" w:rsidR="0008706D" w:rsidRPr="00003E79" w:rsidRDefault="0008706D" w:rsidP="0008706D">
      <w:pPr>
        <w:spacing w:line="264" w:lineRule="auto"/>
        <w:rPr>
          <w:rFonts w:eastAsia="Calibri" w:cs="Times New Roman"/>
          <w:sz w:val="22"/>
        </w:rPr>
      </w:pPr>
      <w:r w:rsidRPr="00003E79">
        <w:rPr>
          <w:rFonts w:eastAsia="Calibri" w:cs="Times New Roman"/>
          <w:b/>
          <w:bCs/>
          <w:sz w:val="22"/>
        </w:rPr>
        <w:t>Abbreviations</w:t>
      </w:r>
      <w:r w:rsidRPr="00003E79">
        <w:rPr>
          <w:rFonts w:eastAsia="Calibri" w:cs="Times New Roman"/>
          <w:sz w:val="22"/>
        </w:rPr>
        <w:t>: CI, confidence interval; ED, emergency department; LOT, line of therapy; MZL, marginal zone lymphoma; PPPM, per-patient-per-month; SD, standard deviation; USD, United States dollar.</w:t>
      </w:r>
    </w:p>
    <w:p w14:paraId="64569220" w14:textId="77777777" w:rsidR="0008706D" w:rsidRPr="00003E79" w:rsidRDefault="0008706D" w:rsidP="0008706D">
      <w:pPr>
        <w:spacing w:line="264" w:lineRule="auto"/>
        <w:rPr>
          <w:rFonts w:eastAsia="Calibri" w:cs="Times New Roman"/>
          <w:sz w:val="22"/>
        </w:rPr>
      </w:pPr>
      <w:r w:rsidRPr="00003E79">
        <w:rPr>
          <w:rFonts w:eastAsia="Calibri" w:cs="Times New Roman"/>
          <w:b/>
          <w:bCs/>
          <w:sz w:val="22"/>
        </w:rPr>
        <w:t>Note:</w:t>
      </w:r>
    </w:p>
    <w:p w14:paraId="37FA2360" w14:textId="77777777" w:rsidR="0008706D" w:rsidRPr="00003E79" w:rsidRDefault="0008706D" w:rsidP="00FC2489">
      <w:pPr>
        <w:spacing w:line="240" w:lineRule="auto"/>
        <w:rPr>
          <w:rFonts w:eastAsia="Calibri" w:cs="Times New Roman"/>
          <w:sz w:val="22"/>
        </w:rPr>
        <w:sectPr w:rsidR="0008706D" w:rsidRPr="00003E79" w:rsidSect="0008706D">
          <w:pgSz w:w="15840" w:h="12240" w:orient="landscape"/>
          <w:pgMar w:top="1440" w:right="1440" w:bottom="1440" w:left="1440" w:header="720" w:footer="720" w:gutter="0"/>
          <w:cols w:space="720"/>
          <w:docGrid w:linePitch="360"/>
        </w:sectPr>
      </w:pPr>
      <w:r w:rsidRPr="00003E79">
        <w:rPr>
          <w:rFonts w:eastAsia="Calibri" w:cs="Times New Roman"/>
          <w:sz w:val="22"/>
        </w:rPr>
        <w:t>The most common places of service for visits classified as “Other” are independent laboratory, unspecified, other unlisted facility, skilled nursing facility, and nursing facility.</w:t>
      </w:r>
    </w:p>
    <w:p w14:paraId="710A9216" w14:textId="52CC0DD4" w:rsidR="00B14933" w:rsidRPr="00003E79" w:rsidRDefault="00835613" w:rsidP="00B14933">
      <w:pPr>
        <w:pStyle w:val="Heading2"/>
        <w:rPr>
          <w:b w:val="0"/>
          <w:bCs/>
          <w:szCs w:val="24"/>
        </w:rPr>
      </w:pPr>
      <w:r w:rsidRPr="00003E79">
        <w:rPr>
          <w:bCs/>
        </w:rPr>
        <w:lastRenderedPageBreak/>
        <w:t xml:space="preserve">Supplementary </w:t>
      </w:r>
      <w:r w:rsidR="00B14933" w:rsidRPr="00003E79">
        <w:rPr>
          <w:bCs/>
        </w:rPr>
        <w:t xml:space="preserve">Table </w:t>
      </w:r>
      <w:r w:rsidRPr="00003E79">
        <w:rPr>
          <w:bCs/>
        </w:rPr>
        <w:t>S5</w:t>
      </w:r>
      <w:r w:rsidR="00B14933" w:rsidRPr="00003E79">
        <w:rPr>
          <w:bCs/>
        </w:rPr>
        <w:t>. Pharmacologic agents of interest</w:t>
      </w:r>
    </w:p>
    <w:tbl>
      <w:tblPr>
        <w:tblW w:w="4770" w:type="dxa"/>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770"/>
      </w:tblGrid>
      <w:tr w:rsidR="00B14933" w:rsidRPr="00003E79" w14:paraId="5802920C" w14:textId="77777777" w:rsidTr="00ED7340">
        <w:trPr>
          <w:trHeight w:val="276"/>
        </w:trPr>
        <w:tc>
          <w:tcPr>
            <w:tcW w:w="4770" w:type="dxa"/>
            <w:tcBorders>
              <w:top w:val="single" w:sz="4" w:space="0" w:color="auto"/>
              <w:bottom w:val="single" w:sz="4" w:space="0" w:color="auto"/>
            </w:tcBorders>
            <w:shd w:val="clear" w:color="auto" w:fill="D9D9D9" w:themeFill="background1" w:themeFillShade="D9"/>
          </w:tcPr>
          <w:p w14:paraId="3D9353CC" w14:textId="77777777" w:rsidR="00B14933" w:rsidRPr="00003E79" w:rsidRDefault="00B14933" w:rsidP="00ED7340">
            <w:pPr>
              <w:spacing w:line="240" w:lineRule="auto"/>
              <w:rPr>
                <w:b/>
                <w:bCs/>
                <w:color w:val="000000"/>
                <w:sz w:val="22"/>
              </w:rPr>
            </w:pPr>
            <w:r w:rsidRPr="00003E79">
              <w:rPr>
                <w:b/>
                <w:bCs/>
                <w:color w:val="000000"/>
                <w:sz w:val="22"/>
              </w:rPr>
              <w:t>Chemotherapy agents</w:t>
            </w:r>
          </w:p>
        </w:tc>
      </w:tr>
      <w:tr w:rsidR="00B14933" w:rsidRPr="00003E79" w14:paraId="0D575DFB" w14:textId="77777777" w:rsidTr="00ED7340">
        <w:trPr>
          <w:trHeight w:val="276"/>
        </w:trPr>
        <w:tc>
          <w:tcPr>
            <w:tcW w:w="4770" w:type="dxa"/>
            <w:tcBorders>
              <w:top w:val="single" w:sz="4" w:space="0" w:color="auto"/>
            </w:tcBorders>
            <w:vAlign w:val="center"/>
            <w:hideMark/>
          </w:tcPr>
          <w:p w14:paraId="75A9C780" w14:textId="77777777" w:rsidR="00B14933" w:rsidRPr="00003E79" w:rsidRDefault="00B14933" w:rsidP="00ED7340">
            <w:pPr>
              <w:spacing w:line="240" w:lineRule="auto"/>
              <w:rPr>
                <w:color w:val="000000"/>
                <w:sz w:val="22"/>
              </w:rPr>
            </w:pPr>
            <w:r w:rsidRPr="00003E79">
              <w:rPr>
                <w:color w:val="000000"/>
                <w:sz w:val="22"/>
              </w:rPr>
              <w:t>Bendamustine</w:t>
            </w:r>
          </w:p>
        </w:tc>
      </w:tr>
      <w:tr w:rsidR="00B14933" w:rsidRPr="00003E79" w14:paraId="53E6D387" w14:textId="77777777" w:rsidTr="00ED7340">
        <w:trPr>
          <w:trHeight w:val="276"/>
        </w:trPr>
        <w:tc>
          <w:tcPr>
            <w:tcW w:w="4770" w:type="dxa"/>
            <w:noWrap/>
            <w:vAlign w:val="center"/>
            <w:hideMark/>
          </w:tcPr>
          <w:p w14:paraId="6BBD2FFC" w14:textId="77777777" w:rsidR="00B14933" w:rsidRPr="00003E79" w:rsidRDefault="00B14933" w:rsidP="00ED7340">
            <w:pPr>
              <w:spacing w:line="240" w:lineRule="auto"/>
              <w:rPr>
                <w:color w:val="000000"/>
                <w:sz w:val="22"/>
              </w:rPr>
            </w:pPr>
            <w:r w:rsidRPr="00003E79">
              <w:rPr>
                <w:color w:val="000000"/>
                <w:sz w:val="22"/>
              </w:rPr>
              <w:t>Carboplatin</w:t>
            </w:r>
          </w:p>
        </w:tc>
      </w:tr>
      <w:tr w:rsidR="00B14933" w:rsidRPr="00003E79" w14:paraId="160B2054" w14:textId="77777777" w:rsidTr="00ED7340">
        <w:trPr>
          <w:trHeight w:val="276"/>
        </w:trPr>
        <w:tc>
          <w:tcPr>
            <w:tcW w:w="4770" w:type="dxa"/>
            <w:noWrap/>
            <w:vAlign w:val="center"/>
            <w:hideMark/>
          </w:tcPr>
          <w:p w14:paraId="594DBAFB" w14:textId="77777777" w:rsidR="00B14933" w:rsidRPr="00003E79" w:rsidRDefault="00B14933" w:rsidP="00ED7340">
            <w:pPr>
              <w:spacing w:line="240" w:lineRule="auto"/>
              <w:rPr>
                <w:color w:val="000000"/>
                <w:sz w:val="22"/>
              </w:rPr>
            </w:pPr>
            <w:r w:rsidRPr="00003E79">
              <w:rPr>
                <w:color w:val="000000"/>
                <w:sz w:val="22"/>
              </w:rPr>
              <w:t>Chlorambucil</w:t>
            </w:r>
          </w:p>
        </w:tc>
      </w:tr>
      <w:tr w:rsidR="00B14933" w:rsidRPr="00003E79" w14:paraId="1B2CB495" w14:textId="77777777" w:rsidTr="00ED7340">
        <w:trPr>
          <w:trHeight w:val="276"/>
        </w:trPr>
        <w:tc>
          <w:tcPr>
            <w:tcW w:w="4770" w:type="dxa"/>
            <w:noWrap/>
            <w:vAlign w:val="center"/>
            <w:hideMark/>
          </w:tcPr>
          <w:p w14:paraId="43E3F4A2" w14:textId="77777777" w:rsidR="00B14933" w:rsidRPr="00003E79" w:rsidRDefault="00B14933" w:rsidP="00ED7340">
            <w:pPr>
              <w:spacing w:line="240" w:lineRule="auto"/>
              <w:rPr>
                <w:color w:val="000000"/>
                <w:sz w:val="22"/>
              </w:rPr>
            </w:pPr>
            <w:r w:rsidRPr="00003E79">
              <w:rPr>
                <w:color w:val="000000"/>
                <w:sz w:val="22"/>
              </w:rPr>
              <w:t>Cisplatin</w:t>
            </w:r>
          </w:p>
        </w:tc>
      </w:tr>
      <w:tr w:rsidR="00B14933" w:rsidRPr="00003E79" w14:paraId="511DBA5A" w14:textId="77777777" w:rsidTr="00ED7340">
        <w:trPr>
          <w:trHeight w:val="276"/>
        </w:trPr>
        <w:tc>
          <w:tcPr>
            <w:tcW w:w="4770" w:type="dxa"/>
            <w:noWrap/>
            <w:vAlign w:val="center"/>
            <w:hideMark/>
          </w:tcPr>
          <w:p w14:paraId="1D1887C8" w14:textId="77777777" w:rsidR="00B14933" w:rsidRPr="00003E79" w:rsidRDefault="00B14933" w:rsidP="00ED7340">
            <w:pPr>
              <w:spacing w:line="240" w:lineRule="auto"/>
              <w:rPr>
                <w:color w:val="000000"/>
                <w:sz w:val="22"/>
              </w:rPr>
            </w:pPr>
            <w:r w:rsidRPr="00003E79">
              <w:rPr>
                <w:color w:val="000000"/>
                <w:sz w:val="22"/>
              </w:rPr>
              <w:t>Cladribine</w:t>
            </w:r>
          </w:p>
        </w:tc>
      </w:tr>
      <w:tr w:rsidR="00B14933" w:rsidRPr="00003E79" w14:paraId="488F39DE" w14:textId="77777777" w:rsidTr="00ED7340">
        <w:trPr>
          <w:trHeight w:val="342"/>
        </w:trPr>
        <w:tc>
          <w:tcPr>
            <w:tcW w:w="4770" w:type="dxa"/>
            <w:noWrap/>
            <w:vAlign w:val="center"/>
            <w:hideMark/>
          </w:tcPr>
          <w:p w14:paraId="7C82FF76" w14:textId="77777777" w:rsidR="00B14933" w:rsidRPr="00003E79" w:rsidRDefault="00B14933" w:rsidP="00ED7340">
            <w:pPr>
              <w:spacing w:line="240" w:lineRule="auto"/>
              <w:rPr>
                <w:color w:val="000000"/>
                <w:sz w:val="22"/>
              </w:rPr>
            </w:pPr>
            <w:r w:rsidRPr="00003E79">
              <w:rPr>
                <w:color w:val="000000"/>
                <w:sz w:val="22"/>
              </w:rPr>
              <w:t>Cyclophosphamide</w:t>
            </w:r>
          </w:p>
        </w:tc>
      </w:tr>
      <w:tr w:rsidR="00B14933" w:rsidRPr="00003E79" w14:paraId="1089AC53" w14:textId="77777777" w:rsidTr="00ED7340">
        <w:trPr>
          <w:trHeight w:val="276"/>
        </w:trPr>
        <w:tc>
          <w:tcPr>
            <w:tcW w:w="4770" w:type="dxa"/>
            <w:noWrap/>
            <w:vAlign w:val="center"/>
            <w:hideMark/>
          </w:tcPr>
          <w:p w14:paraId="39ABD7FC" w14:textId="77777777" w:rsidR="00B14933" w:rsidRPr="00003E79" w:rsidRDefault="00B14933" w:rsidP="00ED7340">
            <w:pPr>
              <w:spacing w:line="240" w:lineRule="auto"/>
              <w:rPr>
                <w:color w:val="000000"/>
                <w:sz w:val="22"/>
              </w:rPr>
            </w:pPr>
            <w:r w:rsidRPr="00003E79">
              <w:rPr>
                <w:color w:val="000000"/>
                <w:sz w:val="22"/>
              </w:rPr>
              <w:t>Cytarabine</w:t>
            </w:r>
          </w:p>
        </w:tc>
      </w:tr>
      <w:tr w:rsidR="00B14933" w:rsidRPr="00003E79" w14:paraId="25ABD136" w14:textId="77777777" w:rsidTr="00ED7340">
        <w:trPr>
          <w:trHeight w:val="270"/>
        </w:trPr>
        <w:tc>
          <w:tcPr>
            <w:tcW w:w="4770" w:type="dxa"/>
            <w:noWrap/>
            <w:vAlign w:val="center"/>
            <w:hideMark/>
          </w:tcPr>
          <w:p w14:paraId="0CA4B476" w14:textId="77777777" w:rsidR="00B14933" w:rsidRPr="00003E79" w:rsidRDefault="00B14933" w:rsidP="00ED7340">
            <w:pPr>
              <w:spacing w:line="240" w:lineRule="auto"/>
              <w:rPr>
                <w:color w:val="000000"/>
                <w:sz w:val="22"/>
              </w:rPr>
            </w:pPr>
            <w:r w:rsidRPr="00003E79">
              <w:rPr>
                <w:color w:val="000000"/>
                <w:sz w:val="22"/>
              </w:rPr>
              <w:t>Doxorubicin</w:t>
            </w:r>
          </w:p>
        </w:tc>
      </w:tr>
      <w:tr w:rsidR="00B14933" w:rsidRPr="00003E79" w14:paraId="64AC3A1D" w14:textId="77777777" w:rsidTr="00ED7340">
        <w:trPr>
          <w:trHeight w:val="276"/>
        </w:trPr>
        <w:tc>
          <w:tcPr>
            <w:tcW w:w="4770" w:type="dxa"/>
            <w:noWrap/>
            <w:vAlign w:val="center"/>
            <w:hideMark/>
          </w:tcPr>
          <w:p w14:paraId="4B85BCE3" w14:textId="77777777" w:rsidR="00B14933" w:rsidRPr="00003E79" w:rsidRDefault="00B14933" w:rsidP="00ED7340">
            <w:pPr>
              <w:spacing w:line="240" w:lineRule="auto"/>
              <w:rPr>
                <w:color w:val="000000"/>
                <w:sz w:val="22"/>
              </w:rPr>
            </w:pPr>
            <w:r w:rsidRPr="00003E79">
              <w:rPr>
                <w:color w:val="000000"/>
                <w:sz w:val="22"/>
              </w:rPr>
              <w:t>Etoposide</w:t>
            </w:r>
          </w:p>
        </w:tc>
      </w:tr>
      <w:tr w:rsidR="00B14933" w:rsidRPr="00003E79" w14:paraId="7678A10B" w14:textId="77777777" w:rsidTr="00ED7340">
        <w:trPr>
          <w:trHeight w:val="276"/>
        </w:trPr>
        <w:tc>
          <w:tcPr>
            <w:tcW w:w="4770" w:type="dxa"/>
            <w:noWrap/>
            <w:vAlign w:val="center"/>
            <w:hideMark/>
          </w:tcPr>
          <w:p w14:paraId="3E3E48B8" w14:textId="77777777" w:rsidR="00B14933" w:rsidRPr="00003E79" w:rsidRDefault="00B14933" w:rsidP="00ED7340">
            <w:pPr>
              <w:spacing w:line="240" w:lineRule="auto"/>
              <w:rPr>
                <w:color w:val="000000"/>
                <w:sz w:val="22"/>
              </w:rPr>
            </w:pPr>
            <w:r w:rsidRPr="00003E79">
              <w:rPr>
                <w:color w:val="000000"/>
                <w:sz w:val="22"/>
              </w:rPr>
              <w:t>Fludarabine</w:t>
            </w:r>
          </w:p>
        </w:tc>
      </w:tr>
      <w:tr w:rsidR="00B14933" w:rsidRPr="00003E79" w14:paraId="4D39BD4F" w14:textId="77777777" w:rsidTr="00ED7340">
        <w:trPr>
          <w:trHeight w:val="276"/>
        </w:trPr>
        <w:tc>
          <w:tcPr>
            <w:tcW w:w="4770" w:type="dxa"/>
            <w:noWrap/>
            <w:vAlign w:val="center"/>
            <w:hideMark/>
          </w:tcPr>
          <w:p w14:paraId="0CC719E9" w14:textId="77777777" w:rsidR="00B14933" w:rsidRPr="00003E79" w:rsidRDefault="00B14933" w:rsidP="00ED7340">
            <w:pPr>
              <w:spacing w:line="240" w:lineRule="auto"/>
              <w:rPr>
                <w:color w:val="000000"/>
                <w:sz w:val="22"/>
              </w:rPr>
            </w:pPr>
            <w:r w:rsidRPr="00003E79">
              <w:rPr>
                <w:color w:val="000000"/>
                <w:sz w:val="22"/>
              </w:rPr>
              <w:t>Gemcitabine</w:t>
            </w:r>
          </w:p>
        </w:tc>
      </w:tr>
      <w:tr w:rsidR="00B14933" w:rsidRPr="00003E79" w14:paraId="65E95458" w14:textId="77777777" w:rsidTr="00ED7340">
        <w:trPr>
          <w:trHeight w:val="276"/>
        </w:trPr>
        <w:tc>
          <w:tcPr>
            <w:tcW w:w="4770" w:type="dxa"/>
            <w:noWrap/>
            <w:vAlign w:val="center"/>
            <w:hideMark/>
          </w:tcPr>
          <w:p w14:paraId="3B206C59" w14:textId="77777777" w:rsidR="00B14933" w:rsidRPr="00003E79" w:rsidRDefault="00B14933" w:rsidP="00ED7340">
            <w:pPr>
              <w:spacing w:line="240" w:lineRule="auto"/>
              <w:rPr>
                <w:color w:val="000000"/>
                <w:sz w:val="22"/>
              </w:rPr>
            </w:pPr>
            <w:r w:rsidRPr="00003E79">
              <w:rPr>
                <w:color w:val="000000"/>
                <w:sz w:val="22"/>
              </w:rPr>
              <w:t>Ifosfamide</w:t>
            </w:r>
          </w:p>
        </w:tc>
      </w:tr>
      <w:tr w:rsidR="00B14933" w:rsidRPr="00003E79" w14:paraId="44536E31" w14:textId="77777777" w:rsidTr="00ED7340">
        <w:trPr>
          <w:trHeight w:val="276"/>
        </w:trPr>
        <w:tc>
          <w:tcPr>
            <w:tcW w:w="4770" w:type="dxa"/>
            <w:noWrap/>
            <w:vAlign w:val="center"/>
            <w:hideMark/>
          </w:tcPr>
          <w:p w14:paraId="43558EC8" w14:textId="77777777" w:rsidR="00B14933" w:rsidRPr="00003E79" w:rsidRDefault="00B14933" w:rsidP="00ED7340">
            <w:pPr>
              <w:spacing w:line="240" w:lineRule="auto"/>
              <w:rPr>
                <w:color w:val="000000"/>
                <w:sz w:val="22"/>
              </w:rPr>
            </w:pPr>
            <w:r w:rsidRPr="00003E79">
              <w:rPr>
                <w:color w:val="000000"/>
                <w:sz w:val="22"/>
              </w:rPr>
              <w:t>Mitoxantrone</w:t>
            </w:r>
          </w:p>
        </w:tc>
      </w:tr>
      <w:tr w:rsidR="00B14933" w:rsidRPr="00003E79" w14:paraId="3E1FCB48" w14:textId="77777777" w:rsidTr="00ED7340">
        <w:trPr>
          <w:trHeight w:val="276"/>
        </w:trPr>
        <w:tc>
          <w:tcPr>
            <w:tcW w:w="4770" w:type="dxa"/>
            <w:noWrap/>
            <w:vAlign w:val="center"/>
            <w:hideMark/>
          </w:tcPr>
          <w:p w14:paraId="4FB717FB" w14:textId="77777777" w:rsidR="00B14933" w:rsidRPr="00003E79" w:rsidRDefault="00B14933" w:rsidP="00ED7340">
            <w:pPr>
              <w:spacing w:line="240" w:lineRule="auto"/>
              <w:rPr>
                <w:color w:val="000000"/>
                <w:sz w:val="22"/>
              </w:rPr>
            </w:pPr>
            <w:r w:rsidRPr="00003E79">
              <w:rPr>
                <w:color w:val="000000"/>
                <w:sz w:val="22"/>
              </w:rPr>
              <w:t>Oxaliplatin</w:t>
            </w:r>
          </w:p>
        </w:tc>
      </w:tr>
      <w:tr w:rsidR="00B14933" w:rsidRPr="00003E79" w14:paraId="2697A76D" w14:textId="77777777" w:rsidTr="00ED7340">
        <w:trPr>
          <w:trHeight w:val="276"/>
        </w:trPr>
        <w:tc>
          <w:tcPr>
            <w:tcW w:w="4770" w:type="dxa"/>
            <w:noWrap/>
            <w:vAlign w:val="center"/>
            <w:hideMark/>
          </w:tcPr>
          <w:p w14:paraId="64C64D7D" w14:textId="77777777" w:rsidR="00B14933" w:rsidRPr="00003E79" w:rsidRDefault="00B14933" w:rsidP="00ED7340">
            <w:pPr>
              <w:spacing w:line="240" w:lineRule="auto"/>
              <w:rPr>
                <w:color w:val="000000"/>
                <w:sz w:val="22"/>
              </w:rPr>
            </w:pPr>
            <w:r w:rsidRPr="00003E79">
              <w:rPr>
                <w:color w:val="000000"/>
                <w:sz w:val="22"/>
              </w:rPr>
              <w:t>Procarbazine</w:t>
            </w:r>
          </w:p>
        </w:tc>
      </w:tr>
      <w:tr w:rsidR="00B14933" w:rsidRPr="00003E79" w14:paraId="25037863" w14:textId="77777777" w:rsidTr="00ED7340">
        <w:trPr>
          <w:trHeight w:val="276"/>
        </w:trPr>
        <w:tc>
          <w:tcPr>
            <w:tcW w:w="4770" w:type="dxa"/>
            <w:noWrap/>
            <w:vAlign w:val="center"/>
            <w:hideMark/>
          </w:tcPr>
          <w:p w14:paraId="22FED378" w14:textId="77777777" w:rsidR="00B14933" w:rsidRPr="00003E79" w:rsidRDefault="00B14933" w:rsidP="00ED7340">
            <w:pPr>
              <w:spacing w:line="240" w:lineRule="auto"/>
              <w:rPr>
                <w:color w:val="000000"/>
                <w:sz w:val="22"/>
              </w:rPr>
            </w:pPr>
            <w:r w:rsidRPr="00003E79">
              <w:rPr>
                <w:color w:val="000000"/>
                <w:sz w:val="22"/>
              </w:rPr>
              <w:t>Vincristine</w:t>
            </w:r>
          </w:p>
        </w:tc>
      </w:tr>
      <w:tr w:rsidR="00B14933" w:rsidRPr="00003E79" w14:paraId="3765DCEE" w14:textId="77777777" w:rsidTr="00ED7340">
        <w:trPr>
          <w:trHeight w:val="276"/>
        </w:trPr>
        <w:tc>
          <w:tcPr>
            <w:tcW w:w="4770" w:type="dxa"/>
            <w:tcBorders>
              <w:bottom w:val="single" w:sz="4" w:space="0" w:color="auto"/>
            </w:tcBorders>
            <w:noWrap/>
            <w:vAlign w:val="center"/>
            <w:hideMark/>
          </w:tcPr>
          <w:p w14:paraId="112E46FC" w14:textId="77777777" w:rsidR="00B14933" w:rsidRPr="00003E79" w:rsidRDefault="00B14933" w:rsidP="00ED7340">
            <w:pPr>
              <w:spacing w:line="240" w:lineRule="auto"/>
              <w:rPr>
                <w:color w:val="000000"/>
                <w:sz w:val="22"/>
              </w:rPr>
            </w:pPr>
            <w:r w:rsidRPr="00003E79">
              <w:rPr>
                <w:color w:val="000000"/>
                <w:sz w:val="22"/>
              </w:rPr>
              <w:t>Vinorelbine</w:t>
            </w:r>
          </w:p>
        </w:tc>
      </w:tr>
      <w:tr w:rsidR="00B14933" w:rsidRPr="00003E79" w14:paraId="06B02066" w14:textId="77777777" w:rsidTr="00ED7340">
        <w:trPr>
          <w:trHeight w:val="276"/>
        </w:trPr>
        <w:tc>
          <w:tcPr>
            <w:tcW w:w="4770" w:type="dxa"/>
            <w:tcBorders>
              <w:top w:val="single" w:sz="4" w:space="0" w:color="auto"/>
              <w:bottom w:val="single" w:sz="4" w:space="0" w:color="auto"/>
            </w:tcBorders>
            <w:shd w:val="clear" w:color="auto" w:fill="D9D9D9" w:themeFill="background1" w:themeFillShade="D9"/>
            <w:noWrap/>
          </w:tcPr>
          <w:p w14:paraId="59D976D1" w14:textId="77777777" w:rsidR="00B14933" w:rsidRPr="00003E79" w:rsidRDefault="00B14933" w:rsidP="00ED7340">
            <w:pPr>
              <w:spacing w:line="240" w:lineRule="auto"/>
              <w:rPr>
                <w:b/>
                <w:bCs/>
                <w:color w:val="000000"/>
                <w:sz w:val="22"/>
              </w:rPr>
            </w:pPr>
            <w:r w:rsidRPr="00003E79">
              <w:rPr>
                <w:b/>
                <w:bCs/>
                <w:color w:val="000000"/>
                <w:sz w:val="22"/>
              </w:rPr>
              <w:t>Novel/Targeted agents</w:t>
            </w:r>
          </w:p>
        </w:tc>
      </w:tr>
      <w:tr w:rsidR="00B14933" w:rsidRPr="00003E79" w14:paraId="418ED6BF" w14:textId="77777777" w:rsidTr="00ED7340">
        <w:trPr>
          <w:trHeight w:val="276"/>
        </w:trPr>
        <w:tc>
          <w:tcPr>
            <w:tcW w:w="4770" w:type="dxa"/>
            <w:tcBorders>
              <w:top w:val="single" w:sz="4" w:space="0" w:color="auto"/>
            </w:tcBorders>
            <w:noWrap/>
            <w:vAlign w:val="center"/>
            <w:hideMark/>
          </w:tcPr>
          <w:p w14:paraId="2DD78ED2" w14:textId="77777777" w:rsidR="00B14933" w:rsidRPr="00003E79" w:rsidRDefault="00B14933" w:rsidP="00ED7340">
            <w:pPr>
              <w:spacing w:line="240" w:lineRule="auto"/>
              <w:rPr>
                <w:color w:val="000000"/>
                <w:sz w:val="22"/>
              </w:rPr>
            </w:pPr>
            <w:r w:rsidRPr="00003E79">
              <w:rPr>
                <w:color w:val="000000"/>
                <w:sz w:val="22"/>
              </w:rPr>
              <w:t>Acalabrutinib</w:t>
            </w:r>
          </w:p>
        </w:tc>
      </w:tr>
      <w:tr w:rsidR="00B14933" w:rsidRPr="00003E79" w14:paraId="36383527" w14:textId="77777777" w:rsidTr="00ED7340">
        <w:trPr>
          <w:trHeight w:val="276"/>
        </w:trPr>
        <w:tc>
          <w:tcPr>
            <w:tcW w:w="4770" w:type="dxa"/>
            <w:noWrap/>
            <w:vAlign w:val="center"/>
            <w:hideMark/>
          </w:tcPr>
          <w:p w14:paraId="1FD129AA" w14:textId="77777777" w:rsidR="00B14933" w:rsidRPr="00003E79" w:rsidRDefault="00B14933" w:rsidP="00ED7340">
            <w:pPr>
              <w:spacing w:line="240" w:lineRule="auto"/>
              <w:rPr>
                <w:color w:val="000000"/>
                <w:sz w:val="22"/>
              </w:rPr>
            </w:pPr>
            <w:r w:rsidRPr="00003E79">
              <w:rPr>
                <w:color w:val="000000"/>
                <w:sz w:val="22"/>
              </w:rPr>
              <w:t>Bortezomib</w:t>
            </w:r>
          </w:p>
        </w:tc>
      </w:tr>
      <w:tr w:rsidR="00B14933" w:rsidRPr="00003E79" w14:paraId="5041EB08" w14:textId="77777777" w:rsidTr="00ED7340">
        <w:trPr>
          <w:trHeight w:val="297"/>
        </w:trPr>
        <w:tc>
          <w:tcPr>
            <w:tcW w:w="4770" w:type="dxa"/>
            <w:noWrap/>
            <w:vAlign w:val="center"/>
            <w:hideMark/>
          </w:tcPr>
          <w:p w14:paraId="255BDD34" w14:textId="77777777" w:rsidR="00B14933" w:rsidRPr="00003E79" w:rsidRDefault="00B14933" w:rsidP="00ED7340">
            <w:pPr>
              <w:spacing w:line="240" w:lineRule="auto"/>
              <w:rPr>
                <w:color w:val="000000"/>
                <w:sz w:val="22"/>
              </w:rPr>
            </w:pPr>
            <w:r w:rsidRPr="00003E79">
              <w:rPr>
                <w:color w:val="000000"/>
                <w:sz w:val="22"/>
              </w:rPr>
              <w:t>Brentuximab Vedotin</w:t>
            </w:r>
          </w:p>
        </w:tc>
      </w:tr>
      <w:tr w:rsidR="00B14933" w:rsidRPr="00003E79" w14:paraId="09B95FA3" w14:textId="77777777" w:rsidTr="00ED7340">
        <w:trPr>
          <w:trHeight w:val="276"/>
        </w:trPr>
        <w:tc>
          <w:tcPr>
            <w:tcW w:w="4770" w:type="dxa"/>
            <w:noWrap/>
            <w:vAlign w:val="center"/>
            <w:hideMark/>
          </w:tcPr>
          <w:p w14:paraId="0BE27544" w14:textId="77777777" w:rsidR="00B14933" w:rsidRPr="00003E79" w:rsidRDefault="00B14933" w:rsidP="00ED7340">
            <w:pPr>
              <w:spacing w:line="240" w:lineRule="auto"/>
              <w:rPr>
                <w:color w:val="000000"/>
                <w:sz w:val="22"/>
              </w:rPr>
            </w:pPr>
            <w:r w:rsidRPr="00003E79">
              <w:rPr>
                <w:color w:val="000000"/>
                <w:sz w:val="22"/>
              </w:rPr>
              <w:t>Carfilzomib</w:t>
            </w:r>
          </w:p>
        </w:tc>
      </w:tr>
      <w:tr w:rsidR="00B14933" w:rsidRPr="00003E79" w14:paraId="5B0F5815" w14:textId="77777777" w:rsidTr="00ED7340">
        <w:trPr>
          <w:trHeight w:val="276"/>
        </w:trPr>
        <w:tc>
          <w:tcPr>
            <w:tcW w:w="4770" w:type="dxa"/>
            <w:noWrap/>
            <w:vAlign w:val="center"/>
            <w:hideMark/>
          </w:tcPr>
          <w:p w14:paraId="2796B0F4" w14:textId="77777777" w:rsidR="00B14933" w:rsidRPr="00003E79" w:rsidRDefault="00B14933" w:rsidP="00ED7340">
            <w:pPr>
              <w:spacing w:line="240" w:lineRule="auto"/>
              <w:rPr>
                <w:color w:val="000000"/>
                <w:sz w:val="22"/>
              </w:rPr>
            </w:pPr>
            <w:r w:rsidRPr="00003E79">
              <w:rPr>
                <w:color w:val="000000"/>
                <w:sz w:val="22"/>
              </w:rPr>
              <w:t>Copanlisib</w:t>
            </w:r>
          </w:p>
        </w:tc>
      </w:tr>
      <w:tr w:rsidR="00B14933" w:rsidRPr="00003E79" w14:paraId="4AA729F2" w14:textId="77777777" w:rsidTr="00ED7340">
        <w:trPr>
          <w:trHeight w:val="276"/>
        </w:trPr>
        <w:tc>
          <w:tcPr>
            <w:tcW w:w="4770" w:type="dxa"/>
            <w:noWrap/>
            <w:vAlign w:val="center"/>
            <w:hideMark/>
          </w:tcPr>
          <w:p w14:paraId="76B2F67E" w14:textId="77777777" w:rsidR="00B14933" w:rsidRPr="00003E79" w:rsidRDefault="00B14933" w:rsidP="00ED7340">
            <w:pPr>
              <w:spacing w:line="240" w:lineRule="auto"/>
              <w:rPr>
                <w:color w:val="000000"/>
                <w:sz w:val="22"/>
              </w:rPr>
            </w:pPr>
            <w:r w:rsidRPr="00003E79">
              <w:rPr>
                <w:color w:val="000000"/>
                <w:sz w:val="22"/>
              </w:rPr>
              <w:t>Duvelisib</w:t>
            </w:r>
          </w:p>
        </w:tc>
      </w:tr>
      <w:tr w:rsidR="00B14933" w:rsidRPr="00003E79" w14:paraId="660C9E2D" w14:textId="77777777" w:rsidTr="00ED7340">
        <w:trPr>
          <w:trHeight w:val="276"/>
        </w:trPr>
        <w:tc>
          <w:tcPr>
            <w:tcW w:w="4770" w:type="dxa"/>
            <w:noWrap/>
            <w:vAlign w:val="center"/>
            <w:hideMark/>
          </w:tcPr>
          <w:p w14:paraId="0A011198" w14:textId="77777777" w:rsidR="00B14933" w:rsidRPr="00003E79" w:rsidRDefault="00B14933" w:rsidP="00ED7340">
            <w:pPr>
              <w:spacing w:line="240" w:lineRule="auto"/>
              <w:rPr>
                <w:color w:val="000000"/>
                <w:sz w:val="22"/>
              </w:rPr>
            </w:pPr>
            <w:r w:rsidRPr="00003E79">
              <w:rPr>
                <w:color w:val="000000"/>
                <w:sz w:val="22"/>
              </w:rPr>
              <w:t>Everolimus</w:t>
            </w:r>
          </w:p>
        </w:tc>
      </w:tr>
      <w:tr w:rsidR="00B14933" w:rsidRPr="00003E79" w14:paraId="30721985" w14:textId="77777777" w:rsidTr="00ED7340">
        <w:trPr>
          <w:trHeight w:val="234"/>
        </w:trPr>
        <w:tc>
          <w:tcPr>
            <w:tcW w:w="4770" w:type="dxa"/>
            <w:noWrap/>
            <w:vAlign w:val="center"/>
            <w:hideMark/>
          </w:tcPr>
          <w:p w14:paraId="0D1D19C4" w14:textId="77777777" w:rsidR="00B14933" w:rsidRPr="00003E79" w:rsidRDefault="00B14933" w:rsidP="00ED7340">
            <w:pPr>
              <w:spacing w:line="240" w:lineRule="auto"/>
              <w:rPr>
                <w:color w:val="000000"/>
                <w:sz w:val="22"/>
              </w:rPr>
            </w:pPr>
            <w:r w:rsidRPr="00003E79">
              <w:rPr>
                <w:color w:val="000000"/>
                <w:sz w:val="22"/>
              </w:rPr>
              <w:t>Ibritumomab Tiuxetan</w:t>
            </w:r>
          </w:p>
        </w:tc>
      </w:tr>
      <w:tr w:rsidR="00B14933" w:rsidRPr="00003E79" w14:paraId="3D96FD28" w14:textId="77777777" w:rsidTr="00ED7340">
        <w:trPr>
          <w:trHeight w:val="276"/>
        </w:trPr>
        <w:tc>
          <w:tcPr>
            <w:tcW w:w="4770" w:type="dxa"/>
            <w:noWrap/>
            <w:vAlign w:val="center"/>
            <w:hideMark/>
          </w:tcPr>
          <w:p w14:paraId="2449C854" w14:textId="77777777" w:rsidR="00B14933" w:rsidRPr="00003E79" w:rsidRDefault="00B14933" w:rsidP="00ED7340">
            <w:pPr>
              <w:spacing w:line="240" w:lineRule="auto"/>
              <w:rPr>
                <w:color w:val="000000"/>
                <w:sz w:val="22"/>
              </w:rPr>
            </w:pPr>
            <w:r w:rsidRPr="00003E79">
              <w:rPr>
                <w:color w:val="000000"/>
                <w:sz w:val="22"/>
              </w:rPr>
              <w:t>Ibrutinib</w:t>
            </w:r>
          </w:p>
        </w:tc>
      </w:tr>
      <w:tr w:rsidR="00B14933" w:rsidRPr="00003E79" w14:paraId="537EB503" w14:textId="77777777" w:rsidTr="00ED7340">
        <w:trPr>
          <w:trHeight w:val="276"/>
        </w:trPr>
        <w:tc>
          <w:tcPr>
            <w:tcW w:w="4770" w:type="dxa"/>
            <w:noWrap/>
            <w:vAlign w:val="center"/>
            <w:hideMark/>
          </w:tcPr>
          <w:p w14:paraId="647ABBAC" w14:textId="77777777" w:rsidR="00B14933" w:rsidRPr="00003E79" w:rsidRDefault="00B14933" w:rsidP="00ED7340">
            <w:pPr>
              <w:spacing w:line="240" w:lineRule="auto"/>
              <w:rPr>
                <w:color w:val="000000"/>
                <w:sz w:val="22"/>
              </w:rPr>
            </w:pPr>
            <w:r w:rsidRPr="00003E79">
              <w:rPr>
                <w:color w:val="000000"/>
                <w:sz w:val="22"/>
              </w:rPr>
              <w:t>Idelalisib</w:t>
            </w:r>
          </w:p>
        </w:tc>
      </w:tr>
      <w:tr w:rsidR="00B14933" w:rsidRPr="00003E79" w14:paraId="0E4A6B0C" w14:textId="77777777" w:rsidTr="00ED7340">
        <w:trPr>
          <w:trHeight w:val="276"/>
        </w:trPr>
        <w:tc>
          <w:tcPr>
            <w:tcW w:w="4770" w:type="dxa"/>
            <w:noWrap/>
            <w:vAlign w:val="center"/>
            <w:hideMark/>
          </w:tcPr>
          <w:p w14:paraId="3EF313C6" w14:textId="77777777" w:rsidR="00B14933" w:rsidRPr="00003E79" w:rsidRDefault="00B14933" w:rsidP="00ED7340">
            <w:pPr>
              <w:spacing w:line="240" w:lineRule="auto"/>
              <w:rPr>
                <w:color w:val="000000"/>
                <w:sz w:val="22"/>
              </w:rPr>
            </w:pPr>
            <w:r w:rsidRPr="00003E79">
              <w:rPr>
                <w:color w:val="000000"/>
                <w:sz w:val="22"/>
              </w:rPr>
              <w:t>Ixazomib</w:t>
            </w:r>
          </w:p>
        </w:tc>
      </w:tr>
      <w:tr w:rsidR="00B14933" w:rsidRPr="00003E79" w14:paraId="1838E111" w14:textId="77777777" w:rsidTr="00ED7340">
        <w:trPr>
          <w:trHeight w:val="276"/>
        </w:trPr>
        <w:tc>
          <w:tcPr>
            <w:tcW w:w="4770" w:type="dxa"/>
            <w:noWrap/>
            <w:vAlign w:val="center"/>
            <w:hideMark/>
          </w:tcPr>
          <w:p w14:paraId="57F97636" w14:textId="77777777" w:rsidR="00B14933" w:rsidRPr="00003E79" w:rsidRDefault="00B14933" w:rsidP="00ED7340">
            <w:pPr>
              <w:spacing w:line="240" w:lineRule="auto"/>
              <w:rPr>
                <w:color w:val="000000"/>
                <w:sz w:val="22"/>
              </w:rPr>
            </w:pPr>
            <w:r w:rsidRPr="00003E79">
              <w:rPr>
                <w:color w:val="000000"/>
                <w:sz w:val="22"/>
              </w:rPr>
              <w:t>Lenalidomide</w:t>
            </w:r>
          </w:p>
        </w:tc>
      </w:tr>
      <w:tr w:rsidR="00B14933" w:rsidRPr="00003E79" w14:paraId="1787050C" w14:textId="77777777" w:rsidTr="00ED7340">
        <w:trPr>
          <w:trHeight w:val="276"/>
        </w:trPr>
        <w:tc>
          <w:tcPr>
            <w:tcW w:w="4770" w:type="dxa"/>
            <w:vAlign w:val="center"/>
            <w:hideMark/>
          </w:tcPr>
          <w:p w14:paraId="591F0EC8" w14:textId="77777777" w:rsidR="00B14933" w:rsidRPr="00003E79" w:rsidRDefault="00B14933" w:rsidP="00ED7340">
            <w:pPr>
              <w:spacing w:line="240" w:lineRule="auto"/>
              <w:rPr>
                <w:color w:val="000000"/>
                <w:sz w:val="22"/>
              </w:rPr>
            </w:pPr>
            <w:r w:rsidRPr="00003E79">
              <w:rPr>
                <w:color w:val="000000"/>
                <w:sz w:val="22"/>
              </w:rPr>
              <w:t>Loncastuximab tesirine</w:t>
            </w:r>
          </w:p>
        </w:tc>
      </w:tr>
      <w:tr w:rsidR="00B14933" w:rsidRPr="00003E79" w14:paraId="78F373EE" w14:textId="77777777" w:rsidTr="00ED7340">
        <w:trPr>
          <w:trHeight w:val="276"/>
        </w:trPr>
        <w:tc>
          <w:tcPr>
            <w:tcW w:w="4770" w:type="dxa"/>
            <w:noWrap/>
            <w:vAlign w:val="center"/>
            <w:hideMark/>
          </w:tcPr>
          <w:p w14:paraId="31D95089" w14:textId="77777777" w:rsidR="00B14933" w:rsidRPr="00003E79" w:rsidRDefault="00B14933" w:rsidP="00ED7340">
            <w:pPr>
              <w:spacing w:line="240" w:lineRule="auto"/>
              <w:rPr>
                <w:color w:val="000000"/>
                <w:sz w:val="22"/>
              </w:rPr>
            </w:pPr>
            <w:r w:rsidRPr="00003E79">
              <w:rPr>
                <w:color w:val="000000"/>
                <w:sz w:val="22"/>
              </w:rPr>
              <w:t>Obinutuzumab</w:t>
            </w:r>
          </w:p>
        </w:tc>
      </w:tr>
      <w:tr w:rsidR="00B14933" w:rsidRPr="00003E79" w14:paraId="31C3BF0B" w14:textId="77777777" w:rsidTr="00ED7340">
        <w:trPr>
          <w:trHeight w:val="276"/>
        </w:trPr>
        <w:tc>
          <w:tcPr>
            <w:tcW w:w="4770" w:type="dxa"/>
            <w:noWrap/>
            <w:vAlign w:val="center"/>
            <w:hideMark/>
          </w:tcPr>
          <w:p w14:paraId="2EB35B56" w14:textId="77777777" w:rsidR="00B14933" w:rsidRPr="00003E79" w:rsidRDefault="00B14933" w:rsidP="00ED7340">
            <w:pPr>
              <w:spacing w:line="240" w:lineRule="auto"/>
              <w:rPr>
                <w:color w:val="000000"/>
                <w:sz w:val="22"/>
              </w:rPr>
            </w:pPr>
            <w:r w:rsidRPr="00003E79">
              <w:rPr>
                <w:color w:val="000000"/>
                <w:sz w:val="22"/>
              </w:rPr>
              <w:t>Rituximab</w:t>
            </w:r>
          </w:p>
        </w:tc>
      </w:tr>
      <w:tr w:rsidR="00B14933" w:rsidRPr="00003E79" w14:paraId="2F0A5163" w14:textId="77777777" w:rsidTr="00ED7340">
        <w:trPr>
          <w:trHeight w:val="276"/>
        </w:trPr>
        <w:tc>
          <w:tcPr>
            <w:tcW w:w="4770" w:type="dxa"/>
            <w:noWrap/>
            <w:vAlign w:val="center"/>
            <w:hideMark/>
          </w:tcPr>
          <w:p w14:paraId="3D84E9CE" w14:textId="77777777" w:rsidR="00B14933" w:rsidRPr="00003E79" w:rsidRDefault="00B14933" w:rsidP="00ED7340">
            <w:pPr>
              <w:spacing w:line="240" w:lineRule="auto"/>
              <w:rPr>
                <w:color w:val="000000"/>
                <w:sz w:val="22"/>
              </w:rPr>
            </w:pPr>
            <w:r w:rsidRPr="00003E79">
              <w:rPr>
                <w:color w:val="000000"/>
                <w:sz w:val="22"/>
              </w:rPr>
              <w:t>Tazemetostat</w:t>
            </w:r>
          </w:p>
        </w:tc>
      </w:tr>
      <w:tr w:rsidR="00B14933" w:rsidRPr="00003E79" w14:paraId="0C17FCA4" w14:textId="77777777" w:rsidTr="00ED7340">
        <w:trPr>
          <w:trHeight w:val="276"/>
        </w:trPr>
        <w:tc>
          <w:tcPr>
            <w:tcW w:w="4770" w:type="dxa"/>
            <w:noWrap/>
            <w:vAlign w:val="center"/>
            <w:hideMark/>
          </w:tcPr>
          <w:p w14:paraId="39E11CBB" w14:textId="77777777" w:rsidR="00B14933" w:rsidRPr="00003E79" w:rsidRDefault="00B14933" w:rsidP="00ED7340">
            <w:pPr>
              <w:spacing w:line="240" w:lineRule="auto"/>
              <w:rPr>
                <w:color w:val="000000"/>
                <w:sz w:val="22"/>
              </w:rPr>
            </w:pPr>
            <w:r w:rsidRPr="00003E79">
              <w:rPr>
                <w:color w:val="000000"/>
                <w:sz w:val="22"/>
              </w:rPr>
              <w:t>Thalidomide</w:t>
            </w:r>
          </w:p>
        </w:tc>
      </w:tr>
      <w:tr w:rsidR="00B14933" w:rsidRPr="00003E79" w14:paraId="38916B6C" w14:textId="77777777" w:rsidTr="00ED7340">
        <w:trPr>
          <w:trHeight w:val="276"/>
        </w:trPr>
        <w:tc>
          <w:tcPr>
            <w:tcW w:w="4770" w:type="dxa"/>
            <w:noWrap/>
            <w:vAlign w:val="center"/>
            <w:hideMark/>
          </w:tcPr>
          <w:p w14:paraId="0F43D6BB" w14:textId="77777777" w:rsidR="00B14933" w:rsidRPr="00003E79" w:rsidRDefault="00B14933" w:rsidP="00ED7340">
            <w:pPr>
              <w:spacing w:line="240" w:lineRule="auto"/>
              <w:rPr>
                <w:color w:val="000000"/>
                <w:sz w:val="22"/>
              </w:rPr>
            </w:pPr>
            <w:r w:rsidRPr="00003E79">
              <w:rPr>
                <w:color w:val="000000"/>
                <w:sz w:val="22"/>
              </w:rPr>
              <w:t>Tocilizumab</w:t>
            </w:r>
          </w:p>
        </w:tc>
      </w:tr>
      <w:tr w:rsidR="00B14933" w:rsidRPr="00003E79" w14:paraId="5D88A4CF" w14:textId="77777777" w:rsidTr="00ED7340">
        <w:trPr>
          <w:trHeight w:val="276"/>
        </w:trPr>
        <w:tc>
          <w:tcPr>
            <w:tcW w:w="4770" w:type="dxa"/>
            <w:noWrap/>
            <w:vAlign w:val="center"/>
            <w:hideMark/>
          </w:tcPr>
          <w:p w14:paraId="3DD2DD82" w14:textId="77777777" w:rsidR="00B14933" w:rsidRPr="00003E79" w:rsidRDefault="00B14933" w:rsidP="00ED7340">
            <w:pPr>
              <w:spacing w:line="240" w:lineRule="auto"/>
              <w:rPr>
                <w:color w:val="000000"/>
                <w:sz w:val="22"/>
              </w:rPr>
            </w:pPr>
            <w:r w:rsidRPr="00003E79">
              <w:rPr>
                <w:color w:val="000000"/>
                <w:sz w:val="22"/>
              </w:rPr>
              <w:t>Umbralisib</w:t>
            </w:r>
          </w:p>
        </w:tc>
      </w:tr>
      <w:tr w:rsidR="00B14933" w:rsidRPr="00003E79" w14:paraId="2B3B6F62" w14:textId="77777777" w:rsidTr="00ED7340">
        <w:trPr>
          <w:trHeight w:val="276"/>
        </w:trPr>
        <w:tc>
          <w:tcPr>
            <w:tcW w:w="4770" w:type="dxa"/>
            <w:noWrap/>
            <w:vAlign w:val="center"/>
            <w:hideMark/>
          </w:tcPr>
          <w:p w14:paraId="5E277835" w14:textId="77777777" w:rsidR="00B14933" w:rsidRPr="00003E79" w:rsidRDefault="00B14933" w:rsidP="00ED7340">
            <w:pPr>
              <w:spacing w:line="240" w:lineRule="auto"/>
              <w:rPr>
                <w:color w:val="000000"/>
                <w:sz w:val="22"/>
              </w:rPr>
            </w:pPr>
            <w:r w:rsidRPr="00003E79">
              <w:rPr>
                <w:color w:val="000000"/>
                <w:sz w:val="22"/>
              </w:rPr>
              <w:t>Venetoclax</w:t>
            </w:r>
          </w:p>
        </w:tc>
      </w:tr>
      <w:tr w:rsidR="00B14933" w:rsidRPr="00003E79" w14:paraId="2BA1E8CA" w14:textId="77777777" w:rsidTr="00ED7340">
        <w:trPr>
          <w:trHeight w:val="276"/>
        </w:trPr>
        <w:tc>
          <w:tcPr>
            <w:tcW w:w="4770" w:type="dxa"/>
            <w:tcBorders>
              <w:bottom w:val="single" w:sz="4" w:space="0" w:color="auto"/>
            </w:tcBorders>
            <w:noWrap/>
            <w:vAlign w:val="center"/>
            <w:hideMark/>
          </w:tcPr>
          <w:p w14:paraId="222CCC2F" w14:textId="77777777" w:rsidR="00B14933" w:rsidRPr="00003E79" w:rsidRDefault="00B14933" w:rsidP="00ED7340">
            <w:pPr>
              <w:spacing w:line="240" w:lineRule="auto"/>
              <w:rPr>
                <w:color w:val="000000"/>
                <w:sz w:val="22"/>
              </w:rPr>
            </w:pPr>
            <w:r w:rsidRPr="00003E79">
              <w:rPr>
                <w:color w:val="000000"/>
                <w:sz w:val="22"/>
              </w:rPr>
              <w:t>Zanubrutinib</w:t>
            </w:r>
          </w:p>
        </w:tc>
      </w:tr>
      <w:tr w:rsidR="00B14933" w:rsidRPr="00003E79" w14:paraId="3EB8D5CF" w14:textId="77777777" w:rsidTr="00ED7340">
        <w:trPr>
          <w:trHeight w:val="276"/>
        </w:trPr>
        <w:tc>
          <w:tcPr>
            <w:tcW w:w="4770" w:type="dxa"/>
            <w:tcBorders>
              <w:top w:val="single" w:sz="4" w:space="0" w:color="auto"/>
              <w:bottom w:val="single" w:sz="4" w:space="0" w:color="auto"/>
            </w:tcBorders>
            <w:shd w:val="clear" w:color="auto" w:fill="D9D9D9" w:themeFill="background1" w:themeFillShade="D9"/>
            <w:noWrap/>
          </w:tcPr>
          <w:p w14:paraId="7D6C4C52" w14:textId="77777777" w:rsidR="00B14933" w:rsidRPr="00003E79" w:rsidRDefault="00B14933" w:rsidP="00ED7340">
            <w:pPr>
              <w:spacing w:line="240" w:lineRule="auto"/>
              <w:rPr>
                <w:b/>
                <w:bCs/>
                <w:color w:val="000000"/>
                <w:sz w:val="22"/>
              </w:rPr>
            </w:pPr>
            <w:r w:rsidRPr="00003E79">
              <w:rPr>
                <w:b/>
                <w:bCs/>
                <w:color w:val="000000"/>
                <w:sz w:val="22"/>
              </w:rPr>
              <w:t>Other chemotherapy-related agents</w:t>
            </w:r>
          </w:p>
        </w:tc>
      </w:tr>
      <w:tr w:rsidR="00B14933" w:rsidRPr="00003E79" w14:paraId="19E92ECB" w14:textId="77777777" w:rsidTr="00ED7340">
        <w:tblPrEx>
          <w:tblBorders>
            <w:top w:val="none" w:sz="0" w:space="0" w:color="auto"/>
            <w:left w:val="none" w:sz="0" w:space="0" w:color="auto"/>
            <w:bottom w:val="none" w:sz="0" w:space="0" w:color="auto"/>
            <w:right w:val="none" w:sz="0" w:space="0" w:color="auto"/>
          </w:tblBorders>
        </w:tblPrEx>
        <w:trPr>
          <w:trHeight w:val="276"/>
        </w:trPr>
        <w:tc>
          <w:tcPr>
            <w:tcW w:w="4770" w:type="dxa"/>
            <w:tcBorders>
              <w:top w:val="single" w:sz="4" w:space="0" w:color="auto"/>
              <w:left w:val="single" w:sz="4" w:space="0" w:color="auto"/>
              <w:bottom w:val="nil"/>
              <w:right w:val="single" w:sz="4" w:space="0" w:color="auto"/>
            </w:tcBorders>
            <w:noWrap/>
            <w:vAlign w:val="center"/>
            <w:hideMark/>
          </w:tcPr>
          <w:p w14:paraId="53EF2EF4" w14:textId="77777777" w:rsidR="00B14933" w:rsidRPr="00003E79" w:rsidRDefault="00B14933" w:rsidP="00ED7340">
            <w:pPr>
              <w:spacing w:line="240" w:lineRule="auto"/>
              <w:rPr>
                <w:color w:val="000000"/>
                <w:sz w:val="22"/>
              </w:rPr>
            </w:pPr>
            <w:r w:rsidRPr="00003E79">
              <w:rPr>
                <w:color w:val="000000"/>
                <w:sz w:val="22"/>
              </w:rPr>
              <w:t>Mesna</w:t>
            </w:r>
          </w:p>
        </w:tc>
      </w:tr>
      <w:tr w:rsidR="00B14933" w:rsidRPr="00003E79" w14:paraId="3427DD91" w14:textId="77777777" w:rsidTr="00ED7340">
        <w:tblPrEx>
          <w:tblBorders>
            <w:top w:val="none" w:sz="0" w:space="0" w:color="auto"/>
            <w:left w:val="none" w:sz="0" w:space="0" w:color="auto"/>
            <w:bottom w:val="none" w:sz="0" w:space="0" w:color="auto"/>
            <w:right w:val="none" w:sz="0" w:space="0" w:color="auto"/>
          </w:tblBorders>
        </w:tblPrEx>
        <w:trPr>
          <w:trHeight w:val="276"/>
        </w:trPr>
        <w:tc>
          <w:tcPr>
            <w:tcW w:w="4770" w:type="dxa"/>
            <w:tcBorders>
              <w:top w:val="nil"/>
              <w:left w:val="single" w:sz="4" w:space="0" w:color="auto"/>
              <w:bottom w:val="nil"/>
              <w:right w:val="single" w:sz="4" w:space="0" w:color="auto"/>
            </w:tcBorders>
            <w:noWrap/>
            <w:vAlign w:val="center"/>
            <w:hideMark/>
          </w:tcPr>
          <w:p w14:paraId="21B4E7A8" w14:textId="77777777" w:rsidR="00B14933" w:rsidRPr="00003E79" w:rsidRDefault="00B14933" w:rsidP="00ED7340">
            <w:pPr>
              <w:spacing w:line="240" w:lineRule="auto"/>
              <w:rPr>
                <w:color w:val="000000"/>
                <w:sz w:val="22"/>
              </w:rPr>
            </w:pPr>
            <w:r w:rsidRPr="00003E79">
              <w:rPr>
                <w:color w:val="000000"/>
                <w:sz w:val="22"/>
              </w:rPr>
              <w:t>Methotrexate</w:t>
            </w:r>
          </w:p>
        </w:tc>
      </w:tr>
      <w:tr w:rsidR="00B14933" w:rsidRPr="00003E79" w14:paraId="5A99FF98" w14:textId="77777777" w:rsidTr="00ED7340">
        <w:tblPrEx>
          <w:tblBorders>
            <w:top w:val="none" w:sz="0" w:space="0" w:color="auto"/>
            <w:left w:val="none" w:sz="0" w:space="0" w:color="auto"/>
            <w:bottom w:val="none" w:sz="0" w:space="0" w:color="auto"/>
            <w:right w:val="none" w:sz="0" w:space="0" w:color="auto"/>
          </w:tblBorders>
        </w:tblPrEx>
        <w:trPr>
          <w:trHeight w:val="276"/>
        </w:trPr>
        <w:tc>
          <w:tcPr>
            <w:tcW w:w="4770" w:type="dxa"/>
            <w:tcBorders>
              <w:top w:val="nil"/>
              <w:left w:val="single" w:sz="4" w:space="0" w:color="auto"/>
              <w:bottom w:val="single" w:sz="4" w:space="0" w:color="auto"/>
              <w:right w:val="single" w:sz="4" w:space="0" w:color="auto"/>
            </w:tcBorders>
            <w:noWrap/>
            <w:vAlign w:val="center"/>
            <w:hideMark/>
          </w:tcPr>
          <w:p w14:paraId="786BCCBA" w14:textId="77777777" w:rsidR="00B14933" w:rsidRPr="00003E79" w:rsidRDefault="00B14933" w:rsidP="00ED7340">
            <w:pPr>
              <w:spacing w:line="240" w:lineRule="auto"/>
              <w:rPr>
                <w:color w:val="000000"/>
                <w:sz w:val="22"/>
              </w:rPr>
            </w:pPr>
            <w:r w:rsidRPr="00003E79">
              <w:rPr>
                <w:color w:val="000000"/>
                <w:sz w:val="22"/>
              </w:rPr>
              <w:t>Selinexor</w:t>
            </w:r>
          </w:p>
        </w:tc>
      </w:tr>
    </w:tbl>
    <w:p w14:paraId="60EF4627" w14:textId="6019A9F2" w:rsidR="00B14933" w:rsidRPr="00003E79" w:rsidRDefault="00835613" w:rsidP="00B14933">
      <w:pPr>
        <w:pStyle w:val="Heading2"/>
        <w:spacing w:before="360"/>
        <w:rPr>
          <w:rFonts w:cs="Times New Roman"/>
          <w:b w:val="0"/>
          <w:bCs/>
          <w:szCs w:val="24"/>
        </w:rPr>
      </w:pPr>
      <w:r w:rsidRPr="00003E79">
        <w:rPr>
          <w:rFonts w:cs="Times New Roman"/>
          <w:bCs/>
          <w:sz w:val="22"/>
        </w:rPr>
        <w:lastRenderedPageBreak/>
        <w:t>Supplementary Table S</w:t>
      </w:r>
      <w:r w:rsidR="00102750" w:rsidRPr="00003E79">
        <w:rPr>
          <w:rFonts w:cs="Times New Roman"/>
          <w:bCs/>
          <w:sz w:val="22"/>
        </w:rPr>
        <w:t>6</w:t>
      </w:r>
      <w:r w:rsidR="00B14933" w:rsidRPr="00003E79">
        <w:rPr>
          <w:rFonts w:cs="Times New Roman"/>
          <w:bCs/>
          <w:sz w:val="22"/>
        </w:rPr>
        <w:t>. Chimeric antigen receptor T-cell agents of interest</w:t>
      </w:r>
    </w:p>
    <w:tbl>
      <w:tblPr>
        <w:tblW w:w="476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765"/>
      </w:tblGrid>
      <w:tr w:rsidR="00B14933" w:rsidRPr="00003E79" w14:paraId="38D4A497" w14:textId="77777777" w:rsidTr="00ED7340">
        <w:trPr>
          <w:trHeight w:val="276"/>
        </w:trPr>
        <w:tc>
          <w:tcPr>
            <w:tcW w:w="4765" w:type="dxa"/>
            <w:tcBorders>
              <w:top w:val="single" w:sz="4" w:space="0" w:color="auto"/>
              <w:bottom w:val="single" w:sz="4" w:space="0" w:color="auto"/>
            </w:tcBorders>
            <w:shd w:val="clear" w:color="auto" w:fill="D9D9D9" w:themeFill="background1" w:themeFillShade="D9"/>
            <w:noWrap/>
          </w:tcPr>
          <w:p w14:paraId="56634180" w14:textId="77777777" w:rsidR="00B14933" w:rsidRPr="00003E79" w:rsidRDefault="00B14933" w:rsidP="00ED7340">
            <w:pPr>
              <w:spacing w:line="240" w:lineRule="auto"/>
              <w:rPr>
                <w:b/>
                <w:bCs/>
                <w:color w:val="000000"/>
                <w:sz w:val="22"/>
                <w:szCs w:val="18"/>
              </w:rPr>
            </w:pPr>
            <w:r w:rsidRPr="00003E79">
              <w:rPr>
                <w:b/>
                <w:bCs/>
                <w:color w:val="000000"/>
                <w:sz w:val="22"/>
                <w:szCs w:val="18"/>
              </w:rPr>
              <w:t>Drug Name</w:t>
            </w:r>
          </w:p>
        </w:tc>
      </w:tr>
      <w:tr w:rsidR="00B14933" w:rsidRPr="00003E79" w14:paraId="33047647" w14:textId="77777777" w:rsidTr="00ED7340">
        <w:trPr>
          <w:trHeight w:val="276"/>
        </w:trPr>
        <w:tc>
          <w:tcPr>
            <w:tcW w:w="4765" w:type="dxa"/>
            <w:tcBorders>
              <w:top w:val="single" w:sz="4" w:space="0" w:color="auto"/>
            </w:tcBorders>
            <w:noWrap/>
            <w:hideMark/>
          </w:tcPr>
          <w:p w14:paraId="50BB0D92" w14:textId="77777777" w:rsidR="00B14933" w:rsidRPr="00003E79" w:rsidRDefault="00B14933" w:rsidP="00ED7340">
            <w:pPr>
              <w:spacing w:line="240" w:lineRule="auto"/>
              <w:rPr>
                <w:color w:val="000000"/>
                <w:sz w:val="22"/>
                <w:szCs w:val="18"/>
              </w:rPr>
            </w:pPr>
            <w:r w:rsidRPr="00003E79">
              <w:rPr>
                <w:color w:val="000000"/>
                <w:sz w:val="22"/>
                <w:szCs w:val="18"/>
              </w:rPr>
              <w:t>Axicabtagene</w:t>
            </w:r>
          </w:p>
        </w:tc>
      </w:tr>
      <w:tr w:rsidR="00B14933" w:rsidRPr="00003E79" w14:paraId="508CE209" w14:textId="77777777" w:rsidTr="00ED7340">
        <w:trPr>
          <w:trHeight w:val="276"/>
        </w:trPr>
        <w:tc>
          <w:tcPr>
            <w:tcW w:w="4765" w:type="dxa"/>
            <w:vAlign w:val="bottom"/>
            <w:hideMark/>
          </w:tcPr>
          <w:p w14:paraId="4D3A4C45" w14:textId="77777777" w:rsidR="00B14933" w:rsidRPr="00003E79" w:rsidRDefault="00B14933" w:rsidP="00ED7340">
            <w:pPr>
              <w:spacing w:line="240" w:lineRule="auto"/>
              <w:rPr>
                <w:color w:val="000000"/>
                <w:sz w:val="22"/>
                <w:szCs w:val="18"/>
              </w:rPr>
            </w:pPr>
            <w:r w:rsidRPr="00003E79">
              <w:rPr>
                <w:color w:val="000000"/>
                <w:sz w:val="22"/>
                <w:szCs w:val="18"/>
              </w:rPr>
              <w:t>Brexucabtagene autoleucel</w:t>
            </w:r>
          </w:p>
        </w:tc>
      </w:tr>
      <w:tr w:rsidR="00B14933" w:rsidRPr="00003E79" w14:paraId="6A515C32" w14:textId="77777777" w:rsidTr="00ED7340">
        <w:trPr>
          <w:trHeight w:val="276"/>
        </w:trPr>
        <w:tc>
          <w:tcPr>
            <w:tcW w:w="4765" w:type="dxa"/>
            <w:noWrap/>
            <w:hideMark/>
          </w:tcPr>
          <w:p w14:paraId="47C84D7C" w14:textId="77777777" w:rsidR="00B14933" w:rsidRPr="00003E79" w:rsidRDefault="00B14933" w:rsidP="00ED7340">
            <w:pPr>
              <w:spacing w:line="240" w:lineRule="auto"/>
              <w:rPr>
                <w:color w:val="000000"/>
                <w:sz w:val="22"/>
                <w:szCs w:val="18"/>
              </w:rPr>
            </w:pPr>
            <w:r w:rsidRPr="00003E79">
              <w:rPr>
                <w:color w:val="000000"/>
                <w:sz w:val="22"/>
                <w:szCs w:val="18"/>
              </w:rPr>
              <w:t>Lisocabtagene</w:t>
            </w:r>
          </w:p>
        </w:tc>
      </w:tr>
      <w:tr w:rsidR="00B14933" w:rsidRPr="00003E79" w14:paraId="27E62E2A" w14:textId="77777777" w:rsidTr="00ED7340">
        <w:trPr>
          <w:trHeight w:val="276"/>
        </w:trPr>
        <w:tc>
          <w:tcPr>
            <w:tcW w:w="4765" w:type="dxa"/>
            <w:noWrap/>
            <w:hideMark/>
          </w:tcPr>
          <w:p w14:paraId="4E4AD550" w14:textId="77777777" w:rsidR="00B14933" w:rsidRPr="00003E79" w:rsidRDefault="00B14933" w:rsidP="00ED7340">
            <w:pPr>
              <w:spacing w:line="240" w:lineRule="auto"/>
              <w:rPr>
                <w:color w:val="000000"/>
                <w:sz w:val="22"/>
                <w:szCs w:val="18"/>
              </w:rPr>
            </w:pPr>
            <w:r w:rsidRPr="00003E79">
              <w:rPr>
                <w:color w:val="000000"/>
                <w:sz w:val="22"/>
                <w:szCs w:val="18"/>
              </w:rPr>
              <w:t>Tisagenlecleucel</w:t>
            </w:r>
          </w:p>
        </w:tc>
      </w:tr>
    </w:tbl>
    <w:p w14:paraId="4485BB67" w14:textId="65AB4EB2" w:rsidR="00B14933" w:rsidRPr="00003E79" w:rsidRDefault="00102750" w:rsidP="00B14933">
      <w:pPr>
        <w:pStyle w:val="Heading2"/>
        <w:spacing w:before="360"/>
        <w:rPr>
          <w:rFonts w:cs="Times New Roman"/>
          <w:b w:val="0"/>
          <w:bCs/>
          <w:sz w:val="22"/>
        </w:rPr>
      </w:pPr>
      <w:r w:rsidRPr="00003E79">
        <w:rPr>
          <w:bCs/>
        </w:rPr>
        <w:t>Supplementary Table S7</w:t>
      </w:r>
      <w:r w:rsidR="00B14933" w:rsidRPr="00003E79">
        <w:rPr>
          <w:rFonts w:cs="Times New Roman"/>
          <w:bCs/>
          <w:sz w:val="22"/>
        </w:rPr>
        <w:t>. Corticosteroids</w:t>
      </w:r>
    </w:p>
    <w:tbl>
      <w:tblPr>
        <w:tblW w:w="4765" w:type="dxa"/>
        <w:tblLook w:val="04A0" w:firstRow="1" w:lastRow="0" w:firstColumn="1" w:lastColumn="0" w:noHBand="0" w:noVBand="1"/>
      </w:tblPr>
      <w:tblGrid>
        <w:gridCol w:w="4765"/>
      </w:tblGrid>
      <w:tr w:rsidR="00B14933" w:rsidRPr="00003E79" w14:paraId="33FD10C1" w14:textId="77777777" w:rsidTr="00ED7340">
        <w:trPr>
          <w:trHeight w:val="333"/>
        </w:trPr>
        <w:tc>
          <w:tcPr>
            <w:tcW w:w="476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59733675" w14:textId="77777777" w:rsidR="00B14933" w:rsidRPr="00003E79" w:rsidRDefault="00B14933" w:rsidP="00ED7340">
            <w:pPr>
              <w:spacing w:line="240" w:lineRule="auto"/>
              <w:rPr>
                <w:b/>
                <w:bCs/>
                <w:color w:val="000000"/>
                <w:sz w:val="22"/>
                <w:szCs w:val="18"/>
              </w:rPr>
            </w:pPr>
            <w:r w:rsidRPr="00003E79">
              <w:rPr>
                <w:b/>
                <w:bCs/>
                <w:color w:val="000000"/>
                <w:sz w:val="22"/>
                <w:szCs w:val="18"/>
              </w:rPr>
              <w:t>Drug Name</w:t>
            </w:r>
          </w:p>
        </w:tc>
      </w:tr>
      <w:tr w:rsidR="00B14933" w:rsidRPr="00003E79" w14:paraId="409F6006" w14:textId="77777777" w:rsidTr="00ED7340">
        <w:trPr>
          <w:trHeight w:val="270"/>
        </w:trPr>
        <w:tc>
          <w:tcPr>
            <w:tcW w:w="4765" w:type="dxa"/>
            <w:tcBorders>
              <w:top w:val="single" w:sz="4" w:space="0" w:color="auto"/>
              <w:left w:val="single" w:sz="4" w:space="0" w:color="auto"/>
              <w:bottom w:val="nil"/>
              <w:right w:val="single" w:sz="4" w:space="0" w:color="auto"/>
            </w:tcBorders>
            <w:noWrap/>
            <w:hideMark/>
          </w:tcPr>
          <w:p w14:paraId="0E788552" w14:textId="77777777" w:rsidR="00B14933" w:rsidRPr="00003E79" w:rsidRDefault="00B14933" w:rsidP="00ED7340">
            <w:pPr>
              <w:spacing w:line="240" w:lineRule="auto"/>
              <w:rPr>
                <w:color w:val="000000"/>
                <w:sz w:val="22"/>
                <w:szCs w:val="18"/>
              </w:rPr>
            </w:pPr>
            <w:r w:rsidRPr="00003E79">
              <w:rPr>
                <w:color w:val="000000"/>
                <w:sz w:val="22"/>
                <w:szCs w:val="18"/>
              </w:rPr>
              <w:t>Dexamethasone</w:t>
            </w:r>
          </w:p>
        </w:tc>
      </w:tr>
      <w:tr w:rsidR="00B14933" w:rsidRPr="00003E79" w14:paraId="7F9D3C59" w14:textId="77777777" w:rsidTr="00ED7340">
        <w:trPr>
          <w:trHeight w:val="270"/>
        </w:trPr>
        <w:tc>
          <w:tcPr>
            <w:tcW w:w="4765" w:type="dxa"/>
            <w:tcBorders>
              <w:top w:val="nil"/>
              <w:left w:val="single" w:sz="4" w:space="0" w:color="auto"/>
              <w:bottom w:val="nil"/>
              <w:right w:val="single" w:sz="4" w:space="0" w:color="auto"/>
            </w:tcBorders>
            <w:noWrap/>
            <w:hideMark/>
          </w:tcPr>
          <w:p w14:paraId="3D3399BA" w14:textId="77777777" w:rsidR="00B14933" w:rsidRPr="00003E79" w:rsidRDefault="00B14933" w:rsidP="00ED7340">
            <w:pPr>
              <w:spacing w:line="240" w:lineRule="auto"/>
              <w:rPr>
                <w:color w:val="000000"/>
                <w:sz w:val="22"/>
                <w:szCs w:val="18"/>
              </w:rPr>
            </w:pPr>
            <w:r w:rsidRPr="00003E79">
              <w:rPr>
                <w:color w:val="000000"/>
                <w:sz w:val="22"/>
                <w:szCs w:val="18"/>
              </w:rPr>
              <w:t>Methylprednisolone</w:t>
            </w:r>
          </w:p>
        </w:tc>
      </w:tr>
      <w:tr w:rsidR="00B14933" w:rsidRPr="00003E79" w14:paraId="6847F2BD" w14:textId="77777777" w:rsidTr="00ED7340">
        <w:trPr>
          <w:trHeight w:val="270"/>
        </w:trPr>
        <w:tc>
          <w:tcPr>
            <w:tcW w:w="4765" w:type="dxa"/>
            <w:tcBorders>
              <w:top w:val="nil"/>
              <w:left w:val="single" w:sz="4" w:space="0" w:color="auto"/>
              <w:bottom w:val="nil"/>
              <w:right w:val="single" w:sz="4" w:space="0" w:color="auto"/>
            </w:tcBorders>
            <w:noWrap/>
            <w:hideMark/>
          </w:tcPr>
          <w:p w14:paraId="4E2122FC" w14:textId="77777777" w:rsidR="00B14933" w:rsidRPr="00003E79" w:rsidRDefault="00B14933" w:rsidP="00ED7340">
            <w:pPr>
              <w:spacing w:line="240" w:lineRule="auto"/>
              <w:rPr>
                <w:color w:val="000000"/>
                <w:sz w:val="22"/>
                <w:szCs w:val="18"/>
              </w:rPr>
            </w:pPr>
            <w:r w:rsidRPr="00003E79">
              <w:rPr>
                <w:color w:val="000000"/>
                <w:sz w:val="22"/>
                <w:szCs w:val="18"/>
              </w:rPr>
              <w:t>Prednisolone</w:t>
            </w:r>
          </w:p>
        </w:tc>
      </w:tr>
      <w:tr w:rsidR="00B14933" w:rsidRPr="00003E79" w14:paraId="24C93B63" w14:textId="77777777" w:rsidTr="00ED7340">
        <w:trPr>
          <w:trHeight w:val="276"/>
        </w:trPr>
        <w:tc>
          <w:tcPr>
            <w:tcW w:w="4765" w:type="dxa"/>
            <w:tcBorders>
              <w:top w:val="nil"/>
              <w:left w:val="single" w:sz="4" w:space="0" w:color="auto"/>
              <w:bottom w:val="single" w:sz="4" w:space="0" w:color="auto"/>
              <w:right w:val="single" w:sz="4" w:space="0" w:color="auto"/>
            </w:tcBorders>
            <w:noWrap/>
            <w:hideMark/>
          </w:tcPr>
          <w:p w14:paraId="2B382AA8" w14:textId="77777777" w:rsidR="00B14933" w:rsidRPr="00003E79" w:rsidRDefault="00B14933" w:rsidP="00ED7340">
            <w:pPr>
              <w:spacing w:line="240" w:lineRule="auto"/>
              <w:rPr>
                <w:color w:val="000000"/>
                <w:sz w:val="22"/>
                <w:szCs w:val="18"/>
              </w:rPr>
            </w:pPr>
            <w:r w:rsidRPr="00003E79">
              <w:rPr>
                <w:color w:val="000000"/>
                <w:sz w:val="22"/>
                <w:szCs w:val="18"/>
              </w:rPr>
              <w:t>Prednisone</w:t>
            </w:r>
          </w:p>
        </w:tc>
      </w:tr>
    </w:tbl>
    <w:p w14:paraId="56F7FBF6" w14:textId="77777777" w:rsidR="00B14933" w:rsidRPr="00003E79" w:rsidRDefault="00B14933" w:rsidP="00B14933">
      <w:pPr>
        <w:pStyle w:val="BodyText12"/>
      </w:pPr>
    </w:p>
    <w:p w14:paraId="122BDD63" w14:textId="5CFDE1F0" w:rsidR="0008706D" w:rsidRPr="00003E79" w:rsidRDefault="0008706D" w:rsidP="0008706D">
      <w:pPr>
        <w:keepNext/>
        <w:spacing w:after="240" w:line="360" w:lineRule="auto"/>
        <w:jc w:val="both"/>
        <w:outlineLvl w:val="1"/>
        <w:rPr>
          <w:rFonts w:eastAsia="Times New Roman" w:cs="Times New Roman"/>
          <w:i/>
          <w:iCs/>
          <w:color w:val="4472C4"/>
          <w:sz w:val="22"/>
        </w:rPr>
      </w:pPr>
      <w:r w:rsidRPr="00003E79">
        <w:rPr>
          <w:rFonts w:eastAsia="Times New Roman" w:cs="Times New Roman"/>
          <w:i/>
          <w:iCs/>
          <w:color w:val="4472C4"/>
          <w:sz w:val="22"/>
        </w:rPr>
        <w:t xml:space="preserve">Supplementary Text </w:t>
      </w:r>
      <w:r w:rsidR="00D52717" w:rsidRPr="00003E79">
        <w:rPr>
          <w:rFonts w:eastAsia="Times New Roman" w:cs="Times New Roman"/>
          <w:i/>
          <w:iCs/>
          <w:color w:val="4472C4"/>
          <w:sz w:val="22"/>
        </w:rPr>
        <w:t>S</w:t>
      </w:r>
      <w:r w:rsidRPr="00003E79">
        <w:rPr>
          <w:rFonts w:eastAsia="Times New Roman" w:cs="Times New Roman"/>
          <w:i/>
          <w:iCs/>
          <w:color w:val="4472C4"/>
          <w:sz w:val="22"/>
        </w:rPr>
        <w:t xml:space="preserve">1. LOT Algorithm </w:t>
      </w:r>
      <w:r w:rsidR="005C1296">
        <w:rPr>
          <w:rFonts w:eastAsia="Times New Roman" w:cs="Times New Roman"/>
          <w:i/>
          <w:iCs/>
          <w:color w:val="4472C4"/>
          <w:sz w:val="22"/>
        </w:rPr>
        <w:t>m</w:t>
      </w:r>
      <w:r w:rsidRPr="00003E79">
        <w:rPr>
          <w:rFonts w:eastAsia="Times New Roman" w:cs="Times New Roman"/>
          <w:i/>
          <w:iCs/>
          <w:color w:val="4472C4"/>
          <w:sz w:val="22"/>
        </w:rPr>
        <w:t>ethodology</w:t>
      </w:r>
    </w:p>
    <w:p w14:paraId="23F07E59" w14:textId="0FF32D6A" w:rsidR="0008706D" w:rsidRPr="00003E79" w:rsidRDefault="0008706D" w:rsidP="0008706D">
      <w:pPr>
        <w:pStyle w:val="BodyText"/>
        <w:spacing w:before="0" w:line="480" w:lineRule="auto"/>
      </w:pPr>
      <w:r w:rsidRPr="00003E79">
        <w:t>This algorithm has been developed and adapted based on previously published algorithms to identify LOT in patients with hematological malignancies using claims data.</w:t>
      </w:r>
      <w:r w:rsidR="005545ED" w:rsidRPr="00003E79">
        <w:fldChar w:fldCharType="begin">
          <w:fldData xml:space="preserve">PEVuZE5vdGU+PENpdGU+PEF1dGhvcj5ZYW5nPC9BdXRob3I+PFllYXI+MjAyMTwvWWVhcj48UmVj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</w:fldData>
        </w:fldChar>
      </w:r>
      <w:r w:rsidR="007F7D70" w:rsidRPr="00003E79">
        <w:instrText xml:space="preserve"> ADDIN EN.CITE </w:instrText>
      </w:r>
      <w:r w:rsidR="007F7D70" w:rsidRPr="00003E79">
        <w:fldChar w:fldCharType="begin">
          <w:fldData xml:space="preserve">PEVuZE5vdGU+PENpdGU+PEF1dGhvcj5ZYW5nPC9BdXRob3I+PFllYXI+MjAyMTwvWWVhcj48UmVj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</w:fldData>
        </w:fldChar>
      </w:r>
      <w:r w:rsidR="007F7D70" w:rsidRPr="00003E79">
        <w:instrText xml:space="preserve"> ADDIN EN.CITE.DATA </w:instrText>
      </w:r>
      <w:r w:rsidR="007F7D70" w:rsidRPr="00003E79">
        <w:fldChar w:fldCharType="end"/>
      </w:r>
      <w:r w:rsidR="005545ED" w:rsidRPr="00003E79">
        <w:fldChar w:fldCharType="separate"/>
      </w:r>
      <w:r w:rsidR="007F7D70" w:rsidRPr="00FC2489">
        <w:t>[2, 3]</w:t>
      </w:r>
      <w:r w:rsidR="005545ED" w:rsidRPr="00003E79">
        <w:fldChar w:fldCharType="end"/>
      </w:r>
      <w:r w:rsidR="007F7D70" w:rsidRPr="00003E79">
        <w:t xml:space="preserve"> </w:t>
      </w:r>
      <w:r w:rsidRPr="00003E79">
        <w:t xml:space="preserve">A LOT could consist of a single drug or a combination of multiple drugs, which could be further combined with other therapies, including stem cell transplantation (SCT) and radiation. The definition of a LOT consisted of three steps: 1) defining individual treatments, 2) defining the LOT based on the individual treatment episodes identified for each patient, and 3) categorizing the LOT based on the individual treatments it contains. </w:t>
      </w:r>
    </w:p>
    <w:p w14:paraId="5C2BDD25" w14:textId="77777777" w:rsidR="0008706D" w:rsidRPr="00003E79" w:rsidRDefault="0008706D" w:rsidP="0008706D">
      <w:pPr>
        <w:pStyle w:val="Heading1"/>
        <w:keepNext w:val="0"/>
        <w:spacing w:before="360" w:line="240" w:lineRule="auto"/>
        <w:ind w:left="540" w:hanging="540"/>
        <w:rPr>
          <w:rFonts w:ascii="Times New Roman Bold" w:eastAsia="Times New Roman" w:hAnsi="Times New Roman Bold" w:cs="Arial"/>
          <w:b/>
          <w:bCs/>
          <w:caps w:val="0"/>
          <w:color w:val="auto"/>
          <w:kern w:val="32"/>
          <w:szCs w:val="24"/>
          <w14:ligatures w14:val="none"/>
        </w:rPr>
      </w:pPr>
      <w:r w:rsidRPr="00003E79">
        <w:rPr>
          <w:rFonts w:ascii="Times New Roman Bold" w:eastAsia="Times New Roman" w:hAnsi="Times New Roman Bold" w:cs="Arial"/>
          <w:b/>
          <w:bCs/>
          <w:caps w:val="0"/>
          <w:color w:val="auto"/>
          <w:kern w:val="32"/>
          <w:szCs w:val="24"/>
          <w14:ligatures w14:val="none"/>
        </w:rPr>
        <w:t>1. Identification of individual treatments</w:t>
      </w:r>
    </w:p>
    <w:p w14:paraId="19CFB2DB" w14:textId="0A4A3930" w:rsidR="0008706D" w:rsidRPr="00003E79" w:rsidRDefault="0008706D" w:rsidP="0008706D">
      <w:pPr>
        <w:pStyle w:val="Heading2"/>
        <w:keepNext w:val="0"/>
        <w:numPr>
          <w:ilvl w:val="0"/>
          <w:numId w:val="7"/>
        </w:numPr>
        <w:spacing w:before="240"/>
        <w:ind w:left="2818"/>
        <w:rPr>
          <w:b w:val="0"/>
          <w:bCs/>
        </w:rPr>
      </w:pPr>
      <w:r w:rsidRPr="00003E79">
        <w:rPr>
          <w:b w:val="0"/>
          <w:bCs/>
        </w:rPr>
        <w:t xml:space="preserve">Pharmacologic treatments: National Comprehensive Cancer Network (NCCN)-recommended systemic agents were identified. The agents were identified using General Product Identifiers (GPI), Healthcare Common Procedure Coding System (HCPCS), Current Procedural Terminology (CPT), and International Classification of </w:t>
      </w:r>
      <w:r w:rsidRPr="00003E79">
        <w:rPr>
          <w:b w:val="0"/>
          <w:bCs/>
        </w:rPr>
        <w:lastRenderedPageBreak/>
        <w:t>Diseases, 9th (ICD-9) and 10th (ICD-10) editions (see Appendix Table 1 for list of pharmacologic agents)</w:t>
      </w:r>
      <w:r w:rsidR="00787025" w:rsidRPr="00003E79">
        <w:rPr>
          <w:b w:val="0"/>
          <w:bCs/>
        </w:rPr>
        <w:t>.</w:t>
      </w:r>
      <w:r w:rsidR="003248FD" w:rsidRPr="00FC2489">
        <w:rPr>
          <w:b w:val="0"/>
          <w:bCs/>
        </w:rPr>
        <w:fldChar w:fldCharType="begin"/>
      </w:r>
      <w:r w:rsidR="003248FD" w:rsidRPr="00FC2489">
        <w:rPr>
          <w:b w:val="0"/>
          <w:bCs/>
        </w:rPr>
        <w:instrText xml:space="preserve"> ADDIN EN.CITE &lt;EndNote&gt;&lt;Cite&gt;&lt;RecNum&gt;11&lt;/RecNum&gt;&lt;DisplayText&gt;[4]&lt;/DisplayText&gt;&lt;record&gt;&lt;rec-number&gt;11&lt;/rec-number&gt;&lt;foreign-keys&gt;&lt;key app="EN" db-id="swt9xdv5nxee2mesrauxwazq0ra9aa5vdpv5" timestamp="1776865325"&gt;11&lt;/key&gt;&lt;/foreign-keys&gt;&lt;ref-type name="Report"&gt;27&lt;/ref-type&gt;&lt;contributors&gt;&lt;/contributors&gt;&lt;titles&gt;&lt;title&gt;Referenced with permission from the NCCN Clinical Practice Guidelines in Oncology (NCCN Guidelines®) for B-Cell Lymphomas V.2.2024. © National Comprehensive Cancer Network, Inc. 2024. All rights reserved. Accessed June 03, 2024. To view the most recent and complete version of the guideline, go online to NCCN.org&lt;/title&gt;&lt;/titles&gt;&lt;dates&gt;&lt;/dates&gt;&lt;urls&gt;&lt;/urls&gt;&lt;/record&gt;&lt;/Cite&gt;&lt;/EndNote&gt;</w:instrText>
      </w:r>
      <w:r w:rsidR="003248FD" w:rsidRPr="00FC2489">
        <w:rPr>
          <w:b w:val="0"/>
          <w:bCs/>
        </w:rPr>
        <w:fldChar w:fldCharType="separate"/>
      </w:r>
      <w:r w:rsidR="003248FD" w:rsidRPr="00FC2489">
        <w:rPr>
          <w:b w:val="0"/>
          <w:bCs/>
        </w:rPr>
        <w:t>[4]</w:t>
      </w:r>
      <w:r w:rsidR="003248FD" w:rsidRPr="00FC2489">
        <w:rPr>
          <w:b w:val="0"/>
          <w:bCs/>
        </w:rPr>
        <w:fldChar w:fldCharType="end"/>
      </w:r>
      <w:r w:rsidR="00757FB2" w:rsidRPr="00003E79">
        <w:rPr>
          <w:b w:val="0"/>
          <w:bCs/>
        </w:rPr>
        <w:t xml:space="preserve"> </w:t>
      </w:r>
      <w:r w:rsidR="00162390" w:rsidRPr="00003E79">
        <w:rPr>
          <w:b w:val="0"/>
          <w:bCs/>
        </w:rPr>
        <w:t>Only the therapies that were available during the dates of the study period were considered in the algorithm.</w:t>
      </w:r>
    </w:p>
    <w:p w14:paraId="500D29F0" w14:textId="77BE8F92" w:rsidR="0008706D" w:rsidRPr="00FC2489" w:rsidRDefault="0008706D" w:rsidP="0008706D">
      <w:pPr>
        <w:pStyle w:val="Heading3"/>
        <w:keepNext w:val="0"/>
        <w:numPr>
          <w:ilvl w:val="0"/>
          <w:numId w:val="8"/>
        </w:numPr>
        <w:ind w:left="2818"/>
        <w:rPr>
          <w:noProof w:val="0"/>
        </w:rPr>
      </w:pPr>
      <w:r w:rsidRPr="00003E79">
        <w:rPr>
          <w:rFonts w:eastAsia="Times New Roman" w:cs="Arial"/>
          <w:i w:val="0"/>
          <w:noProof w:val="0"/>
          <w:kern w:val="32"/>
          <w:szCs w:val="24"/>
          <w:u w:val="none"/>
          <w14:ligatures w14:val="none"/>
        </w:rPr>
        <w:t xml:space="preserve">Initiation date and discontinuation of each individual drug were identified. Discontinuation of an individual drug was defined as a treatment gap of </w:t>
      </w:r>
      <w:bookmarkStart w:id="1" w:name="_Hlk80011335"/>
      <w:r w:rsidRPr="00003E79">
        <w:rPr>
          <w:rFonts w:eastAsia="Times New Roman" w:cs="Arial"/>
          <w:i w:val="0"/>
          <w:noProof w:val="0"/>
          <w:kern w:val="32"/>
          <w:szCs w:val="24"/>
          <w:u w:val="none"/>
          <w14:ligatures w14:val="none"/>
        </w:rPr>
        <w:t>≥90 days</w:t>
      </w:r>
      <w:bookmarkEnd w:id="1"/>
      <w:r w:rsidRPr="00FC2489">
        <w:rPr>
          <w:i w:val="0"/>
          <w:noProof w:val="0"/>
          <w:u w:val="none"/>
        </w:rPr>
        <w:t>.</w:t>
      </w:r>
      <w:r w:rsidR="00BA0367" w:rsidRPr="00FC2489">
        <w:rPr>
          <w:i w:val="0"/>
          <w:iCs/>
          <w:noProof w:val="0"/>
          <w:u w:val="none"/>
        </w:rPr>
        <w:fldChar w:fldCharType="begin">
          <w:fldData xml:space="preserve">PEVuZE5vdGU+PENpdGU+PEF1dGhvcj5ZYW5nPC9BdXRob3I+PFllYXI+MjAyMTwvWWVhcj48UmVj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</w:fldData>
        </w:fldChar>
      </w:r>
      <w:r w:rsidR="0004370E" w:rsidRPr="00FC2489">
        <w:rPr>
          <w:i w:val="0"/>
          <w:iCs/>
          <w:noProof w:val="0"/>
          <w:u w:val="none"/>
        </w:rPr>
        <w:instrText xml:space="preserve"> ADDIN EN.CITE </w:instrText>
      </w:r>
      <w:r w:rsidR="0004370E" w:rsidRPr="00FC2489">
        <w:rPr>
          <w:i w:val="0"/>
          <w:iCs/>
          <w:noProof w:val="0"/>
          <w:u w:val="none"/>
        </w:rPr>
        <w:fldChar w:fldCharType="begin">
          <w:fldData xml:space="preserve">PEVuZE5vdGU+PENpdGU+PEF1dGhvcj5ZYW5nPC9BdXRob3I+PFllYXI+MjAyMTwvWWVhcj48UmVj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</w:fldData>
        </w:fldChar>
      </w:r>
      <w:r w:rsidR="0004370E" w:rsidRPr="00FC2489">
        <w:rPr>
          <w:i w:val="0"/>
          <w:iCs/>
          <w:noProof w:val="0"/>
          <w:u w:val="none"/>
        </w:rPr>
        <w:instrText xml:space="preserve"> ADDIN EN.CITE.DATA </w:instrText>
      </w:r>
      <w:r w:rsidR="0004370E" w:rsidRPr="00FC2489">
        <w:rPr>
          <w:i w:val="0"/>
          <w:iCs/>
          <w:noProof w:val="0"/>
          <w:u w:val="none"/>
        </w:rPr>
      </w:r>
      <w:r w:rsidR="0004370E" w:rsidRPr="00FC2489">
        <w:rPr>
          <w:i w:val="0"/>
          <w:iCs/>
          <w:noProof w:val="0"/>
          <w:u w:val="none"/>
        </w:rPr>
        <w:fldChar w:fldCharType="end"/>
      </w:r>
      <w:r w:rsidR="00BA0367" w:rsidRPr="00FC2489">
        <w:rPr>
          <w:i w:val="0"/>
          <w:iCs/>
          <w:noProof w:val="0"/>
          <w:u w:val="none"/>
        </w:rPr>
      </w:r>
      <w:r w:rsidR="00BA0367" w:rsidRPr="00FC2489">
        <w:rPr>
          <w:i w:val="0"/>
          <w:iCs/>
          <w:noProof w:val="0"/>
          <w:u w:val="none"/>
        </w:rPr>
        <w:fldChar w:fldCharType="separate"/>
      </w:r>
      <w:r w:rsidR="0004370E" w:rsidRPr="00FC2489">
        <w:rPr>
          <w:i w:val="0"/>
          <w:iCs/>
          <w:noProof w:val="0"/>
          <w:u w:val="none"/>
        </w:rPr>
        <w:t>[2, 3, 5-7]</w:t>
      </w:r>
      <w:r w:rsidR="00BA0367" w:rsidRPr="00FC2489">
        <w:rPr>
          <w:i w:val="0"/>
          <w:iCs/>
          <w:noProof w:val="0"/>
          <w:u w:val="none"/>
        </w:rPr>
        <w:fldChar w:fldCharType="end"/>
      </w:r>
    </w:p>
    <w:p w14:paraId="240EC6BD" w14:textId="6240B5E3" w:rsidR="0008706D" w:rsidRPr="00003E79" w:rsidRDefault="0008706D" w:rsidP="0008706D">
      <w:pPr>
        <w:pStyle w:val="Heading4"/>
        <w:keepNext w:val="0"/>
        <w:keepLines w:val="0"/>
        <w:numPr>
          <w:ilvl w:val="0"/>
          <w:numId w:val="9"/>
        </w:numPr>
        <w:spacing w:before="0"/>
        <w:ind w:left="1440"/>
      </w:pPr>
      <w:r w:rsidRPr="00003E79">
        <w:rPr>
          <w:rFonts w:ascii="Times New Roman" w:eastAsia="Times New Roman" w:hAnsi="Times New Roman" w:cs="Arial"/>
          <w:i w:val="0"/>
          <w:iCs w:val="0"/>
          <w:color w:val="auto"/>
          <w:kern w:val="32"/>
          <w:szCs w:val="28"/>
          <w14:ligatures w14:val="none"/>
        </w:rPr>
        <w:t>For drugs administered through intravenous (IV) infusion, the discontinuation date equaled the last administration date before the gap (≥90 day) + the treatment cycle − 1</w:t>
      </w:r>
      <w:r w:rsidRPr="00003E79">
        <w:rPr>
          <w:rFonts w:ascii="Times New Roman" w:hAnsi="Times New Roman" w:cs="Times New Roman"/>
          <w:i w:val="0"/>
          <w:iCs w:val="0"/>
          <w:color w:val="auto"/>
        </w:rPr>
        <w:t>.</w:t>
      </w:r>
      <w:r w:rsidR="00353F1B" w:rsidRPr="00003E79">
        <w:rPr>
          <w:rFonts w:ascii="Times New Roman" w:hAnsi="Times New Roman" w:cs="Times New Roman"/>
          <w:i w:val="0"/>
          <w:iCs w:val="0"/>
          <w:color w:val="auto"/>
        </w:rPr>
        <w:t xml:space="preserve"> Treatment cycles for IV drugs were defined as the 28-day combination therapy window (see section 2.A.1.a).</w:t>
      </w:r>
    </w:p>
    <w:p w14:paraId="65EAFF60" w14:textId="77777777" w:rsidR="0008706D" w:rsidRPr="00003E79" w:rsidRDefault="0008706D" w:rsidP="0008706D">
      <w:pPr>
        <w:pStyle w:val="Heading5mod"/>
        <w:numPr>
          <w:ilvl w:val="0"/>
          <w:numId w:val="5"/>
        </w:numPr>
        <w:tabs>
          <w:tab w:val="clear" w:pos="1890"/>
        </w:tabs>
        <w:spacing w:before="0" w:line="480" w:lineRule="auto"/>
        <w:ind w:left="3240"/>
      </w:pPr>
      <w:r w:rsidRPr="00003E79">
        <w:t>Treatment cycles for IV drugs were defined as the 28-day combination therapy window (see ‘Identification of LOTs’ for definition of combination therapy window).</w:t>
      </w:r>
    </w:p>
    <w:p w14:paraId="0353E0FE" w14:textId="77777777" w:rsidR="0008706D" w:rsidRPr="00003E79" w:rsidRDefault="0008706D" w:rsidP="0008706D">
      <w:pPr>
        <w:pStyle w:val="Heading4"/>
        <w:keepNext w:val="0"/>
        <w:keepLines w:val="0"/>
        <w:numPr>
          <w:ilvl w:val="0"/>
          <w:numId w:val="9"/>
        </w:numPr>
        <w:spacing w:before="0"/>
        <w:ind w:left="1440"/>
        <w:rPr>
          <w:rFonts w:ascii="Times New Roman" w:eastAsia="Times New Roman" w:hAnsi="Times New Roman" w:cs="Arial"/>
          <w:i w:val="0"/>
          <w:iCs w:val="0"/>
          <w:color w:val="auto"/>
          <w:kern w:val="32"/>
          <w:szCs w:val="28"/>
          <w14:ligatures w14:val="none"/>
        </w:rPr>
      </w:pPr>
      <w:r w:rsidRPr="00003E79">
        <w:rPr>
          <w:rFonts w:ascii="Times New Roman" w:eastAsia="Times New Roman" w:hAnsi="Times New Roman" w:cs="Arial"/>
          <w:i w:val="0"/>
          <w:iCs w:val="0"/>
          <w:color w:val="auto"/>
          <w:kern w:val="32"/>
          <w:szCs w:val="28"/>
          <w14:ligatures w14:val="none"/>
        </w:rPr>
        <w:t>For oral drugs, the discontinuation date equaled the prescription fill date of the last prescription before the gap (≥90 day) + days of supply − 1.</w:t>
      </w:r>
    </w:p>
    <w:p w14:paraId="43EB1EF4" w14:textId="77777777" w:rsidR="0008706D" w:rsidRPr="00003E79" w:rsidRDefault="0008706D" w:rsidP="0008706D">
      <w:pPr>
        <w:pStyle w:val="Heading5mod"/>
        <w:numPr>
          <w:ilvl w:val="0"/>
          <w:numId w:val="15"/>
        </w:numPr>
        <w:tabs>
          <w:tab w:val="clear" w:pos="1890"/>
        </w:tabs>
        <w:spacing w:before="0" w:line="480" w:lineRule="auto"/>
        <w:ind w:left="3240"/>
      </w:pPr>
      <w:r w:rsidRPr="00003E79">
        <w:t>For prescriptions with missing days of supply, a period of 30 days was assumed as the days of supply.</w:t>
      </w:r>
    </w:p>
    <w:p w14:paraId="2E0F56B4" w14:textId="77777777" w:rsidR="0008706D" w:rsidRPr="00003E79" w:rsidRDefault="0008706D" w:rsidP="0008706D">
      <w:pPr>
        <w:pStyle w:val="Heading2"/>
        <w:keepNext w:val="0"/>
        <w:numPr>
          <w:ilvl w:val="0"/>
          <w:numId w:val="7"/>
        </w:numPr>
        <w:spacing w:before="0"/>
        <w:ind w:left="2818"/>
        <w:rPr>
          <w:b w:val="0"/>
          <w:bCs/>
        </w:rPr>
      </w:pPr>
      <w:r w:rsidRPr="00003E79">
        <w:rPr>
          <w:b w:val="0"/>
          <w:bCs/>
        </w:rPr>
        <w:t>SCT treatments: auto/allo-SCT was identified using ICD codes, CPT codes, and HCPCS codes.</w:t>
      </w:r>
    </w:p>
    <w:p w14:paraId="1D7DFCA0" w14:textId="77777777" w:rsidR="0008706D" w:rsidRPr="00003E79" w:rsidRDefault="0008706D" w:rsidP="0008706D">
      <w:pPr>
        <w:pStyle w:val="Heading2"/>
        <w:keepNext w:val="0"/>
        <w:numPr>
          <w:ilvl w:val="0"/>
          <w:numId w:val="7"/>
        </w:numPr>
        <w:spacing w:before="0"/>
        <w:ind w:left="2818"/>
        <w:rPr>
          <w:b w:val="0"/>
          <w:bCs/>
        </w:rPr>
      </w:pPr>
      <w:r w:rsidRPr="00003E79">
        <w:rPr>
          <w:b w:val="0"/>
          <w:bCs/>
        </w:rPr>
        <w:t>Radiation therapy: radiation therapy was identified using ICD codes, CPT codes, and HCPCS codes.</w:t>
      </w:r>
    </w:p>
    <w:p w14:paraId="055159AD" w14:textId="77777777" w:rsidR="0008706D" w:rsidRPr="00003E79" w:rsidRDefault="0008706D" w:rsidP="0008706D">
      <w:pPr>
        <w:pStyle w:val="Heading4"/>
        <w:keepNext w:val="0"/>
        <w:keepLines w:val="0"/>
        <w:numPr>
          <w:ilvl w:val="0"/>
          <w:numId w:val="10"/>
        </w:numPr>
        <w:spacing w:before="0"/>
        <w:ind w:left="900"/>
        <w:rPr>
          <w:rFonts w:ascii="Times New Roman" w:eastAsia="Times New Roman" w:hAnsi="Times New Roman" w:cs="Arial"/>
          <w:i w:val="0"/>
          <w:iCs w:val="0"/>
          <w:color w:val="auto"/>
          <w:kern w:val="32"/>
          <w:szCs w:val="28"/>
          <w14:ligatures w14:val="none"/>
        </w:rPr>
      </w:pPr>
      <w:r w:rsidRPr="00003E79">
        <w:rPr>
          <w:rFonts w:ascii="Times New Roman" w:eastAsia="Times New Roman" w:hAnsi="Times New Roman" w:cs="Arial"/>
          <w:i w:val="0"/>
          <w:iCs w:val="0"/>
          <w:color w:val="auto"/>
          <w:kern w:val="32"/>
          <w:szCs w:val="28"/>
          <w14:ligatures w14:val="none"/>
        </w:rPr>
        <w:t>Radiation and corticosteroid use were flagged but not used to identify LOTs.</w:t>
      </w:r>
    </w:p>
    <w:p w14:paraId="1CE9E345" w14:textId="77777777" w:rsidR="0008706D" w:rsidRPr="00003E79" w:rsidRDefault="0008706D" w:rsidP="0008706D">
      <w:pPr>
        <w:pStyle w:val="Heading2"/>
        <w:keepNext w:val="0"/>
        <w:numPr>
          <w:ilvl w:val="0"/>
          <w:numId w:val="7"/>
        </w:numPr>
        <w:spacing w:before="0"/>
        <w:ind w:left="2818"/>
        <w:rPr>
          <w:b w:val="0"/>
          <w:bCs/>
        </w:rPr>
      </w:pPr>
      <w:r w:rsidRPr="00003E79">
        <w:rPr>
          <w:b w:val="0"/>
          <w:bCs/>
        </w:rPr>
        <w:lastRenderedPageBreak/>
        <w:t>Chimeric antigen receptor (CAR) T-cell therapy: leukapheresis was identified using CPT, HCPCS codes, revenue codes, and ICD codes. The infusion of CAR T-cell drugs was identified using GPI codes, CPT codes, HCPCS codes, and revenue codes (See Appendix Table 2 for CAR T-cell therapy agents).</w:t>
      </w:r>
    </w:p>
    <w:p w14:paraId="53C081FE" w14:textId="77777777" w:rsidR="0008706D" w:rsidRPr="00003E79" w:rsidRDefault="0008706D" w:rsidP="0008706D">
      <w:pPr>
        <w:pStyle w:val="Heading1"/>
        <w:keepNext w:val="0"/>
        <w:spacing w:before="360" w:line="240" w:lineRule="auto"/>
        <w:ind w:left="540" w:hanging="540"/>
      </w:pPr>
      <w:r w:rsidRPr="00003E79">
        <w:rPr>
          <w:rFonts w:ascii="Times New Roman Bold" w:eastAsia="Times New Roman" w:hAnsi="Times New Roman Bold" w:cs="Arial"/>
          <w:b/>
          <w:bCs/>
          <w:caps w:val="0"/>
          <w:color w:val="auto"/>
          <w:kern w:val="32"/>
          <w:szCs w:val="24"/>
          <w14:ligatures w14:val="none"/>
        </w:rPr>
        <w:t>2. Identification of LOTs</w:t>
      </w:r>
    </w:p>
    <w:p w14:paraId="1B47C265" w14:textId="0DA40115" w:rsidR="0008706D" w:rsidRPr="00003E79" w:rsidRDefault="0008706D" w:rsidP="0008706D">
      <w:pPr>
        <w:pStyle w:val="Heading2"/>
        <w:keepNext w:val="0"/>
        <w:numPr>
          <w:ilvl w:val="0"/>
          <w:numId w:val="11"/>
        </w:numPr>
        <w:spacing w:before="240"/>
        <w:ind w:left="1620"/>
        <w:rPr>
          <w:b w:val="0"/>
          <w:bCs/>
        </w:rPr>
      </w:pPr>
      <w:r w:rsidRPr="00003E79">
        <w:rPr>
          <w:b w:val="0"/>
          <w:bCs/>
        </w:rPr>
        <w:t>Washout period: the baseline period was defined as the 12-month period prior to the index date (i.e., the date of the first diagnosis code for the malignancy). Patients with a diagnosis code for any malignancy during the baseline period were excluded as part of sample selection. To increase the likelihood that the algorithm captured the first treatment initiated by patients for the disease, patients with claims for any of the treatments of interest (except radiation therapy and corticosteroids) during the baseline period were further excluded from the LOT analysis</w:t>
      </w:r>
      <w:r w:rsidR="007E6855" w:rsidRPr="00003E79">
        <w:rPr>
          <w:b w:val="0"/>
          <w:bCs/>
        </w:rPr>
        <w:t xml:space="preserve">. </w:t>
      </w:r>
    </w:p>
    <w:p w14:paraId="2AF95D5B" w14:textId="77777777" w:rsidR="0008706D" w:rsidRPr="00003E79" w:rsidRDefault="0008706D" w:rsidP="0008706D">
      <w:pPr>
        <w:pStyle w:val="Heading2"/>
        <w:keepNext w:val="0"/>
        <w:numPr>
          <w:ilvl w:val="0"/>
          <w:numId w:val="11"/>
        </w:numPr>
        <w:spacing w:before="0"/>
        <w:ind w:left="1620"/>
        <w:rPr>
          <w:b w:val="0"/>
          <w:bCs/>
        </w:rPr>
      </w:pPr>
      <w:r w:rsidRPr="00003E79">
        <w:rPr>
          <w:b w:val="0"/>
          <w:bCs/>
        </w:rPr>
        <w:t>LOTs consisting of pharmacologic treatments</w:t>
      </w:r>
    </w:p>
    <w:p w14:paraId="3B7F3C88" w14:textId="77777777" w:rsidR="0008706D" w:rsidRPr="00003E79" w:rsidRDefault="0008706D" w:rsidP="0008706D">
      <w:pPr>
        <w:pStyle w:val="Heading3"/>
        <w:keepNext w:val="0"/>
        <w:numPr>
          <w:ilvl w:val="0"/>
          <w:numId w:val="12"/>
        </w:numPr>
        <w:ind w:left="2340"/>
        <w:rPr>
          <w:rFonts w:eastAsia="Times New Roman" w:cs="Arial"/>
          <w:i w:val="0"/>
          <w:noProof w:val="0"/>
          <w:kern w:val="32"/>
          <w:szCs w:val="24"/>
          <w:u w:val="none"/>
          <w14:ligatures w14:val="none"/>
        </w:rPr>
      </w:pPr>
      <w:r w:rsidRPr="00003E79">
        <w:rPr>
          <w:rFonts w:eastAsia="Times New Roman" w:cs="Arial"/>
          <w:i w:val="0"/>
          <w:noProof w:val="0"/>
          <w:kern w:val="32"/>
          <w:szCs w:val="24"/>
          <w:u w:val="none"/>
          <w14:ligatures w14:val="none"/>
        </w:rPr>
        <w:t xml:space="preserve">Initiation of 1L therapy </w:t>
      </w:r>
    </w:p>
    <w:p w14:paraId="1B420A65" w14:textId="3FD8DE1C" w:rsidR="0008706D" w:rsidRPr="00003E79" w:rsidRDefault="0008706D" w:rsidP="0008706D">
      <w:pPr>
        <w:pStyle w:val="Heading4"/>
        <w:keepNext w:val="0"/>
        <w:keepLines w:val="0"/>
        <w:numPr>
          <w:ilvl w:val="0"/>
          <w:numId w:val="13"/>
        </w:numPr>
        <w:spacing w:before="0"/>
      </w:pPr>
      <w:r w:rsidRPr="00003E79">
        <w:rPr>
          <w:rFonts w:ascii="Times New Roman" w:eastAsia="Times New Roman" w:hAnsi="Times New Roman" w:cs="Arial"/>
          <w:i w:val="0"/>
          <w:iCs w:val="0"/>
          <w:color w:val="auto"/>
          <w:kern w:val="32"/>
          <w:szCs w:val="28"/>
          <w14:ligatures w14:val="none"/>
        </w:rPr>
        <w:t>Initiation: the first line of therapy was defined by all unique agents received within the first 28 days following initiation of the first therapy. The 28-day period corresponds to the most commonly recommended duration for any NCCN-</w:t>
      </w:r>
      <w:r w:rsidRPr="00003E79">
        <w:rPr>
          <w:rFonts w:ascii="Times New Roman" w:eastAsia="Times New Roman" w:hAnsi="Times New Roman" w:cs="Times New Roman"/>
          <w:i w:val="0"/>
          <w:iCs w:val="0"/>
          <w:color w:val="auto"/>
          <w:kern w:val="32"/>
          <w:szCs w:val="28"/>
          <w14:ligatures w14:val="none"/>
        </w:rPr>
        <w:t>recommended treatment regimen</w:t>
      </w:r>
      <w:r w:rsidRPr="00003E79">
        <w:rPr>
          <w:rFonts w:ascii="Times New Roman" w:hAnsi="Times New Roman" w:cs="Times New Roman"/>
          <w:i w:val="0"/>
          <w:iCs w:val="0"/>
          <w:color w:val="auto"/>
        </w:rPr>
        <w:t>.</w:t>
      </w:r>
      <w:r w:rsidR="00D65076" w:rsidRPr="00E03158">
        <w:rPr>
          <w:rFonts w:ascii="Times New Roman" w:hAnsi="Times New Roman" w:cs="Times New Roman"/>
          <w:i w:val="0"/>
          <w:iCs w:val="0"/>
          <w:color w:val="auto"/>
        </w:rPr>
        <w:fldChar w:fldCharType="begin"/>
      </w:r>
      <w:r w:rsidR="004D68B6" w:rsidRPr="00003E79">
        <w:rPr>
          <w:rFonts w:ascii="Times New Roman" w:hAnsi="Times New Roman" w:cs="Times New Roman"/>
          <w:i w:val="0"/>
          <w:iCs w:val="0"/>
          <w:color w:val="auto"/>
        </w:rPr>
        <w:instrText xml:space="preserve"> ADDIN EN.CITE &lt;EndNote&gt;&lt;Cite&gt;&lt;RecNum&gt;41&lt;/RecNum&gt;&lt;DisplayText&gt;[8-10]&lt;/DisplayText&gt;&lt;record&gt;&lt;rec-number&gt;41&lt;/rec-number&gt;&lt;foreign-keys&gt;&lt;key app="EN" db-id="swt9xdv5nxee2mesrauxwazq0ra9aa5vdpv5" timestamp="1776903413"&gt;41&lt;/key&gt;&lt;/foreign-keys&gt;&lt;ref-type name="Journal Article"&gt;17&lt;/ref-type&gt;&lt;contributors&gt;&lt;/contributors&gt;&lt;titles&gt;&lt;title&gt;National Comprehensive Cancer Network. (2021). B-Cell Lymphomas Treatment Regimens: Follicular Lymphoma (Grade 1-2). Retrieved from Cancer Therapy Advisor.&lt;/title&gt;&lt;/titles&gt;&lt;dates&gt;&lt;/dates&gt;&lt;urls&gt;&lt;/urls&gt;&lt;/record&gt;&lt;/Cite&gt;&lt;Cite&gt;&lt;RecNum&gt;42&lt;/RecNum&gt;&lt;record&gt;&lt;rec-number&gt;42&lt;/rec-number&gt;&lt;foreign-keys&gt;&lt;key app="EN" db-id="swt9xdv5nxee2mesrauxwazq0ra9aa5vdpv5" timestamp="1776903546"&gt;42&lt;/key&gt;&lt;/foreign-keys&gt;&lt;ref-type name="Journal Article"&gt;17&lt;/ref-type&gt;&lt;contributors&gt;&lt;/contributors&gt;&lt;titles&gt;&lt;title&gt;National Comprehensive Cancer Network. (2021). Waldenström Macroglobulinemia/Lymphoplasmacytic Lymphoma Treatment Regimens. Retrieved from Cancer Therapy Advisor.&lt;/title&gt;&lt;/titles&gt;&lt;dates&gt;&lt;/dates&gt;&lt;urls&gt;&lt;/urls&gt;&lt;/record&gt;&lt;/Cite&gt;&lt;Cite&gt;&lt;RecNum&gt;43&lt;/RecNum&gt;&lt;record&gt;&lt;rec-number&gt;43&lt;/rec-number&gt;&lt;foreign-keys&gt;&lt;key app="EN" db-id="swt9xdv5nxee2mesrauxwazq0ra9aa5vdpv5" timestamp="1776903614"&gt;43&lt;/key&gt;&lt;/foreign-keys&gt;&lt;ref-type name="Journal Article"&gt;17&lt;/ref-type&gt;&lt;contributors&gt;&lt;/contributors&gt;&lt;titles&gt;&lt;title&gt;National Comprehensive Cancer Network. (2018). Non-Hodgkin Lymphoma Treatment Regimens: Diffuse Large B-cell Lymphoma. Retrieved from Cancer Therapy Advisor. &lt;/title&gt;&lt;/titles&gt;&lt;dates&gt;&lt;/dates&gt;&lt;urls&gt;&lt;/urls&gt;&lt;/record&gt;&lt;/Cite&gt;&lt;/EndNote&gt;</w:instrText>
      </w:r>
      <w:r w:rsidR="00D65076" w:rsidRPr="00E03158">
        <w:rPr>
          <w:rFonts w:ascii="Times New Roman" w:hAnsi="Times New Roman" w:cs="Times New Roman"/>
          <w:i w:val="0"/>
          <w:iCs w:val="0"/>
          <w:color w:val="auto"/>
        </w:rPr>
        <w:fldChar w:fldCharType="separate"/>
      </w:r>
      <w:r w:rsidR="004D68B6" w:rsidRPr="00E03158">
        <w:rPr>
          <w:rFonts w:ascii="Times New Roman" w:hAnsi="Times New Roman" w:cs="Times New Roman"/>
          <w:i w:val="0"/>
          <w:iCs w:val="0"/>
          <w:color w:val="auto"/>
        </w:rPr>
        <w:t>[8-10]</w:t>
      </w:r>
      <w:r w:rsidR="00D65076" w:rsidRPr="00E03158">
        <w:rPr>
          <w:rFonts w:ascii="Times New Roman" w:hAnsi="Times New Roman" w:cs="Times New Roman"/>
          <w:i w:val="0"/>
          <w:iCs w:val="0"/>
          <w:color w:val="auto"/>
        </w:rPr>
        <w:fldChar w:fldCharType="end"/>
      </w:r>
      <w:r w:rsidR="00D65076" w:rsidRPr="00003E79">
        <w:rPr>
          <w:rFonts w:ascii="Times New Roman" w:hAnsi="Times New Roman" w:cs="Times New Roman"/>
          <w:i w:val="0"/>
          <w:iCs w:val="0"/>
          <w:color w:val="auto"/>
          <w:vertAlign w:val="superscript"/>
        </w:rPr>
        <w:t xml:space="preserve"> </w:t>
      </w:r>
      <w:r w:rsidR="00E03C29" w:rsidRPr="00E03158">
        <w:rPr>
          <w:rFonts w:ascii="Times New Roman" w:hAnsi="Times New Roman" w:cs="Times New Roman"/>
          <w:i w:val="0"/>
          <w:iCs w:val="0"/>
          <w:color w:val="auto"/>
        </w:rPr>
        <w:t>NCCN resources with durations for recommended regimens were reviewed for DLBCL, FL, and WM; these resources were not available for MCL, MZL, and RS</w:t>
      </w:r>
      <w:r w:rsidR="00E03C29" w:rsidRPr="00003E79">
        <w:rPr>
          <w:rFonts w:ascii="Times New Roman" w:hAnsi="Times New Roman" w:cs="Times New Roman"/>
          <w:i w:val="0"/>
          <w:iCs w:val="0"/>
          <w:color w:val="auto"/>
        </w:rPr>
        <w:t>.</w:t>
      </w:r>
    </w:p>
    <w:p w14:paraId="4F958820" w14:textId="77777777" w:rsidR="0008706D" w:rsidRPr="00E03158" w:rsidRDefault="0008706D" w:rsidP="0008706D">
      <w:pPr>
        <w:pStyle w:val="Heading3"/>
        <w:keepNext w:val="0"/>
        <w:numPr>
          <w:ilvl w:val="0"/>
          <w:numId w:val="8"/>
        </w:numPr>
        <w:ind w:left="2818"/>
        <w:rPr>
          <w:noProof w:val="0"/>
          <w:szCs w:val="24"/>
        </w:rPr>
      </w:pPr>
      <w:r w:rsidRPr="00003E79">
        <w:rPr>
          <w:rFonts w:eastAsia="Times New Roman" w:cs="Arial"/>
          <w:i w:val="0"/>
          <w:noProof w:val="0"/>
          <w:kern w:val="32"/>
          <w:szCs w:val="24"/>
          <w:u w:val="none"/>
          <w14:ligatures w14:val="none"/>
        </w:rPr>
        <w:lastRenderedPageBreak/>
        <w:t>Initiation of ≥2L therapy</w:t>
      </w:r>
    </w:p>
    <w:p w14:paraId="36941FBF" w14:textId="77777777" w:rsidR="0008706D" w:rsidRPr="00003E79" w:rsidRDefault="0008706D" w:rsidP="0008706D">
      <w:pPr>
        <w:pStyle w:val="Heading4"/>
        <w:keepNext w:val="0"/>
        <w:keepLines w:val="0"/>
        <w:numPr>
          <w:ilvl w:val="0"/>
          <w:numId w:val="14"/>
        </w:numPr>
        <w:spacing w:before="0"/>
        <w:ind w:left="900"/>
        <w:rPr>
          <w:rFonts w:ascii="Times New Roman" w:eastAsia="Times New Roman" w:hAnsi="Times New Roman" w:cs="Arial"/>
          <w:i w:val="0"/>
          <w:iCs w:val="0"/>
          <w:color w:val="auto"/>
          <w:kern w:val="32"/>
          <w:szCs w:val="28"/>
          <w14:ligatures w14:val="none"/>
        </w:rPr>
      </w:pPr>
      <w:r w:rsidRPr="00003E79">
        <w:rPr>
          <w:rFonts w:ascii="Times New Roman" w:eastAsia="Times New Roman" w:hAnsi="Times New Roman" w:cs="Arial"/>
          <w:i w:val="0"/>
          <w:iCs w:val="0"/>
          <w:color w:val="auto"/>
          <w:kern w:val="32"/>
          <w:szCs w:val="28"/>
          <w14:ligatures w14:val="none"/>
        </w:rPr>
        <w:t>Add: a new LOT started with the initiation of a new agent added after the 28-day initiation period of the previous LOT. Each new LOT was defined as the unique agents used within the first 28-day period following the initiation of the new LOT. Corticosteroid use or radiation therapy were not used to define the starting date or ending date of a LOT (See Appendix Table 3 for corticosteroid agents).</w:t>
      </w:r>
    </w:p>
    <w:p w14:paraId="6B92C058" w14:textId="77777777" w:rsidR="0008706D" w:rsidRPr="00003E79" w:rsidRDefault="0008706D" w:rsidP="0008706D">
      <w:pPr>
        <w:pStyle w:val="Heading4"/>
        <w:keepNext w:val="0"/>
        <w:keepLines w:val="0"/>
        <w:numPr>
          <w:ilvl w:val="0"/>
          <w:numId w:val="14"/>
        </w:numPr>
        <w:spacing w:before="0"/>
        <w:ind w:left="900"/>
        <w:rPr>
          <w:rFonts w:ascii="Times New Roman" w:eastAsia="Times New Roman" w:hAnsi="Times New Roman" w:cs="Arial"/>
          <w:i w:val="0"/>
          <w:iCs w:val="0"/>
          <w:color w:val="auto"/>
          <w:kern w:val="32"/>
          <w:szCs w:val="28"/>
          <w14:ligatures w14:val="none"/>
        </w:rPr>
      </w:pPr>
      <w:r w:rsidRPr="00003E79">
        <w:rPr>
          <w:rFonts w:ascii="Times New Roman" w:eastAsia="Times New Roman" w:hAnsi="Times New Roman" w:cs="Arial"/>
          <w:i w:val="0"/>
          <w:iCs w:val="0"/>
          <w:color w:val="auto"/>
          <w:kern w:val="32"/>
          <w:szCs w:val="28"/>
          <w14:ligatures w14:val="none"/>
        </w:rPr>
        <w:t>Switch: a new LOT started when all agents from the previous LOT were discontinued, and a new agent was initiated after the discontinuation of the previous LOT. The LOT was defined as the unique agents used within the first 28-day period following the initiation of the new LOT. Corticosteroid use or radiation therapy were not used to define the starting date or ending date of a LOT.</w:t>
      </w:r>
    </w:p>
    <w:p w14:paraId="77E9E7A0" w14:textId="77777777" w:rsidR="0008706D" w:rsidRPr="00003E79" w:rsidRDefault="0008706D" w:rsidP="0008706D">
      <w:pPr>
        <w:pStyle w:val="Heading4"/>
        <w:keepNext w:val="0"/>
        <w:keepLines w:val="0"/>
        <w:numPr>
          <w:ilvl w:val="0"/>
          <w:numId w:val="14"/>
        </w:numPr>
        <w:spacing w:before="0"/>
        <w:ind w:left="900"/>
        <w:rPr>
          <w:rFonts w:ascii="Times New Roman" w:eastAsia="Times New Roman" w:hAnsi="Times New Roman" w:cs="Arial"/>
          <w:i w:val="0"/>
          <w:iCs w:val="0"/>
          <w:color w:val="auto"/>
          <w:kern w:val="32"/>
          <w:szCs w:val="28"/>
          <w14:ligatures w14:val="none"/>
        </w:rPr>
      </w:pPr>
      <w:r w:rsidRPr="00003E79">
        <w:rPr>
          <w:rFonts w:ascii="Times New Roman" w:eastAsia="Times New Roman" w:hAnsi="Times New Roman" w:cs="Arial"/>
          <w:i w:val="0"/>
          <w:iCs w:val="0"/>
          <w:color w:val="auto"/>
          <w:kern w:val="32"/>
          <w:szCs w:val="28"/>
          <w14:ligatures w14:val="none"/>
        </w:rPr>
        <w:t>Same drug repeated: re-initiation of the same agents from the previous LOT after a 90-day gap was considered a new LOT. Otherwise, re-initiation of the same agents from the previous LOT was considered the same LOT.</w:t>
      </w:r>
    </w:p>
    <w:p w14:paraId="6367E879" w14:textId="77777777" w:rsidR="0008706D" w:rsidRPr="00003E79" w:rsidRDefault="0008706D" w:rsidP="0008706D">
      <w:pPr>
        <w:pStyle w:val="Heading3"/>
        <w:keepNext w:val="0"/>
        <w:numPr>
          <w:ilvl w:val="0"/>
          <w:numId w:val="8"/>
        </w:numPr>
        <w:ind w:left="2818"/>
        <w:rPr>
          <w:rFonts w:eastAsia="Times New Roman" w:cs="Arial"/>
          <w:i w:val="0"/>
          <w:noProof w:val="0"/>
          <w:kern w:val="32"/>
          <w:szCs w:val="24"/>
          <w:u w:val="none"/>
          <w14:ligatures w14:val="none"/>
        </w:rPr>
      </w:pPr>
      <w:r w:rsidRPr="00003E79">
        <w:rPr>
          <w:rFonts w:eastAsia="Times New Roman" w:cs="Arial"/>
          <w:i w:val="0"/>
          <w:noProof w:val="0"/>
          <w:kern w:val="32"/>
          <w:szCs w:val="24"/>
          <w:u w:val="none"/>
          <w14:ligatures w14:val="none"/>
        </w:rPr>
        <w:t>End of LOT</w:t>
      </w:r>
    </w:p>
    <w:p w14:paraId="244E53D5" w14:textId="77777777" w:rsidR="0008706D" w:rsidRPr="00003E79" w:rsidRDefault="0008706D" w:rsidP="0008706D">
      <w:pPr>
        <w:pStyle w:val="Heading4"/>
        <w:keepNext w:val="0"/>
        <w:keepLines w:val="0"/>
        <w:numPr>
          <w:ilvl w:val="0"/>
          <w:numId w:val="20"/>
        </w:numPr>
        <w:spacing w:before="0"/>
        <w:ind w:left="1620"/>
        <w:rPr>
          <w:rFonts w:ascii="Times New Roman" w:eastAsia="Times New Roman" w:hAnsi="Times New Roman" w:cs="Arial"/>
          <w:i w:val="0"/>
          <w:iCs w:val="0"/>
          <w:color w:val="auto"/>
          <w:kern w:val="32"/>
          <w:szCs w:val="28"/>
          <w14:ligatures w14:val="none"/>
        </w:rPr>
      </w:pPr>
      <w:r w:rsidRPr="00003E79">
        <w:rPr>
          <w:rFonts w:ascii="Times New Roman" w:eastAsia="Times New Roman" w:hAnsi="Times New Roman" w:cs="Arial"/>
          <w:i w:val="0"/>
          <w:iCs w:val="0"/>
          <w:color w:val="auto"/>
          <w:kern w:val="32"/>
          <w:szCs w:val="28"/>
          <w14:ligatures w14:val="none"/>
        </w:rPr>
        <w:t xml:space="preserve">The end date of an LOT was defined as the earlier of a) the latest discontinuation date for a drug included in the LOT or b) the day preceding the date of initiation of a new LOT, whichever occurred first. The LOT period was the period from the LOT start date (earliest treatment initiation/switch/add date) to the LOT end date. </w:t>
      </w:r>
    </w:p>
    <w:p w14:paraId="6BF2DF1A" w14:textId="77777777" w:rsidR="0008706D" w:rsidRPr="00003E79" w:rsidRDefault="0008706D" w:rsidP="0008706D">
      <w:pPr>
        <w:pStyle w:val="Heading5mod"/>
        <w:numPr>
          <w:ilvl w:val="0"/>
          <w:numId w:val="16"/>
        </w:numPr>
        <w:tabs>
          <w:tab w:val="clear" w:pos="1890"/>
        </w:tabs>
        <w:spacing w:before="0" w:line="480" w:lineRule="auto"/>
        <w:ind w:left="3240"/>
      </w:pPr>
      <w:r w:rsidRPr="00003E79">
        <w:t xml:space="preserve">Discontinuation of a LOT: discontinuation of a LOT was defined as a 90-day discontinuation of all agents, with the LOT </w:t>
      </w:r>
      <w:r w:rsidRPr="00003E79">
        <w:lastRenderedPageBreak/>
        <w:t>discontinuation date defined as the discontinuation date of the last agent in the LOT.</w:t>
      </w:r>
    </w:p>
    <w:p w14:paraId="5F65E8A5" w14:textId="77777777" w:rsidR="0008706D" w:rsidRPr="00003E79" w:rsidRDefault="0008706D" w:rsidP="0008706D">
      <w:pPr>
        <w:pStyle w:val="Heading5mod"/>
        <w:numPr>
          <w:ilvl w:val="0"/>
          <w:numId w:val="5"/>
        </w:numPr>
        <w:tabs>
          <w:tab w:val="clear" w:pos="1890"/>
        </w:tabs>
        <w:spacing w:before="0" w:line="480" w:lineRule="auto"/>
        <w:ind w:left="3240"/>
      </w:pPr>
      <w:r w:rsidRPr="00003E79">
        <w:t>Partial drop: the discontinuation of a single agent or more than one agent from a combination therapy was not considered a new LOT.</w:t>
      </w:r>
    </w:p>
    <w:p w14:paraId="639AFA0D" w14:textId="77777777" w:rsidR="0008706D" w:rsidRPr="00003E79" w:rsidRDefault="0008706D" w:rsidP="0008706D">
      <w:pPr>
        <w:pStyle w:val="Heading5mod"/>
        <w:numPr>
          <w:ilvl w:val="0"/>
          <w:numId w:val="5"/>
        </w:numPr>
        <w:tabs>
          <w:tab w:val="clear" w:pos="1890"/>
        </w:tabs>
        <w:spacing w:before="0" w:line="480" w:lineRule="auto"/>
        <w:ind w:left="3240"/>
      </w:pPr>
      <w:r w:rsidRPr="00003E79">
        <w:t xml:space="preserve">In the event of an addition, the LOT end date was the day before the start of the new LOT. </w:t>
      </w:r>
    </w:p>
    <w:p w14:paraId="4B77A514" w14:textId="77777777" w:rsidR="0008706D" w:rsidRPr="00003E79" w:rsidRDefault="0008706D" w:rsidP="0008706D">
      <w:pPr>
        <w:pStyle w:val="Heading2"/>
        <w:keepNext w:val="0"/>
        <w:numPr>
          <w:ilvl w:val="0"/>
          <w:numId w:val="11"/>
        </w:numPr>
        <w:spacing w:before="0"/>
        <w:ind w:left="1620"/>
        <w:rPr>
          <w:b w:val="0"/>
          <w:bCs/>
        </w:rPr>
      </w:pPr>
      <w:r w:rsidRPr="00003E79">
        <w:rPr>
          <w:b w:val="0"/>
          <w:bCs/>
        </w:rPr>
        <w:t>LOTs with SCT treatments</w:t>
      </w:r>
    </w:p>
    <w:p w14:paraId="4804E0BC" w14:textId="6E28265A" w:rsidR="0008706D" w:rsidRPr="00003E79" w:rsidRDefault="0008706D" w:rsidP="0008706D">
      <w:pPr>
        <w:pStyle w:val="Heading3"/>
        <w:keepNext w:val="0"/>
        <w:numPr>
          <w:ilvl w:val="0"/>
          <w:numId w:val="17"/>
        </w:numPr>
        <w:ind w:left="2340"/>
        <w:rPr>
          <w:rFonts w:eastAsia="Times New Roman" w:cs="Arial"/>
          <w:i w:val="0"/>
          <w:noProof w:val="0"/>
          <w:kern w:val="32"/>
          <w:szCs w:val="24"/>
          <w:u w:val="none"/>
          <w14:ligatures w14:val="none"/>
        </w:rPr>
      </w:pPr>
      <w:r w:rsidRPr="00003E79">
        <w:rPr>
          <w:rFonts w:eastAsia="Times New Roman" w:cs="Arial"/>
          <w:i w:val="0"/>
          <w:noProof w:val="0"/>
          <w:kern w:val="32"/>
          <w:szCs w:val="24"/>
          <w:u w:val="none"/>
          <w14:ligatures w14:val="none"/>
        </w:rPr>
        <w:t xml:space="preserve">Any pharmacologic treatment started 6 months before the SCT or 10 days after (within 90 days after for </w:t>
      </w:r>
      <w:r w:rsidR="005007BE" w:rsidRPr="00003E79">
        <w:rPr>
          <w:rFonts w:eastAsia="Times New Roman" w:cs="Arial"/>
          <w:i w:val="0"/>
          <w:noProof w:val="0"/>
          <w:kern w:val="32"/>
          <w:szCs w:val="24"/>
          <w:u w:val="none"/>
          <w14:ligatures w14:val="none"/>
        </w:rPr>
        <w:t>rituximab</w:t>
      </w:r>
      <w:r w:rsidRPr="00003E79">
        <w:rPr>
          <w:rFonts w:eastAsia="Times New Roman" w:cs="Arial"/>
          <w:i w:val="0"/>
          <w:noProof w:val="0"/>
          <w:kern w:val="32"/>
          <w:szCs w:val="24"/>
          <w:u w:val="none"/>
          <w14:ligatures w14:val="none"/>
        </w:rPr>
        <w:t xml:space="preserve"> treatments) were considered part of the SCT line to account for the entire SCT process (salvation, conditioning, and maintenance).</w:t>
      </w:r>
    </w:p>
    <w:p w14:paraId="7E2E586C" w14:textId="77777777" w:rsidR="0008706D" w:rsidRPr="00003E79" w:rsidRDefault="0008706D" w:rsidP="0008706D">
      <w:pPr>
        <w:pStyle w:val="Heading3"/>
        <w:keepNext w:val="0"/>
        <w:numPr>
          <w:ilvl w:val="0"/>
          <w:numId w:val="17"/>
        </w:numPr>
        <w:ind w:left="2340"/>
        <w:rPr>
          <w:rFonts w:eastAsia="Times New Roman" w:cs="Arial"/>
          <w:i w:val="0"/>
          <w:noProof w:val="0"/>
          <w:kern w:val="32"/>
          <w:szCs w:val="24"/>
          <w:u w:val="none"/>
          <w14:ligatures w14:val="none"/>
        </w:rPr>
      </w:pPr>
      <w:r w:rsidRPr="00003E79">
        <w:rPr>
          <w:rFonts w:eastAsia="Times New Roman" w:cs="Arial"/>
          <w:i w:val="0"/>
          <w:noProof w:val="0"/>
          <w:kern w:val="32"/>
          <w:szCs w:val="24"/>
          <w:u w:val="none"/>
          <w14:ligatures w14:val="none"/>
        </w:rPr>
        <w:t xml:space="preserve">Transplantation </w:t>
      </w:r>
      <w:r w:rsidRPr="00003E79">
        <w:rPr>
          <w:rFonts w:eastAsia="Times New Roman" w:cs="Arial"/>
          <w:iCs/>
          <w:noProof w:val="0"/>
          <w:kern w:val="32"/>
          <w:szCs w:val="24"/>
          <w:u w:val="none"/>
          <w14:ligatures w14:val="none"/>
        </w:rPr>
        <w:t>in</w:t>
      </w:r>
      <w:r w:rsidRPr="00003E79">
        <w:rPr>
          <w:rFonts w:eastAsia="Times New Roman" w:cs="Arial"/>
          <w:i w:val="0"/>
          <w:noProof w:val="0"/>
          <w:kern w:val="32"/>
          <w:szCs w:val="24"/>
          <w:u w:val="none"/>
          <w14:ligatures w14:val="none"/>
        </w:rPr>
        <w:t xml:space="preserve"> </w:t>
      </w:r>
      <w:r w:rsidRPr="00003E79">
        <w:rPr>
          <w:rFonts w:eastAsia="Times New Roman" w:cs="Arial"/>
          <w:iCs/>
          <w:noProof w:val="0"/>
          <w:kern w:val="32"/>
          <w:szCs w:val="24"/>
          <w:u w:val="none"/>
          <w14:ligatures w14:val="none"/>
        </w:rPr>
        <w:t>combination with</w:t>
      </w:r>
      <w:r w:rsidRPr="00003E79">
        <w:rPr>
          <w:rFonts w:eastAsia="Times New Roman" w:cs="Arial"/>
          <w:i w:val="0"/>
          <w:noProof w:val="0"/>
          <w:kern w:val="32"/>
          <w:szCs w:val="24"/>
          <w:u w:val="none"/>
          <w14:ligatures w14:val="none"/>
        </w:rPr>
        <w:t xml:space="preserve"> other therapies: autologous or allogenic SCT that occurred within the same period as another treatment (LOT period plus additional 90 days) was considered to be in combination. Any pharmacologic LOT started during 6 months prior to an SCT infusion up to 10 days after the SCT infusion was considered part of the same LOT as the SCT. This ensured that the entire process (i.e., salvation, conditioning, and stem cell infusion) was considered as one LOT. Any treatment started 6 months to 10 days prior to the SCT infusion was considered salvage therapy and any treatment started within 10 days of the SCT was considered conditioning therapy. </w:t>
      </w:r>
    </w:p>
    <w:p w14:paraId="5303160D" w14:textId="77777777" w:rsidR="0008706D" w:rsidRPr="00003E79" w:rsidRDefault="0008706D" w:rsidP="0008706D">
      <w:pPr>
        <w:pStyle w:val="Heading3"/>
        <w:keepNext w:val="0"/>
        <w:numPr>
          <w:ilvl w:val="0"/>
          <w:numId w:val="17"/>
        </w:numPr>
        <w:ind w:left="2340"/>
        <w:rPr>
          <w:rFonts w:eastAsia="Times New Roman" w:cs="Arial"/>
          <w:i w:val="0"/>
          <w:noProof w:val="0"/>
          <w:kern w:val="32"/>
          <w:szCs w:val="24"/>
          <w:u w:val="none"/>
          <w14:ligatures w14:val="none"/>
        </w:rPr>
      </w:pPr>
      <w:r w:rsidRPr="00003E79">
        <w:rPr>
          <w:rFonts w:eastAsia="Times New Roman" w:cs="Arial"/>
          <w:i w:val="0"/>
          <w:noProof w:val="0"/>
          <w:kern w:val="32"/>
          <w:szCs w:val="24"/>
          <w:u w:val="none"/>
          <w14:ligatures w14:val="none"/>
        </w:rPr>
        <w:lastRenderedPageBreak/>
        <w:t xml:space="preserve">Transplantation </w:t>
      </w:r>
      <w:r w:rsidRPr="00003E79">
        <w:rPr>
          <w:rFonts w:eastAsia="Times New Roman" w:cs="Arial"/>
          <w:iCs/>
          <w:noProof w:val="0"/>
          <w:kern w:val="32"/>
          <w:szCs w:val="24"/>
          <w:u w:val="none"/>
          <w14:ligatures w14:val="none"/>
        </w:rPr>
        <w:t>independent of</w:t>
      </w:r>
      <w:r w:rsidRPr="00003E79">
        <w:rPr>
          <w:rFonts w:eastAsia="Times New Roman" w:cs="Arial"/>
          <w:i w:val="0"/>
          <w:noProof w:val="0"/>
          <w:kern w:val="32"/>
          <w:szCs w:val="24"/>
          <w:u w:val="none"/>
          <w14:ligatures w14:val="none"/>
        </w:rPr>
        <w:t xml:space="preserve"> other therapies: transplantation therapy not within the same period as any other pharmacologic LOTs was considered as a standalone SCT LOT.</w:t>
      </w:r>
      <w:r w:rsidRPr="00003E79" w:rsidDel="00422C4B">
        <w:rPr>
          <w:rFonts w:eastAsia="Times New Roman" w:cs="Arial"/>
          <w:i w:val="0"/>
          <w:noProof w:val="0"/>
          <w:kern w:val="32"/>
          <w:szCs w:val="24"/>
          <w:u w:val="none"/>
          <w14:ligatures w14:val="none"/>
        </w:rPr>
        <w:t xml:space="preserve"> </w:t>
      </w:r>
      <w:r w:rsidRPr="00003E79">
        <w:rPr>
          <w:rFonts w:eastAsia="Times New Roman" w:cs="Arial"/>
          <w:i w:val="0"/>
          <w:noProof w:val="0"/>
          <w:kern w:val="32"/>
          <w:szCs w:val="24"/>
          <w:u w:val="none"/>
          <w14:ligatures w14:val="none"/>
        </w:rPr>
        <w:t>It was assumed that salvation and conditioning therapy data were missing.</w:t>
      </w:r>
    </w:p>
    <w:p w14:paraId="3871E370" w14:textId="77777777" w:rsidR="0008706D" w:rsidRPr="00003E79" w:rsidRDefault="0008706D" w:rsidP="0008706D">
      <w:pPr>
        <w:pStyle w:val="Heading3"/>
        <w:keepNext w:val="0"/>
        <w:numPr>
          <w:ilvl w:val="0"/>
          <w:numId w:val="8"/>
        </w:numPr>
        <w:ind w:left="2818"/>
        <w:rPr>
          <w:rFonts w:eastAsia="Times New Roman" w:cs="Arial"/>
          <w:i w:val="0"/>
          <w:noProof w:val="0"/>
          <w:kern w:val="32"/>
          <w:szCs w:val="24"/>
          <w:u w:val="none"/>
          <w14:ligatures w14:val="none"/>
        </w:rPr>
      </w:pPr>
      <w:r w:rsidRPr="00003E79">
        <w:rPr>
          <w:rFonts w:eastAsia="Times New Roman" w:cs="Arial"/>
          <w:i w:val="0"/>
          <w:noProof w:val="0"/>
          <w:kern w:val="32"/>
          <w:szCs w:val="24"/>
          <w:u w:val="none"/>
          <w14:ligatures w14:val="none"/>
        </w:rPr>
        <w:t>Maintenance therapy: Rituximab monotherapy initiated within 90 days of the SCT was considered as a maintenance therapy and was part of the same LOT as the SCT.</w:t>
      </w:r>
    </w:p>
    <w:p w14:paraId="042F1D0D" w14:textId="77777777" w:rsidR="0008706D" w:rsidRPr="00003E79" w:rsidRDefault="0008706D" w:rsidP="0008706D">
      <w:pPr>
        <w:pStyle w:val="Heading2"/>
        <w:keepNext w:val="0"/>
        <w:numPr>
          <w:ilvl w:val="0"/>
          <w:numId w:val="11"/>
        </w:numPr>
        <w:spacing w:before="0"/>
        <w:ind w:left="1620"/>
        <w:rPr>
          <w:b w:val="0"/>
          <w:bCs/>
        </w:rPr>
      </w:pPr>
      <w:r w:rsidRPr="00003E79">
        <w:rPr>
          <w:b w:val="0"/>
          <w:bCs/>
        </w:rPr>
        <w:t>LOTs with radiation therapy</w:t>
      </w:r>
    </w:p>
    <w:p w14:paraId="1E7A3BA4" w14:textId="77777777" w:rsidR="0008706D" w:rsidRPr="00E03158" w:rsidRDefault="0008706D" w:rsidP="0008706D">
      <w:pPr>
        <w:pStyle w:val="Heading3"/>
        <w:keepNext w:val="0"/>
        <w:numPr>
          <w:ilvl w:val="0"/>
          <w:numId w:val="18"/>
        </w:numPr>
        <w:ind w:left="2818"/>
        <w:rPr>
          <w:noProof w:val="0"/>
          <w:vertAlign w:val="superscript"/>
        </w:rPr>
      </w:pPr>
      <w:r w:rsidRPr="00003E79">
        <w:rPr>
          <w:rFonts w:eastAsia="Times New Roman" w:cs="Arial"/>
          <w:i w:val="0"/>
          <w:noProof w:val="0"/>
          <w:kern w:val="32"/>
          <w:szCs w:val="24"/>
          <w:u w:val="none"/>
          <w14:ligatures w14:val="none"/>
        </w:rPr>
        <w:t xml:space="preserve">Radiation </w:t>
      </w:r>
      <w:r w:rsidRPr="00003E79">
        <w:rPr>
          <w:rFonts w:eastAsia="Times New Roman" w:cs="Arial"/>
          <w:iCs/>
          <w:noProof w:val="0"/>
          <w:kern w:val="32"/>
          <w:szCs w:val="24"/>
          <w:u w:val="none"/>
          <w14:ligatures w14:val="none"/>
        </w:rPr>
        <w:t>in combination with</w:t>
      </w:r>
      <w:r w:rsidRPr="00003E79">
        <w:rPr>
          <w:rFonts w:eastAsia="Times New Roman" w:cs="Arial"/>
          <w:i w:val="0"/>
          <w:noProof w:val="0"/>
          <w:kern w:val="32"/>
          <w:szCs w:val="24"/>
          <w:u w:val="none"/>
          <w14:ligatures w14:val="none"/>
        </w:rPr>
        <w:t xml:space="preserve"> other therapies: if radiation therapy occurred during a pharmacologic LOT, the radiation therapy was considered part of that LOT. Additionally, if radiation therapy occurred outside of a pharmacologic LOT but within 90 days of the discontinuation of a pharmacologic LOT, the radiation therapy was considered a part of that LOT.</w:t>
      </w:r>
    </w:p>
    <w:p w14:paraId="524EB3BB" w14:textId="1EDF0006" w:rsidR="0008706D" w:rsidRPr="00E03158" w:rsidRDefault="0008706D" w:rsidP="0008706D">
      <w:pPr>
        <w:pStyle w:val="Heading3"/>
        <w:keepNext w:val="0"/>
        <w:numPr>
          <w:ilvl w:val="0"/>
          <w:numId w:val="18"/>
        </w:numPr>
        <w:ind w:left="2818"/>
        <w:rPr>
          <w:noProof w:val="0"/>
          <w:vertAlign w:val="superscript"/>
        </w:rPr>
      </w:pPr>
      <w:r w:rsidRPr="00003E79">
        <w:rPr>
          <w:rFonts w:eastAsia="Times New Roman" w:cs="Arial"/>
          <w:i w:val="0"/>
          <w:noProof w:val="0"/>
          <w:kern w:val="32"/>
          <w:szCs w:val="24"/>
          <w:u w:val="none"/>
          <w14:ligatures w14:val="none"/>
        </w:rPr>
        <w:t xml:space="preserve">Radiation </w:t>
      </w:r>
      <w:r w:rsidRPr="00003E79">
        <w:rPr>
          <w:rFonts w:eastAsia="Times New Roman" w:cs="Arial"/>
          <w:iCs/>
          <w:noProof w:val="0"/>
          <w:kern w:val="32"/>
          <w:szCs w:val="24"/>
          <w:u w:val="none"/>
          <w14:ligatures w14:val="none"/>
        </w:rPr>
        <w:t>independent of</w:t>
      </w:r>
      <w:r w:rsidRPr="00003E79">
        <w:rPr>
          <w:rFonts w:eastAsia="Times New Roman" w:cs="Arial"/>
          <w:i w:val="0"/>
          <w:noProof w:val="0"/>
          <w:kern w:val="32"/>
          <w:szCs w:val="24"/>
          <w:u w:val="none"/>
          <w14:ligatures w14:val="none"/>
        </w:rPr>
        <w:t xml:space="preserve"> other therapies: radiation therapy not within the same period as any other anti-cancer therapies was not considered as a LOT</w:t>
      </w:r>
      <w:r w:rsidRPr="00E03158">
        <w:rPr>
          <w:i w:val="0"/>
          <w:iCs/>
          <w:noProof w:val="0"/>
          <w:u w:val="none"/>
        </w:rPr>
        <w:t>.</w:t>
      </w:r>
      <w:r w:rsidR="00DC6C1F" w:rsidRPr="00E03158">
        <w:rPr>
          <w:i w:val="0"/>
          <w:iCs/>
          <w:noProof w:val="0"/>
          <w:u w:val="none"/>
        </w:rPr>
        <w:t xml:space="preserve"> </w:t>
      </w:r>
      <w:r w:rsidR="00DC6C1F" w:rsidRPr="00E03158">
        <w:rPr>
          <w:i w:val="0"/>
          <w:iCs/>
          <w:noProof w:val="0"/>
          <w:u w:val="none"/>
        </w:rPr>
        <w:fldChar w:fldCharType="begin">
          <w:fldData xml:space="preserve">PEVuZE5vdGU+PENpdGU+PEF1dGhvcj5TZWFsPC9BdXRob3I+PFllYXI+MjAxMzwvWWVhcj48UmVj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</w:fldData>
        </w:fldChar>
      </w:r>
      <w:r w:rsidR="005A2825" w:rsidRPr="00E03158">
        <w:rPr>
          <w:i w:val="0"/>
          <w:iCs/>
          <w:noProof w:val="0"/>
          <w:u w:val="none"/>
        </w:rPr>
        <w:instrText xml:space="preserve"> ADDIN EN.CITE </w:instrText>
      </w:r>
      <w:r w:rsidR="005A2825" w:rsidRPr="00E03158">
        <w:rPr>
          <w:i w:val="0"/>
          <w:iCs/>
          <w:noProof w:val="0"/>
          <w:u w:val="none"/>
        </w:rPr>
        <w:fldChar w:fldCharType="begin">
          <w:fldData xml:space="preserve">PEVuZE5vdGU+PENpdGU+PEF1dGhvcj5TZWFsPC9BdXRob3I+PFllYXI+MjAxMzwvWWVhcj48UmVj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</w:fldData>
        </w:fldChar>
      </w:r>
      <w:r w:rsidR="005A2825" w:rsidRPr="00E03158">
        <w:rPr>
          <w:i w:val="0"/>
          <w:iCs/>
          <w:noProof w:val="0"/>
          <w:u w:val="none"/>
        </w:rPr>
        <w:instrText xml:space="preserve"> ADDIN EN.CITE.DATA </w:instrText>
      </w:r>
      <w:r w:rsidR="005A2825" w:rsidRPr="00E03158">
        <w:rPr>
          <w:i w:val="0"/>
          <w:iCs/>
          <w:noProof w:val="0"/>
          <w:u w:val="none"/>
        </w:rPr>
      </w:r>
      <w:r w:rsidR="005A2825" w:rsidRPr="00E03158">
        <w:rPr>
          <w:i w:val="0"/>
          <w:iCs/>
          <w:noProof w:val="0"/>
          <w:u w:val="none"/>
        </w:rPr>
        <w:fldChar w:fldCharType="end"/>
      </w:r>
      <w:r w:rsidR="00DC6C1F" w:rsidRPr="00E03158">
        <w:rPr>
          <w:i w:val="0"/>
          <w:iCs/>
          <w:noProof w:val="0"/>
          <w:u w:val="none"/>
        </w:rPr>
      </w:r>
      <w:r w:rsidR="00DC6C1F" w:rsidRPr="00E03158">
        <w:rPr>
          <w:i w:val="0"/>
          <w:iCs/>
          <w:noProof w:val="0"/>
          <w:u w:val="none"/>
        </w:rPr>
        <w:fldChar w:fldCharType="separate"/>
      </w:r>
      <w:r w:rsidR="005A2825" w:rsidRPr="00E03158">
        <w:rPr>
          <w:i w:val="0"/>
          <w:iCs/>
          <w:noProof w:val="0"/>
          <w:u w:val="none"/>
        </w:rPr>
        <w:t>[11-14]</w:t>
      </w:r>
      <w:r w:rsidR="00DC6C1F" w:rsidRPr="00E03158">
        <w:rPr>
          <w:i w:val="0"/>
          <w:iCs/>
          <w:noProof w:val="0"/>
          <w:u w:val="none"/>
        </w:rPr>
        <w:fldChar w:fldCharType="end"/>
      </w:r>
    </w:p>
    <w:p w14:paraId="3051ECC5" w14:textId="77777777" w:rsidR="0008706D" w:rsidRPr="00003E79" w:rsidRDefault="0008706D" w:rsidP="0008706D">
      <w:pPr>
        <w:pStyle w:val="Heading2"/>
        <w:keepNext w:val="0"/>
        <w:numPr>
          <w:ilvl w:val="0"/>
          <w:numId w:val="11"/>
        </w:numPr>
        <w:spacing w:before="0"/>
        <w:ind w:left="1620"/>
        <w:rPr>
          <w:b w:val="0"/>
          <w:bCs/>
        </w:rPr>
      </w:pPr>
      <w:r w:rsidRPr="00003E79">
        <w:rPr>
          <w:b w:val="0"/>
          <w:bCs/>
        </w:rPr>
        <w:t>LOTs with CAR T-cell therapy</w:t>
      </w:r>
    </w:p>
    <w:p w14:paraId="51F50141" w14:textId="77777777" w:rsidR="0008706D" w:rsidRPr="00003E79" w:rsidRDefault="0008706D" w:rsidP="0008706D">
      <w:pPr>
        <w:pStyle w:val="Heading3"/>
        <w:keepNext w:val="0"/>
        <w:numPr>
          <w:ilvl w:val="0"/>
          <w:numId w:val="19"/>
        </w:numPr>
        <w:ind w:left="2818"/>
        <w:rPr>
          <w:rFonts w:eastAsia="Times New Roman" w:cs="Arial"/>
          <w:i w:val="0"/>
          <w:noProof w:val="0"/>
          <w:kern w:val="32"/>
          <w:szCs w:val="24"/>
          <w:u w:val="none"/>
          <w14:ligatures w14:val="none"/>
        </w:rPr>
      </w:pPr>
      <w:r w:rsidRPr="00003E79">
        <w:rPr>
          <w:rFonts w:eastAsia="Times New Roman" w:cs="Arial"/>
          <w:i w:val="0"/>
          <w:noProof w:val="0"/>
          <w:kern w:val="32"/>
          <w:szCs w:val="24"/>
          <w:u w:val="none"/>
          <w14:ligatures w14:val="none"/>
        </w:rPr>
        <w:t>Any pharmacologic treatments started 60 days before or 14 days after the CAR T therapy were considered part of the CAR T LOT to account for lymphodepleting chemotherapy and bridging therapy.</w:t>
      </w:r>
    </w:p>
    <w:p w14:paraId="3F3E0397" w14:textId="77777777" w:rsidR="0008706D" w:rsidRPr="00003E79" w:rsidRDefault="0008706D" w:rsidP="0008706D">
      <w:pPr>
        <w:pStyle w:val="Heading3"/>
        <w:keepNext w:val="0"/>
        <w:numPr>
          <w:ilvl w:val="0"/>
          <w:numId w:val="19"/>
        </w:numPr>
        <w:ind w:left="2818"/>
        <w:rPr>
          <w:rFonts w:eastAsia="Times New Roman" w:cs="Arial"/>
          <w:i w:val="0"/>
          <w:noProof w:val="0"/>
          <w:kern w:val="32"/>
          <w:szCs w:val="24"/>
          <w:u w:val="none"/>
          <w14:ligatures w14:val="none"/>
        </w:rPr>
      </w:pPr>
      <w:r w:rsidRPr="00003E79">
        <w:rPr>
          <w:rFonts w:eastAsia="Times New Roman" w:cs="Arial"/>
          <w:i w:val="0"/>
          <w:noProof w:val="0"/>
          <w:kern w:val="32"/>
          <w:szCs w:val="24"/>
          <w:u w:val="none"/>
          <w14:ligatures w14:val="none"/>
        </w:rPr>
        <w:t xml:space="preserve">Leukapheresis and CAR T therapy infusion were identified separately. Bridging therapy and lymphodepleting chemotherapy </w:t>
      </w:r>
      <w:r w:rsidRPr="00003E79">
        <w:rPr>
          <w:rFonts w:eastAsia="Times New Roman" w:cs="Arial"/>
          <w:i w:val="0"/>
          <w:noProof w:val="0"/>
          <w:kern w:val="32"/>
          <w:szCs w:val="24"/>
          <w:u w:val="none"/>
          <w14:ligatures w14:val="none"/>
        </w:rPr>
        <w:lastRenderedPageBreak/>
        <w:t>were defined based on the timing of leukapheresis and CAR T therapy. Together, all four were defined as one LOT. Only CAR T infusions were used to detect CAR T patients based on the HCPCS and CPT codes defined.</w:t>
      </w:r>
    </w:p>
    <w:p w14:paraId="491C7DB0" w14:textId="77777777" w:rsidR="0008706D" w:rsidRPr="00003E79" w:rsidRDefault="0008706D" w:rsidP="0008706D">
      <w:pPr>
        <w:pStyle w:val="Heading3"/>
        <w:keepNext w:val="0"/>
        <w:numPr>
          <w:ilvl w:val="0"/>
          <w:numId w:val="18"/>
        </w:numPr>
        <w:ind w:left="2818"/>
        <w:rPr>
          <w:rFonts w:eastAsia="Times New Roman" w:cs="Arial"/>
          <w:i w:val="0"/>
          <w:noProof w:val="0"/>
          <w:kern w:val="32"/>
          <w:szCs w:val="24"/>
          <w:u w:val="none"/>
          <w14:ligatures w14:val="none"/>
        </w:rPr>
      </w:pPr>
      <w:r w:rsidRPr="00003E79">
        <w:rPr>
          <w:rFonts w:eastAsia="Times New Roman" w:cs="Arial"/>
          <w:i w:val="0"/>
          <w:noProof w:val="0"/>
          <w:kern w:val="32"/>
          <w:szCs w:val="24"/>
          <w:u w:val="none"/>
          <w14:ligatures w14:val="none"/>
        </w:rPr>
        <w:t>Multiple CAR T infusions identified within one inpatient visit were treated as one LOT. The CAR T infusion date was the first claim date for CAR T infusion during the inpatient stay.</w:t>
      </w:r>
    </w:p>
    <w:p w14:paraId="650EADDD" w14:textId="77777777" w:rsidR="0008706D" w:rsidRPr="00003E79" w:rsidRDefault="0008706D" w:rsidP="0008706D">
      <w:pPr>
        <w:pStyle w:val="Heading3"/>
        <w:keepNext w:val="0"/>
        <w:numPr>
          <w:ilvl w:val="0"/>
          <w:numId w:val="18"/>
        </w:numPr>
        <w:ind w:left="2818"/>
        <w:rPr>
          <w:rFonts w:eastAsia="Times New Roman" w:cs="Arial"/>
          <w:i w:val="0"/>
          <w:noProof w:val="0"/>
          <w:kern w:val="32"/>
          <w:szCs w:val="24"/>
          <w:u w:val="none"/>
          <w14:ligatures w14:val="none"/>
        </w:rPr>
      </w:pPr>
      <w:r w:rsidRPr="00003E79">
        <w:rPr>
          <w:rFonts w:eastAsia="Times New Roman" w:cs="Arial"/>
          <w:i w:val="0"/>
          <w:noProof w:val="0"/>
          <w:kern w:val="32"/>
          <w:szCs w:val="24"/>
          <w:u w:val="none"/>
          <w14:ligatures w14:val="none"/>
        </w:rPr>
        <w:t>If multiple infusions were different treatments (e.g., Kymriah vs. Yescarta), they were considered as the different lines.</w:t>
      </w:r>
    </w:p>
    <w:p w14:paraId="7F30EAD2" w14:textId="77777777" w:rsidR="0008706D" w:rsidRPr="00003E79" w:rsidRDefault="0008706D" w:rsidP="0008706D">
      <w:pPr>
        <w:pStyle w:val="Heading3"/>
        <w:keepNext w:val="0"/>
        <w:numPr>
          <w:ilvl w:val="0"/>
          <w:numId w:val="18"/>
        </w:numPr>
        <w:ind w:left="2818"/>
        <w:rPr>
          <w:rFonts w:eastAsia="Times New Roman" w:cs="Arial"/>
          <w:i w:val="0"/>
          <w:noProof w:val="0"/>
          <w:kern w:val="32"/>
          <w:szCs w:val="24"/>
          <w:u w:val="none"/>
          <w14:ligatures w14:val="none"/>
        </w:rPr>
      </w:pPr>
      <w:r w:rsidRPr="00003E79">
        <w:rPr>
          <w:rFonts w:eastAsia="Times New Roman" w:cs="Arial"/>
          <w:i w:val="0"/>
          <w:noProof w:val="0"/>
          <w:kern w:val="32"/>
          <w:szCs w:val="24"/>
          <w:u w:val="none"/>
          <w14:ligatures w14:val="none"/>
        </w:rPr>
        <w:t>If leukapheresis and CAR T infusions were both identified:</w:t>
      </w:r>
    </w:p>
    <w:p w14:paraId="12AD7DF1" w14:textId="77777777" w:rsidR="0008706D" w:rsidRPr="00003E79" w:rsidRDefault="0008706D" w:rsidP="0008706D">
      <w:pPr>
        <w:pStyle w:val="Heading4"/>
        <w:keepNext w:val="0"/>
        <w:keepLines w:val="0"/>
        <w:numPr>
          <w:ilvl w:val="0"/>
          <w:numId w:val="21"/>
        </w:numPr>
        <w:spacing w:before="0"/>
        <w:ind w:left="1620"/>
        <w:rPr>
          <w:rFonts w:ascii="Times New Roman" w:eastAsia="Times New Roman" w:hAnsi="Times New Roman" w:cs="Arial"/>
          <w:i w:val="0"/>
          <w:iCs w:val="0"/>
          <w:color w:val="auto"/>
          <w:kern w:val="32"/>
          <w:szCs w:val="28"/>
          <w14:ligatures w14:val="none"/>
        </w:rPr>
      </w:pPr>
      <w:r w:rsidRPr="00003E79">
        <w:rPr>
          <w:rFonts w:ascii="Times New Roman" w:eastAsia="Times New Roman" w:hAnsi="Times New Roman" w:cs="Arial"/>
          <w:i w:val="0"/>
          <w:iCs w:val="0"/>
          <w:color w:val="auto"/>
          <w:kern w:val="32"/>
          <w:szCs w:val="28"/>
          <w14:ligatures w14:val="none"/>
        </w:rPr>
        <w:t xml:space="preserve">Lymphodepleting chemotherapy was identified as the chemotherapy administered after leukapheresis and within 2 weeks of CAR T infusion date. </w:t>
      </w:r>
    </w:p>
    <w:p w14:paraId="24C53F93" w14:textId="77777777" w:rsidR="0008706D" w:rsidRPr="00003E79" w:rsidRDefault="0008706D" w:rsidP="0008706D">
      <w:pPr>
        <w:pStyle w:val="Heading4"/>
        <w:keepNext w:val="0"/>
        <w:keepLines w:val="0"/>
        <w:numPr>
          <w:ilvl w:val="0"/>
          <w:numId w:val="21"/>
        </w:numPr>
        <w:spacing w:before="0"/>
        <w:ind w:left="1620"/>
        <w:rPr>
          <w:rFonts w:ascii="Times New Roman" w:eastAsia="Times New Roman" w:hAnsi="Times New Roman" w:cs="Arial"/>
          <w:i w:val="0"/>
          <w:iCs w:val="0"/>
          <w:color w:val="auto"/>
          <w:kern w:val="32"/>
          <w:szCs w:val="28"/>
          <w14:ligatures w14:val="none"/>
        </w:rPr>
      </w:pPr>
      <w:r w:rsidRPr="00003E79">
        <w:rPr>
          <w:rFonts w:ascii="Times New Roman" w:eastAsia="Times New Roman" w:hAnsi="Times New Roman" w:cs="Arial"/>
          <w:i w:val="0"/>
          <w:iCs w:val="0"/>
          <w:color w:val="auto"/>
          <w:kern w:val="32"/>
          <w:szCs w:val="28"/>
          <w14:ligatures w14:val="none"/>
        </w:rPr>
        <w:t>Bridging therapy was identified as chemotherapies or immunotherapy initiated between leukapheresis and the beginning of lymphodepleting therapy.</w:t>
      </w:r>
    </w:p>
    <w:p w14:paraId="3E24A6A5" w14:textId="77777777" w:rsidR="0008706D" w:rsidRPr="00003E79" w:rsidRDefault="0008706D" w:rsidP="0008706D">
      <w:pPr>
        <w:pStyle w:val="Heading3"/>
        <w:keepNext w:val="0"/>
        <w:numPr>
          <w:ilvl w:val="0"/>
          <w:numId w:val="18"/>
        </w:numPr>
        <w:ind w:left="2818"/>
        <w:rPr>
          <w:rFonts w:eastAsia="Times New Roman" w:cs="Arial"/>
          <w:i w:val="0"/>
          <w:noProof w:val="0"/>
          <w:kern w:val="32"/>
          <w:szCs w:val="24"/>
          <w:u w:val="none"/>
          <w14:ligatures w14:val="none"/>
        </w:rPr>
      </w:pPr>
      <w:r w:rsidRPr="00003E79">
        <w:rPr>
          <w:rFonts w:eastAsia="Times New Roman" w:cs="Arial"/>
          <w:i w:val="0"/>
          <w:noProof w:val="0"/>
          <w:kern w:val="32"/>
          <w:szCs w:val="24"/>
          <w:u w:val="none"/>
          <w14:ligatures w14:val="none"/>
        </w:rPr>
        <w:t>If only CAR T infusion could be identified:</w:t>
      </w:r>
    </w:p>
    <w:p w14:paraId="1F19E348" w14:textId="77777777" w:rsidR="0008706D" w:rsidRPr="00003E79" w:rsidRDefault="0008706D" w:rsidP="0008706D">
      <w:pPr>
        <w:pStyle w:val="Heading4"/>
        <w:keepNext w:val="0"/>
        <w:keepLines w:val="0"/>
        <w:numPr>
          <w:ilvl w:val="0"/>
          <w:numId w:val="22"/>
        </w:numPr>
        <w:spacing w:before="0"/>
        <w:ind w:left="1620"/>
        <w:rPr>
          <w:rFonts w:ascii="Times New Roman" w:eastAsia="Times New Roman" w:hAnsi="Times New Roman" w:cs="Arial"/>
          <w:i w:val="0"/>
          <w:iCs w:val="0"/>
          <w:color w:val="auto"/>
          <w:kern w:val="32"/>
          <w:szCs w:val="28"/>
          <w14:ligatures w14:val="none"/>
        </w:rPr>
      </w:pPr>
      <w:r w:rsidRPr="00003E79">
        <w:rPr>
          <w:rFonts w:ascii="Times New Roman" w:eastAsia="Times New Roman" w:hAnsi="Times New Roman" w:cs="Arial"/>
          <w:i w:val="0"/>
          <w:iCs w:val="0"/>
          <w:color w:val="auto"/>
          <w:kern w:val="32"/>
          <w:szCs w:val="28"/>
          <w14:ligatures w14:val="none"/>
        </w:rPr>
        <w:t>Lymphodepleting chemotherapy was identified as the chemotherapy initiated within 2 weeks of CAR T infusion date.</w:t>
      </w:r>
    </w:p>
    <w:p w14:paraId="3F3104BE" w14:textId="77777777" w:rsidR="0008706D" w:rsidRPr="00003E79" w:rsidRDefault="0008706D" w:rsidP="0008706D">
      <w:pPr>
        <w:pStyle w:val="Heading4"/>
        <w:keepNext w:val="0"/>
        <w:keepLines w:val="0"/>
        <w:numPr>
          <w:ilvl w:val="0"/>
          <w:numId w:val="22"/>
        </w:numPr>
        <w:spacing w:before="0"/>
        <w:ind w:left="1620"/>
        <w:rPr>
          <w:rFonts w:ascii="Times New Roman" w:eastAsia="Times New Roman" w:hAnsi="Times New Roman" w:cs="Arial"/>
          <w:i w:val="0"/>
          <w:iCs w:val="0"/>
          <w:color w:val="auto"/>
          <w:kern w:val="32"/>
          <w:szCs w:val="28"/>
          <w14:ligatures w14:val="none"/>
        </w:rPr>
      </w:pPr>
      <w:r w:rsidRPr="00003E79">
        <w:rPr>
          <w:rFonts w:ascii="Times New Roman" w:eastAsia="Times New Roman" w:hAnsi="Times New Roman" w:cs="Arial"/>
          <w:i w:val="0"/>
          <w:iCs w:val="0"/>
          <w:color w:val="auto"/>
          <w:kern w:val="32"/>
          <w:szCs w:val="28"/>
          <w14:ligatures w14:val="none"/>
        </w:rPr>
        <w:t>Bridging therapy was identified as the last chemotherapy or immunotherapy initiated between 60 days before CAR T infusion date and the initiation of lymphodepleting therapy (if any) or 14 days before CAR T infusion date (if no lymphodepleting chemotherapy).</w:t>
      </w:r>
    </w:p>
    <w:p w14:paraId="568FC0B8" w14:textId="77777777" w:rsidR="0008706D" w:rsidRPr="00003E79" w:rsidRDefault="0008706D" w:rsidP="0008706D">
      <w:pPr>
        <w:pStyle w:val="Heading1"/>
        <w:spacing w:before="360" w:line="240" w:lineRule="auto"/>
        <w:ind w:left="547" w:hanging="547"/>
        <w:rPr>
          <w:rFonts w:ascii="Times New Roman Bold" w:eastAsia="Times New Roman" w:hAnsi="Times New Roman Bold" w:cs="Arial"/>
          <w:b/>
          <w:bCs/>
          <w:caps w:val="0"/>
          <w:color w:val="auto"/>
          <w:kern w:val="32"/>
          <w:szCs w:val="24"/>
          <w14:ligatures w14:val="none"/>
        </w:rPr>
      </w:pPr>
      <w:r w:rsidRPr="00003E79">
        <w:rPr>
          <w:rFonts w:ascii="Times New Roman Bold" w:eastAsia="Times New Roman" w:hAnsi="Times New Roman Bold" w:cs="Arial"/>
          <w:b/>
          <w:bCs/>
          <w:caps w:val="0"/>
          <w:color w:val="auto"/>
          <w:kern w:val="32"/>
          <w:szCs w:val="24"/>
          <w14:ligatures w14:val="none"/>
        </w:rPr>
        <w:lastRenderedPageBreak/>
        <w:t>3. Categorization of LOTs and reporting of treatment sequences</w:t>
      </w:r>
    </w:p>
    <w:p w14:paraId="63E1288F" w14:textId="77777777" w:rsidR="0008706D" w:rsidRPr="00003E79" w:rsidRDefault="0008706D" w:rsidP="0008706D">
      <w:pPr>
        <w:pStyle w:val="Heading2"/>
        <w:keepNext w:val="0"/>
        <w:numPr>
          <w:ilvl w:val="0"/>
          <w:numId w:val="23"/>
        </w:numPr>
        <w:spacing w:before="240"/>
        <w:ind w:left="2340"/>
        <w:rPr>
          <w:b w:val="0"/>
          <w:bCs/>
        </w:rPr>
      </w:pPr>
      <w:r w:rsidRPr="00003E79">
        <w:rPr>
          <w:b w:val="0"/>
          <w:bCs/>
        </w:rPr>
        <w:t>LOTs were categorized as follows. The hierarchy is in descending order, beginning with the highest level:</w:t>
      </w:r>
    </w:p>
    <w:p w14:paraId="4FDDEE5C" w14:textId="77777777" w:rsidR="0008706D" w:rsidRPr="00003E79" w:rsidRDefault="0008706D" w:rsidP="0008706D">
      <w:pPr>
        <w:pStyle w:val="ListParagraph"/>
        <w:numPr>
          <w:ilvl w:val="0"/>
          <w:numId w:val="6"/>
        </w:numPr>
        <w:spacing w:before="120" w:after="120"/>
        <w:rPr>
          <w:rFonts w:cs="Arial"/>
          <w:iCs/>
          <w:kern w:val="32"/>
          <w:szCs w:val="24"/>
        </w:rPr>
      </w:pPr>
      <w:r w:rsidRPr="00003E79">
        <w:rPr>
          <w:rFonts w:cs="Arial"/>
          <w:iCs/>
          <w:kern w:val="32"/>
          <w:szCs w:val="24"/>
        </w:rPr>
        <w:t>SCT</w:t>
      </w:r>
    </w:p>
    <w:p w14:paraId="100E154B" w14:textId="77777777" w:rsidR="0008706D" w:rsidRPr="00003E79" w:rsidRDefault="0008706D" w:rsidP="0008706D">
      <w:pPr>
        <w:pStyle w:val="ListParagraph"/>
        <w:numPr>
          <w:ilvl w:val="0"/>
          <w:numId w:val="6"/>
        </w:numPr>
        <w:spacing w:before="120" w:after="120"/>
        <w:rPr>
          <w:rFonts w:cs="Arial"/>
          <w:iCs/>
          <w:kern w:val="32"/>
          <w:szCs w:val="24"/>
        </w:rPr>
      </w:pPr>
      <w:r w:rsidRPr="00003E79">
        <w:rPr>
          <w:rFonts w:cs="Arial"/>
          <w:iCs/>
          <w:kern w:val="32"/>
          <w:szCs w:val="24"/>
        </w:rPr>
        <w:t xml:space="preserve">CAR T-cell therapy </w:t>
      </w:r>
    </w:p>
    <w:p w14:paraId="075397DF" w14:textId="77777777" w:rsidR="0008706D" w:rsidRPr="00003E79" w:rsidRDefault="0008706D" w:rsidP="0008706D">
      <w:pPr>
        <w:pStyle w:val="ListParagraph"/>
        <w:numPr>
          <w:ilvl w:val="0"/>
          <w:numId w:val="6"/>
        </w:numPr>
        <w:spacing w:before="120" w:after="120"/>
        <w:rPr>
          <w:rFonts w:cs="Arial"/>
          <w:iCs/>
          <w:kern w:val="32"/>
          <w:szCs w:val="24"/>
        </w:rPr>
      </w:pPr>
      <w:r w:rsidRPr="00003E79">
        <w:rPr>
          <w:rFonts w:cs="Arial"/>
          <w:iCs/>
          <w:kern w:val="32"/>
          <w:szCs w:val="24"/>
        </w:rPr>
        <w:t>Bruton’s tyrosine kinase (BTK) inhibitors</w:t>
      </w:r>
    </w:p>
    <w:p w14:paraId="2CF5ED47" w14:textId="77777777" w:rsidR="0008706D" w:rsidRPr="00003E79" w:rsidRDefault="0008706D" w:rsidP="0008706D">
      <w:pPr>
        <w:pStyle w:val="ListParagraph"/>
        <w:numPr>
          <w:ilvl w:val="0"/>
          <w:numId w:val="6"/>
        </w:numPr>
        <w:spacing w:before="120" w:after="120"/>
        <w:rPr>
          <w:rFonts w:cs="Arial"/>
          <w:iCs/>
          <w:kern w:val="32"/>
          <w:szCs w:val="24"/>
        </w:rPr>
      </w:pPr>
      <w:r w:rsidRPr="00003E79">
        <w:rPr>
          <w:rFonts w:cs="Arial"/>
          <w:iCs/>
          <w:kern w:val="32"/>
          <w:szCs w:val="24"/>
        </w:rPr>
        <w:t>Ibrutinib-based therapies (with or without other treatments, including rituximab)</w:t>
      </w:r>
    </w:p>
    <w:p w14:paraId="719C7729" w14:textId="77777777" w:rsidR="0008706D" w:rsidRPr="00003E79" w:rsidRDefault="0008706D" w:rsidP="0008706D">
      <w:pPr>
        <w:pStyle w:val="ListParagraph"/>
        <w:numPr>
          <w:ilvl w:val="0"/>
          <w:numId w:val="6"/>
        </w:numPr>
        <w:spacing w:before="120" w:after="120"/>
        <w:rPr>
          <w:rFonts w:cs="Arial"/>
          <w:iCs/>
          <w:kern w:val="32"/>
          <w:szCs w:val="24"/>
        </w:rPr>
      </w:pPr>
      <w:r w:rsidRPr="00003E79">
        <w:rPr>
          <w:rFonts w:cs="Arial"/>
          <w:iCs/>
          <w:kern w:val="32"/>
          <w:szCs w:val="24"/>
        </w:rPr>
        <w:t>Other BTK inhibitor-based therapies (with or without other treatments, including rituximab)</w:t>
      </w:r>
    </w:p>
    <w:p w14:paraId="1A944CD8" w14:textId="77777777" w:rsidR="0008706D" w:rsidRPr="00003E79" w:rsidRDefault="0008706D" w:rsidP="0008706D">
      <w:pPr>
        <w:pStyle w:val="ListParagraph"/>
        <w:numPr>
          <w:ilvl w:val="0"/>
          <w:numId w:val="6"/>
        </w:numPr>
        <w:spacing w:before="120" w:after="120"/>
        <w:rPr>
          <w:rFonts w:cs="Arial"/>
          <w:iCs/>
          <w:kern w:val="32"/>
          <w:szCs w:val="24"/>
        </w:rPr>
      </w:pPr>
      <w:r w:rsidRPr="00003E79">
        <w:rPr>
          <w:rFonts w:cs="Arial"/>
          <w:iCs/>
          <w:kern w:val="32"/>
          <w:szCs w:val="24"/>
        </w:rPr>
        <w:t>A regimen of rituximab, cyclophosphamide, hydroxydaunorubicin hydrochloride, Oncovin (vincristine) and prednisone, also called R-CHOP, or similar (alone or in combination with other small molecule agents)</w:t>
      </w:r>
    </w:p>
    <w:p w14:paraId="4654B224" w14:textId="77777777" w:rsidR="0008706D" w:rsidRPr="00003E79" w:rsidRDefault="0008706D" w:rsidP="0008706D">
      <w:pPr>
        <w:pStyle w:val="ListParagraph"/>
        <w:numPr>
          <w:ilvl w:val="0"/>
          <w:numId w:val="6"/>
        </w:numPr>
        <w:spacing w:before="120" w:after="120"/>
        <w:rPr>
          <w:rFonts w:cs="Arial"/>
          <w:iCs/>
          <w:kern w:val="32"/>
          <w:szCs w:val="24"/>
        </w:rPr>
      </w:pPr>
      <w:r w:rsidRPr="00003E79">
        <w:rPr>
          <w:rFonts w:cs="Arial"/>
          <w:iCs/>
          <w:kern w:val="32"/>
          <w:szCs w:val="24"/>
        </w:rPr>
        <w:t>A regimen of cyclophosphamide, hydroxydaunorubicin hydrochloride, Oncovin (vincristine) and prednisone, also called CHOP, or similar (alone or in combination with other small molecules)</w:t>
      </w:r>
    </w:p>
    <w:p w14:paraId="3A42E758" w14:textId="77777777" w:rsidR="0008706D" w:rsidRPr="00003E79" w:rsidRDefault="0008706D" w:rsidP="0008706D">
      <w:pPr>
        <w:pStyle w:val="ListParagraph"/>
        <w:numPr>
          <w:ilvl w:val="0"/>
          <w:numId w:val="6"/>
        </w:numPr>
        <w:spacing w:before="120" w:after="120"/>
        <w:rPr>
          <w:rFonts w:cs="Arial"/>
          <w:iCs/>
          <w:kern w:val="32"/>
          <w:szCs w:val="24"/>
        </w:rPr>
      </w:pPr>
      <w:r w:rsidRPr="00003E79">
        <w:rPr>
          <w:rFonts w:cs="Arial"/>
          <w:iCs/>
          <w:kern w:val="32"/>
          <w:szCs w:val="24"/>
        </w:rPr>
        <w:t>A regimen of cyclophosphamide, vincristine sulfate, and prednisone, also called CVP, or similar +/- rituximab (alone or in combination with other small molecule agents, with or without rituximab)</w:t>
      </w:r>
    </w:p>
    <w:p w14:paraId="33B1F3C3" w14:textId="77777777" w:rsidR="0008706D" w:rsidRPr="00003E79" w:rsidRDefault="0008706D" w:rsidP="0008706D">
      <w:pPr>
        <w:pStyle w:val="ListParagraph"/>
        <w:numPr>
          <w:ilvl w:val="0"/>
          <w:numId w:val="6"/>
        </w:numPr>
        <w:spacing w:before="120" w:after="120"/>
        <w:rPr>
          <w:rFonts w:cs="Arial"/>
          <w:iCs/>
          <w:kern w:val="32"/>
          <w:szCs w:val="24"/>
        </w:rPr>
      </w:pPr>
      <w:r w:rsidRPr="00003E79">
        <w:rPr>
          <w:rFonts w:cs="Arial"/>
          <w:iCs/>
          <w:kern w:val="32"/>
          <w:szCs w:val="24"/>
        </w:rPr>
        <w:t>Gemcitabine-oxaliplatin, also called GemOx, +/- rituximab (alone or in combination with other small molecule agents, with or without rituximab)</w:t>
      </w:r>
    </w:p>
    <w:p w14:paraId="4CE13CAE" w14:textId="77777777" w:rsidR="0008706D" w:rsidRPr="00003E79" w:rsidRDefault="0008706D" w:rsidP="0008706D">
      <w:pPr>
        <w:pStyle w:val="ListParagraph"/>
        <w:numPr>
          <w:ilvl w:val="0"/>
          <w:numId w:val="6"/>
        </w:numPr>
        <w:spacing w:before="120" w:after="120"/>
        <w:rPr>
          <w:rFonts w:cs="Arial"/>
          <w:iCs/>
          <w:kern w:val="32"/>
          <w:szCs w:val="24"/>
        </w:rPr>
      </w:pPr>
      <w:r w:rsidRPr="00003E79">
        <w:rPr>
          <w:rFonts w:cs="Arial"/>
          <w:iCs/>
          <w:kern w:val="32"/>
          <w:szCs w:val="24"/>
        </w:rPr>
        <w:t xml:space="preserve">Bendamustine-based therapies +/- rituximab (bendamustine alone or in combination with other small molecule agents, with or without rituximab) </w:t>
      </w:r>
    </w:p>
    <w:p w14:paraId="77E1CBEE" w14:textId="77777777" w:rsidR="0008706D" w:rsidRPr="00003E79" w:rsidRDefault="0008706D" w:rsidP="0008706D">
      <w:pPr>
        <w:pStyle w:val="ListParagraph"/>
        <w:numPr>
          <w:ilvl w:val="0"/>
          <w:numId w:val="6"/>
        </w:numPr>
        <w:spacing w:before="120" w:after="120"/>
        <w:rPr>
          <w:rFonts w:cs="Arial"/>
          <w:iCs/>
          <w:kern w:val="32"/>
          <w:szCs w:val="24"/>
        </w:rPr>
      </w:pPr>
      <w:r w:rsidRPr="00003E79">
        <w:rPr>
          <w:rFonts w:cs="Arial"/>
          <w:iCs/>
          <w:kern w:val="32"/>
          <w:szCs w:val="24"/>
        </w:rPr>
        <w:lastRenderedPageBreak/>
        <w:t>Lenalidomide-based therapies +/- rituximab (lenalidomide alone or in combination with other small molecule agents, with or without rituximab)</w:t>
      </w:r>
    </w:p>
    <w:p w14:paraId="2C5958CE" w14:textId="77777777" w:rsidR="0008706D" w:rsidRPr="00003E79" w:rsidRDefault="0008706D" w:rsidP="0008706D">
      <w:pPr>
        <w:pStyle w:val="ListParagraph"/>
        <w:numPr>
          <w:ilvl w:val="0"/>
          <w:numId w:val="6"/>
        </w:numPr>
        <w:spacing w:before="120" w:after="120"/>
        <w:rPr>
          <w:rFonts w:cs="Arial"/>
          <w:iCs/>
          <w:kern w:val="32"/>
          <w:szCs w:val="24"/>
        </w:rPr>
      </w:pPr>
      <w:r w:rsidRPr="00003E79">
        <w:rPr>
          <w:rFonts w:cs="Arial"/>
          <w:iCs/>
          <w:kern w:val="32"/>
          <w:szCs w:val="24"/>
        </w:rPr>
        <w:t>Bortezomib-based therapies +/- rituximab (bortezomib alone or in combination with other small molecule agents, with or without rituximab)</w:t>
      </w:r>
    </w:p>
    <w:p w14:paraId="7AB0ADAD" w14:textId="77777777" w:rsidR="0008706D" w:rsidRPr="00003E79" w:rsidRDefault="0008706D" w:rsidP="0008706D">
      <w:pPr>
        <w:pStyle w:val="ListParagraph"/>
        <w:numPr>
          <w:ilvl w:val="0"/>
          <w:numId w:val="6"/>
        </w:numPr>
        <w:spacing w:before="120" w:after="120"/>
        <w:rPr>
          <w:rFonts w:cs="Arial"/>
          <w:iCs/>
          <w:kern w:val="32"/>
          <w:szCs w:val="24"/>
        </w:rPr>
      </w:pPr>
      <w:r w:rsidRPr="00003E79">
        <w:rPr>
          <w:rFonts w:cs="Arial"/>
          <w:iCs/>
          <w:kern w:val="32"/>
          <w:szCs w:val="24"/>
        </w:rPr>
        <w:t>Rituximab monotherapy</w:t>
      </w:r>
    </w:p>
    <w:p w14:paraId="6703B3B1" w14:textId="77777777" w:rsidR="0008706D" w:rsidRPr="00003E79" w:rsidRDefault="0008706D" w:rsidP="0008706D">
      <w:pPr>
        <w:pStyle w:val="ListParagraph"/>
        <w:numPr>
          <w:ilvl w:val="0"/>
          <w:numId w:val="6"/>
        </w:numPr>
        <w:spacing w:before="120" w:after="120"/>
        <w:rPr>
          <w:rFonts w:cs="Arial"/>
          <w:iCs/>
          <w:kern w:val="32"/>
          <w:szCs w:val="24"/>
        </w:rPr>
      </w:pPr>
      <w:r w:rsidRPr="00003E79">
        <w:rPr>
          <w:rFonts w:cs="Arial"/>
          <w:iCs/>
          <w:kern w:val="32"/>
          <w:szCs w:val="24"/>
        </w:rPr>
        <w:t>Other small molecule agents with rituximab</w:t>
      </w:r>
    </w:p>
    <w:p w14:paraId="1411723B" w14:textId="77777777" w:rsidR="0008706D" w:rsidRPr="00003E79" w:rsidRDefault="0008706D" w:rsidP="0008706D">
      <w:pPr>
        <w:pStyle w:val="ListParagraph"/>
        <w:numPr>
          <w:ilvl w:val="0"/>
          <w:numId w:val="6"/>
        </w:numPr>
        <w:spacing w:before="120" w:after="120"/>
        <w:rPr>
          <w:rFonts w:cs="Arial"/>
          <w:iCs/>
          <w:kern w:val="32"/>
          <w:szCs w:val="24"/>
        </w:rPr>
      </w:pPr>
      <w:r w:rsidRPr="00003E79">
        <w:rPr>
          <w:rFonts w:cs="Arial"/>
          <w:iCs/>
          <w:kern w:val="32"/>
          <w:szCs w:val="24"/>
        </w:rPr>
        <w:t>Other small molecule agents without rituximab</w:t>
      </w:r>
    </w:p>
    <w:p w14:paraId="7C580E9B" w14:textId="77777777" w:rsidR="0008706D" w:rsidRPr="00003E79" w:rsidRDefault="0008706D" w:rsidP="0008706D">
      <w:pPr>
        <w:ind w:left="720"/>
        <w:rPr>
          <w:szCs w:val="24"/>
        </w:rPr>
      </w:pPr>
    </w:p>
    <w:p w14:paraId="593553F5" w14:textId="77777777" w:rsidR="0008706D" w:rsidRPr="00003E79" w:rsidRDefault="0008706D" w:rsidP="0008706D">
      <w:pPr>
        <w:ind w:left="720"/>
        <w:rPr>
          <w:szCs w:val="24"/>
        </w:rPr>
      </w:pPr>
    </w:p>
    <w:p w14:paraId="5C16C835" w14:textId="77777777" w:rsidR="00133427" w:rsidRPr="00003E79" w:rsidRDefault="00133427" w:rsidP="00F30A46">
      <w:pPr>
        <w:pStyle w:val="BodyText12"/>
        <w:spacing w:after="0" w:line="480" w:lineRule="auto"/>
        <w:ind w:left="720"/>
        <w:jc w:val="left"/>
      </w:pPr>
    </w:p>
    <w:p w14:paraId="23259E09" w14:textId="77777777" w:rsidR="00BA4530" w:rsidRPr="00003E79" w:rsidRDefault="00BA4530" w:rsidP="00F30A46">
      <w:pPr>
        <w:pStyle w:val="BodyText12"/>
        <w:spacing w:after="0" w:line="480" w:lineRule="auto"/>
        <w:ind w:left="720"/>
        <w:jc w:val="left"/>
      </w:pPr>
    </w:p>
    <w:p w14:paraId="342BF7C9" w14:textId="77777777" w:rsidR="00BA4530" w:rsidRPr="00003E79" w:rsidRDefault="00BA4530" w:rsidP="00F30A46">
      <w:pPr>
        <w:pStyle w:val="BodyText12"/>
        <w:spacing w:after="0" w:line="480" w:lineRule="auto"/>
        <w:ind w:left="720"/>
        <w:jc w:val="left"/>
      </w:pPr>
    </w:p>
    <w:p w14:paraId="58FE6E64" w14:textId="77777777" w:rsidR="00BA4530" w:rsidRPr="00003E79" w:rsidRDefault="00BA4530" w:rsidP="00F30A46">
      <w:pPr>
        <w:pStyle w:val="BodyText12"/>
        <w:spacing w:after="0" w:line="480" w:lineRule="auto"/>
        <w:ind w:left="720"/>
        <w:jc w:val="left"/>
      </w:pPr>
    </w:p>
    <w:p w14:paraId="057A0D06" w14:textId="77777777" w:rsidR="00BA4530" w:rsidRPr="00003E79" w:rsidRDefault="00BA4530" w:rsidP="00F30A46">
      <w:pPr>
        <w:pStyle w:val="BodyText12"/>
        <w:spacing w:after="0" w:line="480" w:lineRule="auto"/>
        <w:ind w:left="720"/>
        <w:jc w:val="left"/>
      </w:pPr>
    </w:p>
    <w:p w14:paraId="241F8964" w14:textId="77777777" w:rsidR="00BA4530" w:rsidRPr="00003E79" w:rsidRDefault="00BA4530" w:rsidP="00F30A46">
      <w:pPr>
        <w:pStyle w:val="BodyText12"/>
        <w:spacing w:after="0" w:line="480" w:lineRule="auto"/>
        <w:ind w:left="720"/>
        <w:jc w:val="left"/>
      </w:pPr>
    </w:p>
    <w:p w14:paraId="391AB3A6" w14:textId="77777777" w:rsidR="00BA4530" w:rsidRPr="00003E79" w:rsidRDefault="00BA4530" w:rsidP="00F30A46">
      <w:pPr>
        <w:pStyle w:val="BodyText12"/>
        <w:spacing w:after="0" w:line="480" w:lineRule="auto"/>
        <w:ind w:left="720"/>
        <w:jc w:val="left"/>
      </w:pPr>
    </w:p>
    <w:p w14:paraId="13EC15FD" w14:textId="77777777" w:rsidR="00BA4530" w:rsidRPr="00003E79" w:rsidRDefault="00BA4530" w:rsidP="00F30A46">
      <w:pPr>
        <w:pStyle w:val="BodyText12"/>
        <w:spacing w:after="0" w:line="480" w:lineRule="auto"/>
        <w:ind w:left="720"/>
        <w:jc w:val="left"/>
      </w:pPr>
    </w:p>
    <w:p w14:paraId="72E02DE9" w14:textId="77777777" w:rsidR="00BA4530" w:rsidRPr="00003E79" w:rsidRDefault="00BA4530" w:rsidP="00F30A46">
      <w:pPr>
        <w:pStyle w:val="BodyText12"/>
        <w:spacing w:after="0" w:line="480" w:lineRule="auto"/>
        <w:ind w:left="720"/>
        <w:jc w:val="left"/>
      </w:pPr>
    </w:p>
    <w:p w14:paraId="164B74C5" w14:textId="77777777" w:rsidR="00BA4530" w:rsidRPr="00003E79" w:rsidRDefault="00BA4530" w:rsidP="00F30A46">
      <w:pPr>
        <w:pStyle w:val="BodyText12"/>
        <w:spacing w:after="0" w:line="480" w:lineRule="auto"/>
        <w:ind w:left="720"/>
        <w:jc w:val="left"/>
      </w:pPr>
    </w:p>
    <w:p w14:paraId="7EF6BB2D" w14:textId="77777777" w:rsidR="00BA4530" w:rsidRPr="00003E79" w:rsidRDefault="00BA4530" w:rsidP="00F30A46">
      <w:pPr>
        <w:pStyle w:val="BodyText12"/>
        <w:spacing w:after="0" w:line="480" w:lineRule="auto"/>
        <w:ind w:left="720"/>
        <w:jc w:val="left"/>
      </w:pPr>
    </w:p>
    <w:p w14:paraId="543763CF" w14:textId="77777777" w:rsidR="00BA4530" w:rsidRPr="00003E79" w:rsidRDefault="00BA4530" w:rsidP="00F30A46">
      <w:pPr>
        <w:pStyle w:val="BodyText12"/>
        <w:spacing w:after="0" w:line="480" w:lineRule="auto"/>
        <w:ind w:left="720"/>
        <w:jc w:val="left"/>
      </w:pPr>
    </w:p>
    <w:p w14:paraId="63394420" w14:textId="7775735E" w:rsidR="00133427" w:rsidRPr="00337E10" w:rsidRDefault="008C447C" w:rsidP="00337E10">
      <w:pPr>
        <w:pStyle w:val="Heading1"/>
        <w:rPr>
          <w:b/>
          <w:bCs/>
        </w:rPr>
      </w:pPr>
      <w:r w:rsidRPr="00337E10">
        <w:rPr>
          <w:b/>
          <w:bCs/>
        </w:rPr>
        <w:lastRenderedPageBreak/>
        <w:t>REFERENCES</w:t>
      </w:r>
    </w:p>
    <w:p w14:paraId="31D62B60" w14:textId="77777777" w:rsidR="00337E10" w:rsidRPr="00337E10" w:rsidRDefault="00133427" w:rsidP="00337E10">
      <w:pPr>
        <w:pStyle w:val="EndNoteBibliography"/>
        <w:spacing w:after="240"/>
      </w:pPr>
      <w:r w:rsidRPr="00003E79">
        <w:rPr>
          <w:noProof w:val="0"/>
        </w:rPr>
        <w:fldChar w:fldCharType="begin"/>
      </w:r>
      <w:r w:rsidRPr="00337E10">
        <w:rPr>
          <w:noProof w:val="0"/>
        </w:rPr>
        <w:instrText xml:space="preserve"> ADDIN EN.REFLIST </w:instrText>
      </w:r>
      <w:r w:rsidRPr="00003E79">
        <w:rPr>
          <w:noProof w:val="0"/>
        </w:rPr>
        <w:fldChar w:fldCharType="separate"/>
      </w:r>
      <w:r w:rsidR="00337E10" w:rsidRPr="00337E10">
        <w:t>1. Quan H, Sundararajan V, Halfon P, Fong A, Burnand B, Luthi JC, et al. Coding algorithms for defining comorbidities in ICD-9-CM and ICD-10 administrative data. Med Care. 2005;43(11):1130–9. doi: 10.1097/01.mlr.0000182534.19832.83.</w:t>
      </w:r>
    </w:p>
    <w:p w14:paraId="1E46842B" w14:textId="77777777" w:rsidR="00337E10" w:rsidRPr="00CA68D5" w:rsidRDefault="00337E10" w:rsidP="00337E10">
      <w:pPr>
        <w:pStyle w:val="EndNoteBibliography"/>
        <w:spacing w:after="240"/>
        <w:rPr>
          <w:lang w:val="fr-CA"/>
        </w:rPr>
      </w:pPr>
      <w:r w:rsidRPr="00337E10">
        <w:t xml:space="preserve">2. Yang X, Laliberte F, Germain G, Raut M, Duh MS, Sen SS, et al. Real-World Characteristics, Treatment Patterns, Health Care Resource Use, and Costs of Patients with Diffuse Large B-Cell Lymphoma in the U.S. Oncologist. </w:t>
      </w:r>
      <w:r w:rsidRPr="00CA68D5">
        <w:rPr>
          <w:lang w:val="fr-CA"/>
        </w:rPr>
        <w:t>2021;26(5):e817–e26. doi: 10.1002/onco.13721.</w:t>
      </w:r>
    </w:p>
    <w:p w14:paraId="1B498EF4" w14:textId="77777777" w:rsidR="00337E10" w:rsidRPr="00337E10" w:rsidRDefault="00337E10" w:rsidP="00337E10">
      <w:pPr>
        <w:pStyle w:val="EndNoteBibliography"/>
        <w:spacing w:after="240"/>
      </w:pPr>
      <w:r w:rsidRPr="00CA68D5">
        <w:rPr>
          <w:lang w:val="fr-CA"/>
        </w:rPr>
        <w:t xml:space="preserve">3. Xie J, Wu A, Liao L, Nastoupil LJ, Du EX, Noman A, et al. </w:t>
      </w:r>
      <w:r w:rsidRPr="00337E10">
        <w:t>Characteristics and treatment patterns of relapsed/refractory diffuse large B-cell lymphoma in patients receiving &gt;/=3 therapy lines in post-CAR-T era. Curr Med Res Opin. 2021;37(10):1789–98. doi: 10.1080/03007995.2021.1957806.</w:t>
      </w:r>
    </w:p>
    <w:p w14:paraId="6E780725" w14:textId="77777777" w:rsidR="00337E10" w:rsidRPr="00337E10" w:rsidRDefault="00337E10" w:rsidP="00337E10">
      <w:pPr>
        <w:pStyle w:val="EndNoteBibliography"/>
        <w:spacing w:after="240"/>
      </w:pPr>
      <w:r w:rsidRPr="00337E10">
        <w:t>4. Referenced with permission from the NCCN Clinical Practice Guidelines in Oncology (NCCN Guidelines®) for B-Cell Lymphomas V.2.2024. © National Comprehensive Cancer Network, Inc. 2024. All rights reserved. Accessed June 03, 2024. To view the most recent and complete version of the guideline, go online to NCCN.org.</w:t>
      </w:r>
    </w:p>
    <w:p w14:paraId="391E0E9C" w14:textId="77777777" w:rsidR="00337E10" w:rsidRPr="00337E10" w:rsidRDefault="00337E10" w:rsidP="00337E10">
      <w:pPr>
        <w:pStyle w:val="EndNoteBibliography"/>
        <w:spacing w:after="240"/>
      </w:pPr>
      <w:r w:rsidRPr="00337E10">
        <w:t>5. Tsutsue S, Tobinai K, Yi J, Crawford B. Nationwide claims database analysis of treatment patterns, costs and survival of Japanese patients with diffuse large B-cell lymphoma. PLoS One. 2020;15(8):e0237509. doi: 10.1371/journal.pone.0237509.</w:t>
      </w:r>
    </w:p>
    <w:p w14:paraId="6F78CC3F" w14:textId="77777777" w:rsidR="00337E10" w:rsidRPr="00337E10" w:rsidRDefault="00337E10" w:rsidP="00337E10">
      <w:pPr>
        <w:pStyle w:val="EndNoteBibliography"/>
        <w:spacing w:after="240"/>
      </w:pPr>
      <w:r w:rsidRPr="00337E10">
        <w:t>6. Goyal RK, Nagar SP, Kabadi SM, Kaye JA, Seal B, Mato AR. Adverse events, resource use, and economic burden associated with mantle cell lymphoma: a real-world assessment of privately insured patients in the United States. Leuk Lymphoma. 2019;60(4):955–63. doi: 10.1080/10428194.2018.1509320.</w:t>
      </w:r>
    </w:p>
    <w:p w14:paraId="0A62E14A" w14:textId="77777777" w:rsidR="00337E10" w:rsidRPr="00337E10" w:rsidRDefault="00337E10" w:rsidP="00337E10">
      <w:pPr>
        <w:pStyle w:val="EndNoteBibliography"/>
        <w:spacing w:after="240"/>
      </w:pPr>
      <w:r w:rsidRPr="00337E10">
        <w:t>7. Fowler NH, Chen G, Lim S, Manson S, Ma Q, Li FY. Treatment Patterns and Health Care Costs in Commercially Insured Patients with Follicular Lymphoma. J Health Econ Outcomes Res. 2020;7(2):148–57. doi: 10.36469/jheor.2020.16784.</w:t>
      </w:r>
    </w:p>
    <w:p w14:paraId="003E7453" w14:textId="77777777" w:rsidR="00337E10" w:rsidRPr="00337E10" w:rsidRDefault="00337E10" w:rsidP="00337E10">
      <w:pPr>
        <w:pStyle w:val="EndNoteBibliography"/>
        <w:spacing w:after="240"/>
      </w:pPr>
      <w:r w:rsidRPr="00337E10">
        <w:t xml:space="preserve">8. National Comprehensive Cancer Network. (2021). B-Cell Lymphomas Treatment Regimens: Follicular Lymphoma (Grade 1-2). Retrieved from Cancer Therapy Advisor. </w:t>
      </w:r>
    </w:p>
    <w:p w14:paraId="3A55589B" w14:textId="77777777" w:rsidR="00337E10" w:rsidRPr="00337E10" w:rsidRDefault="00337E10" w:rsidP="00337E10">
      <w:pPr>
        <w:pStyle w:val="EndNoteBibliography"/>
        <w:spacing w:after="240"/>
      </w:pPr>
      <w:r w:rsidRPr="00337E10">
        <w:t xml:space="preserve">9. National Comprehensive Cancer Network. (2021). Waldenström Macroglobulinemia/Lymphoplasmacytic Lymphoma Treatment Regimens. Retrieved from Cancer Therapy Advisor. </w:t>
      </w:r>
    </w:p>
    <w:p w14:paraId="3BDD856B" w14:textId="77777777" w:rsidR="00337E10" w:rsidRPr="00337E10" w:rsidRDefault="00337E10" w:rsidP="00337E10">
      <w:pPr>
        <w:pStyle w:val="EndNoteBibliography"/>
        <w:spacing w:after="240"/>
      </w:pPr>
      <w:r w:rsidRPr="00337E10">
        <w:t xml:space="preserve">10. National Comprehensive Cancer Network. (2018). Non-Hodgkin Lymphoma Treatment Regimens: Diffuse Large B-cell Lymphoma. Retrieved from Cancer Therapy Advisor. . </w:t>
      </w:r>
    </w:p>
    <w:p w14:paraId="0ED452C2" w14:textId="77777777" w:rsidR="00337E10" w:rsidRPr="00337E10" w:rsidRDefault="00337E10" w:rsidP="00337E10">
      <w:pPr>
        <w:pStyle w:val="EndNoteBibliography"/>
        <w:spacing w:after="240"/>
      </w:pPr>
      <w:r w:rsidRPr="00337E10">
        <w:t>11. Seal BS, Sullivan SD, Ramsey S, Shermock KM, Ren J, Kreilick C, et al. Medical costs associated with use of systemic therapy in adults with colorectal cancer. J Manag Care Pharm. 2013;19(6):461–7. doi: 10.18553/jmcp.2013.19.6.461.</w:t>
      </w:r>
    </w:p>
    <w:p w14:paraId="43D46854" w14:textId="77777777" w:rsidR="00337E10" w:rsidRPr="00337E10" w:rsidRDefault="00337E10" w:rsidP="00337E10">
      <w:pPr>
        <w:pStyle w:val="EndNoteBibliography"/>
        <w:spacing w:after="240"/>
      </w:pPr>
      <w:r w:rsidRPr="00337E10">
        <w:lastRenderedPageBreak/>
        <w:t xml:space="preserve">12. Ramsey S, Henk HJ, Smith GL, Sollano J, Chen C. First-, second-and third-line lung cancer treatment patterns and associated costs in a US healthcare claims database. Lung Cancer Management. 2015;4(3):131–43. </w:t>
      </w:r>
    </w:p>
    <w:p w14:paraId="3ADA4F14" w14:textId="77777777" w:rsidR="00337E10" w:rsidRPr="00CA68D5" w:rsidRDefault="00337E10" w:rsidP="00337E10">
      <w:pPr>
        <w:pStyle w:val="EndNoteBibliography"/>
        <w:spacing w:after="240"/>
        <w:rPr>
          <w:lang w:val="fr-CA"/>
        </w:rPr>
      </w:pPr>
      <w:r w:rsidRPr="00337E10">
        <w:t xml:space="preserve">13. Hurvitz S, Guerin A, Brammer M, Guardino E, Zhou ZY, Latremouille Viau D, et al. Investigation of adverse-event-related costs for patients with metastatic breast cancer in a real-world setting. </w:t>
      </w:r>
      <w:r w:rsidRPr="00CA68D5">
        <w:rPr>
          <w:lang w:val="fr-CA"/>
        </w:rPr>
        <w:t>Oncologist. 2014;19(9):901–8. doi: 10.1634/theoncologist.2014-0059.</w:t>
      </w:r>
    </w:p>
    <w:p w14:paraId="1B902752" w14:textId="77777777" w:rsidR="00337E10" w:rsidRPr="00337E10" w:rsidRDefault="00337E10" w:rsidP="00337E10">
      <w:pPr>
        <w:pStyle w:val="EndNoteBibliography"/>
      </w:pPr>
      <w:r w:rsidRPr="00CA68D5">
        <w:rPr>
          <w:lang w:val="fr-CA"/>
        </w:rPr>
        <w:t xml:space="preserve">14. Wong W, Yim YM, Kim A, Cloutier M, Gauthier-Loiselle M, Gagnon-Sanschagrin P, et al. </w:t>
      </w:r>
      <w:r w:rsidRPr="00337E10">
        <w:t>Assessment of costs associated with adverse events in patients with cancer. PLoS One. 2018;13(4):e0196007. doi: 10.1371/journal.pone.0196007.</w:t>
      </w:r>
    </w:p>
    <w:p w14:paraId="6830CDBC" w14:textId="64188416" w:rsidR="007A32E4" w:rsidRPr="00003E79" w:rsidRDefault="00133427" w:rsidP="009677B2">
      <w:pPr>
        <w:pStyle w:val="BodyText12"/>
      </w:pPr>
      <w:r w:rsidRPr="00003E79">
        <w:fldChar w:fldCharType="end"/>
      </w:r>
    </w:p>
    <w:sectPr w:rsidR="007A32E4" w:rsidRPr="00003E79" w:rsidSect="000870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69C1D" w14:textId="77777777" w:rsidR="00F26898" w:rsidRDefault="00F26898" w:rsidP="0008706D">
      <w:pPr>
        <w:spacing w:line="240" w:lineRule="auto"/>
      </w:pPr>
      <w:r>
        <w:separator/>
      </w:r>
    </w:p>
  </w:endnote>
  <w:endnote w:type="continuationSeparator" w:id="0">
    <w:p w14:paraId="41B6D448" w14:textId="77777777" w:rsidR="00F26898" w:rsidRDefault="00F26898" w:rsidP="000870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5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26233" w14:textId="77777777" w:rsidR="00F26898" w:rsidRDefault="00F26898" w:rsidP="0008706D">
      <w:pPr>
        <w:spacing w:line="240" w:lineRule="auto"/>
      </w:pPr>
      <w:r>
        <w:separator/>
      </w:r>
    </w:p>
  </w:footnote>
  <w:footnote w:type="continuationSeparator" w:id="0">
    <w:p w14:paraId="609B1F82" w14:textId="77777777" w:rsidR="00F26898" w:rsidRDefault="00F26898" w:rsidP="0008706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1566F"/>
    <w:multiLevelType w:val="hybridMultilevel"/>
    <w:tmpl w:val="3F38AF9A"/>
    <w:lvl w:ilvl="0" w:tplc="FFFFFFFF">
      <w:start w:val="1"/>
      <w:numFmt w:val="upp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 w15:restartNumberingAfterBreak="0">
    <w:nsid w:val="157E4196"/>
    <w:multiLevelType w:val="hybridMultilevel"/>
    <w:tmpl w:val="D5FCCD5E"/>
    <w:lvl w:ilvl="0" w:tplc="FFFFFFFF">
      <w:start w:val="1"/>
      <w:numFmt w:val="lowerLetter"/>
      <w:lvlText w:val="%1)"/>
      <w:lvlJc w:val="left"/>
      <w:pPr>
        <w:ind w:left="2340" w:hanging="360"/>
      </w:pPr>
      <w:rPr>
        <w:rFonts w:ascii="Times New Roman" w:eastAsia="Times New Roman" w:hAnsi="Times New Roman" w:cs="Arial" w:hint="default"/>
        <w:i w:val="0"/>
        <w:color w:val="auto"/>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2" w15:restartNumberingAfterBreak="0">
    <w:nsid w:val="25DA5EF1"/>
    <w:multiLevelType w:val="hybridMultilevel"/>
    <w:tmpl w:val="D5FCCD5E"/>
    <w:lvl w:ilvl="0" w:tplc="FFFFFFFF">
      <w:start w:val="1"/>
      <w:numFmt w:val="lowerLetter"/>
      <w:lvlText w:val="%1)"/>
      <w:lvlJc w:val="left"/>
      <w:pPr>
        <w:ind w:left="2340" w:hanging="360"/>
      </w:pPr>
      <w:rPr>
        <w:rFonts w:ascii="Times New Roman" w:eastAsia="Times New Roman" w:hAnsi="Times New Roman" w:cs="Arial" w:hint="default"/>
        <w:i w:val="0"/>
        <w:color w:val="auto"/>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3" w15:restartNumberingAfterBreak="0">
    <w:nsid w:val="26E54F7E"/>
    <w:multiLevelType w:val="hybridMultilevel"/>
    <w:tmpl w:val="CAF82008"/>
    <w:lvl w:ilvl="0" w:tplc="D18EBDBE">
      <w:start w:val="1"/>
      <w:numFmt w:val="decimal"/>
      <w:lvlText w:val="%1."/>
      <w:lvlJc w:val="left"/>
      <w:pPr>
        <w:ind w:left="1620" w:hanging="360"/>
      </w:pPr>
      <w:rPr>
        <w:rFonts w:eastAsia="Times New Roman" w:cs="Arial" w:hint="default"/>
        <w:i w:val="0"/>
        <w:u w:val="none"/>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27D55261"/>
    <w:multiLevelType w:val="hybridMultilevel"/>
    <w:tmpl w:val="43C2C790"/>
    <w:lvl w:ilvl="0" w:tplc="B51A5CA2">
      <w:start w:val="1"/>
      <w:numFmt w:val="lowerRoman"/>
      <w:pStyle w:val="Heading5mod"/>
      <w:lvlText w:val="%1."/>
      <w:lvlJc w:val="right"/>
      <w:pPr>
        <w:ind w:left="2818" w:hanging="360"/>
      </w:pPr>
    </w:lvl>
    <w:lvl w:ilvl="1" w:tplc="04090019" w:tentative="1">
      <w:start w:val="1"/>
      <w:numFmt w:val="lowerLetter"/>
      <w:lvlText w:val="%2."/>
      <w:lvlJc w:val="left"/>
      <w:pPr>
        <w:ind w:left="3538" w:hanging="360"/>
      </w:pPr>
    </w:lvl>
    <w:lvl w:ilvl="2" w:tplc="0409001B" w:tentative="1">
      <w:start w:val="1"/>
      <w:numFmt w:val="lowerRoman"/>
      <w:lvlText w:val="%3."/>
      <w:lvlJc w:val="right"/>
      <w:pPr>
        <w:ind w:left="4258" w:hanging="180"/>
      </w:pPr>
    </w:lvl>
    <w:lvl w:ilvl="3" w:tplc="0409000F" w:tentative="1">
      <w:start w:val="1"/>
      <w:numFmt w:val="decimal"/>
      <w:lvlText w:val="%4."/>
      <w:lvlJc w:val="left"/>
      <w:pPr>
        <w:ind w:left="4978" w:hanging="360"/>
      </w:pPr>
    </w:lvl>
    <w:lvl w:ilvl="4" w:tplc="04090019" w:tentative="1">
      <w:start w:val="1"/>
      <w:numFmt w:val="lowerLetter"/>
      <w:lvlText w:val="%5."/>
      <w:lvlJc w:val="left"/>
      <w:pPr>
        <w:ind w:left="5698" w:hanging="360"/>
      </w:pPr>
    </w:lvl>
    <w:lvl w:ilvl="5" w:tplc="0409001B" w:tentative="1">
      <w:start w:val="1"/>
      <w:numFmt w:val="lowerRoman"/>
      <w:lvlText w:val="%6."/>
      <w:lvlJc w:val="right"/>
      <w:pPr>
        <w:ind w:left="6418" w:hanging="180"/>
      </w:pPr>
    </w:lvl>
    <w:lvl w:ilvl="6" w:tplc="0409000F" w:tentative="1">
      <w:start w:val="1"/>
      <w:numFmt w:val="decimal"/>
      <w:lvlText w:val="%7."/>
      <w:lvlJc w:val="left"/>
      <w:pPr>
        <w:ind w:left="7138" w:hanging="360"/>
      </w:pPr>
    </w:lvl>
    <w:lvl w:ilvl="7" w:tplc="04090019" w:tentative="1">
      <w:start w:val="1"/>
      <w:numFmt w:val="lowerLetter"/>
      <w:lvlText w:val="%8."/>
      <w:lvlJc w:val="left"/>
      <w:pPr>
        <w:ind w:left="7858" w:hanging="360"/>
      </w:pPr>
    </w:lvl>
    <w:lvl w:ilvl="8" w:tplc="0409001B" w:tentative="1">
      <w:start w:val="1"/>
      <w:numFmt w:val="lowerRoman"/>
      <w:lvlText w:val="%9."/>
      <w:lvlJc w:val="right"/>
      <w:pPr>
        <w:ind w:left="8578" w:hanging="180"/>
      </w:pPr>
    </w:lvl>
  </w:abstractNum>
  <w:abstractNum w:abstractNumId="5" w15:restartNumberingAfterBreak="0">
    <w:nsid w:val="2C6C77AF"/>
    <w:multiLevelType w:val="hybridMultilevel"/>
    <w:tmpl w:val="3ACABE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EF22C1D"/>
    <w:multiLevelType w:val="hybridMultilevel"/>
    <w:tmpl w:val="3ACABE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35A4378"/>
    <w:multiLevelType w:val="hybridMultilevel"/>
    <w:tmpl w:val="5058CE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79D44E8"/>
    <w:multiLevelType w:val="hybridMultilevel"/>
    <w:tmpl w:val="893ADBEC"/>
    <w:lvl w:ilvl="0" w:tplc="F0FC96D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0348B3"/>
    <w:multiLevelType w:val="hybridMultilevel"/>
    <w:tmpl w:val="CAF82008"/>
    <w:lvl w:ilvl="0" w:tplc="FFFFFFFF">
      <w:start w:val="1"/>
      <w:numFmt w:val="decimal"/>
      <w:lvlText w:val="%1."/>
      <w:lvlJc w:val="left"/>
      <w:pPr>
        <w:ind w:left="1620" w:hanging="360"/>
      </w:pPr>
      <w:rPr>
        <w:rFonts w:eastAsia="Times New Roman" w:cs="Arial" w:hint="default"/>
        <w:i w:val="0"/>
        <w:u w:val="none"/>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0" w15:restartNumberingAfterBreak="0">
    <w:nsid w:val="44953B72"/>
    <w:multiLevelType w:val="hybridMultilevel"/>
    <w:tmpl w:val="CAF82008"/>
    <w:lvl w:ilvl="0" w:tplc="FFFFFFFF">
      <w:start w:val="1"/>
      <w:numFmt w:val="decimal"/>
      <w:lvlText w:val="%1."/>
      <w:lvlJc w:val="left"/>
      <w:pPr>
        <w:ind w:left="1620" w:hanging="360"/>
      </w:pPr>
      <w:rPr>
        <w:rFonts w:eastAsia="Times New Roman" w:cs="Arial" w:hint="default"/>
        <w:i w:val="0"/>
        <w:u w:val="none"/>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1" w15:restartNumberingAfterBreak="0">
    <w:nsid w:val="4BED7C2D"/>
    <w:multiLevelType w:val="hybridMultilevel"/>
    <w:tmpl w:val="D5FCCD5E"/>
    <w:lvl w:ilvl="0" w:tplc="FFFFFFFF">
      <w:start w:val="1"/>
      <w:numFmt w:val="lowerLetter"/>
      <w:lvlText w:val="%1)"/>
      <w:lvlJc w:val="left"/>
      <w:pPr>
        <w:ind w:left="2340" w:hanging="360"/>
      </w:pPr>
      <w:rPr>
        <w:rFonts w:ascii="Times New Roman" w:eastAsia="Times New Roman" w:hAnsi="Times New Roman" w:cs="Arial" w:hint="default"/>
        <w:i w:val="0"/>
        <w:color w:val="auto"/>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2" w15:restartNumberingAfterBreak="0">
    <w:nsid w:val="54C837A4"/>
    <w:multiLevelType w:val="hybridMultilevel"/>
    <w:tmpl w:val="D5FCCD5E"/>
    <w:lvl w:ilvl="0" w:tplc="E688965C">
      <w:start w:val="1"/>
      <w:numFmt w:val="lowerLetter"/>
      <w:lvlText w:val="%1)"/>
      <w:lvlJc w:val="left"/>
      <w:pPr>
        <w:ind w:left="2340" w:hanging="360"/>
      </w:pPr>
      <w:rPr>
        <w:rFonts w:ascii="Times New Roman" w:eastAsia="Times New Roman" w:hAnsi="Times New Roman" w:cs="Arial" w:hint="default"/>
        <w:i w:val="0"/>
        <w:color w:val="auto"/>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 w15:restartNumberingAfterBreak="0">
    <w:nsid w:val="5EBA5015"/>
    <w:multiLevelType w:val="hybridMultilevel"/>
    <w:tmpl w:val="D5FCCD5E"/>
    <w:lvl w:ilvl="0" w:tplc="FFFFFFFF">
      <w:start w:val="1"/>
      <w:numFmt w:val="lowerLetter"/>
      <w:lvlText w:val="%1)"/>
      <w:lvlJc w:val="left"/>
      <w:pPr>
        <w:ind w:left="2340" w:hanging="360"/>
      </w:pPr>
      <w:rPr>
        <w:rFonts w:ascii="Times New Roman" w:eastAsia="Times New Roman" w:hAnsi="Times New Roman" w:cs="Arial" w:hint="default"/>
        <w:i w:val="0"/>
        <w:color w:val="auto"/>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4" w15:restartNumberingAfterBreak="0">
    <w:nsid w:val="608E76C6"/>
    <w:multiLevelType w:val="hybridMultilevel"/>
    <w:tmpl w:val="D26AAE36"/>
    <w:lvl w:ilvl="0" w:tplc="EAAC8BC0">
      <w:start w:val="1"/>
      <w:numFmt w:val="decimal"/>
      <w:lvlText w:val="%1."/>
      <w:lvlJc w:val="left"/>
      <w:pPr>
        <w:ind w:left="1620" w:hanging="360"/>
      </w:pPr>
      <w:rPr>
        <w:rFonts w:eastAsia="Times New Roman" w:cs="Arial" w:hint="default"/>
        <w:i w:val="0"/>
        <w:u w:val="none"/>
        <w:vertAlign w:val="baseline"/>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5" w15:restartNumberingAfterBreak="0">
    <w:nsid w:val="618616F3"/>
    <w:multiLevelType w:val="hybridMultilevel"/>
    <w:tmpl w:val="D26AAE36"/>
    <w:lvl w:ilvl="0" w:tplc="FFFFFFFF">
      <w:start w:val="1"/>
      <w:numFmt w:val="decimal"/>
      <w:lvlText w:val="%1."/>
      <w:lvlJc w:val="left"/>
      <w:pPr>
        <w:ind w:left="1620" w:hanging="360"/>
      </w:pPr>
      <w:rPr>
        <w:rFonts w:eastAsia="Times New Roman" w:cs="Arial" w:hint="default"/>
        <w:i w:val="0"/>
        <w:u w:val="none"/>
        <w:vertAlign w:val="baseline"/>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6" w15:restartNumberingAfterBreak="0">
    <w:nsid w:val="649D39FE"/>
    <w:multiLevelType w:val="hybridMultilevel"/>
    <w:tmpl w:val="3F38AF9A"/>
    <w:lvl w:ilvl="0" w:tplc="FFFFFFFF">
      <w:start w:val="1"/>
      <w:numFmt w:val="upp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7" w15:restartNumberingAfterBreak="0">
    <w:nsid w:val="64C236A5"/>
    <w:multiLevelType w:val="hybridMultilevel"/>
    <w:tmpl w:val="3F38AF9A"/>
    <w:lvl w:ilvl="0" w:tplc="8A881F4E">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775C44FD"/>
    <w:multiLevelType w:val="hybridMultilevel"/>
    <w:tmpl w:val="D5FCCD5E"/>
    <w:lvl w:ilvl="0" w:tplc="FFFFFFFF">
      <w:start w:val="1"/>
      <w:numFmt w:val="lowerLetter"/>
      <w:lvlText w:val="%1)"/>
      <w:lvlJc w:val="left"/>
      <w:pPr>
        <w:ind w:left="2340" w:hanging="360"/>
      </w:pPr>
      <w:rPr>
        <w:rFonts w:ascii="Times New Roman" w:eastAsia="Times New Roman" w:hAnsi="Times New Roman" w:cs="Arial" w:hint="default"/>
        <w:i w:val="0"/>
        <w:color w:val="auto"/>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9" w15:restartNumberingAfterBreak="0">
    <w:nsid w:val="7EA26A91"/>
    <w:multiLevelType w:val="hybridMultilevel"/>
    <w:tmpl w:val="D5FCCD5E"/>
    <w:lvl w:ilvl="0" w:tplc="FFFFFFFF">
      <w:start w:val="1"/>
      <w:numFmt w:val="lowerLetter"/>
      <w:lvlText w:val="%1)"/>
      <w:lvlJc w:val="left"/>
      <w:pPr>
        <w:ind w:left="2340" w:hanging="360"/>
      </w:pPr>
      <w:rPr>
        <w:rFonts w:ascii="Times New Roman" w:eastAsia="Times New Roman" w:hAnsi="Times New Roman" w:cs="Arial" w:hint="default"/>
        <w:i w:val="0"/>
        <w:color w:val="auto"/>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num w:numId="1" w16cid:durableId="166412043">
    <w:abstractNumId w:val="6"/>
  </w:num>
  <w:num w:numId="2" w16cid:durableId="925578990">
    <w:abstractNumId w:val="5"/>
  </w:num>
  <w:num w:numId="3" w16cid:durableId="2559840">
    <w:abstractNumId w:val="8"/>
  </w:num>
  <w:num w:numId="4" w16cid:durableId="160239227">
    <w:abstractNumId w:val="4"/>
  </w:num>
  <w:num w:numId="5" w16cid:durableId="42289404">
    <w:abstractNumId w:val="4"/>
    <w:lvlOverride w:ilvl="0">
      <w:startOverride w:val="1"/>
    </w:lvlOverride>
  </w:num>
  <w:num w:numId="6" w16cid:durableId="1976135862">
    <w:abstractNumId w:val="7"/>
  </w:num>
  <w:num w:numId="7" w16cid:durableId="1875803966">
    <w:abstractNumId w:val="17"/>
  </w:num>
  <w:num w:numId="8" w16cid:durableId="1615165453">
    <w:abstractNumId w:val="3"/>
  </w:num>
  <w:num w:numId="9" w16cid:durableId="189421289">
    <w:abstractNumId w:val="12"/>
  </w:num>
  <w:num w:numId="10" w16cid:durableId="427510671">
    <w:abstractNumId w:val="11"/>
  </w:num>
  <w:num w:numId="11" w16cid:durableId="728966805">
    <w:abstractNumId w:val="0"/>
  </w:num>
  <w:num w:numId="12" w16cid:durableId="851341910">
    <w:abstractNumId w:val="10"/>
  </w:num>
  <w:num w:numId="13" w16cid:durableId="378674820">
    <w:abstractNumId w:val="19"/>
  </w:num>
  <w:num w:numId="14" w16cid:durableId="1826051319">
    <w:abstractNumId w:val="18"/>
  </w:num>
  <w:num w:numId="15" w16cid:durableId="1109007589">
    <w:abstractNumId w:val="4"/>
    <w:lvlOverride w:ilvl="0">
      <w:startOverride w:val="1"/>
    </w:lvlOverride>
  </w:num>
  <w:num w:numId="16" w16cid:durableId="1719893719">
    <w:abstractNumId w:val="4"/>
    <w:lvlOverride w:ilvl="0">
      <w:startOverride w:val="1"/>
    </w:lvlOverride>
  </w:num>
  <w:num w:numId="17" w16cid:durableId="1003969346">
    <w:abstractNumId w:val="9"/>
  </w:num>
  <w:num w:numId="18" w16cid:durableId="1704861354">
    <w:abstractNumId w:val="14"/>
  </w:num>
  <w:num w:numId="19" w16cid:durableId="733239647">
    <w:abstractNumId w:val="15"/>
  </w:num>
  <w:num w:numId="20" w16cid:durableId="2086410476">
    <w:abstractNumId w:val="13"/>
  </w:num>
  <w:num w:numId="21" w16cid:durableId="140969802">
    <w:abstractNumId w:val="2"/>
  </w:num>
  <w:num w:numId="22" w16cid:durableId="1455489885">
    <w:abstractNumId w:val="1"/>
  </w:num>
  <w:num w:numId="23" w16cid:durableId="20805895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Springer 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swt9xdv5nxee2mesrauxwazq0ra9aa5vdpv5&quot;&gt;Indolent malignancies library 01&lt;record-ids&gt;&lt;item&gt;11&lt;/item&gt;&lt;item&gt;15&lt;/item&gt;&lt;item&gt;36&lt;/item&gt;&lt;item&gt;37&lt;/item&gt;&lt;item&gt;38&lt;/item&gt;&lt;item&gt;39&lt;/item&gt;&lt;item&gt;40&lt;/item&gt;&lt;item&gt;41&lt;/item&gt;&lt;item&gt;42&lt;/item&gt;&lt;item&gt;43&lt;/item&gt;&lt;item&gt;44&lt;/item&gt;&lt;item&gt;45&lt;/item&gt;&lt;item&gt;46&lt;/item&gt;&lt;item&gt;47&lt;/item&gt;&lt;/record-ids&gt;&lt;/item&gt;&lt;/Libraries&gt;"/>
    <w:docVar w:name="EN.UseJSCitationFormat" w:val="False"/>
  </w:docVars>
  <w:rsids>
    <w:rsidRoot w:val="0008706D"/>
    <w:rsid w:val="00001F0F"/>
    <w:rsid w:val="00003E79"/>
    <w:rsid w:val="000121EB"/>
    <w:rsid w:val="0004370E"/>
    <w:rsid w:val="00052331"/>
    <w:rsid w:val="00057236"/>
    <w:rsid w:val="00061972"/>
    <w:rsid w:val="0006408F"/>
    <w:rsid w:val="0008706D"/>
    <w:rsid w:val="00091834"/>
    <w:rsid w:val="00091B0A"/>
    <w:rsid w:val="000961F3"/>
    <w:rsid w:val="00097B4A"/>
    <w:rsid w:val="000C717B"/>
    <w:rsid w:val="000D1046"/>
    <w:rsid w:val="000D617D"/>
    <w:rsid w:val="000E589A"/>
    <w:rsid w:val="00102750"/>
    <w:rsid w:val="00114247"/>
    <w:rsid w:val="00115D85"/>
    <w:rsid w:val="00120721"/>
    <w:rsid w:val="00127613"/>
    <w:rsid w:val="00133427"/>
    <w:rsid w:val="00162390"/>
    <w:rsid w:val="0016535E"/>
    <w:rsid w:val="0017529A"/>
    <w:rsid w:val="0019599F"/>
    <w:rsid w:val="00197E1B"/>
    <w:rsid w:val="001B25EF"/>
    <w:rsid w:val="001B27BA"/>
    <w:rsid w:val="001B6054"/>
    <w:rsid w:val="002145DD"/>
    <w:rsid w:val="00257101"/>
    <w:rsid w:val="002601B6"/>
    <w:rsid w:val="0027509F"/>
    <w:rsid w:val="00277C9F"/>
    <w:rsid w:val="00282877"/>
    <w:rsid w:val="002B2A0A"/>
    <w:rsid w:val="002C4A5F"/>
    <w:rsid w:val="002D1745"/>
    <w:rsid w:val="002E459E"/>
    <w:rsid w:val="002F2D4F"/>
    <w:rsid w:val="003248FD"/>
    <w:rsid w:val="003279E7"/>
    <w:rsid w:val="00337E10"/>
    <w:rsid w:val="00345252"/>
    <w:rsid w:val="00353F1B"/>
    <w:rsid w:val="003916D6"/>
    <w:rsid w:val="003B18A7"/>
    <w:rsid w:val="003B65DE"/>
    <w:rsid w:val="003C18D7"/>
    <w:rsid w:val="003D178B"/>
    <w:rsid w:val="0040782A"/>
    <w:rsid w:val="00416130"/>
    <w:rsid w:val="0046609A"/>
    <w:rsid w:val="00467F8F"/>
    <w:rsid w:val="00477C30"/>
    <w:rsid w:val="004C2DE0"/>
    <w:rsid w:val="004C3510"/>
    <w:rsid w:val="004C6985"/>
    <w:rsid w:val="004D68B6"/>
    <w:rsid w:val="004F3284"/>
    <w:rsid w:val="004F7DE5"/>
    <w:rsid w:val="005007BE"/>
    <w:rsid w:val="00511BC3"/>
    <w:rsid w:val="00541286"/>
    <w:rsid w:val="00553C53"/>
    <w:rsid w:val="0055402D"/>
    <w:rsid w:val="005545ED"/>
    <w:rsid w:val="00574A24"/>
    <w:rsid w:val="00577488"/>
    <w:rsid w:val="005840B4"/>
    <w:rsid w:val="00586A24"/>
    <w:rsid w:val="00597E73"/>
    <w:rsid w:val="005A2825"/>
    <w:rsid w:val="005A5836"/>
    <w:rsid w:val="005B68AF"/>
    <w:rsid w:val="005C0391"/>
    <w:rsid w:val="005C1296"/>
    <w:rsid w:val="005D0894"/>
    <w:rsid w:val="005D249A"/>
    <w:rsid w:val="005D3709"/>
    <w:rsid w:val="005E265E"/>
    <w:rsid w:val="005E5E5F"/>
    <w:rsid w:val="0060203B"/>
    <w:rsid w:val="00622FC9"/>
    <w:rsid w:val="00624D9D"/>
    <w:rsid w:val="00625840"/>
    <w:rsid w:val="0063091D"/>
    <w:rsid w:val="00662DD9"/>
    <w:rsid w:val="00672CFE"/>
    <w:rsid w:val="0067319E"/>
    <w:rsid w:val="00687BE7"/>
    <w:rsid w:val="00693F66"/>
    <w:rsid w:val="006A7F8B"/>
    <w:rsid w:val="006B7C40"/>
    <w:rsid w:val="006D0073"/>
    <w:rsid w:val="006E31D6"/>
    <w:rsid w:val="006F2261"/>
    <w:rsid w:val="007074CF"/>
    <w:rsid w:val="007312D8"/>
    <w:rsid w:val="007339DF"/>
    <w:rsid w:val="00736E1C"/>
    <w:rsid w:val="00752B1C"/>
    <w:rsid w:val="00753E03"/>
    <w:rsid w:val="00757FB2"/>
    <w:rsid w:val="007742B1"/>
    <w:rsid w:val="0077503F"/>
    <w:rsid w:val="00781D9B"/>
    <w:rsid w:val="00787025"/>
    <w:rsid w:val="007A32E4"/>
    <w:rsid w:val="007D1414"/>
    <w:rsid w:val="007E6855"/>
    <w:rsid w:val="007F034D"/>
    <w:rsid w:val="007F5B32"/>
    <w:rsid w:val="007F7D70"/>
    <w:rsid w:val="00803FC2"/>
    <w:rsid w:val="00804AAD"/>
    <w:rsid w:val="00816291"/>
    <w:rsid w:val="00835613"/>
    <w:rsid w:val="008516C7"/>
    <w:rsid w:val="0088474A"/>
    <w:rsid w:val="008B3A70"/>
    <w:rsid w:val="008B58C3"/>
    <w:rsid w:val="008C447C"/>
    <w:rsid w:val="008E1F0C"/>
    <w:rsid w:val="00904DC8"/>
    <w:rsid w:val="009156B0"/>
    <w:rsid w:val="00932315"/>
    <w:rsid w:val="00933DD1"/>
    <w:rsid w:val="00934AD3"/>
    <w:rsid w:val="009350FE"/>
    <w:rsid w:val="00935EA3"/>
    <w:rsid w:val="009677B2"/>
    <w:rsid w:val="0099583B"/>
    <w:rsid w:val="009B4053"/>
    <w:rsid w:val="009D4795"/>
    <w:rsid w:val="00A04AFB"/>
    <w:rsid w:val="00A217B4"/>
    <w:rsid w:val="00A21A69"/>
    <w:rsid w:val="00A304D0"/>
    <w:rsid w:val="00A43DF9"/>
    <w:rsid w:val="00A44D39"/>
    <w:rsid w:val="00A533F7"/>
    <w:rsid w:val="00A54AF5"/>
    <w:rsid w:val="00A72709"/>
    <w:rsid w:val="00A80653"/>
    <w:rsid w:val="00A93206"/>
    <w:rsid w:val="00A95BCD"/>
    <w:rsid w:val="00AA0170"/>
    <w:rsid w:val="00AA3165"/>
    <w:rsid w:val="00AA73C1"/>
    <w:rsid w:val="00AB6C64"/>
    <w:rsid w:val="00AC0396"/>
    <w:rsid w:val="00AC39D3"/>
    <w:rsid w:val="00AC4334"/>
    <w:rsid w:val="00AD1E09"/>
    <w:rsid w:val="00AF2338"/>
    <w:rsid w:val="00B03AAF"/>
    <w:rsid w:val="00B14933"/>
    <w:rsid w:val="00B26A88"/>
    <w:rsid w:val="00B317F2"/>
    <w:rsid w:val="00B35F65"/>
    <w:rsid w:val="00B363E7"/>
    <w:rsid w:val="00B36D4B"/>
    <w:rsid w:val="00B457B4"/>
    <w:rsid w:val="00B56F41"/>
    <w:rsid w:val="00B63EE0"/>
    <w:rsid w:val="00BA0367"/>
    <w:rsid w:val="00BA3A4E"/>
    <w:rsid w:val="00BA4530"/>
    <w:rsid w:val="00BB0D5F"/>
    <w:rsid w:val="00BC608A"/>
    <w:rsid w:val="00BD6269"/>
    <w:rsid w:val="00BE2B1F"/>
    <w:rsid w:val="00BE6E22"/>
    <w:rsid w:val="00C01288"/>
    <w:rsid w:val="00C22051"/>
    <w:rsid w:val="00C3059E"/>
    <w:rsid w:val="00C346DD"/>
    <w:rsid w:val="00C347FD"/>
    <w:rsid w:val="00C40559"/>
    <w:rsid w:val="00C42C00"/>
    <w:rsid w:val="00C628C4"/>
    <w:rsid w:val="00CA68D5"/>
    <w:rsid w:val="00CA7CEB"/>
    <w:rsid w:val="00CF4A82"/>
    <w:rsid w:val="00D119B4"/>
    <w:rsid w:val="00D35B6E"/>
    <w:rsid w:val="00D52717"/>
    <w:rsid w:val="00D57046"/>
    <w:rsid w:val="00D63C32"/>
    <w:rsid w:val="00D65076"/>
    <w:rsid w:val="00D95F57"/>
    <w:rsid w:val="00DC6C1F"/>
    <w:rsid w:val="00DD0AFD"/>
    <w:rsid w:val="00DE7D6E"/>
    <w:rsid w:val="00DF6A59"/>
    <w:rsid w:val="00E01166"/>
    <w:rsid w:val="00E03158"/>
    <w:rsid w:val="00E03C29"/>
    <w:rsid w:val="00E07383"/>
    <w:rsid w:val="00E60591"/>
    <w:rsid w:val="00E95495"/>
    <w:rsid w:val="00EA0A92"/>
    <w:rsid w:val="00EA2D46"/>
    <w:rsid w:val="00EA2F4A"/>
    <w:rsid w:val="00ED21B2"/>
    <w:rsid w:val="00EF2060"/>
    <w:rsid w:val="00F0721A"/>
    <w:rsid w:val="00F1305F"/>
    <w:rsid w:val="00F2546A"/>
    <w:rsid w:val="00F26898"/>
    <w:rsid w:val="00F30A46"/>
    <w:rsid w:val="00F4550C"/>
    <w:rsid w:val="00F53113"/>
    <w:rsid w:val="00F53EBE"/>
    <w:rsid w:val="00F56E20"/>
    <w:rsid w:val="00F67CD2"/>
    <w:rsid w:val="00F73C40"/>
    <w:rsid w:val="00F832DE"/>
    <w:rsid w:val="00F84FF9"/>
    <w:rsid w:val="00FA2E2D"/>
    <w:rsid w:val="00FB5D16"/>
    <w:rsid w:val="00FC2489"/>
    <w:rsid w:val="00FD56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74A3A4"/>
  <w15:chartTrackingRefBased/>
  <w15:docId w15:val="{CAF25C1D-235F-4F97-B7FE-EB6828DC6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06D"/>
    <w:pPr>
      <w:spacing w:after="0" w:line="480" w:lineRule="auto"/>
    </w:pPr>
    <w:rPr>
      <w:rFonts w:cstheme="minorBidi"/>
      <w:kern w:val="0"/>
      <w:sz w:val="24"/>
    </w:rPr>
  </w:style>
  <w:style w:type="paragraph" w:styleId="Heading1">
    <w:name w:val="heading 1"/>
    <w:aliases w:val="AG Heading 1"/>
    <w:basedOn w:val="Heading2"/>
    <w:next w:val="Normal"/>
    <w:link w:val="Heading1Char"/>
    <w:uiPriority w:val="9"/>
    <w:qFormat/>
    <w:rsid w:val="002F2D4F"/>
    <w:pPr>
      <w:outlineLvl w:val="0"/>
    </w:pPr>
    <w:rPr>
      <w:b w:val="0"/>
      <w:caps/>
      <w:color w:val="0A2F41" w:themeColor="accent1" w:themeShade="80"/>
    </w:rPr>
  </w:style>
  <w:style w:type="paragraph" w:styleId="Heading2">
    <w:name w:val="heading 2"/>
    <w:aliases w:val="AG Heading 2"/>
    <w:basedOn w:val="Normal"/>
    <w:next w:val="Normal"/>
    <w:link w:val="Heading2Char"/>
    <w:unhideWhenUsed/>
    <w:qFormat/>
    <w:rsid w:val="00BE2B1F"/>
    <w:pPr>
      <w:keepNext/>
      <w:spacing w:before="120"/>
      <w:outlineLvl w:val="1"/>
    </w:pPr>
    <w:rPr>
      <w:rFonts w:eastAsia="SimSun"/>
      <w:b/>
    </w:rPr>
  </w:style>
  <w:style w:type="paragraph" w:styleId="Heading3">
    <w:name w:val="heading 3"/>
    <w:basedOn w:val="Normal"/>
    <w:next w:val="Normal"/>
    <w:link w:val="Heading3Char"/>
    <w:unhideWhenUsed/>
    <w:qFormat/>
    <w:rsid w:val="002F2D4F"/>
    <w:pPr>
      <w:keepNext/>
      <w:outlineLvl w:val="2"/>
    </w:pPr>
    <w:rPr>
      <w:rFonts w:eastAsia="SimSun"/>
      <w:i/>
      <w:noProof/>
      <w:u w:val="single"/>
    </w:rPr>
  </w:style>
  <w:style w:type="paragraph" w:styleId="Heading4">
    <w:name w:val="heading 4"/>
    <w:basedOn w:val="Normal"/>
    <w:next w:val="Normal"/>
    <w:link w:val="Heading4Char"/>
    <w:uiPriority w:val="9"/>
    <w:semiHidden/>
    <w:unhideWhenUsed/>
    <w:qFormat/>
    <w:rsid w:val="0008706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706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706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706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706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706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uiPriority w:val="99"/>
    <w:unhideWhenUsed/>
    <w:rsid w:val="00FD5628"/>
    <w:rPr>
      <w:vertAlign w:val="superscript"/>
    </w:rPr>
  </w:style>
  <w:style w:type="character" w:customStyle="1" w:styleId="Heading1Char">
    <w:name w:val="Heading 1 Char"/>
    <w:aliases w:val="AG Heading 1 Char"/>
    <w:basedOn w:val="DefaultParagraphFont"/>
    <w:link w:val="Heading1"/>
    <w:uiPriority w:val="9"/>
    <w:rsid w:val="002F2D4F"/>
    <w:rPr>
      <w:rFonts w:eastAsia="SimSun"/>
      <w:b/>
      <w:caps/>
      <w:color w:val="0A2F41" w:themeColor="accent1" w:themeShade="80"/>
      <w:sz w:val="24"/>
    </w:rPr>
  </w:style>
  <w:style w:type="character" w:customStyle="1" w:styleId="Heading2Char">
    <w:name w:val="Heading 2 Char"/>
    <w:aliases w:val="AG Heading 2 Char"/>
    <w:basedOn w:val="DefaultParagraphFont"/>
    <w:link w:val="Heading2"/>
    <w:rsid w:val="00BE2B1F"/>
    <w:rPr>
      <w:rFonts w:eastAsia="SimSun"/>
      <w:b/>
      <w:sz w:val="24"/>
    </w:rPr>
  </w:style>
  <w:style w:type="character" w:customStyle="1" w:styleId="Heading3Char">
    <w:name w:val="Heading 3 Char"/>
    <w:basedOn w:val="DefaultParagraphFont"/>
    <w:link w:val="Heading3"/>
    <w:rsid w:val="002F2D4F"/>
    <w:rPr>
      <w:rFonts w:eastAsia="SimSun"/>
      <w:i/>
      <w:noProof/>
      <w:sz w:val="24"/>
      <w:u w:val="single"/>
    </w:rPr>
  </w:style>
  <w:style w:type="paragraph" w:styleId="Title">
    <w:name w:val="Title"/>
    <w:basedOn w:val="Normal"/>
    <w:next w:val="Normal"/>
    <w:link w:val="TitleChar"/>
    <w:uiPriority w:val="10"/>
    <w:qFormat/>
    <w:rsid w:val="00115D85"/>
    <w:pPr>
      <w:spacing w:before="120"/>
    </w:pPr>
    <w:rPr>
      <w:b/>
    </w:rPr>
  </w:style>
  <w:style w:type="character" w:customStyle="1" w:styleId="TitleChar">
    <w:name w:val="Title Char"/>
    <w:basedOn w:val="DefaultParagraphFont"/>
    <w:link w:val="Title"/>
    <w:uiPriority w:val="10"/>
    <w:rsid w:val="00115D85"/>
    <w:rPr>
      <w:b/>
      <w:sz w:val="24"/>
    </w:rPr>
  </w:style>
  <w:style w:type="character" w:customStyle="1" w:styleId="Heading4Char">
    <w:name w:val="Heading 4 Char"/>
    <w:basedOn w:val="DefaultParagraphFont"/>
    <w:link w:val="Heading4"/>
    <w:uiPriority w:val="9"/>
    <w:semiHidden/>
    <w:rsid w:val="0008706D"/>
    <w:rPr>
      <w:rFonts w:asciiTheme="minorHAnsi" w:eastAsiaTheme="majorEastAsia" w:hAnsiTheme="minorHAnsi" w:cstheme="majorBidi"/>
      <w:i/>
      <w:iCs/>
      <w:color w:val="0F4761" w:themeColor="accent1" w:themeShade="BF"/>
      <w:sz w:val="24"/>
    </w:rPr>
  </w:style>
  <w:style w:type="character" w:customStyle="1" w:styleId="Heading5Char">
    <w:name w:val="Heading 5 Char"/>
    <w:basedOn w:val="DefaultParagraphFont"/>
    <w:link w:val="Heading5"/>
    <w:uiPriority w:val="9"/>
    <w:semiHidden/>
    <w:rsid w:val="0008706D"/>
    <w:rPr>
      <w:rFonts w:asciiTheme="minorHAnsi" w:eastAsiaTheme="majorEastAsia" w:hAnsiTheme="minorHAnsi" w:cstheme="majorBidi"/>
      <w:color w:val="0F4761" w:themeColor="accent1" w:themeShade="BF"/>
      <w:sz w:val="24"/>
    </w:rPr>
  </w:style>
  <w:style w:type="character" w:customStyle="1" w:styleId="Heading6Char">
    <w:name w:val="Heading 6 Char"/>
    <w:basedOn w:val="DefaultParagraphFont"/>
    <w:link w:val="Heading6"/>
    <w:uiPriority w:val="9"/>
    <w:semiHidden/>
    <w:rsid w:val="0008706D"/>
    <w:rPr>
      <w:rFonts w:asciiTheme="minorHAnsi" w:eastAsiaTheme="majorEastAsia" w:hAnsiTheme="minorHAnsi" w:cstheme="majorBidi"/>
      <w:i/>
      <w:iCs/>
      <w:color w:val="595959" w:themeColor="text1" w:themeTint="A6"/>
      <w:sz w:val="24"/>
    </w:rPr>
  </w:style>
  <w:style w:type="character" w:customStyle="1" w:styleId="Heading7Char">
    <w:name w:val="Heading 7 Char"/>
    <w:basedOn w:val="DefaultParagraphFont"/>
    <w:link w:val="Heading7"/>
    <w:uiPriority w:val="9"/>
    <w:semiHidden/>
    <w:rsid w:val="0008706D"/>
    <w:rPr>
      <w:rFonts w:asciiTheme="minorHAnsi" w:eastAsiaTheme="majorEastAsia" w:hAnsiTheme="minorHAnsi" w:cstheme="majorBidi"/>
      <w:color w:val="595959" w:themeColor="text1" w:themeTint="A6"/>
      <w:sz w:val="24"/>
    </w:rPr>
  </w:style>
  <w:style w:type="character" w:customStyle="1" w:styleId="Heading8Char">
    <w:name w:val="Heading 8 Char"/>
    <w:basedOn w:val="DefaultParagraphFont"/>
    <w:link w:val="Heading8"/>
    <w:uiPriority w:val="9"/>
    <w:semiHidden/>
    <w:rsid w:val="0008706D"/>
    <w:rPr>
      <w:rFonts w:asciiTheme="minorHAnsi" w:eastAsiaTheme="majorEastAsia" w:hAnsiTheme="minorHAnsi" w:cstheme="majorBidi"/>
      <w:i/>
      <w:iCs/>
      <w:color w:val="272727" w:themeColor="text1" w:themeTint="D8"/>
      <w:sz w:val="24"/>
    </w:rPr>
  </w:style>
  <w:style w:type="character" w:customStyle="1" w:styleId="Heading9Char">
    <w:name w:val="Heading 9 Char"/>
    <w:basedOn w:val="DefaultParagraphFont"/>
    <w:link w:val="Heading9"/>
    <w:uiPriority w:val="9"/>
    <w:semiHidden/>
    <w:rsid w:val="0008706D"/>
    <w:rPr>
      <w:rFonts w:asciiTheme="minorHAnsi" w:eastAsiaTheme="majorEastAsia" w:hAnsiTheme="minorHAnsi" w:cstheme="majorBidi"/>
      <w:color w:val="272727" w:themeColor="text1" w:themeTint="D8"/>
      <w:sz w:val="24"/>
    </w:rPr>
  </w:style>
  <w:style w:type="paragraph" w:styleId="Subtitle">
    <w:name w:val="Subtitle"/>
    <w:basedOn w:val="Normal"/>
    <w:next w:val="Normal"/>
    <w:link w:val="SubtitleChar"/>
    <w:uiPriority w:val="11"/>
    <w:qFormat/>
    <w:rsid w:val="0008706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706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70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706D"/>
    <w:rPr>
      <w:i/>
      <w:iCs/>
      <w:color w:val="404040" w:themeColor="text1" w:themeTint="BF"/>
      <w:sz w:val="24"/>
    </w:rPr>
  </w:style>
  <w:style w:type="paragraph" w:styleId="ListParagraph">
    <w:name w:val="List Paragraph"/>
    <w:aliases w:val="Table of Contents 2,Table Legend,Bullet1,Bullet List,Section 5,Questions,List Paragraph1,QuestionNumber,FooterText,Liste couleur - Accent 11,Liste couleur - Accent 111,hyperlink,Bullet 1 2"/>
    <w:basedOn w:val="Normal"/>
    <w:link w:val="ListParagraphChar"/>
    <w:uiPriority w:val="34"/>
    <w:qFormat/>
    <w:rsid w:val="0008706D"/>
    <w:pPr>
      <w:ind w:left="720"/>
      <w:contextualSpacing/>
    </w:pPr>
  </w:style>
  <w:style w:type="character" w:styleId="IntenseEmphasis">
    <w:name w:val="Intense Emphasis"/>
    <w:basedOn w:val="DefaultParagraphFont"/>
    <w:uiPriority w:val="21"/>
    <w:qFormat/>
    <w:rsid w:val="0008706D"/>
    <w:rPr>
      <w:i/>
      <w:iCs/>
      <w:color w:val="0F4761" w:themeColor="accent1" w:themeShade="BF"/>
    </w:rPr>
  </w:style>
  <w:style w:type="paragraph" w:styleId="IntenseQuote">
    <w:name w:val="Intense Quote"/>
    <w:basedOn w:val="Normal"/>
    <w:next w:val="Normal"/>
    <w:link w:val="IntenseQuoteChar"/>
    <w:uiPriority w:val="30"/>
    <w:qFormat/>
    <w:rsid w:val="000870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706D"/>
    <w:rPr>
      <w:i/>
      <w:iCs/>
      <w:color w:val="0F4761" w:themeColor="accent1" w:themeShade="BF"/>
      <w:sz w:val="24"/>
    </w:rPr>
  </w:style>
  <w:style w:type="character" w:styleId="IntenseReference">
    <w:name w:val="Intense Reference"/>
    <w:basedOn w:val="DefaultParagraphFont"/>
    <w:uiPriority w:val="32"/>
    <w:qFormat/>
    <w:rsid w:val="0008706D"/>
    <w:rPr>
      <w:b/>
      <w:bCs/>
      <w:smallCaps/>
      <w:color w:val="0F4761" w:themeColor="accent1" w:themeShade="BF"/>
      <w:spacing w:val="5"/>
    </w:rPr>
  </w:style>
  <w:style w:type="character" w:customStyle="1" w:styleId="ListParagraphChar">
    <w:name w:val="List Paragraph Char"/>
    <w:aliases w:val="Table of Contents 2 Char,Table Legend Char,Bullet1 Char,Bullet List Char,Section 5 Char,Questions Char,List Paragraph1 Char,QuestionNumber Char,FooterText Char,Liste couleur - Accent 11 Char,Liste couleur - Accent 111 Char"/>
    <w:basedOn w:val="DefaultParagraphFont"/>
    <w:link w:val="ListParagraph"/>
    <w:uiPriority w:val="34"/>
    <w:rsid w:val="0008706D"/>
    <w:rPr>
      <w:sz w:val="24"/>
    </w:rPr>
  </w:style>
  <w:style w:type="paragraph" w:customStyle="1" w:styleId="BodyText12">
    <w:name w:val="Body Text 12"/>
    <w:link w:val="BodyText12Char"/>
    <w:qFormat/>
    <w:rsid w:val="0008706D"/>
    <w:pPr>
      <w:spacing w:after="240" w:line="264" w:lineRule="auto"/>
      <w:jc w:val="both"/>
    </w:pPr>
    <w:rPr>
      <w:rFonts w:eastAsia="Times New Roman"/>
      <w:kern w:val="0"/>
      <w:sz w:val="24"/>
      <w:szCs w:val="20"/>
    </w:rPr>
  </w:style>
  <w:style w:type="character" w:customStyle="1" w:styleId="BodyText12Char">
    <w:name w:val="Body Text 12 Char"/>
    <w:basedOn w:val="DefaultParagraphFont"/>
    <w:link w:val="BodyText12"/>
    <w:rsid w:val="0008706D"/>
    <w:rPr>
      <w:rFonts w:eastAsia="Times New Roman"/>
      <w:kern w:val="0"/>
      <w:sz w:val="24"/>
      <w:szCs w:val="20"/>
    </w:rPr>
  </w:style>
  <w:style w:type="paragraph" w:styleId="FootnoteText">
    <w:name w:val="footnote text"/>
    <w:basedOn w:val="Normal"/>
    <w:link w:val="FootnoteTextChar"/>
    <w:rsid w:val="0008706D"/>
    <w:pPr>
      <w:spacing w:after="120" w:line="240" w:lineRule="auto"/>
    </w:pPr>
    <w:rPr>
      <w:rFonts w:eastAsia="Times New Roman" w:cs="Times New Roman"/>
      <w:sz w:val="20"/>
      <w:szCs w:val="20"/>
    </w:rPr>
  </w:style>
  <w:style w:type="character" w:customStyle="1" w:styleId="FootnoteTextChar">
    <w:name w:val="Footnote Text Char"/>
    <w:basedOn w:val="DefaultParagraphFont"/>
    <w:link w:val="FootnoteText"/>
    <w:rsid w:val="0008706D"/>
    <w:rPr>
      <w:rFonts w:eastAsia="Times New Roman"/>
      <w:kern w:val="0"/>
      <w:sz w:val="20"/>
      <w:szCs w:val="20"/>
    </w:rPr>
  </w:style>
  <w:style w:type="paragraph" w:styleId="BodyText">
    <w:name w:val="Body Text"/>
    <w:basedOn w:val="Normal"/>
    <w:link w:val="BodyTextChar"/>
    <w:qFormat/>
    <w:rsid w:val="0008706D"/>
    <w:pPr>
      <w:spacing w:before="240" w:line="240" w:lineRule="auto"/>
    </w:pPr>
    <w:rPr>
      <w:rFonts w:eastAsia="Times New Roman" w:cs="Times New Roman"/>
      <w:szCs w:val="20"/>
    </w:rPr>
  </w:style>
  <w:style w:type="character" w:customStyle="1" w:styleId="BodyTextChar">
    <w:name w:val="Body Text Char"/>
    <w:basedOn w:val="DefaultParagraphFont"/>
    <w:link w:val="BodyText"/>
    <w:rsid w:val="0008706D"/>
    <w:rPr>
      <w:rFonts w:eastAsia="Times New Roman"/>
      <w:kern w:val="0"/>
      <w:sz w:val="24"/>
      <w:szCs w:val="20"/>
    </w:rPr>
  </w:style>
  <w:style w:type="character" w:styleId="FootnoteReference">
    <w:name w:val="footnote reference"/>
    <w:basedOn w:val="DefaultParagraphFont"/>
    <w:unhideWhenUsed/>
    <w:rsid w:val="0008706D"/>
    <w:rPr>
      <w:vertAlign w:val="superscript"/>
    </w:rPr>
  </w:style>
  <w:style w:type="paragraph" w:customStyle="1" w:styleId="Heading5mod">
    <w:name w:val="Heading 5 + mod"/>
    <w:basedOn w:val="Heading4"/>
    <w:rsid w:val="0008706D"/>
    <w:pPr>
      <w:keepNext w:val="0"/>
      <w:keepLines w:val="0"/>
      <w:numPr>
        <w:numId w:val="4"/>
      </w:numPr>
      <w:tabs>
        <w:tab w:val="left" w:pos="1890"/>
      </w:tabs>
      <w:spacing w:before="240" w:after="0" w:line="240" w:lineRule="auto"/>
      <w:ind w:left="720"/>
    </w:pPr>
    <w:rPr>
      <w:rFonts w:ascii="Times New Roman" w:eastAsia="Times New Roman" w:hAnsi="Times New Roman" w:cs="Arial"/>
      <w:bCs/>
      <w:i w:val="0"/>
      <w:iCs w:val="0"/>
      <w:color w:val="auto"/>
      <w:kern w:val="32"/>
      <w:szCs w:val="28"/>
    </w:rPr>
  </w:style>
  <w:style w:type="paragraph" w:styleId="Revision">
    <w:name w:val="Revision"/>
    <w:hidden/>
    <w:uiPriority w:val="99"/>
    <w:semiHidden/>
    <w:rsid w:val="000961F3"/>
    <w:pPr>
      <w:spacing w:after="0" w:line="240" w:lineRule="auto"/>
    </w:pPr>
    <w:rPr>
      <w:rFonts w:cstheme="minorBidi"/>
      <w:kern w:val="0"/>
      <w:sz w:val="24"/>
    </w:rPr>
  </w:style>
  <w:style w:type="paragraph" w:customStyle="1" w:styleId="EndNoteBibliographyTitle">
    <w:name w:val="EndNote Bibliography Title"/>
    <w:basedOn w:val="Normal"/>
    <w:link w:val="EndNoteBibliographyTitleChar"/>
    <w:rsid w:val="00133427"/>
    <w:pPr>
      <w:jc w:val="center"/>
    </w:pPr>
    <w:rPr>
      <w:rFonts w:cs="Times New Roman"/>
      <w:noProof/>
    </w:rPr>
  </w:style>
  <w:style w:type="character" w:customStyle="1" w:styleId="EndNoteBibliographyTitleChar">
    <w:name w:val="EndNote Bibliography Title Char"/>
    <w:basedOn w:val="DefaultParagraphFont"/>
    <w:link w:val="EndNoteBibliographyTitle"/>
    <w:rsid w:val="00133427"/>
    <w:rPr>
      <w:noProof/>
      <w:kern w:val="0"/>
      <w:sz w:val="24"/>
    </w:rPr>
  </w:style>
  <w:style w:type="paragraph" w:customStyle="1" w:styleId="EndNoteBibliography">
    <w:name w:val="EndNote Bibliography"/>
    <w:basedOn w:val="Normal"/>
    <w:link w:val="EndNoteBibliographyChar"/>
    <w:rsid w:val="00133427"/>
    <w:pPr>
      <w:spacing w:line="240" w:lineRule="auto"/>
    </w:pPr>
    <w:rPr>
      <w:rFonts w:cs="Times New Roman"/>
      <w:noProof/>
    </w:rPr>
  </w:style>
  <w:style w:type="character" w:customStyle="1" w:styleId="EndNoteBibliographyChar">
    <w:name w:val="EndNote Bibliography Char"/>
    <w:basedOn w:val="DefaultParagraphFont"/>
    <w:link w:val="EndNoteBibliography"/>
    <w:rsid w:val="00133427"/>
    <w:rPr>
      <w:noProof/>
      <w:kern w:val="0"/>
      <w:sz w:val="24"/>
    </w:rPr>
  </w:style>
  <w:style w:type="paragraph" w:styleId="Header">
    <w:name w:val="header"/>
    <w:basedOn w:val="Normal"/>
    <w:link w:val="HeaderChar"/>
    <w:uiPriority w:val="99"/>
    <w:unhideWhenUsed/>
    <w:rsid w:val="005545ED"/>
    <w:pPr>
      <w:tabs>
        <w:tab w:val="center" w:pos="4680"/>
        <w:tab w:val="right" w:pos="9360"/>
      </w:tabs>
      <w:spacing w:line="240" w:lineRule="auto"/>
    </w:pPr>
  </w:style>
  <w:style w:type="character" w:customStyle="1" w:styleId="HeaderChar">
    <w:name w:val="Header Char"/>
    <w:basedOn w:val="DefaultParagraphFont"/>
    <w:link w:val="Header"/>
    <w:uiPriority w:val="99"/>
    <w:rsid w:val="005545ED"/>
    <w:rPr>
      <w:rFonts w:cstheme="minorBidi"/>
      <w:kern w:val="0"/>
      <w:sz w:val="24"/>
    </w:rPr>
  </w:style>
  <w:style w:type="paragraph" w:styleId="Footer">
    <w:name w:val="footer"/>
    <w:basedOn w:val="Normal"/>
    <w:link w:val="FooterChar"/>
    <w:uiPriority w:val="99"/>
    <w:unhideWhenUsed/>
    <w:rsid w:val="005545ED"/>
    <w:pPr>
      <w:tabs>
        <w:tab w:val="center" w:pos="4680"/>
        <w:tab w:val="right" w:pos="9360"/>
      </w:tabs>
      <w:spacing w:line="240" w:lineRule="auto"/>
    </w:pPr>
  </w:style>
  <w:style w:type="character" w:customStyle="1" w:styleId="FooterChar">
    <w:name w:val="Footer Char"/>
    <w:basedOn w:val="DefaultParagraphFont"/>
    <w:link w:val="Footer"/>
    <w:uiPriority w:val="99"/>
    <w:rsid w:val="005545ED"/>
    <w:rPr>
      <w:rFonts w:cstheme="minorBidi"/>
      <w:kern w:val="0"/>
      <w:sz w:val="24"/>
    </w:rPr>
  </w:style>
  <w:style w:type="character" w:styleId="CommentReference">
    <w:name w:val="annotation reference"/>
    <w:basedOn w:val="DefaultParagraphFont"/>
    <w:uiPriority w:val="99"/>
    <w:semiHidden/>
    <w:unhideWhenUsed/>
    <w:rsid w:val="005E265E"/>
    <w:rPr>
      <w:sz w:val="16"/>
      <w:szCs w:val="16"/>
    </w:rPr>
  </w:style>
  <w:style w:type="paragraph" w:styleId="CommentText">
    <w:name w:val="annotation text"/>
    <w:basedOn w:val="Normal"/>
    <w:link w:val="CommentTextChar"/>
    <w:uiPriority w:val="99"/>
    <w:unhideWhenUsed/>
    <w:rsid w:val="005E265E"/>
    <w:pPr>
      <w:spacing w:line="240" w:lineRule="auto"/>
    </w:pPr>
    <w:rPr>
      <w:sz w:val="20"/>
      <w:szCs w:val="20"/>
    </w:rPr>
  </w:style>
  <w:style w:type="character" w:customStyle="1" w:styleId="CommentTextChar">
    <w:name w:val="Comment Text Char"/>
    <w:basedOn w:val="DefaultParagraphFont"/>
    <w:link w:val="CommentText"/>
    <w:uiPriority w:val="99"/>
    <w:rsid w:val="005E265E"/>
    <w:rPr>
      <w:rFonts w:cstheme="minorBidi"/>
      <w:kern w:val="0"/>
      <w:sz w:val="20"/>
      <w:szCs w:val="20"/>
    </w:rPr>
  </w:style>
  <w:style w:type="paragraph" w:styleId="CommentSubject">
    <w:name w:val="annotation subject"/>
    <w:basedOn w:val="CommentText"/>
    <w:next w:val="CommentText"/>
    <w:link w:val="CommentSubjectChar"/>
    <w:uiPriority w:val="99"/>
    <w:semiHidden/>
    <w:unhideWhenUsed/>
    <w:rsid w:val="005E265E"/>
    <w:rPr>
      <w:b/>
      <w:bCs/>
    </w:rPr>
  </w:style>
  <w:style w:type="character" w:customStyle="1" w:styleId="CommentSubjectChar">
    <w:name w:val="Comment Subject Char"/>
    <w:basedOn w:val="CommentTextChar"/>
    <w:link w:val="CommentSubject"/>
    <w:uiPriority w:val="99"/>
    <w:semiHidden/>
    <w:rsid w:val="005E265E"/>
    <w:rPr>
      <w:rFonts w:cstheme="minorBidi"/>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6143F-0EC8-4277-A770-A251D2AFB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4191</Words>
  <Characters>23890</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Analysis Group</dc:creator>
  <cp:keywords/>
  <dc:description/>
  <cp:lastModifiedBy>Shaneel Charitar</cp:lastModifiedBy>
  <cp:revision>4</cp:revision>
  <dcterms:created xsi:type="dcterms:W3CDTF">2026-07-24T19:06:00Z</dcterms:created>
  <dcterms:modified xsi:type="dcterms:W3CDTF">2026-08-11T03:35:00Z</dcterms:modified>
</cp:coreProperties>
</file>