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DF5" w:rsidRDefault="00944DF5">
      <w:pPr>
        <w:rPr>
          <w:b/>
          <w:i/>
          <w:color w:val="C00000"/>
          <w:sz w:val="24"/>
        </w:rPr>
      </w:pPr>
      <w:r w:rsidRPr="00944DF5">
        <w:rPr>
          <w:b/>
          <w:i/>
          <w:color w:val="C00000"/>
          <w:sz w:val="24"/>
        </w:rPr>
        <w:t>Clinical Pharmacokinetics</w:t>
      </w:r>
    </w:p>
    <w:p w:rsidR="00944DF5" w:rsidRPr="00944DF5" w:rsidRDefault="00944DF5">
      <w:pPr>
        <w:rPr>
          <w:b/>
          <w:i/>
          <w:sz w:val="24"/>
        </w:rPr>
      </w:pPr>
    </w:p>
    <w:p w:rsidR="00944DF5" w:rsidRPr="00944DF5" w:rsidRDefault="00944DF5" w:rsidP="00944DF5">
      <w:pPr>
        <w:spacing w:after="120" w:line="360" w:lineRule="auto"/>
        <w:rPr>
          <w:rFonts w:cs="Times New Roman"/>
          <w:b/>
          <w:bCs/>
          <w:sz w:val="32"/>
          <w:szCs w:val="24"/>
        </w:rPr>
      </w:pPr>
      <w:r w:rsidRPr="00944DF5">
        <w:rPr>
          <w:rFonts w:cs="Times New Roman"/>
          <w:b/>
          <w:bCs/>
          <w:sz w:val="32"/>
          <w:szCs w:val="24"/>
        </w:rPr>
        <w:t xml:space="preserve">Effect of oral </w:t>
      </w:r>
      <w:proofErr w:type="spellStart"/>
      <w:r w:rsidRPr="00944DF5">
        <w:rPr>
          <w:rFonts w:cs="Times New Roman"/>
          <w:b/>
          <w:bCs/>
          <w:sz w:val="32"/>
          <w:szCs w:val="24"/>
        </w:rPr>
        <w:t>semaglutide</w:t>
      </w:r>
      <w:proofErr w:type="spellEnd"/>
      <w:r w:rsidRPr="00944DF5">
        <w:rPr>
          <w:rFonts w:cs="Times New Roman"/>
          <w:b/>
          <w:bCs/>
          <w:sz w:val="32"/>
          <w:szCs w:val="24"/>
        </w:rPr>
        <w:t xml:space="preserve"> on the pharmacokinetics of </w:t>
      </w:r>
      <w:proofErr w:type="spellStart"/>
      <w:r w:rsidRPr="00944DF5">
        <w:rPr>
          <w:rFonts w:cs="Times New Roman"/>
          <w:b/>
          <w:bCs/>
          <w:sz w:val="32"/>
          <w:szCs w:val="24"/>
        </w:rPr>
        <w:t>levonorgestrel</w:t>
      </w:r>
      <w:proofErr w:type="spellEnd"/>
      <w:r w:rsidRPr="00944DF5">
        <w:rPr>
          <w:rFonts w:cs="Times New Roman"/>
          <w:b/>
          <w:bCs/>
          <w:sz w:val="32"/>
          <w:szCs w:val="24"/>
        </w:rPr>
        <w:t xml:space="preserve"> and </w:t>
      </w:r>
      <w:proofErr w:type="spellStart"/>
      <w:r w:rsidRPr="00944DF5">
        <w:rPr>
          <w:rFonts w:cs="Times New Roman"/>
          <w:b/>
          <w:bCs/>
          <w:sz w:val="32"/>
          <w:szCs w:val="24"/>
        </w:rPr>
        <w:t>ethinylestradiol</w:t>
      </w:r>
      <w:proofErr w:type="spellEnd"/>
      <w:r w:rsidRPr="00944DF5">
        <w:rPr>
          <w:rFonts w:cs="Times New Roman"/>
          <w:b/>
          <w:bCs/>
          <w:sz w:val="32"/>
          <w:szCs w:val="24"/>
        </w:rPr>
        <w:t xml:space="preserve"> in healthy postmenopausal women and furosemide and </w:t>
      </w:r>
      <w:proofErr w:type="spellStart"/>
      <w:r w:rsidRPr="00944DF5">
        <w:rPr>
          <w:rFonts w:cs="Times New Roman"/>
          <w:b/>
          <w:bCs/>
          <w:sz w:val="32"/>
          <w:szCs w:val="24"/>
        </w:rPr>
        <w:t>rosuvastatin</w:t>
      </w:r>
      <w:proofErr w:type="spellEnd"/>
      <w:r w:rsidRPr="00944DF5">
        <w:rPr>
          <w:rFonts w:cs="Times New Roman"/>
          <w:b/>
          <w:bCs/>
          <w:sz w:val="32"/>
          <w:szCs w:val="24"/>
        </w:rPr>
        <w:t xml:space="preserve"> in healthy subjects</w:t>
      </w:r>
    </w:p>
    <w:p w:rsidR="00944DF5" w:rsidRDefault="00944DF5" w:rsidP="00944DF5">
      <w:pPr>
        <w:spacing w:after="120" w:line="360" w:lineRule="auto"/>
      </w:pPr>
      <w:r w:rsidRPr="00E67709">
        <w:t xml:space="preserve">Andreas B Jordy, </w:t>
      </w:r>
      <w:proofErr w:type="spellStart"/>
      <w:r w:rsidRPr="00E67709">
        <w:t>Muna</w:t>
      </w:r>
      <w:proofErr w:type="spellEnd"/>
      <w:r w:rsidRPr="00E67709">
        <w:t xml:space="preserve"> </w:t>
      </w:r>
      <w:proofErr w:type="spellStart"/>
      <w:r w:rsidRPr="00E67709">
        <w:t>Albayaty</w:t>
      </w:r>
      <w:proofErr w:type="spellEnd"/>
      <w:r w:rsidRPr="00E67709">
        <w:t xml:space="preserve">, Astrid </w:t>
      </w:r>
      <w:proofErr w:type="spellStart"/>
      <w:r w:rsidRPr="00E67709">
        <w:t>Breitschaft</w:t>
      </w:r>
      <w:proofErr w:type="spellEnd"/>
      <w:r w:rsidRPr="00E67709">
        <w:t xml:space="preserve">, Thomas W Anderson, Erik Christiansen, </w:t>
      </w:r>
      <w:proofErr w:type="spellStart"/>
      <w:r w:rsidRPr="00E67709">
        <w:t>Azadeh</w:t>
      </w:r>
      <w:proofErr w:type="spellEnd"/>
      <w:r w:rsidRPr="00E67709">
        <w:t xml:space="preserve"> </w:t>
      </w:r>
      <w:proofErr w:type="spellStart"/>
      <w:r w:rsidRPr="00E67709">
        <w:t>Houshmand-Øregaard</w:t>
      </w:r>
      <w:proofErr w:type="spellEnd"/>
      <w:r w:rsidRPr="00E67709">
        <w:t xml:space="preserve">, </w:t>
      </w:r>
      <w:proofErr w:type="spellStart"/>
      <w:r w:rsidRPr="00E67709">
        <w:t>Easwaran</w:t>
      </w:r>
      <w:proofErr w:type="spellEnd"/>
      <w:r w:rsidRPr="00E67709">
        <w:t xml:space="preserve"> </w:t>
      </w:r>
      <w:proofErr w:type="spellStart"/>
      <w:r w:rsidRPr="00E67709">
        <w:t>Manigandan</w:t>
      </w:r>
      <w:proofErr w:type="spellEnd"/>
      <w:r w:rsidRPr="00E67709">
        <w:t>, Tine A Bækdal</w:t>
      </w:r>
    </w:p>
    <w:p w:rsidR="00944DF5" w:rsidRDefault="00944DF5">
      <w:pPr>
        <w:rPr>
          <w:b/>
          <w:i/>
          <w:sz w:val="24"/>
        </w:rPr>
      </w:pPr>
    </w:p>
    <w:p w:rsidR="00944DF5" w:rsidRDefault="00944DF5">
      <w:pPr>
        <w:rPr>
          <w:b/>
          <w:i/>
          <w:sz w:val="24"/>
        </w:rPr>
      </w:pPr>
    </w:p>
    <w:p w:rsidR="00944DF5" w:rsidRDefault="00944DF5">
      <w:pPr>
        <w:rPr>
          <w:b/>
          <w:i/>
          <w:sz w:val="24"/>
        </w:rPr>
      </w:pPr>
    </w:p>
    <w:p w:rsidR="00944DF5" w:rsidRDefault="00944DF5">
      <w:pPr>
        <w:rPr>
          <w:b/>
          <w:i/>
          <w:sz w:val="24"/>
        </w:rPr>
      </w:pPr>
    </w:p>
    <w:p w:rsidR="00944DF5" w:rsidRDefault="00944DF5">
      <w:pPr>
        <w:rPr>
          <w:b/>
          <w:i/>
          <w:sz w:val="24"/>
        </w:rPr>
      </w:pPr>
    </w:p>
    <w:p w:rsidR="00944DF5" w:rsidRDefault="00944DF5">
      <w:pPr>
        <w:rPr>
          <w:b/>
          <w:i/>
          <w:sz w:val="24"/>
        </w:rPr>
      </w:pPr>
    </w:p>
    <w:p w:rsidR="00944DF5" w:rsidRDefault="00944DF5">
      <w:pPr>
        <w:rPr>
          <w:b/>
          <w:i/>
          <w:sz w:val="24"/>
        </w:rPr>
      </w:pPr>
    </w:p>
    <w:p w:rsidR="00944DF5" w:rsidRDefault="00944DF5">
      <w:pPr>
        <w:rPr>
          <w:b/>
          <w:i/>
          <w:sz w:val="24"/>
        </w:rPr>
      </w:pPr>
    </w:p>
    <w:p w:rsidR="00944DF5" w:rsidRDefault="00944DF5">
      <w:pPr>
        <w:rPr>
          <w:b/>
          <w:i/>
          <w:sz w:val="24"/>
        </w:rPr>
      </w:pPr>
    </w:p>
    <w:p w:rsidR="00944DF5" w:rsidRPr="00E67709" w:rsidRDefault="00944DF5" w:rsidP="00944DF5">
      <w:pPr>
        <w:spacing w:after="120" w:line="360" w:lineRule="auto"/>
        <w:jc w:val="both"/>
        <w:rPr>
          <w:b/>
          <w:lang w:val="da-DK"/>
        </w:rPr>
      </w:pPr>
      <w:r w:rsidRPr="00E67709">
        <w:rPr>
          <w:b/>
          <w:lang w:val="da-DK"/>
        </w:rPr>
        <w:t>Corresponding author:</w:t>
      </w:r>
    </w:p>
    <w:p w:rsidR="00944DF5" w:rsidRPr="00E67709" w:rsidRDefault="00944DF5" w:rsidP="00944DF5">
      <w:pPr>
        <w:spacing w:after="120" w:line="360" w:lineRule="auto"/>
        <w:jc w:val="both"/>
        <w:rPr>
          <w:lang w:val="da-DK"/>
        </w:rPr>
      </w:pPr>
      <w:r w:rsidRPr="00E67709">
        <w:rPr>
          <w:lang w:val="da-DK"/>
        </w:rPr>
        <w:t>Tine A Bækdal</w:t>
      </w:r>
    </w:p>
    <w:p w:rsidR="00944DF5" w:rsidRPr="00E67709" w:rsidRDefault="00944DF5" w:rsidP="00944DF5">
      <w:pPr>
        <w:spacing w:after="120" w:line="360" w:lineRule="auto"/>
        <w:jc w:val="both"/>
        <w:rPr>
          <w:lang w:val="da-DK"/>
        </w:rPr>
      </w:pPr>
      <w:r w:rsidRPr="00E67709">
        <w:rPr>
          <w:lang w:val="da-DK"/>
        </w:rPr>
        <w:t>Novo Nordisk A/S</w:t>
      </w:r>
    </w:p>
    <w:p w:rsidR="00944DF5" w:rsidRPr="00E67709" w:rsidRDefault="00944DF5" w:rsidP="00944DF5">
      <w:pPr>
        <w:spacing w:before="120" w:after="120" w:line="360" w:lineRule="auto"/>
        <w:rPr>
          <w:rFonts w:cs="Times New Roman"/>
          <w:lang w:val="da-DK"/>
        </w:rPr>
      </w:pPr>
      <w:r w:rsidRPr="00E67709">
        <w:rPr>
          <w:rFonts w:cs="Times New Roman"/>
          <w:lang w:val="da-DK"/>
        </w:rPr>
        <w:t>Vandtårnsvej 108</w:t>
      </w:r>
      <w:r w:rsidRPr="00E67709">
        <w:rPr>
          <w:lang w:val="da-DK"/>
        </w:rPr>
        <w:t>–</w:t>
      </w:r>
      <w:r w:rsidRPr="00E67709">
        <w:rPr>
          <w:rFonts w:cs="Times New Roman"/>
          <w:lang w:val="da-DK"/>
        </w:rPr>
        <w:t xml:space="preserve">110 </w:t>
      </w:r>
    </w:p>
    <w:p w:rsidR="00944DF5" w:rsidRPr="00E67709" w:rsidRDefault="00944DF5" w:rsidP="00944DF5">
      <w:pPr>
        <w:spacing w:before="120" w:after="120" w:line="360" w:lineRule="auto"/>
        <w:rPr>
          <w:rFonts w:cs="Times New Roman"/>
          <w:lang w:val="da-DK"/>
        </w:rPr>
      </w:pPr>
      <w:r w:rsidRPr="00E67709">
        <w:rPr>
          <w:rFonts w:cs="Times New Roman"/>
          <w:lang w:val="da-DK"/>
        </w:rPr>
        <w:t xml:space="preserve">2860 Søborg </w:t>
      </w:r>
    </w:p>
    <w:p w:rsidR="00944DF5" w:rsidRPr="00E67709" w:rsidRDefault="00944DF5" w:rsidP="00944DF5">
      <w:pPr>
        <w:spacing w:before="120" w:after="120" w:line="360" w:lineRule="auto"/>
        <w:rPr>
          <w:rFonts w:cs="Times New Roman"/>
          <w:b/>
          <w:lang w:val="da-DK"/>
        </w:rPr>
      </w:pPr>
      <w:r w:rsidRPr="00E67709">
        <w:rPr>
          <w:rFonts w:cs="Times New Roman"/>
          <w:lang w:val="da-DK"/>
        </w:rPr>
        <w:t>Denmark</w:t>
      </w:r>
      <w:r w:rsidRPr="00E67709">
        <w:rPr>
          <w:rFonts w:cs="Times New Roman"/>
          <w:b/>
          <w:lang w:val="da-DK"/>
        </w:rPr>
        <w:t xml:space="preserve"> </w:t>
      </w:r>
    </w:p>
    <w:p w:rsidR="00944DF5" w:rsidRDefault="00944DF5">
      <w:pPr>
        <w:rPr>
          <w:b/>
          <w:i/>
          <w:sz w:val="24"/>
        </w:rPr>
      </w:pPr>
      <w:r w:rsidRPr="00E67709">
        <w:rPr>
          <w:lang w:val="fr-FR"/>
        </w:rPr>
        <w:t xml:space="preserve">Email: </w:t>
      </w:r>
      <w:hyperlink r:id="rId7" w:history="1">
        <w:r w:rsidRPr="00944DF5">
          <w:rPr>
            <w:rStyle w:val="Hyperlink"/>
            <w:lang w:val="fr-FR"/>
          </w:rPr>
          <w:t>tabq@novonordisk.com</w:t>
        </w:r>
      </w:hyperlink>
    </w:p>
    <w:p w:rsidR="00944DF5" w:rsidRPr="00944DF5" w:rsidRDefault="00944DF5">
      <w:pPr>
        <w:rPr>
          <w:b/>
          <w:i/>
          <w:sz w:val="24"/>
        </w:rPr>
      </w:pPr>
    </w:p>
    <w:p w:rsidR="00944DF5" w:rsidRDefault="00944DF5">
      <w:pPr>
        <w:rPr>
          <w:b/>
          <w:sz w:val="24"/>
        </w:rPr>
      </w:pPr>
      <w:r>
        <w:br w:type="page"/>
      </w:r>
    </w:p>
    <w:p w:rsidR="009A31EF" w:rsidRDefault="009A31EF" w:rsidP="00082097">
      <w:pPr>
        <w:pStyle w:val="Heading1"/>
      </w:pPr>
      <w:r w:rsidRPr="0048372E">
        <w:lastRenderedPageBreak/>
        <w:t>Online Resource 1</w:t>
      </w:r>
    </w:p>
    <w:p w:rsidR="00944DF5" w:rsidRPr="0048372E" w:rsidRDefault="00944DF5" w:rsidP="00082097">
      <w:pPr>
        <w:pStyle w:val="Heading1"/>
      </w:pPr>
    </w:p>
    <w:p w:rsidR="009A31EF" w:rsidRDefault="009A31EF" w:rsidP="001458B0">
      <w:pPr>
        <w:pStyle w:val="Heading1"/>
        <w:rPr>
          <w:b w:val="0"/>
        </w:rPr>
      </w:pPr>
      <w:r w:rsidRPr="0048372E">
        <w:t xml:space="preserve">Table S1 </w:t>
      </w:r>
      <w:r w:rsidRPr="0048372E">
        <w:rPr>
          <w:b w:val="0"/>
        </w:rPr>
        <w:t>Exclusion criteria in Trial 1 and Trial 2</w:t>
      </w:r>
    </w:p>
    <w:p w:rsidR="00944DF5" w:rsidRPr="0048372E" w:rsidRDefault="00944DF5" w:rsidP="001458B0">
      <w:pPr>
        <w:pStyle w:val="Heading1"/>
      </w:pPr>
    </w:p>
    <w:tbl>
      <w:tblPr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7"/>
      </w:tblGrid>
      <w:tr w:rsidR="0048372E" w:rsidRPr="0048372E" w:rsidTr="00944DF5">
        <w:tc>
          <w:tcPr>
            <w:tcW w:w="9354" w:type="dxa"/>
            <w:shd w:val="clear" w:color="auto" w:fill="auto"/>
          </w:tcPr>
          <w:p w:rsidR="009A31EF" w:rsidRPr="0048372E" w:rsidRDefault="009A31EF" w:rsidP="00082097">
            <w:pPr>
              <w:spacing w:after="0" w:line="360" w:lineRule="auto"/>
              <w:rPr>
                <w:b/>
                <w:i/>
              </w:rPr>
            </w:pPr>
            <w:bookmarkStart w:id="0" w:name="_Hlk519080451"/>
            <w:r w:rsidRPr="0048372E">
              <w:rPr>
                <w:b/>
              </w:rPr>
              <w:t>Trial 1 (ethinylestradiol/levonorgestrel)</w:t>
            </w:r>
          </w:p>
        </w:tc>
      </w:tr>
      <w:tr w:rsidR="0048372E" w:rsidRPr="0048372E" w:rsidTr="00944DF5">
        <w:tc>
          <w:tcPr>
            <w:tcW w:w="9354" w:type="dxa"/>
            <w:shd w:val="clear" w:color="auto" w:fill="auto"/>
          </w:tcPr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Known or suspected hypersensitivity to trial products or related products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Previous participation in this trial (defined as signed informed consent)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Receipt of any investigational medicinal product within 90 days before screening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Any disorder which in the investigator’s opinion might jeopardise the subject’s safety or compliance with the protocol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 xml:space="preserve">Abnormal laboratory safety parameters 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 xml:space="preserve">Smoking 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Blood draw &gt;25 mL within the last 30 days; blood donation &gt;400 mL within the last 90 days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Positive antibody/antigen screening results for human immunodeficiency virus-1 or -2, hepatitis B or hepatitis C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Resting blood pressure outside the range of 90–139 mmHg for systolic or 50–89 mmHg for diastolic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Resting pulse rate ≥90 beats/min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Use of prescription or non-prescription products including herbal products and non-routine vitamins, within 14 days prior to screening. Occasional use of paracetamol is permitted until 24 h prior to screening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Mental incapacity; language barriers; unwillingness to comply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Vulnerable subject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Subject is involved with the trial in any way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Known or suspected alcohol abuse; positive result of a urine alcohol test at screening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History of pancreatitis (acute or chronic)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Personal or family history of medullary thyroid carcinoma or multiple endocrine neoplasia 2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History or presence of malignant neoplasms within the last 5 years (except basal and squamous cell skin cancer and in-situ carcinomas)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History of major surgery involving the stomach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Excessive use of methylxanthine-containing beverages or foods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Hormone replacement therapy use within 4 weeks before first dose of trial product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2"/>
              </w:numPr>
              <w:spacing w:after="0" w:line="300" w:lineRule="exact"/>
              <w:ind w:left="717" w:hanging="357"/>
            </w:pPr>
            <w:r w:rsidRPr="0048372E">
              <w:t>Any of the following contraindications for Microgynon</w:t>
            </w:r>
            <w:r w:rsidRPr="0048372E">
              <w:rPr>
                <w:vertAlign w:val="superscript"/>
              </w:rPr>
              <w:t>©</w:t>
            </w:r>
            <w:r w:rsidRPr="0048372E">
              <w:t>:</w:t>
            </w:r>
          </w:p>
          <w:p w:rsidR="009A31EF" w:rsidRPr="0048372E" w:rsidRDefault="009A31EF" w:rsidP="00944DF5">
            <w:pPr>
              <w:pStyle w:val="ListParagraph"/>
              <w:numPr>
                <w:ilvl w:val="1"/>
                <w:numId w:val="2"/>
              </w:numPr>
              <w:spacing w:after="0" w:line="300" w:lineRule="exact"/>
              <w:ind w:hanging="357"/>
            </w:pPr>
            <w:r w:rsidRPr="0048372E">
              <w:t>History of deep vein thrombosis or pulmonary embolism</w:t>
            </w:r>
          </w:p>
          <w:p w:rsidR="009A31EF" w:rsidRPr="0048372E" w:rsidRDefault="009A31EF" w:rsidP="00944DF5">
            <w:pPr>
              <w:pStyle w:val="ListParagraph"/>
              <w:numPr>
                <w:ilvl w:val="1"/>
                <w:numId w:val="2"/>
              </w:numPr>
              <w:spacing w:after="0" w:line="300" w:lineRule="exact"/>
              <w:ind w:hanging="357"/>
            </w:pPr>
            <w:r w:rsidRPr="0048372E">
              <w:t xml:space="preserve">Arterial thromboembolism </w:t>
            </w:r>
          </w:p>
          <w:p w:rsidR="009A31EF" w:rsidRPr="0048372E" w:rsidRDefault="009A31EF" w:rsidP="00944DF5">
            <w:pPr>
              <w:pStyle w:val="ListParagraph"/>
              <w:numPr>
                <w:ilvl w:val="1"/>
                <w:numId w:val="2"/>
              </w:numPr>
              <w:spacing w:after="0" w:line="300" w:lineRule="exact"/>
              <w:ind w:hanging="357"/>
            </w:pPr>
            <w:r w:rsidRPr="0048372E">
              <w:t>Presence or history of severe hepatic disease; liver tumours (benign or malignant)</w:t>
            </w:r>
          </w:p>
          <w:p w:rsidR="009A31EF" w:rsidRPr="0048372E" w:rsidRDefault="009A31EF" w:rsidP="00944DF5">
            <w:pPr>
              <w:pStyle w:val="ListParagraph"/>
              <w:numPr>
                <w:ilvl w:val="1"/>
                <w:numId w:val="2"/>
              </w:numPr>
              <w:spacing w:after="0" w:line="300" w:lineRule="exact"/>
              <w:ind w:hanging="357"/>
            </w:pPr>
            <w:r w:rsidRPr="0048372E">
              <w:t>Known or suspected sex-hormone-dependent malignant tumours</w:t>
            </w:r>
          </w:p>
          <w:p w:rsidR="009A31EF" w:rsidRPr="0048372E" w:rsidRDefault="009A31EF" w:rsidP="00944DF5">
            <w:pPr>
              <w:pStyle w:val="ListParagraph"/>
              <w:numPr>
                <w:ilvl w:val="1"/>
                <w:numId w:val="2"/>
              </w:numPr>
              <w:spacing w:after="0" w:line="300" w:lineRule="exact"/>
              <w:ind w:hanging="357"/>
            </w:pPr>
            <w:r w:rsidRPr="0048372E">
              <w:t>Undiagnosed vaginal bleeding</w:t>
            </w:r>
          </w:p>
        </w:tc>
      </w:tr>
      <w:tr w:rsidR="0048372E" w:rsidRPr="0048372E" w:rsidTr="00944DF5">
        <w:tc>
          <w:tcPr>
            <w:tcW w:w="9354" w:type="dxa"/>
            <w:shd w:val="clear" w:color="auto" w:fill="auto"/>
          </w:tcPr>
          <w:p w:rsidR="009A31EF" w:rsidRPr="0048372E" w:rsidRDefault="009A31EF" w:rsidP="00082097">
            <w:pPr>
              <w:spacing w:after="0" w:line="360" w:lineRule="auto"/>
              <w:jc w:val="both"/>
              <w:rPr>
                <w:b/>
              </w:rPr>
            </w:pPr>
            <w:r w:rsidRPr="0048372E">
              <w:rPr>
                <w:b/>
              </w:rPr>
              <w:lastRenderedPageBreak/>
              <w:t>Trial 2 (furosemide/rosuvastatin)</w:t>
            </w:r>
          </w:p>
        </w:tc>
      </w:tr>
      <w:tr w:rsidR="009A31EF" w:rsidRPr="0048372E" w:rsidTr="00944DF5">
        <w:tc>
          <w:tcPr>
            <w:tcW w:w="9354" w:type="dxa"/>
            <w:shd w:val="clear" w:color="auto" w:fill="auto"/>
          </w:tcPr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Known or suspected hypersensitivity to trial products or related products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Previous participation in this trial (defined as signed informed consent)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Pregnancy; breastfeeding; intention to become pregnant; women of child-bearing potential and not taking highly effective preventative measures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Participation in any clinical trial within 90 days before screening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Any disorder which in the investigator’s opinion might jeopardise subject’s safety or compliance with the protocol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 xml:space="preserve">Abnormal laboratory safety parameters 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Smoking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Blood draw &gt;25 mL within the last 30 days; blood donation &gt;400 mL within the last 90 days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 xml:space="preserve">Positive antibody/antigen screening results for </w:t>
            </w:r>
            <w:r w:rsidR="00837158" w:rsidRPr="0048372E">
              <w:t>human immunodeficiency virus-1 or -2</w:t>
            </w:r>
            <w:r w:rsidRPr="0048372E">
              <w:t>, hepatitis B or hepatitis C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Resting blood pressure outside the range of 90–139 mmHg for systolic or 50</w:t>
            </w:r>
            <w:r w:rsidR="00837158" w:rsidRPr="0048372E">
              <w:t>–</w:t>
            </w:r>
            <w:r w:rsidRPr="0048372E">
              <w:t>89 mmHg for diastolic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Resting pulse rate ≥90 beats/min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Use of prescription or non-prescription products including herbal products and non-routine vitamins, within 14 days prior to screening. Occasional use of paracetamol is permitted until 24 h prior to screening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Mental incapacity; language barriers; unwillingness to comply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Vulnerable subject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Subject is involved with the trial in any way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Known or suspected alcohol abuse; positive result of a urine alcohol test at screening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History of pancreatitis (acute or chronic)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Personal or family history of medullary thyroid carcinoma or multiple endocrine neoplasia 2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History or presence of malignant neoplasms within the last 5 years (except basal and squamous cell skin cancer and in-situ carcinomas)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History of major surgery involving the stomach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Personal of family history of myopathy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Previous history of toxicity with another 3-hydroxy-3-methyl-glutaryl-coenzyme A (HMG-CoA) reductase inhibitor or fibrate</w:t>
            </w:r>
          </w:p>
          <w:p w:rsidR="009A31EF" w:rsidRPr="0048372E" w:rsidRDefault="009A31EF" w:rsidP="00944DF5">
            <w:pPr>
              <w:pStyle w:val="ListParagraph"/>
              <w:numPr>
                <w:ilvl w:val="0"/>
                <w:numId w:val="8"/>
              </w:numPr>
              <w:spacing w:after="0" w:line="300" w:lineRule="exact"/>
              <w:ind w:left="717" w:hanging="357"/>
            </w:pPr>
            <w:r w:rsidRPr="0048372E">
              <w:t>Asian subject</w:t>
            </w:r>
          </w:p>
        </w:tc>
      </w:tr>
      <w:bookmarkEnd w:id="0"/>
    </w:tbl>
    <w:p w:rsidR="001458B0" w:rsidRPr="0048372E" w:rsidRDefault="001458B0">
      <w:pPr>
        <w:rPr>
          <w:b/>
        </w:rPr>
      </w:pPr>
    </w:p>
    <w:p w:rsidR="001458B0" w:rsidRPr="0048372E" w:rsidRDefault="001458B0">
      <w:pPr>
        <w:rPr>
          <w:b/>
        </w:rPr>
      </w:pPr>
      <w:r w:rsidRPr="0048372E">
        <w:rPr>
          <w:b/>
        </w:rPr>
        <w:br w:type="page"/>
      </w:r>
    </w:p>
    <w:p w:rsidR="000B0CE8" w:rsidRPr="0048372E" w:rsidRDefault="000B0CE8" w:rsidP="000B0CE8">
      <w:pPr>
        <w:pStyle w:val="Heading1"/>
      </w:pPr>
      <w:r w:rsidRPr="0048372E">
        <w:lastRenderedPageBreak/>
        <w:t xml:space="preserve">Table S2 </w:t>
      </w:r>
      <w:r w:rsidRPr="0048372E">
        <w:rPr>
          <w:b w:val="0"/>
        </w:rPr>
        <w:t>Victim drug bioanalysis methods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1"/>
      </w:tblGrid>
      <w:tr w:rsidR="0048372E" w:rsidRPr="0048372E" w:rsidTr="00362C94">
        <w:tc>
          <w:tcPr>
            <w:tcW w:w="9351" w:type="dxa"/>
            <w:shd w:val="clear" w:color="auto" w:fill="auto"/>
          </w:tcPr>
          <w:p w:rsidR="000B0CE8" w:rsidRPr="0048372E" w:rsidRDefault="000B0CE8" w:rsidP="00362C94">
            <w:pPr>
              <w:spacing w:after="0" w:line="360" w:lineRule="auto"/>
              <w:rPr>
                <w:b/>
                <w:i/>
              </w:rPr>
            </w:pPr>
            <w:proofErr w:type="spellStart"/>
            <w:r w:rsidRPr="0048372E">
              <w:rPr>
                <w:b/>
              </w:rPr>
              <w:t>Ethinylestradiol</w:t>
            </w:r>
            <w:proofErr w:type="spellEnd"/>
            <w:r w:rsidRPr="0048372E">
              <w:rPr>
                <w:b/>
              </w:rPr>
              <w:t xml:space="preserve"> and </w:t>
            </w:r>
            <w:proofErr w:type="spellStart"/>
            <w:r w:rsidRPr="0048372E">
              <w:rPr>
                <w:b/>
              </w:rPr>
              <w:t>levonorgestrel</w:t>
            </w:r>
            <w:proofErr w:type="spellEnd"/>
            <w:r w:rsidRPr="0048372E">
              <w:rPr>
                <w:b/>
              </w:rPr>
              <w:t xml:space="preserve"> bioanalysis</w:t>
            </w:r>
          </w:p>
        </w:tc>
      </w:tr>
      <w:tr w:rsidR="000B0CE8" w:rsidRPr="0048372E" w:rsidTr="00362C94">
        <w:tc>
          <w:tcPr>
            <w:tcW w:w="9351" w:type="dxa"/>
            <w:shd w:val="clear" w:color="auto" w:fill="auto"/>
          </w:tcPr>
          <w:p w:rsidR="000B0CE8" w:rsidRPr="0048372E" w:rsidRDefault="000B0CE8" w:rsidP="000B0CE8">
            <w:pPr>
              <w:keepNext/>
              <w:spacing w:after="120" w:line="360" w:lineRule="auto"/>
            </w:pPr>
            <w:r w:rsidRPr="0048372E">
              <w:t xml:space="preserve">To determine plasma </w:t>
            </w:r>
            <w:proofErr w:type="spellStart"/>
            <w:r w:rsidRPr="0048372E">
              <w:t>ethinylestradiol</w:t>
            </w:r>
            <w:proofErr w:type="spellEnd"/>
            <w:r w:rsidRPr="0048372E">
              <w:t xml:space="preserve"> and </w:t>
            </w:r>
            <w:proofErr w:type="spellStart"/>
            <w:r w:rsidRPr="0048372E">
              <w:t>levonorgestrel</w:t>
            </w:r>
            <w:proofErr w:type="spellEnd"/>
            <w:r w:rsidRPr="0048372E">
              <w:t xml:space="preserve"> concentrations, internal standard (ethinylestradiol-d4 and levonorgestrel-d6) and 0.1N sodium hydroxide was added to the plasma samples and the samples were extracted by liquid/liquid extraction (n-hexane and t-butyl ether). The organic layer was evaporated to dryness and the residue </w:t>
            </w:r>
            <w:proofErr w:type="spellStart"/>
            <w:r w:rsidRPr="0048372E">
              <w:t>derivatised</w:t>
            </w:r>
            <w:proofErr w:type="spellEnd"/>
            <w:r w:rsidRPr="0048372E">
              <w:t xml:space="preserve"> with dansyl chloride. The derivatisation eluates were extracted with n-hexane and the organic layer evaporated to dryness. The residue was reconstituted in 150 </w:t>
            </w:r>
            <w:r w:rsidRPr="0048372E">
              <w:rPr>
                <w:rFonts w:cstheme="minorHAnsi"/>
              </w:rPr>
              <w:t>µl</w:t>
            </w:r>
            <w:r w:rsidRPr="0048372E">
              <w:t xml:space="preserve"> of acetonitrile/water 50/50 v/v and analysed by LC-MS/MS.</w:t>
            </w:r>
          </w:p>
          <w:p w:rsidR="000B0CE8" w:rsidRPr="0048372E" w:rsidRDefault="000B0CE8" w:rsidP="000B0CE8">
            <w:pPr>
              <w:keepNext/>
              <w:spacing w:after="120" w:line="360" w:lineRule="auto"/>
            </w:pPr>
            <w:r w:rsidRPr="0048372E">
              <w:t xml:space="preserve">Measurements were performed in positive electrospray ionisation (mass transitions: </w:t>
            </w:r>
            <w:proofErr w:type="spellStart"/>
            <w:r w:rsidRPr="0048372E">
              <w:t>ethinylestradiol</w:t>
            </w:r>
            <w:proofErr w:type="spellEnd"/>
            <w:r w:rsidRPr="0048372E">
              <w:t xml:space="preserve"> m/z: </w:t>
            </w:r>
            <w:proofErr w:type="gramStart"/>
            <w:r w:rsidRPr="0048372E">
              <w:t xml:space="preserve">530.2  </w:t>
            </w:r>
            <w:r w:rsidRPr="0048372E">
              <w:rPr>
                <w:rFonts w:cstheme="minorHAnsi"/>
              </w:rPr>
              <w:t>̶</w:t>
            </w:r>
            <w:proofErr w:type="gramEnd"/>
            <w:r w:rsidRPr="0048372E">
              <w:rPr>
                <w:rFonts w:cstheme="minorHAnsi"/>
              </w:rPr>
              <w:t xml:space="preserve">˃ 171.3, </w:t>
            </w:r>
            <w:r w:rsidRPr="0048372E">
              <w:t>ethinylestradiol-d</w:t>
            </w:r>
            <w:r w:rsidRPr="0048372E">
              <w:rPr>
                <w:vertAlign w:val="subscript"/>
              </w:rPr>
              <w:t>4</w:t>
            </w:r>
            <w:r w:rsidRPr="0048372E">
              <w:t xml:space="preserve"> m/z: 534.2  </w:t>
            </w:r>
            <w:r w:rsidRPr="0048372E">
              <w:rPr>
                <w:rFonts w:cstheme="minorHAnsi"/>
              </w:rPr>
              <w:t xml:space="preserve">̶˃ 171.3, levonorgestrel </w:t>
            </w:r>
            <w:r w:rsidRPr="0048372E">
              <w:t xml:space="preserve">m/z: 313.1  </w:t>
            </w:r>
            <w:r w:rsidRPr="0048372E">
              <w:rPr>
                <w:rFonts w:cstheme="minorHAnsi"/>
              </w:rPr>
              <w:t>̶˃ 251.1 and l</w:t>
            </w:r>
            <w:r w:rsidRPr="0048372E">
              <w:t>evonorgestrel-d</w:t>
            </w:r>
            <w:r w:rsidRPr="0048372E">
              <w:rPr>
                <w:vertAlign w:val="subscript"/>
              </w:rPr>
              <w:t>6</w:t>
            </w:r>
            <w:r w:rsidRPr="0048372E">
              <w:t xml:space="preserve"> m/z: 319.1  </w:t>
            </w:r>
            <w:r w:rsidRPr="0048372E">
              <w:rPr>
                <w:rFonts w:cstheme="minorHAnsi"/>
              </w:rPr>
              <w:t>̶˃ 251.1)</w:t>
            </w:r>
            <w:r w:rsidRPr="0048372E">
              <w:t xml:space="preserve">. Separation was achieved by injection on an </w:t>
            </w:r>
            <w:proofErr w:type="spellStart"/>
            <w:r w:rsidRPr="0048372E">
              <w:t>XBridge</w:t>
            </w:r>
            <w:proofErr w:type="spellEnd"/>
            <w:r w:rsidRPr="0048372E">
              <w:t xml:space="preserve"> </w:t>
            </w:r>
            <w:proofErr w:type="spellStart"/>
            <w:r w:rsidRPr="0048372E">
              <w:t>BEH</w:t>
            </w:r>
            <w:proofErr w:type="spellEnd"/>
            <w:r w:rsidRPr="0048372E">
              <w:t xml:space="preserve"> C18, 50 x 2.1 mm (2.5 </w:t>
            </w:r>
            <w:proofErr w:type="spellStart"/>
            <w:r w:rsidRPr="0048372E">
              <w:t>μm</w:t>
            </w:r>
            <w:proofErr w:type="spellEnd"/>
            <w:r w:rsidRPr="0048372E">
              <w:t xml:space="preserve"> particles) column using gradient analysis at a flow rate of 300 </w:t>
            </w:r>
            <w:r w:rsidRPr="0048372E">
              <w:rPr>
                <w:rFonts w:cstheme="minorHAnsi"/>
              </w:rPr>
              <w:t>µl</w:t>
            </w:r>
            <w:r w:rsidRPr="0048372E">
              <w:t>/min (eluent A: 0.1% formic acid in water; eluent B: acetonitrile/2-propanol (90/10 v/v). The assay concentration range was 2.50–250 pg/mL (lower limit of quantification [LLOQ] 2.50 pg/mL) and 25.0–25,000 pg/mL (</w:t>
            </w:r>
            <w:proofErr w:type="spellStart"/>
            <w:r w:rsidRPr="0048372E">
              <w:t>LLOQ</w:t>
            </w:r>
            <w:proofErr w:type="spellEnd"/>
            <w:r w:rsidRPr="0048372E">
              <w:t xml:space="preserve"> 25.0 pg/mL), respectively, for </w:t>
            </w:r>
            <w:proofErr w:type="spellStart"/>
            <w:r w:rsidRPr="0048372E">
              <w:t>ethinylestradiol</w:t>
            </w:r>
            <w:proofErr w:type="spellEnd"/>
            <w:r w:rsidRPr="0048372E">
              <w:t xml:space="preserve"> and </w:t>
            </w:r>
            <w:proofErr w:type="spellStart"/>
            <w:r w:rsidRPr="0048372E">
              <w:t>levonorgestrel</w:t>
            </w:r>
            <w:proofErr w:type="spellEnd"/>
            <w:r w:rsidRPr="0048372E">
              <w:t xml:space="preserve"> using a plasma volume of 400 </w:t>
            </w:r>
            <w:r w:rsidRPr="0048372E">
              <w:rPr>
                <w:rFonts w:cstheme="minorHAnsi"/>
              </w:rPr>
              <w:t>µl</w:t>
            </w:r>
            <w:r w:rsidRPr="0048372E">
              <w:t xml:space="preserve">. Within- and between-run precision and accuracy over the assay ranges for </w:t>
            </w:r>
            <w:proofErr w:type="spellStart"/>
            <w:r w:rsidRPr="0048372E">
              <w:t>ethinylestradiol</w:t>
            </w:r>
            <w:proofErr w:type="spellEnd"/>
            <w:r w:rsidRPr="0048372E">
              <w:t xml:space="preserve"> and </w:t>
            </w:r>
            <w:proofErr w:type="spellStart"/>
            <w:r w:rsidRPr="0048372E">
              <w:t>levonorgestrel</w:t>
            </w:r>
            <w:proofErr w:type="spellEnd"/>
            <w:r w:rsidRPr="0048372E">
              <w:t xml:space="preserve"> are shown </w:t>
            </w:r>
            <w:r w:rsidR="00DF0BD6" w:rsidRPr="0048372E">
              <w:t>below</w:t>
            </w:r>
            <w:r w:rsidRPr="0048372E">
              <w:rPr>
                <w:b/>
              </w:rPr>
              <w:t>.</w:t>
            </w:r>
            <w:r w:rsidRPr="0048372E">
              <w:t xml:space="preserve"> </w:t>
            </w:r>
          </w:p>
        </w:tc>
      </w:tr>
    </w:tbl>
    <w:p w:rsidR="000B0CE8" w:rsidRPr="0048372E" w:rsidRDefault="000B0CE8" w:rsidP="001458B0">
      <w:pPr>
        <w:pStyle w:val="Heading1"/>
      </w:pPr>
    </w:p>
    <w:tbl>
      <w:tblPr>
        <w:tblStyle w:val="TableGrid"/>
        <w:tblW w:w="9351" w:type="dxa"/>
        <w:tblLook w:val="04A0"/>
      </w:tblPr>
      <w:tblGrid>
        <w:gridCol w:w="1803"/>
        <w:gridCol w:w="1803"/>
        <w:gridCol w:w="1918"/>
        <w:gridCol w:w="1984"/>
        <w:gridCol w:w="1843"/>
      </w:tblGrid>
      <w:tr w:rsidR="0048372E" w:rsidRPr="0048372E" w:rsidTr="00DF0BD6">
        <w:tc>
          <w:tcPr>
            <w:tcW w:w="1803" w:type="dxa"/>
          </w:tcPr>
          <w:p w:rsidR="00DF0BD6" w:rsidRPr="0048372E" w:rsidRDefault="00DF0BD6" w:rsidP="00362C94">
            <w:pPr>
              <w:pStyle w:val="Heading1"/>
              <w:outlineLvl w:val="0"/>
              <w:rPr>
                <w:b w:val="0"/>
                <w:sz w:val="22"/>
              </w:rPr>
            </w:pPr>
          </w:p>
        </w:tc>
        <w:tc>
          <w:tcPr>
            <w:tcW w:w="3721" w:type="dxa"/>
            <w:gridSpan w:val="2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Within run (</w:t>
            </w:r>
            <w:r w:rsidRPr="0048372E">
              <w:rPr>
                <w:b w:val="0"/>
                <w:i/>
                <w:sz w:val="22"/>
              </w:rPr>
              <w:t>N</w:t>
            </w:r>
            <w:r w:rsidRPr="0048372E">
              <w:rPr>
                <w:b w:val="0"/>
                <w:sz w:val="22"/>
              </w:rPr>
              <w:t>=6)</w:t>
            </w:r>
          </w:p>
        </w:tc>
        <w:tc>
          <w:tcPr>
            <w:tcW w:w="3827" w:type="dxa"/>
            <w:gridSpan w:val="2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Between run (</w:t>
            </w:r>
            <w:r w:rsidRPr="0048372E">
              <w:rPr>
                <w:b w:val="0"/>
                <w:i/>
                <w:sz w:val="22"/>
              </w:rPr>
              <w:t>N</w:t>
            </w:r>
            <w:r w:rsidRPr="0048372E">
              <w:rPr>
                <w:b w:val="0"/>
                <w:sz w:val="22"/>
              </w:rPr>
              <w:t>=18)</w:t>
            </w:r>
          </w:p>
        </w:tc>
      </w:tr>
      <w:tr w:rsidR="0048372E" w:rsidRPr="0048372E" w:rsidTr="00DF0BD6">
        <w:tc>
          <w:tcPr>
            <w:tcW w:w="1803" w:type="dxa"/>
          </w:tcPr>
          <w:p w:rsidR="00DF0BD6" w:rsidRPr="0048372E" w:rsidRDefault="00DF0BD6" w:rsidP="00362C94">
            <w:pPr>
              <w:pStyle w:val="Heading1"/>
              <w:outlineLvl w:val="0"/>
              <w:rPr>
                <w:b w:val="0"/>
                <w:sz w:val="22"/>
              </w:rPr>
            </w:pPr>
          </w:p>
        </w:tc>
        <w:tc>
          <w:tcPr>
            <w:tcW w:w="1803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Precision (CV %)</w:t>
            </w:r>
          </w:p>
        </w:tc>
        <w:tc>
          <w:tcPr>
            <w:tcW w:w="1918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Accuracy (bias %)</w:t>
            </w:r>
          </w:p>
        </w:tc>
        <w:tc>
          <w:tcPr>
            <w:tcW w:w="1984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Precision (CV %)</w:t>
            </w:r>
          </w:p>
        </w:tc>
        <w:tc>
          <w:tcPr>
            <w:tcW w:w="1843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Accuracy (bias %)</w:t>
            </w:r>
          </w:p>
        </w:tc>
      </w:tr>
      <w:tr w:rsidR="0048372E" w:rsidRPr="0048372E" w:rsidTr="00DF0BD6">
        <w:tc>
          <w:tcPr>
            <w:tcW w:w="1803" w:type="dxa"/>
          </w:tcPr>
          <w:p w:rsidR="00DF0BD6" w:rsidRPr="0048372E" w:rsidRDefault="00DF0BD6" w:rsidP="00362C94">
            <w:pPr>
              <w:pStyle w:val="Heading1"/>
              <w:outlineLvl w:val="0"/>
              <w:rPr>
                <w:b w:val="0"/>
                <w:sz w:val="22"/>
              </w:rPr>
            </w:pPr>
            <w:proofErr w:type="spellStart"/>
            <w:r w:rsidRPr="0048372E">
              <w:rPr>
                <w:b w:val="0"/>
                <w:sz w:val="22"/>
              </w:rPr>
              <w:t>Ethinylestradiol</w:t>
            </w:r>
            <w:proofErr w:type="spellEnd"/>
          </w:p>
        </w:tc>
        <w:tc>
          <w:tcPr>
            <w:tcW w:w="1803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1.6 – 4.4</w:t>
            </w:r>
          </w:p>
        </w:tc>
        <w:tc>
          <w:tcPr>
            <w:tcW w:w="1918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-6.4 – 1.5</w:t>
            </w:r>
          </w:p>
        </w:tc>
        <w:tc>
          <w:tcPr>
            <w:tcW w:w="1984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1.8 – 6.9</w:t>
            </w:r>
          </w:p>
        </w:tc>
        <w:tc>
          <w:tcPr>
            <w:tcW w:w="1843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-2.6 – 0.7</w:t>
            </w:r>
          </w:p>
        </w:tc>
      </w:tr>
      <w:tr w:rsidR="0048372E" w:rsidRPr="0048372E" w:rsidTr="00DF0BD6">
        <w:tc>
          <w:tcPr>
            <w:tcW w:w="1803" w:type="dxa"/>
          </w:tcPr>
          <w:p w:rsidR="00DF0BD6" w:rsidRPr="0048372E" w:rsidRDefault="00DF0BD6" w:rsidP="00362C94">
            <w:pPr>
              <w:pStyle w:val="Heading1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Levonorgestrel</w:t>
            </w:r>
          </w:p>
        </w:tc>
        <w:tc>
          <w:tcPr>
            <w:tcW w:w="1803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2.6 – 7.1</w:t>
            </w:r>
          </w:p>
        </w:tc>
        <w:tc>
          <w:tcPr>
            <w:tcW w:w="1918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-6.4 – 0.5</w:t>
            </w:r>
          </w:p>
        </w:tc>
        <w:tc>
          <w:tcPr>
            <w:tcW w:w="1984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2.5 – 11.4</w:t>
            </w:r>
          </w:p>
        </w:tc>
        <w:tc>
          <w:tcPr>
            <w:tcW w:w="1843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-7.8 – -0.1</w:t>
            </w:r>
          </w:p>
        </w:tc>
      </w:tr>
    </w:tbl>
    <w:p w:rsidR="00DF0BD6" w:rsidRPr="0048372E" w:rsidRDefault="00DF0BD6" w:rsidP="00DF0BD6">
      <w:r w:rsidRPr="0048372E">
        <w:rPr>
          <w:i/>
        </w:rPr>
        <w:t>CV</w:t>
      </w:r>
      <w:r w:rsidRPr="0048372E">
        <w:t xml:space="preserve"> coefficient of variation, </w:t>
      </w:r>
      <w:r w:rsidRPr="0048372E">
        <w:rPr>
          <w:i/>
        </w:rPr>
        <w:t>N</w:t>
      </w:r>
      <w:r w:rsidRPr="0048372E">
        <w:t xml:space="preserve"> number of samples</w:t>
      </w:r>
    </w:p>
    <w:p w:rsidR="00DF0BD6" w:rsidRPr="0048372E" w:rsidRDefault="00DF0BD6">
      <w:pPr>
        <w:rPr>
          <w:b/>
          <w:sz w:val="24"/>
        </w:rPr>
      </w:pPr>
      <w:r w:rsidRPr="0048372E">
        <w:br w:type="page"/>
      </w:r>
    </w:p>
    <w:p w:rsidR="00DF0BD6" w:rsidRPr="0048372E" w:rsidRDefault="00DF0BD6" w:rsidP="001458B0">
      <w:pPr>
        <w:pStyle w:val="Heading1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1"/>
      </w:tblGrid>
      <w:tr w:rsidR="0048372E" w:rsidRPr="0048372E" w:rsidTr="00362C94">
        <w:tc>
          <w:tcPr>
            <w:tcW w:w="9351" w:type="dxa"/>
            <w:shd w:val="clear" w:color="auto" w:fill="auto"/>
          </w:tcPr>
          <w:p w:rsidR="000B0CE8" w:rsidRPr="0048372E" w:rsidRDefault="000B0CE8" w:rsidP="00362C94">
            <w:pPr>
              <w:spacing w:after="0" w:line="360" w:lineRule="auto"/>
              <w:jc w:val="both"/>
              <w:rPr>
                <w:b/>
              </w:rPr>
            </w:pPr>
            <w:r w:rsidRPr="0048372E">
              <w:rPr>
                <w:b/>
              </w:rPr>
              <w:t>Furosemide bioanalysis</w:t>
            </w:r>
          </w:p>
        </w:tc>
      </w:tr>
      <w:tr w:rsidR="000B0CE8" w:rsidRPr="0048372E" w:rsidTr="00362C94">
        <w:tc>
          <w:tcPr>
            <w:tcW w:w="9351" w:type="dxa"/>
            <w:shd w:val="clear" w:color="auto" w:fill="auto"/>
          </w:tcPr>
          <w:p w:rsidR="000B0CE8" w:rsidRPr="0048372E" w:rsidRDefault="000B0CE8" w:rsidP="00362C94">
            <w:pPr>
              <w:keepNext/>
              <w:spacing w:after="120" w:line="360" w:lineRule="auto"/>
            </w:pPr>
            <w:r w:rsidRPr="0048372E">
              <w:t>To determine plasma furosemide concentrations, internal standard (furosemide-d5) was added to the plasma samples and the samples were extracted by supported liquid extraction (</w:t>
            </w:r>
            <w:proofErr w:type="spellStart"/>
            <w:r w:rsidRPr="0048372E">
              <w:t>Biotage</w:t>
            </w:r>
            <w:proofErr w:type="spellEnd"/>
            <w:r w:rsidRPr="0048372E">
              <w:t xml:space="preserve"> </w:t>
            </w:r>
            <w:proofErr w:type="spellStart"/>
            <w:r w:rsidRPr="0048372E">
              <w:t>ISOLUTE</w:t>
            </w:r>
            <w:proofErr w:type="spellEnd"/>
            <w:r w:rsidRPr="0048372E">
              <w:t xml:space="preserve">® </w:t>
            </w:r>
            <w:proofErr w:type="spellStart"/>
            <w:r w:rsidRPr="0048372E">
              <w:t>SLE</w:t>
            </w:r>
            <w:proofErr w:type="spellEnd"/>
            <w:r w:rsidRPr="0048372E">
              <w:t xml:space="preserve">+ using 50/50 dichloromethane/methyl t-butyl ether v/v). The eluate was evaporated to dryness, reconstituted in 50 </w:t>
            </w:r>
            <w:r w:rsidRPr="0048372E">
              <w:rPr>
                <w:rFonts w:cstheme="minorHAnsi"/>
              </w:rPr>
              <w:t>µl</w:t>
            </w:r>
            <w:r w:rsidRPr="0048372E">
              <w:t xml:space="preserve"> of methanol and mixed with 75 </w:t>
            </w:r>
            <w:r w:rsidRPr="0048372E">
              <w:rPr>
                <w:rFonts w:cstheme="minorHAnsi"/>
              </w:rPr>
              <w:t>µl</w:t>
            </w:r>
            <w:r w:rsidRPr="0048372E">
              <w:t xml:space="preserve"> of 10 mM ammonium acetate. The resulting samples were analysed by LC-MS/MS.</w:t>
            </w:r>
          </w:p>
          <w:p w:rsidR="000B0CE8" w:rsidRPr="0048372E" w:rsidRDefault="000B0CE8" w:rsidP="00362C94">
            <w:pPr>
              <w:keepNext/>
              <w:spacing w:after="120" w:line="360" w:lineRule="auto"/>
            </w:pPr>
            <w:r w:rsidRPr="0048372E">
              <w:t xml:space="preserve">Measurements were performed in negative electrospray ionisation (mass transition: </w:t>
            </w:r>
            <w:r w:rsidRPr="0048372E">
              <w:rPr>
                <w:rFonts w:cstheme="minorHAnsi"/>
              </w:rPr>
              <w:t xml:space="preserve">furosemide </w:t>
            </w:r>
            <w:r w:rsidRPr="0048372E">
              <w:t xml:space="preserve">m/z: </w:t>
            </w:r>
            <w:proofErr w:type="gramStart"/>
            <w:r w:rsidRPr="0048372E">
              <w:t xml:space="preserve">329.2  </w:t>
            </w:r>
            <w:r w:rsidRPr="0048372E">
              <w:rPr>
                <w:rFonts w:cstheme="minorHAnsi"/>
              </w:rPr>
              <w:t>̶</w:t>
            </w:r>
            <w:proofErr w:type="gramEnd"/>
            <w:r w:rsidRPr="0048372E">
              <w:rPr>
                <w:rFonts w:cstheme="minorHAnsi"/>
              </w:rPr>
              <w:t>˃ 204.9 and f</w:t>
            </w:r>
            <w:r w:rsidRPr="0048372E">
              <w:t>urosemide-d</w:t>
            </w:r>
            <w:r w:rsidRPr="0048372E">
              <w:rPr>
                <w:vertAlign w:val="subscript"/>
              </w:rPr>
              <w:t>5</w:t>
            </w:r>
            <w:r w:rsidRPr="0048372E">
              <w:t xml:space="preserve"> m/z: 334.1  </w:t>
            </w:r>
            <w:r w:rsidRPr="0048372E">
              <w:rPr>
                <w:rFonts w:cstheme="minorHAnsi"/>
              </w:rPr>
              <w:t>̶˃ 205.8)</w:t>
            </w:r>
            <w:r w:rsidRPr="0048372E">
              <w:t xml:space="preserve">. Separation was achieved by injection on a </w:t>
            </w:r>
            <w:proofErr w:type="spellStart"/>
            <w:r w:rsidRPr="0048372E">
              <w:t>Phenomenex</w:t>
            </w:r>
            <w:proofErr w:type="spellEnd"/>
            <w:r w:rsidRPr="0048372E">
              <w:t xml:space="preserve"> </w:t>
            </w:r>
            <w:proofErr w:type="spellStart"/>
            <w:r w:rsidRPr="0048372E">
              <w:t>Kinetex</w:t>
            </w:r>
            <w:proofErr w:type="spellEnd"/>
            <w:r w:rsidRPr="0048372E">
              <w:t xml:space="preserve">® C18, 50 x 2.1 mm (2.6 </w:t>
            </w:r>
            <w:proofErr w:type="spellStart"/>
            <w:r w:rsidRPr="0048372E">
              <w:t>μm</w:t>
            </w:r>
            <w:proofErr w:type="spellEnd"/>
            <w:r w:rsidRPr="0048372E">
              <w:t xml:space="preserve">) column using gradient analysis at a flow rate of 600 </w:t>
            </w:r>
            <w:r w:rsidRPr="0048372E">
              <w:rPr>
                <w:rFonts w:cstheme="minorHAnsi"/>
              </w:rPr>
              <w:t>µl</w:t>
            </w:r>
            <w:r w:rsidRPr="0048372E">
              <w:t xml:space="preserve">/min (eluent A: methanol/10 mM ammonium acetate 10/90 v/v; eluent B: methanol/10 mM ammonium acetate 90/10 v/v). The assay concentration range was 5.00–5000 ng/mL (LLOQ 5.00 ng/mL) using a plasma volume of 100 </w:t>
            </w:r>
            <w:r w:rsidRPr="0048372E">
              <w:rPr>
                <w:rFonts w:cstheme="minorHAnsi"/>
              </w:rPr>
              <w:t>µl</w:t>
            </w:r>
            <w:r w:rsidRPr="0048372E">
              <w:t xml:space="preserve">. Within- and between-run precision and accuracy over the assay ranges for furosemide are shown </w:t>
            </w:r>
            <w:r w:rsidR="00DF0BD6" w:rsidRPr="0048372E">
              <w:t>below</w:t>
            </w:r>
            <w:r w:rsidRPr="0048372E">
              <w:t xml:space="preserve">. </w:t>
            </w:r>
          </w:p>
        </w:tc>
      </w:tr>
    </w:tbl>
    <w:p w:rsidR="000B0CE8" w:rsidRPr="0048372E" w:rsidRDefault="000B0CE8" w:rsidP="001458B0">
      <w:pPr>
        <w:pStyle w:val="Heading1"/>
      </w:pPr>
    </w:p>
    <w:tbl>
      <w:tblPr>
        <w:tblStyle w:val="TableGrid"/>
        <w:tblW w:w="9351" w:type="dxa"/>
        <w:tblLook w:val="04A0"/>
      </w:tblPr>
      <w:tblGrid>
        <w:gridCol w:w="1803"/>
        <w:gridCol w:w="1803"/>
        <w:gridCol w:w="1918"/>
        <w:gridCol w:w="1842"/>
        <w:gridCol w:w="1985"/>
      </w:tblGrid>
      <w:tr w:rsidR="0048372E" w:rsidRPr="0048372E" w:rsidTr="00DF0BD6">
        <w:tc>
          <w:tcPr>
            <w:tcW w:w="1803" w:type="dxa"/>
          </w:tcPr>
          <w:p w:rsidR="00DF0BD6" w:rsidRPr="0048372E" w:rsidRDefault="00DF0BD6" w:rsidP="00362C94">
            <w:pPr>
              <w:pStyle w:val="Heading1"/>
              <w:outlineLvl w:val="0"/>
              <w:rPr>
                <w:b w:val="0"/>
                <w:sz w:val="22"/>
              </w:rPr>
            </w:pPr>
          </w:p>
        </w:tc>
        <w:tc>
          <w:tcPr>
            <w:tcW w:w="3721" w:type="dxa"/>
            <w:gridSpan w:val="2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Within run (</w:t>
            </w:r>
            <w:r w:rsidRPr="0048372E">
              <w:rPr>
                <w:b w:val="0"/>
                <w:i/>
                <w:sz w:val="22"/>
              </w:rPr>
              <w:t>N</w:t>
            </w:r>
            <w:r w:rsidRPr="0048372E">
              <w:rPr>
                <w:b w:val="0"/>
                <w:sz w:val="22"/>
              </w:rPr>
              <w:t>=6)</w:t>
            </w:r>
          </w:p>
        </w:tc>
        <w:tc>
          <w:tcPr>
            <w:tcW w:w="3827" w:type="dxa"/>
            <w:gridSpan w:val="2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Between run (</w:t>
            </w:r>
            <w:r w:rsidRPr="0048372E">
              <w:rPr>
                <w:b w:val="0"/>
                <w:i/>
                <w:sz w:val="22"/>
              </w:rPr>
              <w:t>N</w:t>
            </w:r>
            <w:r w:rsidRPr="0048372E">
              <w:rPr>
                <w:b w:val="0"/>
                <w:sz w:val="22"/>
              </w:rPr>
              <w:t>=24)</w:t>
            </w:r>
          </w:p>
        </w:tc>
      </w:tr>
      <w:tr w:rsidR="0048372E" w:rsidRPr="0048372E" w:rsidTr="00DF0BD6">
        <w:tc>
          <w:tcPr>
            <w:tcW w:w="1803" w:type="dxa"/>
          </w:tcPr>
          <w:p w:rsidR="00DF0BD6" w:rsidRPr="0048372E" w:rsidRDefault="00DF0BD6" w:rsidP="00362C94">
            <w:pPr>
              <w:pStyle w:val="Heading1"/>
              <w:outlineLvl w:val="0"/>
              <w:rPr>
                <w:b w:val="0"/>
                <w:sz w:val="22"/>
              </w:rPr>
            </w:pPr>
          </w:p>
        </w:tc>
        <w:tc>
          <w:tcPr>
            <w:tcW w:w="1803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Precision (CV %)</w:t>
            </w:r>
          </w:p>
        </w:tc>
        <w:tc>
          <w:tcPr>
            <w:tcW w:w="1918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Accuracy (bias %)</w:t>
            </w:r>
          </w:p>
        </w:tc>
        <w:tc>
          <w:tcPr>
            <w:tcW w:w="1842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Precision (CV %)</w:t>
            </w:r>
          </w:p>
        </w:tc>
        <w:tc>
          <w:tcPr>
            <w:tcW w:w="1985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Accuracy (bias %)</w:t>
            </w:r>
          </w:p>
        </w:tc>
      </w:tr>
      <w:tr w:rsidR="0048372E" w:rsidRPr="0048372E" w:rsidTr="00DF0BD6">
        <w:tc>
          <w:tcPr>
            <w:tcW w:w="1803" w:type="dxa"/>
          </w:tcPr>
          <w:p w:rsidR="00DF0BD6" w:rsidRPr="0048372E" w:rsidRDefault="00DF0BD6" w:rsidP="00362C94">
            <w:pPr>
              <w:pStyle w:val="Heading1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Furosemide</w:t>
            </w:r>
          </w:p>
        </w:tc>
        <w:tc>
          <w:tcPr>
            <w:tcW w:w="1803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1.0 – 11.9</w:t>
            </w:r>
          </w:p>
        </w:tc>
        <w:tc>
          <w:tcPr>
            <w:tcW w:w="1918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-8.5 – 3.8</w:t>
            </w:r>
          </w:p>
        </w:tc>
        <w:tc>
          <w:tcPr>
            <w:tcW w:w="1842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3.7 – 11.0</w:t>
            </w:r>
          </w:p>
        </w:tc>
        <w:tc>
          <w:tcPr>
            <w:tcW w:w="1985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-4.5 – -0.7</w:t>
            </w:r>
          </w:p>
        </w:tc>
      </w:tr>
    </w:tbl>
    <w:p w:rsidR="00DF0BD6" w:rsidRPr="0048372E" w:rsidRDefault="00DF0BD6" w:rsidP="00DF0BD6">
      <w:r w:rsidRPr="0048372E">
        <w:rPr>
          <w:i/>
        </w:rPr>
        <w:t>CV</w:t>
      </w:r>
      <w:r w:rsidRPr="0048372E">
        <w:t xml:space="preserve"> coefficient of variation, </w:t>
      </w:r>
      <w:r w:rsidRPr="0048372E">
        <w:rPr>
          <w:i/>
        </w:rPr>
        <w:t>N</w:t>
      </w:r>
      <w:r w:rsidRPr="0048372E">
        <w:t xml:space="preserve"> number of samples</w:t>
      </w:r>
    </w:p>
    <w:p w:rsidR="00DF0BD6" w:rsidRPr="0048372E" w:rsidRDefault="00DF0BD6" w:rsidP="001458B0">
      <w:pPr>
        <w:pStyle w:val="Heading1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1"/>
      </w:tblGrid>
      <w:tr w:rsidR="0048372E" w:rsidRPr="0048372E" w:rsidTr="00362C94">
        <w:tc>
          <w:tcPr>
            <w:tcW w:w="9351" w:type="dxa"/>
            <w:shd w:val="clear" w:color="auto" w:fill="auto"/>
          </w:tcPr>
          <w:p w:rsidR="000B0CE8" w:rsidRPr="0048372E" w:rsidRDefault="000B0CE8" w:rsidP="00362C94">
            <w:pPr>
              <w:keepNext/>
              <w:spacing w:after="120" w:line="360" w:lineRule="auto"/>
            </w:pPr>
            <w:r w:rsidRPr="0048372E">
              <w:rPr>
                <w:b/>
              </w:rPr>
              <w:t>Rosuvastatin bioanalysis</w:t>
            </w:r>
          </w:p>
        </w:tc>
      </w:tr>
      <w:tr w:rsidR="000B0CE8" w:rsidRPr="0048372E" w:rsidTr="00362C94">
        <w:tc>
          <w:tcPr>
            <w:tcW w:w="9351" w:type="dxa"/>
            <w:shd w:val="clear" w:color="auto" w:fill="auto"/>
          </w:tcPr>
          <w:p w:rsidR="000B0CE8" w:rsidRPr="0048372E" w:rsidRDefault="000B0CE8" w:rsidP="00362C94">
            <w:pPr>
              <w:keepNext/>
              <w:spacing w:after="120" w:line="360" w:lineRule="auto"/>
            </w:pPr>
            <w:r w:rsidRPr="0048372E">
              <w:t xml:space="preserve">To determine rosuvastatin plasma concentrations, internal standard (rosuvastatin-d5) was added to the plasma samples and the samples were extracted by liquid/liquid extraction (300 </w:t>
            </w:r>
            <w:r w:rsidRPr="0048372E">
              <w:rPr>
                <w:rFonts w:cstheme="minorHAnsi"/>
              </w:rPr>
              <w:t>µl</w:t>
            </w:r>
            <w:r w:rsidRPr="0048372E">
              <w:t xml:space="preserve"> plasma was added 200 </w:t>
            </w:r>
            <w:r w:rsidRPr="0048372E">
              <w:rPr>
                <w:rFonts w:cstheme="minorHAnsi"/>
              </w:rPr>
              <w:t>µl</w:t>
            </w:r>
            <w:r w:rsidRPr="0048372E">
              <w:t xml:space="preserve"> 100 mM ammonium acetate buffer pH 4.0- and 3.5-mL organic solvent). The eluate was evaporated to dryness and reconstituted in 250 </w:t>
            </w:r>
            <w:r w:rsidRPr="0048372E">
              <w:rPr>
                <w:rFonts w:cstheme="minorHAnsi"/>
              </w:rPr>
              <w:t>µl</w:t>
            </w:r>
            <w:r w:rsidRPr="0048372E">
              <w:t xml:space="preserve"> of reconstitution solution. The resulting samples were analysed by LC-MS/MS.</w:t>
            </w:r>
          </w:p>
          <w:p w:rsidR="000B0CE8" w:rsidRPr="0048372E" w:rsidRDefault="000B0CE8" w:rsidP="00362C94">
            <w:pPr>
              <w:keepNext/>
              <w:spacing w:after="120" w:line="360" w:lineRule="auto"/>
            </w:pPr>
            <w:r w:rsidRPr="0048372E">
              <w:t xml:space="preserve">Measurements were performed in negative electrospray ionisation (mass transition: </w:t>
            </w:r>
            <w:r w:rsidRPr="0048372E">
              <w:rPr>
                <w:rFonts w:cstheme="minorHAnsi"/>
              </w:rPr>
              <w:t xml:space="preserve">rosuvastatin </w:t>
            </w:r>
            <w:r w:rsidRPr="0048372E">
              <w:t xml:space="preserve">m/z: </w:t>
            </w:r>
            <w:proofErr w:type="gramStart"/>
            <w:r w:rsidRPr="0048372E">
              <w:t xml:space="preserve">479.6  </w:t>
            </w:r>
            <w:r w:rsidRPr="0048372E">
              <w:rPr>
                <w:rFonts w:cstheme="minorHAnsi"/>
              </w:rPr>
              <w:t>̶</w:t>
            </w:r>
            <w:proofErr w:type="gramEnd"/>
            <w:r w:rsidRPr="0048372E">
              <w:rPr>
                <w:rFonts w:cstheme="minorHAnsi"/>
              </w:rPr>
              <w:t xml:space="preserve">˃ 417.6 and </w:t>
            </w:r>
            <w:r w:rsidRPr="0048372E">
              <w:t>rosuvastatin-d</w:t>
            </w:r>
            <w:r w:rsidRPr="0048372E">
              <w:rPr>
                <w:vertAlign w:val="subscript"/>
              </w:rPr>
              <w:t>6</w:t>
            </w:r>
            <w:r w:rsidRPr="0048372E">
              <w:t xml:space="preserve"> m/z: 485.6  </w:t>
            </w:r>
            <w:r w:rsidRPr="0048372E">
              <w:rPr>
                <w:rFonts w:cstheme="minorHAnsi"/>
              </w:rPr>
              <w:t>̶˃ 423.6)</w:t>
            </w:r>
            <w:r w:rsidRPr="0048372E">
              <w:t xml:space="preserve">. Separation was achieved by injection on a Phenomenex Gemini® C18, 50 x 2 mm (5 </w:t>
            </w:r>
            <w:proofErr w:type="spellStart"/>
            <w:r w:rsidRPr="0048372E">
              <w:t>μm</w:t>
            </w:r>
            <w:proofErr w:type="spellEnd"/>
            <w:r w:rsidRPr="0048372E">
              <w:t xml:space="preserve">) column with a Thermo Scientific™, Javelin, </w:t>
            </w:r>
            <w:proofErr w:type="spellStart"/>
            <w:r w:rsidRPr="0048372E">
              <w:t>Hypersil</w:t>
            </w:r>
            <w:proofErr w:type="spellEnd"/>
            <w:r w:rsidRPr="0048372E">
              <w:t xml:space="preserve">™ C8, 20 x 2.1 (5 </w:t>
            </w:r>
            <w:proofErr w:type="spellStart"/>
            <w:r w:rsidRPr="0048372E">
              <w:t>μm</w:t>
            </w:r>
            <w:proofErr w:type="spellEnd"/>
            <w:r w:rsidRPr="0048372E">
              <w:t xml:space="preserve">) precolumn using gradient analysis at a flow rate of 400 </w:t>
            </w:r>
            <w:r w:rsidRPr="0048372E">
              <w:rPr>
                <w:rFonts w:cstheme="minorHAnsi"/>
              </w:rPr>
              <w:t>µl</w:t>
            </w:r>
            <w:r w:rsidRPr="0048372E">
              <w:t xml:space="preserve">/min (eluent A: methanol/1.0 M ammonium acetate added 2.00% acetic acid pH 6.00 10/90 v/v; eluent B: methanol). The assay concentration range was 0.100–100 ng/mL (LLOQ 0.100 ng/mL) using a plasma volume of 300 </w:t>
            </w:r>
            <w:r w:rsidRPr="0048372E">
              <w:rPr>
                <w:rFonts w:cstheme="minorHAnsi"/>
              </w:rPr>
              <w:t>µl</w:t>
            </w:r>
            <w:r w:rsidRPr="0048372E">
              <w:t xml:space="preserve">. Within- and between-run precision and accuracy over the assay ranges for rosuvastatin are shown </w:t>
            </w:r>
            <w:r w:rsidR="00DF0BD6" w:rsidRPr="0048372E">
              <w:t>below</w:t>
            </w:r>
            <w:r w:rsidRPr="0048372E">
              <w:t xml:space="preserve">. </w:t>
            </w:r>
          </w:p>
        </w:tc>
      </w:tr>
    </w:tbl>
    <w:p w:rsidR="000B0CE8" w:rsidRPr="0048372E" w:rsidRDefault="000B0CE8" w:rsidP="001458B0">
      <w:pPr>
        <w:pStyle w:val="Heading1"/>
      </w:pPr>
    </w:p>
    <w:tbl>
      <w:tblPr>
        <w:tblStyle w:val="TableGrid"/>
        <w:tblW w:w="9351" w:type="dxa"/>
        <w:tblLook w:val="04A0"/>
      </w:tblPr>
      <w:tblGrid>
        <w:gridCol w:w="1803"/>
        <w:gridCol w:w="1803"/>
        <w:gridCol w:w="1918"/>
        <w:gridCol w:w="1984"/>
        <w:gridCol w:w="1843"/>
      </w:tblGrid>
      <w:tr w:rsidR="0048372E" w:rsidRPr="0048372E" w:rsidTr="00DF0BD6">
        <w:tc>
          <w:tcPr>
            <w:tcW w:w="1803" w:type="dxa"/>
          </w:tcPr>
          <w:p w:rsidR="00DF0BD6" w:rsidRPr="0048372E" w:rsidRDefault="00DF0BD6" w:rsidP="00362C94">
            <w:pPr>
              <w:pStyle w:val="Heading1"/>
              <w:outlineLvl w:val="0"/>
              <w:rPr>
                <w:b w:val="0"/>
                <w:sz w:val="22"/>
              </w:rPr>
            </w:pPr>
          </w:p>
        </w:tc>
        <w:tc>
          <w:tcPr>
            <w:tcW w:w="3721" w:type="dxa"/>
            <w:gridSpan w:val="2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Within run (</w:t>
            </w:r>
            <w:r w:rsidRPr="0048372E">
              <w:rPr>
                <w:b w:val="0"/>
                <w:i/>
                <w:sz w:val="22"/>
              </w:rPr>
              <w:t>N</w:t>
            </w:r>
            <w:r w:rsidRPr="0048372E">
              <w:rPr>
                <w:b w:val="0"/>
                <w:sz w:val="22"/>
              </w:rPr>
              <w:t>=6)</w:t>
            </w:r>
          </w:p>
        </w:tc>
        <w:tc>
          <w:tcPr>
            <w:tcW w:w="3827" w:type="dxa"/>
            <w:gridSpan w:val="2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Between run (</w:t>
            </w:r>
            <w:r w:rsidRPr="0048372E">
              <w:rPr>
                <w:b w:val="0"/>
                <w:i/>
                <w:sz w:val="22"/>
              </w:rPr>
              <w:t>N</w:t>
            </w:r>
            <w:r w:rsidRPr="0048372E">
              <w:rPr>
                <w:b w:val="0"/>
                <w:sz w:val="22"/>
              </w:rPr>
              <w:t>=24)</w:t>
            </w:r>
          </w:p>
        </w:tc>
      </w:tr>
      <w:tr w:rsidR="0048372E" w:rsidRPr="0048372E" w:rsidTr="00DF0BD6">
        <w:tc>
          <w:tcPr>
            <w:tcW w:w="1803" w:type="dxa"/>
          </w:tcPr>
          <w:p w:rsidR="00DF0BD6" w:rsidRPr="0048372E" w:rsidRDefault="00DF0BD6" w:rsidP="00362C94">
            <w:pPr>
              <w:pStyle w:val="Heading1"/>
              <w:outlineLvl w:val="0"/>
              <w:rPr>
                <w:b w:val="0"/>
                <w:sz w:val="22"/>
              </w:rPr>
            </w:pPr>
          </w:p>
        </w:tc>
        <w:tc>
          <w:tcPr>
            <w:tcW w:w="1803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Precision (CV %)</w:t>
            </w:r>
          </w:p>
        </w:tc>
        <w:tc>
          <w:tcPr>
            <w:tcW w:w="1918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Accuracy (bias %)</w:t>
            </w:r>
          </w:p>
        </w:tc>
        <w:tc>
          <w:tcPr>
            <w:tcW w:w="1984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Precision (CV %)</w:t>
            </w:r>
          </w:p>
        </w:tc>
        <w:tc>
          <w:tcPr>
            <w:tcW w:w="1843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Accuracy (bias %)</w:t>
            </w:r>
          </w:p>
        </w:tc>
      </w:tr>
      <w:tr w:rsidR="00DF0BD6" w:rsidRPr="0048372E" w:rsidTr="00DF0BD6">
        <w:tc>
          <w:tcPr>
            <w:tcW w:w="1803" w:type="dxa"/>
          </w:tcPr>
          <w:p w:rsidR="00DF0BD6" w:rsidRPr="0048372E" w:rsidRDefault="00DF0BD6" w:rsidP="00362C94">
            <w:pPr>
              <w:pStyle w:val="Heading1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Rosuvastatin</w:t>
            </w:r>
          </w:p>
        </w:tc>
        <w:tc>
          <w:tcPr>
            <w:tcW w:w="1803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1.2 – 16.2</w:t>
            </w:r>
          </w:p>
        </w:tc>
        <w:tc>
          <w:tcPr>
            <w:tcW w:w="1918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-9.8 – 3.4</w:t>
            </w:r>
          </w:p>
        </w:tc>
        <w:tc>
          <w:tcPr>
            <w:tcW w:w="1984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2.0 – 11.7</w:t>
            </w:r>
          </w:p>
        </w:tc>
        <w:tc>
          <w:tcPr>
            <w:tcW w:w="1843" w:type="dxa"/>
          </w:tcPr>
          <w:p w:rsidR="00DF0BD6" w:rsidRPr="0048372E" w:rsidRDefault="00DF0BD6" w:rsidP="00362C94">
            <w:pPr>
              <w:pStyle w:val="Heading1"/>
              <w:jc w:val="center"/>
              <w:outlineLvl w:val="0"/>
              <w:rPr>
                <w:b w:val="0"/>
                <w:sz w:val="22"/>
              </w:rPr>
            </w:pPr>
            <w:r w:rsidRPr="0048372E">
              <w:rPr>
                <w:b w:val="0"/>
                <w:sz w:val="22"/>
              </w:rPr>
              <w:t>-2.4 – 1.7</w:t>
            </w:r>
          </w:p>
        </w:tc>
      </w:tr>
    </w:tbl>
    <w:p w:rsidR="00DF0BD6" w:rsidRPr="0048372E" w:rsidRDefault="00DF0BD6" w:rsidP="001458B0">
      <w:pPr>
        <w:pStyle w:val="Heading1"/>
      </w:pPr>
    </w:p>
    <w:p w:rsidR="001753DC" w:rsidRPr="0048372E" w:rsidRDefault="001753DC" w:rsidP="001753DC">
      <w:bookmarkStart w:id="1" w:name="_Hlk519081789"/>
    </w:p>
    <w:p w:rsidR="00881801" w:rsidRPr="0048372E" w:rsidRDefault="00881801" w:rsidP="001753DC"/>
    <w:p w:rsidR="00881801" w:rsidRPr="0048372E" w:rsidRDefault="00881801" w:rsidP="001753DC"/>
    <w:p w:rsidR="00881801" w:rsidRDefault="00881801" w:rsidP="001753DC"/>
    <w:p w:rsidR="00944DF5" w:rsidRDefault="00944DF5" w:rsidP="001753DC"/>
    <w:p w:rsidR="00944DF5" w:rsidRDefault="00944DF5" w:rsidP="001753DC"/>
    <w:p w:rsidR="00944DF5" w:rsidRPr="0048372E" w:rsidRDefault="00944DF5" w:rsidP="001753DC">
      <w:bookmarkStart w:id="2" w:name="_GoBack"/>
      <w:bookmarkEnd w:id="2"/>
    </w:p>
    <w:p w:rsidR="00881801" w:rsidRPr="0048372E" w:rsidRDefault="00881801" w:rsidP="001753DC"/>
    <w:p w:rsidR="009A31EF" w:rsidRPr="0048372E" w:rsidRDefault="009A31EF" w:rsidP="001753DC">
      <w:r w:rsidRPr="0048372E">
        <w:rPr>
          <w:b/>
        </w:rPr>
        <w:lastRenderedPageBreak/>
        <w:t>Table S</w:t>
      </w:r>
      <w:r w:rsidR="001458B0" w:rsidRPr="0048372E">
        <w:rPr>
          <w:b/>
        </w:rPr>
        <w:t>3</w:t>
      </w:r>
      <w:r w:rsidRPr="0048372E">
        <w:t xml:space="preserve"> Pharmacokinetic endpoints for semaglutide and SNAC </w:t>
      </w:r>
      <w:bookmarkStart w:id="3" w:name="_Hlk525657565"/>
      <w:r w:rsidRPr="0048372E">
        <w:t xml:space="preserve">in a) Trial 1 and b) Trial 2 </w:t>
      </w:r>
      <w:bookmarkEnd w:id="3"/>
    </w:p>
    <w:p w:rsidR="009A31EF" w:rsidRPr="0048372E" w:rsidRDefault="009A31EF" w:rsidP="00082097">
      <w:bookmarkStart w:id="4" w:name="_Hlk519081799"/>
      <w:bookmarkEnd w:id="1"/>
      <w:r w:rsidRPr="0048372E">
        <w:rPr>
          <w:b/>
        </w:rPr>
        <w:t>a)</w:t>
      </w:r>
      <w:r w:rsidRPr="0048372E">
        <w:t xml:space="preserve"> Trial 1 (ethinylestradiol/levonorgestrel at steady state)</w:t>
      </w:r>
      <w:bookmarkEnd w:id="4"/>
    </w:p>
    <w:tbl>
      <w:tblPr>
        <w:tblW w:w="0" w:type="auto"/>
        <w:tblLook w:val="04A0"/>
      </w:tblPr>
      <w:tblGrid>
        <w:gridCol w:w="3005"/>
        <w:gridCol w:w="3005"/>
        <w:gridCol w:w="3006"/>
      </w:tblGrid>
      <w:tr w:rsidR="0048372E" w:rsidRPr="0048372E" w:rsidTr="00082097">
        <w:trPr>
          <w:trHeight w:val="777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rPr>
                <w:b/>
              </w:rPr>
            </w:pPr>
            <w:bookmarkStart w:id="5" w:name="_Hlk525657575"/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31EF" w:rsidRPr="0048372E" w:rsidRDefault="009A31EF" w:rsidP="00082097">
            <w:pPr>
              <w:spacing w:after="0" w:line="240" w:lineRule="auto"/>
              <w:jc w:val="center"/>
              <w:rPr>
                <w:b/>
              </w:rPr>
            </w:pPr>
            <w:r w:rsidRPr="0048372E">
              <w:rPr>
                <w:b/>
              </w:rPr>
              <w:t xml:space="preserve">OC + SNAC alone </w:t>
            </w:r>
            <w:r w:rsidRPr="0048372E">
              <w:rPr>
                <w:b/>
              </w:rPr>
              <w:br/>
              <w:t>(</w:t>
            </w:r>
            <w:r w:rsidRPr="0048372E">
              <w:rPr>
                <w:b/>
                <w:i/>
              </w:rPr>
              <w:t>N</w:t>
            </w:r>
            <w:r w:rsidRPr="0048372E">
              <w:rPr>
                <w:b/>
              </w:rPr>
              <w:t>=25)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31EF" w:rsidRPr="0048372E" w:rsidRDefault="009A31EF" w:rsidP="00082097">
            <w:pPr>
              <w:spacing w:after="0" w:line="240" w:lineRule="auto"/>
              <w:jc w:val="center"/>
              <w:rPr>
                <w:b/>
              </w:rPr>
            </w:pPr>
            <w:r w:rsidRPr="0048372E">
              <w:rPr>
                <w:b/>
              </w:rPr>
              <w:t xml:space="preserve">OC + oral semaglutide </w:t>
            </w:r>
            <w:r w:rsidRPr="0048372E">
              <w:rPr>
                <w:b/>
              </w:rPr>
              <w:br/>
              <w:t>(</w:t>
            </w:r>
            <w:r w:rsidRPr="0048372E">
              <w:rPr>
                <w:b/>
                <w:i/>
              </w:rPr>
              <w:t>N</w:t>
            </w:r>
            <w:r w:rsidRPr="0048372E">
              <w:rPr>
                <w:b/>
              </w:rPr>
              <w:t>=25)</w:t>
            </w:r>
          </w:p>
        </w:tc>
      </w:tr>
      <w:tr w:rsidR="0048372E" w:rsidRPr="0048372E" w:rsidTr="00082097">
        <w:trPr>
          <w:trHeight w:val="777"/>
        </w:trPr>
        <w:tc>
          <w:tcPr>
            <w:tcW w:w="3005" w:type="dxa"/>
            <w:tcBorders>
              <w:top w:val="single" w:sz="4" w:space="0" w:color="auto"/>
            </w:tcBorders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rPr>
                <w:b/>
              </w:rPr>
            </w:pPr>
            <w:r w:rsidRPr="0048372E">
              <w:rPr>
                <w:b/>
              </w:rPr>
              <w:t>Semaglutide</w:t>
            </w:r>
          </w:p>
        </w:tc>
        <w:tc>
          <w:tcPr>
            <w:tcW w:w="3005" w:type="dxa"/>
            <w:tcBorders>
              <w:top w:val="single" w:sz="4" w:space="0" w:color="auto"/>
            </w:tcBorders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jc w:val="center"/>
            </w:pPr>
          </w:p>
        </w:tc>
        <w:tc>
          <w:tcPr>
            <w:tcW w:w="3006" w:type="dxa"/>
            <w:tcBorders>
              <w:top w:val="single" w:sz="4" w:space="0" w:color="auto"/>
            </w:tcBorders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jc w:val="center"/>
            </w:pPr>
          </w:p>
        </w:tc>
      </w:tr>
      <w:tr w:rsidR="0048372E" w:rsidRPr="0048372E" w:rsidTr="00082097">
        <w:trPr>
          <w:trHeight w:val="777"/>
        </w:trPr>
        <w:tc>
          <w:tcPr>
            <w:tcW w:w="3005" w:type="dxa"/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ind w:left="184"/>
              <w:rPr>
                <w:lang w:val="pt-BR"/>
              </w:rPr>
            </w:pPr>
            <w:r w:rsidRPr="0048372E">
              <w:rPr>
                <w:lang w:val="pt-BR"/>
              </w:rPr>
              <w:t>AUC</w:t>
            </w:r>
            <w:r w:rsidRPr="0048372E">
              <w:rPr>
                <w:vertAlign w:val="subscript"/>
                <w:lang w:val="pt-BR"/>
              </w:rPr>
              <w:t>0–24h,ss</w:t>
            </w:r>
            <w:r w:rsidRPr="0048372E">
              <w:rPr>
                <w:lang w:val="pt-BR"/>
              </w:rPr>
              <w:t>, nmol</w:t>
            </w:r>
            <w:r w:rsidRPr="0048372E">
              <w:rPr>
                <w:rFonts w:cs="Times New Roman"/>
                <w:szCs w:val="20"/>
                <w:lang w:val="pt-BR"/>
              </w:rPr>
              <w:t>·h/L</w:t>
            </w:r>
          </w:p>
        </w:tc>
        <w:tc>
          <w:tcPr>
            <w:tcW w:w="3005" w:type="dxa"/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jc w:val="center"/>
            </w:pPr>
            <w:r w:rsidRPr="0048372E">
              <w:t>-</w:t>
            </w:r>
          </w:p>
        </w:tc>
        <w:tc>
          <w:tcPr>
            <w:tcW w:w="3006" w:type="dxa"/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jc w:val="center"/>
            </w:pPr>
            <w:r w:rsidRPr="0048372E">
              <w:t>512 (76.5)</w:t>
            </w:r>
          </w:p>
        </w:tc>
      </w:tr>
      <w:tr w:rsidR="0048372E" w:rsidRPr="0048372E" w:rsidTr="00082097">
        <w:trPr>
          <w:trHeight w:val="777"/>
        </w:trPr>
        <w:tc>
          <w:tcPr>
            <w:tcW w:w="3005" w:type="dxa"/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ind w:left="184"/>
            </w:pPr>
            <w:proofErr w:type="spellStart"/>
            <w:r w:rsidRPr="0048372E">
              <w:t>C</w:t>
            </w:r>
            <w:r w:rsidRPr="0048372E">
              <w:rPr>
                <w:vertAlign w:val="subscript"/>
              </w:rPr>
              <w:t>max</w:t>
            </w:r>
            <w:proofErr w:type="spellEnd"/>
            <w:r w:rsidRPr="0048372E">
              <w:t>, nmol/L</w:t>
            </w:r>
          </w:p>
        </w:tc>
        <w:tc>
          <w:tcPr>
            <w:tcW w:w="3005" w:type="dxa"/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jc w:val="center"/>
            </w:pPr>
            <w:r w:rsidRPr="0048372E">
              <w:t>-</w:t>
            </w:r>
          </w:p>
        </w:tc>
        <w:tc>
          <w:tcPr>
            <w:tcW w:w="3006" w:type="dxa"/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jc w:val="center"/>
            </w:pPr>
            <w:r w:rsidRPr="0048372E">
              <w:t>25.7 (71.1)</w:t>
            </w:r>
          </w:p>
        </w:tc>
      </w:tr>
      <w:tr w:rsidR="0048372E" w:rsidRPr="0048372E" w:rsidTr="00082097">
        <w:trPr>
          <w:trHeight w:val="777"/>
        </w:trPr>
        <w:tc>
          <w:tcPr>
            <w:tcW w:w="3005" w:type="dxa"/>
            <w:tcBorders>
              <w:bottom w:val="single" w:sz="4" w:space="0" w:color="auto"/>
            </w:tcBorders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ind w:left="184"/>
            </w:pPr>
            <w:proofErr w:type="spellStart"/>
            <w:r w:rsidRPr="0048372E">
              <w:t>t</w:t>
            </w:r>
            <w:r w:rsidRPr="0048372E">
              <w:rPr>
                <w:vertAlign w:val="subscript"/>
              </w:rPr>
              <w:t>max</w:t>
            </w:r>
            <w:proofErr w:type="spellEnd"/>
            <w:r w:rsidRPr="0048372E">
              <w:t>, h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jc w:val="center"/>
            </w:pPr>
            <w:r w:rsidRPr="0048372E">
              <w:t>-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jc w:val="center"/>
            </w:pPr>
            <w:r w:rsidRPr="0048372E">
              <w:t>1.0 (0.5</w:t>
            </w:r>
            <w:r w:rsidR="00AB0C54" w:rsidRPr="0048372E">
              <w:t>;</w:t>
            </w:r>
            <w:r w:rsidRPr="0048372E">
              <w:t xml:space="preserve"> 12.0)</w:t>
            </w:r>
          </w:p>
        </w:tc>
      </w:tr>
      <w:tr w:rsidR="0048372E" w:rsidRPr="0048372E" w:rsidTr="00082097">
        <w:trPr>
          <w:trHeight w:val="777"/>
        </w:trPr>
        <w:tc>
          <w:tcPr>
            <w:tcW w:w="3005" w:type="dxa"/>
            <w:tcBorders>
              <w:top w:val="single" w:sz="4" w:space="0" w:color="auto"/>
            </w:tcBorders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rPr>
                <w:b/>
              </w:rPr>
            </w:pPr>
            <w:r w:rsidRPr="0048372E">
              <w:rPr>
                <w:b/>
              </w:rPr>
              <w:t>SNAC</w:t>
            </w:r>
            <w:r w:rsidRPr="0048372E">
              <w:rPr>
                <w:rFonts w:cs="Times New Roman"/>
                <w:b/>
                <w:bCs/>
                <w:szCs w:val="20"/>
                <w:vertAlign w:val="superscript"/>
              </w:rPr>
              <w:t>†</w:t>
            </w:r>
          </w:p>
        </w:tc>
        <w:tc>
          <w:tcPr>
            <w:tcW w:w="3005" w:type="dxa"/>
            <w:tcBorders>
              <w:top w:val="single" w:sz="4" w:space="0" w:color="auto"/>
            </w:tcBorders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jc w:val="center"/>
            </w:pPr>
          </w:p>
        </w:tc>
        <w:tc>
          <w:tcPr>
            <w:tcW w:w="3006" w:type="dxa"/>
            <w:tcBorders>
              <w:top w:val="single" w:sz="4" w:space="0" w:color="auto"/>
            </w:tcBorders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jc w:val="center"/>
            </w:pPr>
          </w:p>
        </w:tc>
      </w:tr>
      <w:tr w:rsidR="0048372E" w:rsidRPr="0048372E" w:rsidTr="00082097">
        <w:trPr>
          <w:trHeight w:val="777"/>
        </w:trPr>
        <w:tc>
          <w:tcPr>
            <w:tcW w:w="3005" w:type="dxa"/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ind w:left="184"/>
              <w:rPr>
                <w:b/>
              </w:rPr>
            </w:pPr>
            <w:r w:rsidRPr="0048372E">
              <w:t>AUC</w:t>
            </w:r>
            <w:r w:rsidRPr="0048372E">
              <w:rPr>
                <w:vertAlign w:val="subscript"/>
              </w:rPr>
              <w:t>0–24h</w:t>
            </w:r>
            <w:r w:rsidRPr="0048372E">
              <w:t xml:space="preserve">, </w:t>
            </w:r>
            <w:proofErr w:type="spellStart"/>
            <w:r w:rsidRPr="0048372E">
              <w:t>ng</w:t>
            </w:r>
            <w:r w:rsidRPr="0048372E">
              <w:rPr>
                <w:rFonts w:cs="Times New Roman"/>
                <w:szCs w:val="20"/>
              </w:rPr>
              <w:t>·h</w:t>
            </w:r>
            <w:proofErr w:type="spellEnd"/>
            <w:r w:rsidRPr="0048372E">
              <w:rPr>
                <w:rFonts w:cs="Times New Roman"/>
                <w:szCs w:val="20"/>
              </w:rPr>
              <w:t>/mL</w:t>
            </w:r>
          </w:p>
        </w:tc>
        <w:tc>
          <w:tcPr>
            <w:tcW w:w="3005" w:type="dxa"/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jc w:val="center"/>
            </w:pPr>
            <w:r w:rsidRPr="0048372E">
              <w:t>1478 (19.1)</w:t>
            </w:r>
          </w:p>
        </w:tc>
        <w:tc>
          <w:tcPr>
            <w:tcW w:w="3006" w:type="dxa"/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jc w:val="center"/>
            </w:pPr>
            <w:r w:rsidRPr="0048372E">
              <w:t>1825 (23.8)</w:t>
            </w:r>
          </w:p>
        </w:tc>
      </w:tr>
      <w:tr w:rsidR="0048372E" w:rsidRPr="0048372E" w:rsidTr="00082097">
        <w:trPr>
          <w:trHeight w:val="777"/>
        </w:trPr>
        <w:tc>
          <w:tcPr>
            <w:tcW w:w="3005" w:type="dxa"/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ind w:left="184"/>
            </w:pPr>
            <w:proofErr w:type="spellStart"/>
            <w:r w:rsidRPr="0048372E">
              <w:t>C</w:t>
            </w:r>
            <w:r w:rsidRPr="0048372E">
              <w:rPr>
                <w:vertAlign w:val="subscript"/>
              </w:rPr>
              <w:t>max</w:t>
            </w:r>
            <w:proofErr w:type="spellEnd"/>
            <w:r w:rsidRPr="0048372E">
              <w:t>, ng/mL</w:t>
            </w:r>
          </w:p>
        </w:tc>
        <w:tc>
          <w:tcPr>
            <w:tcW w:w="3005" w:type="dxa"/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jc w:val="center"/>
            </w:pPr>
            <w:r w:rsidRPr="0048372E">
              <w:t>1925 (31.7)</w:t>
            </w:r>
          </w:p>
        </w:tc>
        <w:tc>
          <w:tcPr>
            <w:tcW w:w="3006" w:type="dxa"/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jc w:val="center"/>
            </w:pPr>
            <w:r w:rsidRPr="0048372E">
              <w:t>2020 (51.9)</w:t>
            </w:r>
          </w:p>
        </w:tc>
      </w:tr>
      <w:tr w:rsidR="0048372E" w:rsidRPr="0048372E" w:rsidTr="00082097">
        <w:trPr>
          <w:trHeight w:val="777"/>
        </w:trPr>
        <w:tc>
          <w:tcPr>
            <w:tcW w:w="3005" w:type="dxa"/>
            <w:tcBorders>
              <w:bottom w:val="single" w:sz="4" w:space="0" w:color="auto"/>
            </w:tcBorders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ind w:left="184"/>
            </w:pPr>
            <w:proofErr w:type="spellStart"/>
            <w:r w:rsidRPr="0048372E">
              <w:t>t</w:t>
            </w:r>
            <w:r w:rsidRPr="0048372E">
              <w:rPr>
                <w:vertAlign w:val="subscript"/>
              </w:rPr>
              <w:t>max</w:t>
            </w:r>
            <w:proofErr w:type="spellEnd"/>
            <w:r w:rsidRPr="0048372E">
              <w:t>, h</w:t>
            </w:r>
          </w:p>
        </w:tc>
        <w:tc>
          <w:tcPr>
            <w:tcW w:w="3005" w:type="dxa"/>
            <w:tcBorders>
              <w:bottom w:val="single" w:sz="4" w:space="0" w:color="auto"/>
            </w:tcBorders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jc w:val="center"/>
            </w:pPr>
            <w:r w:rsidRPr="0048372E">
              <w:t>0.5 (0.2</w:t>
            </w:r>
            <w:r w:rsidR="00AB0C54" w:rsidRPr="0048372E">
              <w:t>;</w:t>
            </w:r>
            <w:r w:rsidRPr="0048372E">
              <w:t xml:space="preserve"> 0.9)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jc w:val="center"/>
            </w:pPr>
            <w:r w:rsidRPr="0048372E">
              <w:t>0.5 (0.2</w:t>
            </w:r>
            <w:r w:rsidR="00AB0C54" w:rsidRPr="0048372E">
              <w:t>;</w:t>
            </w:r>
            <w:r w:rsidRPr="0048372E">
              <w:t xml:space="preserve"> 1.0)</w:t>
            </w:r>
          </w:p>
        </w:tc>
      </w:tr>
      <w:bookmarkEnd w:id="5"/>
    </w:tbl>
    <w:p w:rsidR="009A31EF" w:rsidRPr="0048372E" w:rsidRDefault="009A31EF">
      <w:pPr>
        <w:rPr>
          <w:b/>
        </w:rPr>
      </w:pPr>
      <w:r w:rsidRPr="0048372E">
        <w:rPr>
          <w:b/>
        </w:rPr>
        <w:br w:type="page"/>
      </w:r>
    </w:p>
    <w:p w:rsidR="009A31EF" w:rsidRPr="0048372E" w:rsidRDefault="009A31EF" w:rsidP="00082097">
      <w:pPr>
        <w:spacing w:before="120" w:after="120"/>
        <w:rPr>
          <w:b/>
        </w:rPr>
      </w:pPr>
      <w:bookmarkStart w:id="6" w:name="_Hlk519081959"/>
      <w:r w:rsidRPr="0048372E">
        <w:rPr>
          <w:b/>
        </w:rPr>
        <w:lastRenderedPageBreak/>
        <w:t xml:space="preserve">b) </w:t>
      </w:r>
      <w:bookmarkStart w:id="7" w:name="_Hlk522807395"/>
      <w:r w:rsidRPr="0048372E">
        <w:t>Trial 2 (furosemide/rosuvastatin after a single dose)</w:t>
      </w:r>
      <w:bookmarkEnd w:id="7"/>
    </w:p>
    <w:p w:rsidR="009A31EF" w:rsidRPr="0048372E" w:rsidRDefault="009A31EF" w:rsidP="00082097">
      <w:pPr>
        <w:spacing w:before="120" w:after="120" w:line="240" w:lineRule="auto"/>
        <w:rPr>
          <w:b/>
        </w:rPr>
      </w:pPr>
    </w:p>
    <w:tbl>
      <w:tblPr>
        <w:tblW w:w="5000" w:type="pct"/>
        <w:tblLook w:val="04A0"/>
      </w:tblPr>
      <w:tblGrid>
        <w:gridCol w:w="1356"/>
        <w:gridCol w:w="1970"/>
        <w:gridCol w:w="1972"/>
        <w:gridCol w:w="1970"/>
        <w:gridCol w:w="1974"/>
      </w:tblGrid>
      <w:tr w:rsidR="0048372E" w:rsidRPr="0048372E" w:rsidTr="00082097">
        <w:trPr>
          <w:trHeight w:val="680"/>
        </w:trPr>
        <w:tc>
          <w:tcPr>
            <w:tcW w:w="3932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rPr>
                <w:b/>
              </w:rPr>
            </w:pPr>
            <w:bookmarkStart w:id="8" w:name="_Hlk525657637"/>
          </w:p>
        </w:tc>
        <w:tc>
          <w:tcPr>
            <w:tcW w:w="1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jc w:val="center"/>
              <w:rPr>
                <w:b/>
              </w:rPr>
            </w:pPr>
            <w:r w:rsidRPr="0048372E">
              <w:rPr>
                <w:b/>
              </w:rPr>
              <w:t xml:space="preserve">Oral semaglutide </w:t>
            </w:r>
          </w:p>
          <w:p w:rsidR="009F530C" w:rsidRPr="0048372E" w:rsidRDefault="009F530C" w:rsidP="00082097">
            <w:pPr>
              <w:spacing w:after="0" w:line="240" w:lineRule="auto"/>
              <w:jc w:val="center"/>
              <w:rPr>
                <w:b/>
              </w:rPr>
            </w:pPr>
            <w:r w:rsidRPr="0048372E">
              <w:rPr>
                <w:b/>
              </w:rPr>
              <w:t>(</w:t>
            </w:r>
            <w:r w:rsidRPr="0048372E">
              <w:rPr>
                <w:b/>
                <w:i/>
              </w:rPr>
              <w:t>N</w:t>
            </w:r>
            <w:r w:rsidRPr="0048372E">
              <w:rPr>
                <w:b/>
              </w:rPr>
              <w:t>=39)</w:t>
            </w:r>
          </w:p>
        </w:tc>
      </w:tr>
      <w:tr w:rsidR="0048372E" w:rsidRPr="0048372E" w:rsidTr="00082097">
        <w:trPr>
          <w:trHeight w:val="680"/>
        </w:trPr>
        <w:tc>
          <w:tcPr>
            <w:tcW w:w="3932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rPr>
                <w:b/>
              </w:rPr>
            </w:pPr>
            <w:r w:rsidRPr="0048372E">
              <w:rPr>
                <w:rFonts w:cs="Times New Roman"/>
                <w:b/>
                <w:szCs w:val="20"/>
              </w:rPr>
              <w:t>Semaglutide</w:t>
            </w:r>
          </w:p>
        </w:tc>
        <w:tc>
          <w:tcPr>
            <w:tcW w:w="1068" w:type="pct"/>
            <w:tcBorders>
              <w:top w:val="single" w:sz="4" w:space="0" w:color="auto"/>
            </w:tcBorders>
            <w:shd w:val="clear" w:color="auto" w:fill="auto"/>
          </w:tcPr>
          <w:p w:rsidR="009A31EF" w:rsidRPr="0048372E" w:rsidRDefault="009A31EF" w:rsidP="0008209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8372E" w:rsidRPr="0048372E" w:rsidTr="00082097">
        <w:trPr>
          <w:trHeight w:val="680"/>
        </w:trPr>
        <w:tc>
          <w:tcPr>
            <w:tcW w:w="3932" w:type="pct"/>
            <w:gridSpan w:val="4"/>
            <w:shd w:val="clear" w:color="auto" w:fill="auto"/>
            <w:vAlign w:val="center"/>
          </w:tcPr>
          <w:p w:rsidR="009A31EF" w:rsidRPr="0048372E" w:rsidRDefault="009A31EF" w:rsidP="00082097">
            <w:pPr>
              <w:spacing w:after="0" w:line="240" w:lineRule="auto"/>
              <w:rPr>
                <w:b/>
                <w:lang w:val="pt-BR"/>
              </w:rPr>
            </w:pPr>
            <w:r w:rsidRPr="0048372E">
              <w:rPr>
                <w:rFonts w:cs="Times New Roman"/>
                <w:bCs/>
                <w:szCs w:val="20"/>
                <w:lang w:val="pt-BR"/>
              </w:rPr>
              <w:t>AUC</w:t>
            </w:r>
            <w:r w:rsidRPr="0048372E">
              <w:rPr>
                <w:rFonts w:cs="Times New Roman"/>
                <w:bCs/>
                <w:szCs w:val="20"/>
                <w:vertAlign w:val="subscript"/>
                <w:lang w:val="pt-BR"/>
              </w:rPr>
              <w:t>0-24h</w:t>
            </w:r>
            <w:r w:rsidRPr="0048372E">
              <w:rPr>
                <w:rFonts w:cs="Times New Roman"/>
                <w:bCs/>
                <w:szCs w:val="20"/>
                <w:lang w:val="pt-BR"/>
              </w:rPr>
              <w:t>,</w:t>
            </w:r>
            <w:r w:rsidRPr="0048372E">
              <w:rPr>
                <w:rFonts w:cs="Times New Roman"/>
                <w:bCs/>
                <w:szCs w:val="20"/>
                <w:vertAlign w:val="subscript"/>
                <w:lang w:val="pt-BR"/>
              </w:rPr>
              <w:t>ss</w:t>
            </w:r>
            <w:r w:rsidRPr="0048372E">
              <w:rPr>
                <w:rFonts w:cs="Times New Roman"/>
                <w:bCs/>
                <w:szCs w:val="20"/>
                <w:lang w:val="pt-BR"/>
              </w:rPr>
              <w:t>, nmol</w:t>
            </w:r>
            <w:r w:rsidRPr="0048372E">
              <w:rPr>
                <w:rFonts w:cs="Times New Roman"/>
                <w:szCs w:val="20"/>
                <w:lang w:val="pt-BR"/>
              </w:rPr>
              <w:t>·h/L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9A31EF" w:rsidRPr="0048372E" w:rsidRDefault="009A31EF" w:rsidP="00082097">
            <w:pPr>
              <w:spacing w:after="0" w:line="240" w:lineRule="auto"/>
              <w:jc w:val="center"/>
              <w:rPr>
                <w:b/>
              </w:rPr>
            </w:pPr>
            <w:r w:rsidRPr="0048372E">
              <w:rPr>
                <w:rFonts w:cs="Times New Roman"/>
                <w:szCs w:val="20"/>
              </w:rPr>
              <w:t>554 (82.3)</w:t>
            </w:r>
          </w:p>
        </w:tc>
      </w:tr>
      <w:tr w:rsidR="0048372E" w:rsidRPr="0048372E" w:rsidTr="00082097">
        <w:trPr>
          <w:trHeight w:val="680"/>
        </w:trPr>
        <w:tc>
          <w:tcPr>
            <w:tcW w:w="3932" w:type="pct"/>
            <w:gridSpan w:val="4"/>
            <w:shd w:val="clear" w:color="auto" w:fill="auto"/>
            <w:vAlign w:val="center"/>
          </w:tcPr>
          <w:p w:rsidR="009A31EF" w:rsidRPr="0048372E" w:rsidRDefault="009A31EF" w:rsidP="00082097">
            <w:pPr>
              <w:spacing w:after="0" w:line="240" w:lineRule="auto"/>
              <w:rPr>
                <w:b/>
              </w:rPr>
            </w:pPr>
            <w:proofErr w:type="spellStart"/>
            <w:r w:rsidRPr="0048372E">
              <w:rPr>
                <w:rFonts w:cs="Times New Roman"/>
                <w:bCs/>
                <w:szCs w:val="20"/>
              </w:rPr>
              <w:t>C</w:t>
            </w:r>
            <w:r w:rsidRPr="0048372E">
              <w:rPr>
                <w:rFonts w:cs="Times New Roman"/>
                <w:bCs/>
                <w:szCs w:val="20"/>
                <w:vertAlign w:val="subscript"/>
              </w:rPr>
              <w:t>max</w:t>
            </w:r>
            <w:proofErr w:type="spellEnd"/>
            <w:r w:rsidRPr="0048372E">
              <w:rPr>
                <w:rFonts w:cs="Times New Roman"/>
                <w:bCs/>
                <w:szCs w:val="20"/>
              </w:rPr>
              <w:t xml:space="preserve">, nmol/L 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9A31EF" w:rsidRPr="0048372E" w:rsidRDefault="009A31EF" w:rsidP="00082097">
            <w:pPr>
              <w:spacing w:after="0" w:line="240" w:lineRule="auto"/>
              <w:jc w:val="center"/>
              <w:rPr>
                <w:b/>
              </w:rPr>
            </w:pPr>
            <w:r w:rsidRPr="0048372E">
              <w:rPr>
                <w:rFonts w:cs="Times New Roman"/>
                <w:szCs w:val="20"/>
              </w:rPr>
              <w:t>28.4 (77.5)</w:t>
            </w:r>
          </w:p>
        </w:tc>
      </w:tr>
      <w:tr w:rsidR="0048372E" w:rsidRPr="0048372E" w:rsidTr="00082097">
        <w:trPr>
          <w:trHeight w:val="680"/>
        </w:trPr>
        <w:tc>
          <w:tcPr>
            <w:tcW w:w="3932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1EF" w:rsidRPr="0048372E" w:rsidRDefault="009A31EF" w:rsidP="00082097">
            <w:pPr>
              <w:spacing w:after="0" w:line="240" w:lineRule="auto"/>
              <w:rPr>
                <w:b/>
              </w:rPr>
            </w:pPr>
            <w:proofErr w:type="spellStart"/>
            <w:r w:rsidRPr="0048372E">
              <w:rPr>
                <w:rFonts w:cs="Times New Roman"/>
                <w:bCs/>
                <w:szCs w:val="20"/>
              </w:rPr>
              <w:t>t</w:t>
            </w:r>
            <w:r w:rsidRPr="0048372E">
              <w:rPr>
                <w:rFonts w:cs="Times New Roman"/>
                <w:bCs/>
                <w:szCs w:val="20"/>
                <w:vertAlign w:val="subscript"/>
              </w:rPr>
              <w:t>max</w:t>
            </w:r>
            <w:proofErr w:type="spellEnd"/>
            <w:r w:rsidRPr="0048372E">
              <w:rPr>
                <w:rFonts w:cs="Times New Roman"/>
                <w:bCs/>
                <w:szCs w:val="20"/>
              </w:rPr>
              <w:t>,</w:t>
            </w:r>
            <w:r w:rsidRPr="0048372E">
              <w:rPr>
                <w:rFonts w:cs="Times New Roman"/>
                <w:szCs w:val="20"/>
              </w:rPr>
              <w:t xml:space="preserve"> h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1EF" w:rsidRPr="0048372E" w:rsidRDefault="009A31EF" w:rsidP="00082097">
            <w:pPr>
              <w:spacing w:after="0" w:line="240" w:lineRule="auto"/>
              <w:jc w:val="center"/>
              <w:rPr>
                <w:b/>
              </w:rPr>
            </w:pPr>
            <w:r w:rsidRPr="0048372E">
              <w:rPr>
                <w:rFonts w:cs="Times New Roman"/>
                <w:szCs w:val="20"/>
              </w:rPr>
              <w:t>2.1 (0.5</w:t>
            </w:r>
            <w:r w:rsidR="00AB0C54" w:rsidRPr="0048372E">
              <w:rPr>
                <w:rFonts w:cs="Times New Roman"/>
                <w:szCs w:val="20"/>
              </w:rPr>
              <w:t>;</w:t>
            </w:r>
            <w:r w:rsidRPr="0048372E">
              <w:rPr>
                <w:rFonts w:cs="Times New Roman"/>
                <w:szCs w:val="20"/>
              </w:rPr>
              <w:t xml:space="preserve"> 6.1)</w:t>
            </w:r>
          </w:p>
        </w:tc>
      </w:tr>
      <w:tr w:rsidR="0048372E" w:rsidRPr="0048372E" w:rsidTr="00082097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33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9A31EF" w:rsidRPr="0048372E" w:rsidRDefault="009A31EF" w:rsidP="00082097">
            <w:pPr>
              <w:spacing w:before="120" w:after="120" w:line="240" w:lineRule="auto"/>
              <w:rPr>
                <w:rFonts w:cs="Times New Roman"/>
                <w:szCs w:val="20"/>
              </w:rPr>
            </w:pPr>
            <w:bookmarkStart w:id="9" w:name="_Hlk519081962"/>
            <w:bookmarkEnd w:id="6"/>
            <w:r w:rsidRPr="0048372E">
              <w:rPr>
                <w:rFonts w:cs="Times New Roman"/>
                <w:b/>
                <w:bCs/>
                <w:szCs w:val="20"/>
              </w:rPr>
              <w:t xml:space="preserve">SNAC </w:t>
            </w:r>
            <w:r w:rsidRPr="0048372E">
              <w:rPr>
                <w:rFonts w:cs="Times New Roman"/>
                <w:b/>
                <w:bCs/>
                <w:szCs w:val="20"/>
                <w:vertAlign w:val="superscript"/>
              </w:rPr>
              <w:t>†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1EF" w:rsidRPr="0048372E" w:rsidRDefault="009A31EF" w:rsidP="00082097">
            <w:pPr>
              <w:spacing w:before="120" w:after="12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48372E">
              <w:rPr>
                <w:rFonts w:cs="Times New Roman"/>
                <w:b/>
                <w:szCs w:val="20"/>
              </w:rPr>
              <w:t>Furosemide + SNAC alone</w:t>
            </w:r>
          </w:p>
          <w:p w:rsidR="009F530C" w:rsidRPr="0048372E" w:rsidRDefault="009F530C" w:rsidP="00082097">
            <w:pPr>
              <w:spacing w:before="120" w:after="12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48372E">
              <w:rPr>
                <w:b/>
              </w:rPr>
              <w:t>(</w:t>
            </w:r>
            <w:r w:rsidRPr="0048372E">
              <w:rPr>
                <w:b/>
                <w:i/>
              </w:rPr>
              <w:t>N</w:t>
            </w:r>
            <w:r w:rsidRPr="0048372E">
              <w:rPr>
                <w:b/>
              </w:rPr>
              <w:t>=40)</w:t>
            </w:r>
          </w:p>
        </w:tc>
        <w:tc>
          <w:tcPr>
            <w:tcW w:w="10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1EF" w:rsidRPr="0048372E" w:rsidRDefault="009A31EF" w:rsidP="00082097">
            <w:pPr>
              <w:spacing w:before="120" w:after="12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48372E">
              <w:rPr>
                <w:rFonts w:cs="Times New Roman"/>
                <w:b/>
                <w:szCs w:val="20"/>
              </w:rPr>
              <w:t xml:space="preserve">Furosemide + </w:t>
            </w:r>
            <w:r w:rsidRPr="0048372E">
              <w:rPr>
                <w:rFonts w:cs="Times New Roman"/>
                <w:b/>
                <w:szCs w:val="20"/>
              </w:rPr>
              <w:br/>
              <w:t>oral semaglutide</w:t>
            </w:r>
          </w:p>
          <w:p w:rsidR="009F530C" w:rsidRPr="0048372E" w:rsidRDefault="009F530C" w:rsidP="00082097">
            <w:pPr>
              <w:spacing w:before="120" w:after="12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48372E">
              <w:rPr>
                <w:b/>
              </w:rPr>
              <w:t>(</w:t>
            </w:r>
            <w:r w:rsidRPr="0048372E">
              <w:rPr>
                <w:b/>
                <w:i/>
              </w:rPr>
              <w:t>N</w:t>
            </w:r>
            <w:r w:rsidRPr="0048372E">
              <w:rPr>
                <w:b/>
              </w:rPr>
              <w:t>=39)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1EF" w:rsidRPr="0048372E" w:rsidRDefault="009A31EF" w:rsidP="00082097">
            <w:pPr>
              <w:spacing w:before="120" w:after="12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48372E">
              <w:rPr>
                <w:rFonts w:cs="Times New Roman"/>
                <w:b/>
                <w:szCs w:val="20"/>
              </w:rPr>
              <w:t>Rosuvastatin + SNAC alone</w:t>
            </w:r>
          </w:p>
          <w:p w:rsidR="009F530C" w:rsidRPr="0048372E" w:rsidRDefault="009F530C" w:rsidP="00082097">
            <w:pPr>
              <w:spacing w:before="120" w:after="12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48372E">
              <w:rPr>
                <w:b/>
              </w:rPr>
              <w:t>(</w:t>
            </w:r>
            <w:r w:rsidRPr="0048372E">
              <w:rPr>
                <w:b/>
                <w:i/>
              </w:rPr>
              <w:t>N</w:t>
            </w:r>
            <w:r w:rsidRPr="0048372E">
              <w:rPr>
                <w:b/>
              </w:rPr>
              <w:t>=40)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1EF" w:rsidRPr="0048372E" w:rsidRDefault="009A31EF" w:rsidP="00082097">
            <w:pPr>
              <w:spacing w:before="120" w:after="12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48372E">
              <w:rPr>
                <w:rFonts w:cs="Times New Roman"/>
                <w:b/>
                <w:szCs w:val="20"/>
              </w:rPr>
              <w:t>Rosuvastatin + oral semaglutide</w:t>
            </w:r>
          </w:p>
          <w:p w:rsidR="009F530C" w:rsidRPr="0048372E" w:rsidRDefault="009F530C" w:rsidP="00082097">
            <w:pPr>
              <w:spacing w:before="120" w:after="12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48372E">
              <w:rPr>
                <w:b/>
              </w:rPr>
              <w:t>(</w:t>
            </w:r>
            <w:r w:rsidRPr="0048372E">
              <w:rPr>
                <w:b/>
                <w:i/>
              </w:rPr>
              <w:t>N</w:t>
            </w:r>
            <w:r w:rsidRPr="0048372E">
              <w:rPr>
                <w:b/>
              </w:rPr>
              <w:t>=39)</w:t>
            </w:r>
          </w:p>
        </w:tc>
      </w:tr>
      <w:tr w:rsidR="0048372E" w:rsidRPr="0048372E" w:rsidTr="00082097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733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A31EF" w:rsidRPr="0048372E" w:rsidRDefault="009A31EF" w:rsidP="00082097">
            <w:pPr>
              <w:spacing w:before="120" w:after="120" w:line="240" w:lineRule="auto"/>
              <w:rPr>
                <w:rFonts w:cs="Times New Roman"/>
                <w:b/>
                <w:szCs w:val="20"/>
              </w:rPr>
            </w:pPr>
            <w:r w:rsidRPr="0048372E">
              <w:rPr>
                <w:rFonts w:cs="Times New Roman"/>
                <w:szCs w:val="20"/>
              </w:rPr>
              <w:t>AUC</w:t>
            </w:r>
            <w:r w:rsidRPr="0048372E">
              <w:rPr>
                <w:rFonts w:cs="Times New Roman"/>
                <w:szCs w:val="20"/>
                <w:vertAlign w:val="subscript"/>
              </w:rPr>
              <w:t>0–24</w:t>
            </w:r>
            <w:r w:rsidRPr="0048372E">
              <w:rPr>
                <w:rFonts w:cs="Times New Roman"/>
                <w:bCs/>
                <w:szCs w:val="20"/>
              </w:rPr>
              <w:t>,</w:t>
            </w:r>
            <w:r w:rsidRPr="0048372E">
              <w:rPr>
                <w:rFonts w:cs="Times New Roman"/>
                <w:szCs w:val="20"/>
              </w:rPr>
              <w:t xml:space="preserve"> </w:t>
            </w:r>
            <w:proofErr w:type="spellStart"/>
            <w:r w:rsidRPr="0048372E">
              <w:rPr>
                <w:rFonts w:cs="Times New Roman"/>
                <w:szCs w:val="20"/>
              </w:rPr>
              <w:t>ng·h</w:t>
            </w:r>
            <w:proofErr w:type="spellEnd"/>
            <w:r w:rsidRPr="0048372E">
              <w:rPr>
                <w:rFonts w:cs="Times New Roman"/>
                <w:szCs w:val="20"/>
              </w:rPr>
              <w:t>/mL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1EF" w:rsidRPr="0048372E" w:rsidRDefault="009A31EF" w:rsidP="00082097">
            <w:pPr>
              <w:spacing w:before="120" w:after="120" w:line="240" w:lineRule="auto"/>
              <w:jc w:val="center"/>
              <w:rPr>
                <w:rFonts w:cs="Times New Roman"/>
                <w:szCs w:val="20"/>
              </w:rPr>
            </w:pPr>
            <w:r w:rsidRPr="0048372E">
              <w:rPr>
                <w:rFonts w:cs="Times New Roman"/>
                <w:szCs w:val="20"/>
              </w:rPr>
              <w:t>1148 (21.3)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1EF" w:rsidRPr="0048372E" w:rsidRDefault="009A31EF" w:rsidP="00082097">
            <w:pPr>
              <w:spacing w:before="120" w:after="120" w:line="240" w:lineRule="auto"/>
              <w:jc w:val="center"/>
              <w:rPr>
                <w:rFonts w:cs="Times New Roman"/>
                <w:szCs w:val="20"/>
              </w:rPr>
            </w:pPr>
            <w:r w:rsidRPr="0048372E">
              <w:rPr>
                <w:rFonts w:cs="Times New Roman"/>
                <w:szCs w:val="20"/>
              </w:rPr>
              <w:t>1365 (29.3)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1EF" w:rsidRPr="0048372E" w:rsidRDefault="009A31EF" w:rsidP="00082097">
            <w:pPr>
              <w:spacing w:before="120" w:after="120" w:line="240" w:lineRule="auto"/>
              <w:jc w:val="center"/>
              <w:rPr>
                <w:rFonts w:cs="Times New Roman"/>
                <w:szCs w:val="20"/>
              </w:rPr>
            </w:pPr>
            <w:r w:rsidRPr="0048372E">
              <w:rPr>
                <w:rFonts w:cs="Times New Roman"/>
                <w:szCs w:val="20"/>
              </w:rPr>
              <w:t>1313 (22.4)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1EF" w:rsidRPr="0048372E" w:rsidRDefault="009A31EF" w:rsidP="00082097">
            <w:pPr>
              <w:spacing w:before="120" w:after="120" w:line="240" w:lineRule="auto"/>
              <w:jc w:val="center"/>
              <w:rPr>
                <w:rFonts w:cs="Times New Roman"/>
                <w:szCs w:val="20"/>
              </w:rPr>
            </w:pPr>
            <w:r w:rsidRPr="0048372E">
              <w:rPr>
                <w:rFonts w:cs="Times New Roman"/>
                <w:szCs w:val="20"/>
              </w:rPr>
              <w:t>1495 (37.3)</w:t>
            </w:r>
          </w:p>
        </w:tc>
      </w:tr>
      <w:tr w:rsidR="0048372E" w:rsidRPr="0048372E" w:rsidTr="00082097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733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A31EF" w:rsidRPr="0048372E" w:rsidRDefault="009A31EF" w:rsidP="00082097">
            <w:pPr>
              <w:spacing w:before="120" w:after="120" w:line="240" w:lineRule="auto"/>
              <w:rPr>
                <w:rFonts w:cs="Times New Roman"/>
                <w:szCs w:val="20"/>
              </w:rPr>
            </w:pPr>
            <w:proofErr w:type="spellStart"/>
            <w:r w:rsidRPr="0048372E">
              <w:rPr>
                <w:rFonts w:cs="Times New Roman"/>
                <w:bCs/>
                <w:szCs w:val="20"/>
              </w:rPr>
              <w:t>C</w:t>
            </w:r>
            <w:r w:rsidRPr="0048372E">
              <w:rPr>
                <w:rFonts w:cs="Times New Roman"/>
                <w:bCs/>
                <w:szCs w:val="20"/>
                <w:vertAlign w:val="subscript"/>
              </w:rPr>
              <w:t>max</w:t>
            </w:r>
            <w:proofErr w:type="spellEnd"/>
            <w:r w:rsidRPr="0048372E">
              <w:rPr>
                <w:rFonts w:cs="Times New Roman"/>
                <w:bCs/>
                <w:szCs w:val="20"/>
              </w:rPr>
              <w:t>, ng/mL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1EF" w:rsidRPr="0048372E" w:rsidRDefault="009A31EF" w:rsidP="00082097">
            <w:pPr>
              <w:spacing w:before="120" w:after="120" w:line="240" w:lineRule="auto"/>
              <w:jc w:val="center"/>
              <w:rPr>
                <w:rFonts w:cs="Times New Roman"/>
                <w:szCs w:val="20"/>
              </w:rPr>
            </w:pPr>
            <w:r w:rsidRPr="0048372E">
              <w:rPr>
                <w:rFonts w:cs="Times New Roman"/>
                <w:szCs w:val="20"/>
              </w:rPr>
              <w:t>1272 (53.5)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1EF" w:rsidRPr="0048372E" w:rsidRDefault="009A31EF" w:rsidP="00082097">
            <w:pPr>
              <w:spacing w:before="120" w:after="120" w:line="240" w:lineRule="auto"/>
              <w:jc w:val="center"/>
              <w:rPr>
                <w:rFonts w:cs="Times New Roman"/>
                <w:szCs w:val="20"/>
              </w:rPr>
            </w:pPr>
            <w:r w:rsidRPr="0048372E">
              <w:rPr>
                <w:rFonts w:cs="Times New Roman"/>
                <w:szCs w:val="20"/>
              </w:rPr>
              <w:t>839 (92.7)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1EF" w:rsidRPr="0048372E" w:rsidRDefault="009A31EF" w:rsidP="00082097">
            <w:pPr>
              <w:spacing w:before="120" w:after="120" w:line="240" w:lineRule="auto"/>
              <w:jc w:val="center"/>
              <w:rPr>
                <w:rFonts w:cs="Times New Roman"/>
                <w:szCs w:val="20"/>
              </w:rPr>
            </w:pPr>
            <w:r w:rsidRPr="0048372E">
              <w:rPr>
                <w:rFonts w:cs="Times New Roman"/>
                <w:szCs w:val="20"/>
              </w:rPr>
              <w:t>1575 (34.7)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1EF" w:rsidRPr="0048372E" w:rsidRDefault="009A31EF" w:rsidP="00082097">
            <w:pPr>
              <w:spacing w:before="120" w:after="120" w:line="240" w:lineRule="auto"/>
              <w:jc w:val="center"/>
              <w:rPr>
                <w:rFonts w:cs="Times New Roman"/>
                <w:szCs w:val="20"/>
              </w:rPr>
            </w:pPr>
            <w:r w:rsidRPr="0048372E">
              <w:rPr>
                <w:rFonts w:cs="Times New Roman"/>
                <w:szCs w:val="20"/>
              </w:rPr>
              <w:t>1186 (72.4)</w:t>
            </w:r>
          </w:p>
        </w:tc>
      </w:tr>
      <w:tr w:rsidR="0048372E" w:rsidRPr="0048372E" w:rsidTr="00082097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73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1EF" w:rsidRPr="0048372E" w:rsidRDefault="009A31EF" w:rsidP="00082097">
            <w:pPr>
              <w:spacing w:before="120" w:after="120" w:line="240" w:lineRule="auto"/>
              <w:rPr>
                <w:rFonts w:cs="Times New Roman"/>
                <w:bCs/>
                <w:szCs w:val="20"/>
              </w:rPr>
            </w:pPr>
            <w:proofErr w:type="spellStart"/>
            <w:r w:rsidRPr="0048372E">
              <w:rPr>
                <w:rFonts w:cs="Times New Roman"/>
                <w:bCs/>
                <w:szCs w:val="20"/>
              </w:rPr>
              <w:t>t</w:t>
            </w:r>
            <w:r w:rsidRPr="0048372E">
              <w:rPr>
                <w:rFonts w:cs="Times New Roman"/>
                <w:bCs/>
                <w:szCs w:val="20"/>
                <w:vertAlign w:val="subscript"/>
              </w:rPr>
              <w:t>max</w:t>
            </w:r>
            <w:proofErr w:type="spellEnd"/>
            <w:r w:rsidRPr="0048372E">
              <w:rPr>
                <w:rFonts w:cs="Times New Roman"/>
                <w:bCs/>
                <w:szCs w:val="20"/>
              </w:rPr>
              <w:t>, h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1EF" w:rsidRPr="0048372E" w:rsidRDefault="009A31EF" w:rsidP="00082097">
            <w:pPr>
              <w:spacing w:before="120" w:after="120" w:line="240" w:lineRule="auto"/>
              <w:jc w:val="center"/>
              <w:rPr>
                <w:rFonts w:cs="Times New Roman"/>
                <w:szCs w:val="20"/>
              </w:rPr>
            </w:pPr>
            <w:r w:rsidRPr="0048372E">
              <w:rPr>
                <w:rFonts w:cs="Times New Roman"/>
                <w:szCs w:val="20"/>
              </w:rPr>
              <w:t>0.7 (0.2</w:t>
            </w:r>
            <w:r w:rsidR="00AB0C54" w:rsidRPr="0048372E">
              <w:rPr>
                <w:rFonts w:cs="Times New Roman"/>
                <w:szCs w:val="20"/>
              </w:rPr>
              <w:t>;</w:t>
            </w:r>
            <w:r w:rsidRPr="0048372E">
              <w:rPr>
                <w:rFonts w:cs="Times New Roman"/>
                <w:szCs w:val="20"/>
              </w:rPr>
              <w:t xml:space="preserve"> 3.0)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1EF" w:rsidRPr="0048372E" w:rsidRDefault="009A31EF" w:rsidP="00082097">
            <w:pPr>
              <w:spacing w:before="120" w:after="120" w:line="240" w:lineRule="auto"/>
              <w:jc w:val="center"/>
              <w:rPr>
                <w:rFonts w:cs="Times New Roman"/>
                <w:szCs w:val="20"/>
              </w:rPr>
            </w:pPr>
            <w:r w:rsidRPr="0048372E">
              <w:rPr>
                <w:rFonts w:cs="Times New Roman"/>
                <w:szCs w:val="20"/>
              </w:rPr>
              <w:t>0.7 (0.2</w:t>
            </w:r>
            <w:r w:rsidR="00AB0C54" w:rsidRPr="0048372E">
              <w:rPr>
                <w:rFonts w:cs="Times New Roman"/>
                <w:szCs w:val="20"/>
              </w:rPr>
              <w:t>;</w:t>
            </w:r>
            <w:r w:rsidRPr="0048372E">
              <w:rPr>
                <w:rFonts w:cs="Times New Roman"/>
                <w:szCs w:val="20"/>
              </w:rPr>
              <w:t xml:space="preserve"> 1.5)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1EF" w:rsidRPr="0048372E" w:rsidRDefault="009A31EF" w:rsidP="00082097">
            <w:pPr>
              <w:spacing w:before="120" w:after="120" w:line="240" w:lineRule="auto"/>
              <w:jc w:val="center"/>
              <w:rPr>
                <w:rFonts w:cs="Times New Roman"/>
                <w:szCs w:val="20"/>
              </w:rPr>
            </w:pPr>
            <w:r w:rsidRPr="0048372E">
              <w:rPr>
                <w:rFonts w:cs="Times New Roman"/>
                <w:szCs w:val="20"/>
              </w:rPr>
              <w:t>0.7 (0.2</w:t>
            </w:r>
            <w:r w:rsidR="00AB0C54" w:rsidRPr="0048372E">
              <w:rPr>
                <w:rFonts w:cs="Times New Roman"/>
                <w:szCs w:val="20"/>
              </w:rPr>
              <w:t>;</w:t>
            </w:r>
            <w:r w:rsidRPr="0048372E">
              <w:rPr>
                <w:rFonts w:cs="Times New Roman"/>
                <w:szCs w:val="20"/>
              </w:rPr>
              <w:t xml:space="preserve"> 1.0)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1EF" w:rsidRPr="0048372E" w:rsidRDefault="009A31EF" w:rsidP="00082097">
            <w:pPr>
              <w:spacing w:before="120" w:after="120" w:line="240" w:lineRule="auto"/>
              <w:jc w:val="center"/>
              <w:rPr>
                <w:rFonts w:cs="Times New Roman"/>
                <w:szCs w:val="20"/>
              </w:rPr>
            </w:pPr>
            <w:r w:rsidRPr="0048372E">
              <w:rPr>
                <w:rFonts w:cs="Times New Roman"/>
                <w:szCs w:val="20"/>
              </w:rPr>
              <w:t>0.7 (0.2</w:t>
            </w:r>
            <w:r w:rsidR="00AB0C54" w:rsidRPr="0048372E">
              <w:rPr>
                <w:rFonts w:cs="Times New Roman"/>
                <w:szCs w:val="20"/>
              </w:rPr>
              <w:t>;</w:t>
            </w:r>
            <w:r w:rsidRPr="0048372E">
              <w:rPr>
                <w:rFonts w:cs="Times New Roman"/>
                <w:szCs w:val="20"/>
              </w:rPr>
              <w:t xml:space="preserve"> 5.0)</w:t>
            </w:r>
          </w:p>
        </w:tc>
      </w:tr>
    </w:tbl>
    <w:bookmarkEnd w:id="8"/>
    <w:bookmarkEnd w:id="9"/>
    <w:p w:rsidR="00AB0C54" w:rsidRPr="0048372E" w:rsidRDefault="009A31EF" w:rsidP="00082097">
      <w:pPr>
        <w:spacing w:line="360" w:lineRule="auto"/>
      </w:pPr>
      <w:r w:rsidRPr="0048372E">
        <w:rPr>
          <w:rFonts w:cs="Times New Roman"/>
          <w:b/>
          <w:bCs/>
          <w:szCs w:val="20"/>
          <w:vertAlign w:val="superscript"/>
        </w:rPr>
        <w:t xml:space="preserve">† </w:t>
      </w:r>
      <w:r w:rsidRPr="0048372E">
        <w:rPr>
          <w:rFonts w:cs="Times New Roman"/>
          <w:bCs/>
          <w:szCs w:val="20"/>
        </w:rPr>
        <w:t>SNAC was administered as a single dose in the furosemide/rosuvastatin + SNAC alone periods and administered in the formulation of oral semaglutide at steady state in the furosemide/rosuvastatin + oral semaglutide periods</w:t>
      </w:r>
    </w:p>
    <w:p w:rsidR="00C372C2" w:rsidRPr="0048372E" w:rsidRDefault="009A31EF" w:rsidP="00082097">
      <w:pPr>
        <w:spacing w:line="360" w:lineRule="auto"/>
      </w:pPr>
      <w:r w:rsidRPr="0048372E">
        <w:t xml:space="preserve">Data are geometric means (coefficient of variation) except for </w:t>
      </w:r>
      <w:proofErr w:type="spellStart"/>
      <w:r w:rsidRPr="0048372E">
        <w:t>t</w:t>
      </w:r>
      <w:r w:rsidRPr="0048372E">
        <w:rPr>
          <w:vertAlign w:val="subscript"/>
        </w:rPr>
        <w:t>max</w:t>
      </w:r>
      <w:proofErr w:type="spellEnd"/>
      <w:r w:rsidRPr="0048372E">
        <w:t xml:space="preserve"> where median (minimum, maximum) values are presented</w:t>
      </w:r>
    </w:p>
    <w:p w:rsidR="00AB0C54" w:rsidRPr="0048372E" w:rsidRDefault="00C372C2" w:rsidP="00082097">
      <w:pPr>
        <w:spacing w:line="360" w:lineRule="auto"/>
        <w:rPr>
          <w:i/>
        </w:rPr>
      </w:pPr>
      <w:r w:rsidRPr="0048372E">
        <w:t>Oral semaglutide is the formulation of the active pharmaceutical ingredient semaglutide 14 mg and the absorption enhancer SNAC 300 mg</w:t>
      </w:r>
    </w:p>
    <w:p w:rsidR="009A31EF" w:rsidRPr="0048372E" w:rsidRDefault="009A31EF" w:rsidP="009F530C">
      <w:pPr>
        <w:spacing w:line="360" w:lineRule="auto"/>
      </w:pPr>
      <w:r w:rsidRPr="0048372E">
        <w:rPr>
          <w:i/>
        </w:rPr>
        <w:t>AUC</w:t>
      </w:r>
      <w:r w:rsidRPr="0048372E">
        <w:t xml:space="preserve"> area under the plasma concentration–time curve, </w:t>
      </w:r>
      <w:proofErr w:type="spellStart"/>
      <w:r w:rsidRPr="0048372E">
        <w:rPr>
          <w:i/>
        </w:rPr>
        <w:t>C</w:t>
      </w:r>
      <w:r w:rsidRPr="0048372E">
        <w:rPr>
          <w:i/>
          <w:vertAlign w:val="subscript"/>
        </w:rPr>
        <w:t>max</w:t>
      </w:r>
      <w:proofErr w:type="spellEnd"/>
      <w:r w:rsidRPr="0048372E">
        <w:t xml:space="preserve"> maximum concentration,</w:t>
      </w:r>
      <w:r w:rsidRPr="0048372E">
        <w:rPr>
          <w:i/>
        </w:rPr>
        <w:t xml:space="preserve"> SNAC</w:t>
      </w:r>
      <w:r w:rsidRPr="0048372E">
        <w:t xml:space="preserve"> sodium N-(8-[2-hydroxybenzoyl] amino) caprylate, </w:t>
      </w:r>
      <w:proofErr w:type="spellStart"/>
      <w:r w:rsidRPr="0048372E">
        <w:rPr>
          <w:i/>
        </w:rPr>
        <w:t>t</w:t>
      </w:r>
      <w:r w:rsidRPr="0048372E">
        <w:rPr>
          <w:i/>
          <w:vertAlign w:val="subscript"/>
        </w:rPr>
        <w:t>max</w:t>
      </w:r>
      <w:proofErr w:type="spellEnd"/>
      <w:r w:rsidRPr="0048372E">
        <w:t xml:space="preserve"> time to reach maximum plasma concentration</w:t>
      </w:r>
    </w:p>
    <w:sectPr w:rsidR="009A31EF" w:rsidRPr="0048372E" w:rsidSect="0008209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530" w:rsidRDefault="00713530">
      <w:pPr>
        <w:spacing w:after="0" w:line="240" w:lineRule="auto"/>
      </w:pPr>
      <w:r>
        <w:separator/>
      </w:r>
    </w:p>
  </w:endnote>
  <w:endnote w:type="continuationSeparator" w:id="0">
    <w:p w:rsidR="00713530" w:rsidRDefault="00713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dvOT46dcae81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E07" w:rsidRDefault="00911E07" w:rsidP="00082097">
    <w:pPr>
      <w:pStyle w:val="Header"/>
      <w:pBdr>
        <w:bottom w:val="single" w:sz="4" w:space="11" w:color="auto"/>
      </w:pBdr>
      <w:spacing w:after="120"/>
      <w:jc w:val="right"/>
      <w:rPr>
        <w:sz w:val="10"/>
      </w:rPr>
    </w:pPr>
  </w:p>
  <w:p w:rsidR="00911E07" w:rsidRDefault="00911E07" w:rsidP="00082097">
    <w:pPr>
      <w:pStyle w:val="Footer"/>
      <w:spacing w:after="240" w:line="480" w:lineRule="auto"/>
      <w:rPr>
        <w:rStyle w:val="PageNumber"/>
      </w:rPr>
    </w:pPr>
  </w:p>
  <w:p w:rsidR="00911E07" w:rsidRDefault="00911E07" w:rsidP="00082097">
    <w:pPr>
      <w:pStyle w:val="Footer"/>
      <w:spacing w:after="240" w:line="48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530" w:rsidRDefault="00713530">
      <w:pPr>
        <w:spacing w:after="0" w:line="240" w:lineRule="auto"/>
      </w:pPr>
      <w:r>
        <w:separator/>
      </w:r>
    </w:p>
  </w:footnote>
  <w:footnote w:type="continuationSeparator" w:id="0">
    <w:p w:rsidR="00713530" w:rsidRDefault="00713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F5" w:rsidRPr="00944DF5" w:rsidRDefault="00944DF5" w:rsidP="00944DF5">
    <w:pPr>
      <w:pStyle w:val="Header"/>
      <w:jc w:val="center"/>
      <w:rPr>
        <w:b/>
      </w:rPr>
    </w:pPr>
    <w:r w:rsidRPr="00944DF5">
      <w:rPr>
        <w:b/>
      </w:rPr>
      <w:t>Electronic Supplementary Material</w:t>
    </w:r>
  </w:p>
  <w:p w:rsidR="00911E07" w:rsidRDefault="00911E0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808CF"/>
    <w:multiLevelType w:val="hybridMultilevel"/>
    <w:tmpl w:val="6BFE4A78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B7BB9"/>
    <w:multiLevelType w:val="multilevel"/>
    <w:tmpl w:val="7ED0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7D69AA"/>
    <w:multiLevelType w:val="hybridMultilevel"/>
    <w:tmpl w:val="BB4E28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DD67F00"/>
    <w:multiLevelType w:val="hybridMultilevel"/>
    <w:tmpl w:val="DCEAB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352742"/>
    <w:multiLevelType w:val="hybridMultilevel"/>
    <w:tmpl w:val="5B2860EA"/>
    <w:lvl w:ilvl="0" w:tplc="F8FCA06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6E26450"/>
    <w:multiLevelType w:val="hybridMultilevel"/>
    <w:tmpl w:val="1C508D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BAA602F"/>
    <w:multiLevelType w:val="hybridMultilevel"/>
    <w:tmpl w:val="CF28EFD4"/>
    <w:lvl w:ilvl="0" w:tplc="46F47F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0E56A52"/>
    <w:multiLevelType w:val="hybridMultilevel"/>
    <w:tmpl w:val="BC62A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A31EF"/>
    <w:rsid w:val="00002A10"/>
    <w:rsid w:val="000078D6"/>
    <w:rsid w:val="00037212"/>
    <w:rsid w:val="00082097"/>
    <w:rsid w:val="000B0CE8"/>
    <w:rsid w:val="000F341C"/>
    <w:rsid w:val="001407B9"/>
    <w:rsid w:val="001458B0"/>
    <w:rsid w:val="001753DC"/>
    <w:rsid w:val="00180989"/>
    <w:rsid w:val="00195AB9"/>
    <w:rsid w:val="001A11A5"/>
    <w:rsid w:val="002C25C1"/>
    <w:rsid w:val="003444D8"/>
    <w:rsid w:val="00351CF7"/>
    <w:rsid w:val="00361767"/>
    <w:rsid w:val="003744F5"/>
    <w:rsid w:val="003841E9"/>
    <w:rsid w:val="003D375A"/>
    <w:rsid w:val="00443E80"/>
    <w:rsid w:val="00473B7D"/>
    <w:rsid w:val="0048372E"/>
    <w:rsid w:val="004B4749"/>
    <w:rsid w:val="004D10BA"/>
    <w:rsid w:val="004D134D"/>
    <w:rsid w:val="005106E0"/>
    <w:rsid w:val="005351CF"/>
    <w:rsid w:val="005374B2"/>
    <w:rsid w:val="00541010"/>
    <w:rsid w:val="00550CA0"/>
    <w:rsid w:val="0055751E"/>
    <w:rsid w:val="005762AA"/>
    <w:rsid w:val="006304A5"/>
    <w:rsid w:val="006B265B"/>
    <w:rsid w:val="006C36DE"/>
    <w:rsid w:val="006D79BE"/>
    <w:rsid w:val="006F55A2"/>
    <w:rsid w:val="00713530"/>
    <w:rsid w:val="00724045"/>
    <w:rsid w:val="007B1AD6"/>
    <w:rsid w:val="00837158"/>
    <w:rsid w:val="00877DDF"/>
    <w:rsid w:val="00881801"/>
    <w:rsid w:val="00911E07"/>
    <w:rsid w:val="00944DF5"/>
    <w:rsid w:val="009A31EF"/>
    <w:rsid w:val="009E7943"/>
    <w:rsid w:val="009F530C"/>
    <w:rsid w:val="00A1204D"/>
    <w:rsid w:val="00A5771A"/>
    <w:rsid w:val="00A72953"/>
    <w:rsid w:val="00A80E86"/>
    <w:rsid w:val="00AB0C54"/>
    <w:rsid w:val="00AF79F7"/>
    <w:rsid w:val="00BB08D1"/>
    <w:rsid w:val="00BD4CB5"/>
    <w:rsid w:val="00C024DB"/>
    <w:rsid w:val="00C372C2"/>
    <w:rsid w:val="00C8090E"/>
    <w:rsid w:val="00CD5D6F"/>
    <w:rsid w:val="00CE1D35"/>
    <w:rsid w:val="00D228E0"/>
    <w:rsid w:val="00D36F1A"/>
    <w:rsid w:val="00D77D6B"/>
    <w:rsid w:val="00D90C5F"/>
    <w:rsid w:val="00D91231"/>
    <w:rsid w:val="00DD3C15"/>
    <w:rsid w:val="00DF0BD6"/>
    <w:rsid w:val="00E23962"/>
    <w:rsid w:val="00E46C65"/>
    <w:rsid w:val="00EB1F9D"/>
    <w:rsid w:val="00EC0562"/>
    <w:rsid w:val="00ED48D5"/>
    <w:rsid w:val="00F54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1EF"/>
  </w:style>
  <w:style w:type="paragraph" w:styleId="Heading1">
    <w:name w:val="heading 1"/>
    <w:basedOn w:val="Normal"/>
    <w:link w:val="Heading1Char"/>
    <w:uiPriority w:val="9"/>
    <w:qFormat/>
    <w:rsid w:val="009A31EF"/>
    <w:pPr>
      <w:keepNext/>
      <w:spacing w:after="120" w:line="360" w:lineRule="auto"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31EF"/>
    <w:pPr>
      <w:keepNext/>
      <w:spacing w:after="120" w:line="360" w:lineRule="auto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31EF"/>
    <w:pPr>
      <w:keepNext/>
      <w:spacing w:after="120" w:line="360" w:lineRule="auto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1EF"/>
    <w:rPr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A31EF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A31EF"/>
    <w:rPr>
      <w:i/>
    </w:rPr>
  </w:style>
  <w:style w:type="character" w:styleId="Hyperlink">
    <w:name w:val="Hyperlink"/>
    <w:rsid w:val="009A31EF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9A31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3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1EF"/>
  </w:style>
  <w:style w:type="paragraph" w:styleId="Footer">
    <w:name w:val="footer"/>
    <w:basedOn w:val="Normal"/>
    <w:link w:val="FooterChar"/>
    <w:unhideWhenUsed/>
    <w:rsid w:val="009A3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A31EF"/>
  </w:style>
  <w:style w:type="character" w:styleId="PageNumber">
    <w:name w:val="page number"/>
    <w:rsid w:val="009A31EF"/>
    <w:rPr>
      <w:rFonts w:ascii="Arial" w:hAnsi="Arial"/>
      <w:color w:val="auto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A31E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9A3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3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1E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31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31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31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1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1EF"/>
    <w:rPr>
      <w:b/>
      <w:bCs/>
      <w:sz w:val="20"/>
      <w:szCs w:val="20"/>
    </w:rPr>
  </w:style>
  <w:style w:type="paragraph" w:customStyle="1" w:styleId="Default">
    <w:name w:val="Default"/>
    <w:rsid w:val="009A31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9A31EF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9A3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ighlight2">
    <w:name w:val="highlight2"/>
    <w:basedOn w:val="DefaultParagraphFont"/>
    <w:rsid w:val="009A31E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31EF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9A31EF"/>
    <w:pPr>
      <w:spacing w:after="0" w:line="240" w:lineRule="auto"/>
    </w:pPr>
  </w:style>
  <w:style w:type="character" w:customStyle="1" w:styleId="highlight">
    <w:name w:val="highlight"/>
    <w:basedOn w:val="DefaultParagraphFont"/>
    <w:rsid w:val="009A31EF"/>
  </w:style>
  <w:style w:type="paragraph" w:customStyle="1" w:styleId="EndNoteBibliographyTitle">
    <w:name w:val="EndNote Bibliography Title"/>
    <w:basedOn w:val="Normal"/>
    <w:link w:val="EndNoteBibliographyTitleChar"/>
    <w:rsid w:val="009A31EF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A31EF"/>
  </w:style>
  <w:style w:type="character" w:customStyle="1" w:styleId="EndNoteBibliographyTitleChar">
    <w:name w:val="EndNote Bibliography Title Char"/>
    <w:basedOn w:val="ListParagraphChar"/>
    <w:link w:val="EndNoteBibliographyTitle"/>
    <w:rsid w:val="009A31EF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A31EF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9A31EF"/>
    <w:rPr>
      <w:rFonts w:ascii="Calibri" w:hAnsi="Calibri"/>
      <w:noProof/>
      <w:lang w:val="en-US"/>
    </w:rPr>
  </w:style>
  <w:style w:type="character" w:styleId="PlaceholderText">
    <w:name w:val="Placeholder Text"/>
    <w:basedOn w:val="DefaultParagraphFont"/>
    <w:uiPriority w:val="99"/>
    <w:semiHidden/>
    <w:rsid w:val="009A31EF"/>
    <w:rPr>
      <w:color w:val="808080"/>
    </w:rPr>
  </w:style>
  <w:style w:type="character" w:customStyle="1" w:styleId="iceouttxt">
    <w:name w:val="iceouttxt"/>
    <w:basedOn w:val="DefaultParagraphFont"/>
    <w:rsid w:val="009A31EF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A31EF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9A31EF"/>
    <w:rPr>
      <w:rFonts w:ascii="AdvOT46dcae81" w:hAnsi="AdvOT46dcae81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A31EF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A31EF"/>
    <w:rPr>
      <w:color w:val="605E5C"/>
      <w:shd w:val="clear" w:color="auto" w:fill="E1DFDD"/>
    </w:rPr>
  </w:style>
  <w:style w:type="character" w:customStyle="1" w:styleId="UnresolvedMention5">
    <w:name w:val="Unresolved Mention5"/>
    <w:uiPriority w:val="99"/>
    <w:semiHidden/>
    <w:unhideWhenUsed/>
    <w:rsid w:val="009A31EF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9A31EF"/>
    <w:rPr>
      <w:color w:val="808080"/>
      <w:shd w:val="clear" w:color="auto" w:fill="E6E6E6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9A31E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458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1EF"/>
  </w:style>
  <w:style w:type="paragraph" w:styleId="Heading1">
    <w:name w:val="heading 1"/>
    <w:basedOn w:val="Normal"/>
    <w:link w:val="Heading1Char"/>
    <w:uiPriority w:val="9"/>
    <w:qFormat/>
    <w:rsid w:val="009A31EF"/>
    <w:pPr>
      <w:keepNext/>
      <w:spacing w:after="120" w:line="360" w:lineRule="auto"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31EF"/>
    <w:pPr>
      <w:keepNext/>
      <w:spacing w:after="120" w:line="360" w:lineRule="auto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31EF"/>
    <w:pPr>
      <w:keepNext/>
      <w:spacing w:after="120" w:line="360" w:lineRule="auto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1EF"/>
    <w:rPr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A31EF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A31EF"/>
    <w:rPr>
      <w:i/>
    </w:rPr>
  </w:style>
  <w:style w:type="character" w:styleId="Hyperlink">
    <w:name w:val="Hyperlink"/>
    <w:rsid w:val="009A31EF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9A31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3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1EF"/>
  </w:style>
  <w:style w:type="paragraph" w:styleId="Footer">
    <w:name w:val="footer"/>
    <w:basedOn w:val="Normal"/>
    <w:link w:val="FooterChar"/>
    <w:unhideWhenUsed/>
    <w:rsid w:val="009A3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A31EF"/>
  </w:style>
  <w:style w:type="character" w:styleId="PageNumber">
    <w:name w:val="page number"/>
    <w:rsid w:val="009A31EF"/>
    <w:rPr>
      <w:rFonts w:ascii="Arial" w:hAnsi="Arial"/>
      <w:color w:val="auto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A31E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9A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3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1E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31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31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31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1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1EF"/>
    <w:rPr>
      <w:b/>
      <w:bCs/>
      <w:sz w:val="20"/>
      <w:szCs w:val="20"/>
    </w:rPr>
  </w:style>
  <w:style w:type="paragraph" w:customStyle="1" w:styleId="Default">
    <w:name w:val="Default"/>
    <w:rsid w:val="009A31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9A31EF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9A3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ighlight2">
    <w:name w:val="highlight2"/>
    <w:basedOn w:val="DefaultParagraphFont"/>
    <w:rsid w:val="009A31E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31EF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9A31EF"/>
    <w:pPr>
      <w:spacing w:after="0" w:line="240" w:lineRule="auto"/>
    </w:pPr>
  </w:style>
  <w:style w:type="character" w:customStyle="1" w:styleId="highlight">
    <w:name w:val="highlight"/>
    <w:basedOn w:val="DefaultParagraphFont"/>
    <w:rsid w:val="009A31EF"/>
  </w:style>
  <w:style w:type="paragraph" w:customStyle="1" w:styleId="EndNoteBibliographyTitle">
    <w:name w:val="EndNote Bibliography Title"/>
    <w:basedOn w:val="Normal"/>
    <w:link w:val="EndNoteBibliographyTitleChar"/>
    <w:rsid w:val="009A31EF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A31EF"/>
  </w:style>
  <w:style w:type="character" w:customStyle="1" w:styleId="EndNoteBibliographyTitleChar">
    <w:name w:val="EndNote Bibliography Title Char"/>
    <w:basedOn w:val="ListParagraphChar"/>
    <w:link w:val="EndNoteBibliographyTitle"/>
    <w:rsid w:val="009A31EF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A31EF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9A31EF"/>
    <w:rPr>
      <w:rFonts w:ascii="Calibri" w:hAnsi="Calibri"/>
      <w:noProof/>
      <w:lang w:val="en-US"/>
    </w:rPr>
  </w:style>
  <w:style w:type="character" w:styleId="PlaceholderText">
    <w:name w:val="Placeholder Text"/>
    <w:basedOn w:val="DefaultParagraphFont"/>
    <w:uiPriority w:val="99"/>
    <w:semiHidden/>
    <w:rsid w:val="009A31EF"/>
    <w:rPr>
      <w:color w:val="808080"/>
    </w:rPr>
  </w:style>
  <w:style w:type="character" w:customStyle="1" w:styleId="iceouttxt">
    <w:name w:val="iceouttxt"/>
    <w:basedOn w:val="DefaultParagraphFont"/>
    <w:rsid w:val="009A31EF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A31EF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9A31EF"/>
    <w:rPr>
      <w:rFonts w:ascii="AdvOT46dcae81" w:hAnsi="AdvOT46dcae81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A31EF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A31EF"/>
    <w:rPr>
      <w:color w:val="605E5C"/>
      <w:shd w:val="clear" w:color="auto" w:fill="E1DFDD"/>
    </w:rPr>
  </w:style>
  <w:style w:type="character" w:customStyle="1" w:styleId="UnresolvedMention5">
    <w:name w:val="Unresolved Mention5"/>
    <w:uiPriority w:val="99"/>
    <w:semiHidden/>
    <w:unhideWhenUsed/>
    <w:rsid w:val="009A31EF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9A31EF"/>
    <w:rPr>
      <w:color w:val="808080"/>
      <w:shd w:val="clear" w:color="auto" w:fill="E6E6E6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9A31E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458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abq@novonordisk.co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1554</Words>
  <Characters>8829</Characters>
  <Application>Microsoft Office Word</Application>
  <DocSecurity>0</DocSecurity>
  <Lines>401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Novo Nordisk A/S</Company>
  <LinksUpToDate>false</LinksUpToDate>
  <CharactersWithSpaces>10163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Day</dc:creator>
  <cp:lastModifiedBy>0004394</cp:lastModifiedBy>
  <cp:revision>3</cp:revision>
  <cp:lastPrinted>2019-05-28T13:59:00Z</cp:lastPrinted>
  <dcterms:created xsi:type="dcterms:W3CDTF">2019-07-08T21:39:00Z</dcterms:created>
  <dcterms:modified xsi:type="dcterms:W3CDTF">2019-07-13T15:03:00Z</dcterms:modified>
</cp:coreProperties>
</file>