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8ED14" w14:textId="77777777" w:rsidR="000477B2" w:rsidRPr="009C1910" w:rsidRDefault="000477B2" w:rsidP="000477B2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9C1910">
        <w:rPr>
          <w:rFonts w:cstheme="minorHAnsi"/>
          <w:b/>
          <w:bCs/>
          <w:sz w:val="24"/>
          <w:szCs w:val="24"/>
          <w:lang w:val="en-US"/>
        </w:rPr>
        <w:t>SUPPLEMENTAL MATERIAL</w:t>
      </w:r>
    </w:p>
    <w:p w14:paraId="2DBBF6FA" w14:textId="128A6013" w:rsidR="000477B2" w:rsidRPr="009C1910" w:rsidRDefault="000477B2" w:rsidP="000477B2">
      <w:pPr>
        <w:spacing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  <w:lang w:val="en-US"/>
        </w:rPr>
      </w:pPr>
      <w:r w:rsidRPr="009C1910">
        <w:rPr>
          <w:rFonts w:cstheme="minorHAnsi"/>
          <w:b/>
          <w:bCs/>
          <w:color w:val="000000" w:themeColor="text1"/>
          <w:sz w:val="24"/>
          <w:szCs w:val="24"/>
          <w:lang w:val="en-US"/>
        </w:rPr>
        <w:t>Pharmacokinetic-Pharmacodynamic Evaluation of the Dipeptidyl Peptidase 1 Inhibitor Brensocatib for Non</w:t>
      </w:r>
      <w:r w:rsidR="004C3DEE" w:rsidRPr="009C1910">
        <w:rPr>
          <w:rFonts w:cstheme="minorHAnsi"/>
          <w:b/>
          <w:bCs/>
          <w:color w:val="000000" w:themeColor="text1"/>
          <w:sz w:val="24"/>
          <w:szCs w:val="24"/>
          <w:lang w:val="en-US"/>
        </w:rPr>
        <w:t xml:space="preserve">–Cystic </w:t>
      </w:r>
      <w:r w:rsidRPr="009C1910">
        <w:rPr>
          <w:rFonts w:cstheme="minorHAnsi"/>
          <w:b/>
          <w:bCs/>
          <w:color w:val="000000" w:themeColor="text1"/>
          <w:sz w:val="24"/>
          <w:szCs w:val="24"/>
          <w:lang w:val="en-US"/>
        </w:rPr>
        <w:t>Fibrosis Bronchiectasis</w:t>
      </w:r>
    </w:p>
    <w:p w14:paraId="7836AF0C" w14:textId="38D753D1" w:rsidR="00974E21" w:rsidRPr="009C1910" w:rsidRDefault="00974E21" w:rsidP="00974E21">
      <w:pPr>
        <w:spacing w:line="276" w:lineRule="auto"/>
        <w:jc w:val="center"/>
        <w:rPr>
          <w:rFonts w:cstheme="minorHAnsi"/>
          <w:color w:val="000000" w:themeColor="text1"/>
          <w:sz w:val="24"/>
          <w:szCs w:val="24"/>
          <w:vertAlign w:val="superscript"/>
          <w:lang w:val="en-US"/>
        </w:rPr>
      </w:pPr>
      <w:r w:rsidRPr="009C1910">
        <w:rPr>
          <w:rFonts w:cstheme="minorHAnsi"/>
          <w:color w:val="000000" w:themeColor="text1"/>
          <w:sz w:val="24"/>
          <w:szCs w:val="24"/>
          <w:lang w:val="en-US"/>
        </w:rPr>
        <w:t>James D. Chalmers, MB, ChB, PhD; Helen Usansky, MD, PhD; Christopher M. Rubino, PharmD; Ariel Teper, MD; Carlos Fernandez, MD, MPH; Jun Zou, PhD; Kevin C. Mange, MD, MSCE</w:t>
      </w:r>
    </w:p>
    <w:p w14:paraId="766F69B3" w14:textId="76BD3C70" w:rsidR="00F26B9D" w:rsidRPr="009C1910" w:rsidRDefault="00F26B9D" w:rsidP="00F26B9D">
      <w:pPr>
        <w:spacing w:line="276" w:lineRule="auto"/>
        <w:rPr>
          <w:rFonts w:cstheme="minorHAnsi"/>
          <w:color w:val="000000" w:themeColor="text1"/>
          <w:lang w:val="en-US"/>
        </w:rPr>
      </w:pPr>
    </w:p>
    <w:p w14:paraId="2E23A2FF" w14:textId="56690ABD" w:rsidR="00F26B9D" w:rsidRPr="009C1910" w:rsidRDefault="00F26B9D" w:rsidP="00F26B9D">
      <w:pPr>
        <w:spacing w:line="276" w:lineRule="auto"/>
        <w:rPr>
          <w:rFonts w:cstheme="minorHAnsi"/>
          <w:i/>
          <w:iCs/>
          <w:color w:val="000000" w:themeColor="text1"/>
          <w:lang w:val="en-US"/>
        </w:rPr>
      </w:pPr>
      <w:r w:rsidRPr="009C1910">
        <w:rPr>
          <w:rFonts w:cstheme="minorHAnsi"/>
          <w:color w:val="000000" w:themeColor="text1"/>
          <w:lang w:val="en-US"/>
        </w:rPr>
        <w:t xml:space="preserve">Journal: </w:t>
      </w:r>
      <w:r w:rsidRPr="009C1910">
        <w:rPr>
          <w:rFonts w:cstheme="minorHAnsi"/>
          <w:i/>
          <w:iCs/>
          <w:color w:val="000000" w:themeColor="text1"/>
          <w:lang w:val="en-US"/>
        </w:rPr>
        <w:t>Clinical Pharmacokinetics</w:t>
      </w:r>
    </w:p>
    <w:p w14:paraId="16CDE31B" w14:textId="77777777" w:rsidR="00E03080" w:rsidRPr="009C1910" w:rsidRDefault="00E03080" w:rsidP="00F26B9D">
      <w:pPr>
        <w:spacing w:line="276" w:lineRule="auto"/>
        <w:rPr>
          <w:rFonts w:cstheme="minorHAnsi"/>
          <w:color w:val="000000" w:themeColor="text1"/>
          <w:lang w:val="en-US"/>
        </w:rPr>
      </w:pPr>
    </w:p>
    <w:p w14:paraId="131E08B7" w14:textId="4FDEA01A" w:rsidR="00E07427" w:rsidRPr="009C1910" w:rsidRDefault="00E07427" w:rsidP="00E07427">
      <w:pPr>
        <w:spacing w:line="276" w:lineRule="auto"/>
        <w:rPr>
          <w:rFonts w:cstheme="minorHAnsi"/>
          <w:color w:val="000000" w:themeColor="text1"/>
          <w:lang w:val="en-US"/>
        </w:rPr>
      </w:pPr>
      <w:r w:rsidRPr="009C1910">
        <w:rPr>
          <w:rFonts w:cstheme="minorHAnsi"/>
          <w:color w:val="000000" w:themeColor="text1"/>
          <w:lang w:val="en-US"/>
        </w:rPr>
        <w:t xml:space="preserve">Corresponding author affiliation and email address: </w:t>
      </w:r>
    </w:p>
    <w:p w14:paraId="024107BC" w14:textId="77777777" w:rsidR="00E07427" w:rsidRPr="009C1910" w:rsidRDefault="00E07427" w:rsidP="00E07427">
      <w:pPr>
        <w:spacing w:line="276" w:lineRule="auto"/>
        <w:rPr>
          <w:rFonts w:cstheme="minorHAnsi"/>
          <w:color w:val="000000" w:themeColor="text1"/>
          <w:lang w:val="en-US"/>
        </w:rPr>
      </w:pPr>
      <w:r w:rsidRPr="009C1910">
        <w:rPr>
          <w:rFonts w:cstheme="minorHAnsi"/>
          <w:color w:val="000000" w:themeColor="text1"/>
          <w:lang w:val="en-US"/>
        </w:rPr>
        <w:t>Professor James D. Chalmers</w:t>
      </w:r>
    </w:p>
    <w:p w14:paraId="13D27411" w14:textId="4F9070E3" w:rsidR="00E07427" w:rsidRPr="009C1910" w:rsidRDefault="00E07427" w:rsidP="00E07427">
      <w:pPr>
        <w:spacing w:line="276" w:lineRule="auto"/>
        <w:rPr>
          <w:rFonts w:cstheme="minorHAnsi"/>
          <w:color w:val="000000" w:themeColor="text1"/>
          <w:lang w:val="en-US"/>
        </w:rPr>
      </w:pPr>
      <w:r w:rsidRPr="009C1910">
        <w:rPr>
          <w:rFonts w:cstheme="minorHAnsi"/>
          <w:color w:val="000000" w:themeColor="text1"/>
          <w:lang w:val="en-US"/>
        </w:rPr>
        <w:t>Division of Molecular and Clinical Medicine, Ninewells Hospital and Medical School, Dundee, UK</w:t>
      </w:r>
    </w:p>
    <w:p w14:paraId="10909274" w14:textId="6194815B" w:rsidR="00F26B9D" w:rsidRPr="009C1910" w:rsidRDefault="00E07427" w:rsidP="00E07427">
      <w:pPr>
        <w:spacing w:line="276" w:lineRule="auto"/>
        <w:rPr>
          <w:rFonts w:cstheme="minorHAnsi"/>
          <w:color w:val="000000" w:themeColor="text1"/>
          <w:lang w:val="en-US"/>
        </w:rPr>
      </w:pPr>
      <w:r w:rsidRPr="009C1910">
        <w:rPr>
          <w:rFonts w:cstheme="minorHAnsi"/>
          <w:color w:val="000000" w:themeColor="text1"/>
          <w:lang w:val="en-US"/>
        </w:rPr>
        <w:t>email: jchalmers@dundee.ac.uk</w:t>
      </w:r>
    </w:p>
    <w:p w14:paraId="1EFE9F14" w14:textId="35F30CAD" w:rsidR="000477B2" w:rsidRPr="009C1910" w:rsidRDefault="000477B2" w:rsidP="00974E2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92975F8" w14:textId="77777777" w:rsidR="000477B2" w:rsidRPr="009C1910" w:rsidRDefault="000477B2" w:rsidP="000477B2">
      <w:pPr>
        <w:rPr>
          <w:rFonts w:ascii="Times New Roman" w:hAnsi="Times New Roman" w:cs="Times New Roman"/>
          <w:sz w:val="20"/>
          <w:szCs w:val="20"/>
          <w:lang w:val="en-U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86070638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36A539A" w14:textId="2E764D00" w:rsidR="00C034D6" w:rsidRPr="009C1910" w:rsidRDefault="00C034D6" w:rsidP="00C034D6">
          <w:pPr>
            <w:pStyle w:val="TOCHeading"/>
            <w:jc w:val="center"/>
            <w:rPr>
              <w:b/>
              <w:bCs/>
              <w:color w:val="auto"/>
            </w:rPr>
          </w:pPr>
          <w:r w:rsidRPr="009C1910">
            <w:rPr>
              <w:b/>
              <w:bCs/>
              <w:color w:val="auto"/>
            </w:rPr>
            <w:t>Table of Contents</w:t>
          </w:r>
        </w:p>
        <w:p w14:paraId="0B74C462" w14:textId="77777777" w:rsidR="00375B18" w:rsidRPr="009C1910" w:rsidRDefault="00375B18" w:rsidP="00974D71"/>
        <w:p w14:paraId="3637CB5B" w14:textId="2F2507E1" w:rsidR="00111364" w:rsidRPr="009C1910" w:rsidRDefault="00C034D6" w:rsidP="00347298">
          <w:pPr>
            <w:pStyle w:val="TOC1"/>
            <w:rPr>
              <w:rFonts w:eastAsiaTheme="minorEastAsia"/>
              <w:noProof/>
              <w:lang w:val="en-US"/>
            </w:rPr>
          </w:pPr>
          <w:r w:rsidRPr="009C1910">
            <w:rPr>
              <w:lang w:val="en-US"/>
            </w:rPr>
            <w:fldChar w:fldCharType="begin"/>
          </w:r>
          <w:r w:rsidRPr="009C1910">
            <w:rPr>
              <w:lang w:val="en-US"/>
            </w:rPr>
            <w:instrText xml:space="preserve"> TOC \o "1-3" \h \z \u </w:instrText>
          </w:r>
          <w:r w:rsidRPr="009C1910">
            <w:rPr>
              <w:lang w:val="en-US"/>
            </w:rPr>
            <w:fldChar w:fldCharType="separate"/>
          </w:r>
          <w:hyperlink w:anchor="_Toc92283081" w:history="1"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Supplementa</w:t>
            </w:r>
            <w:r w:rsidR="00A126D0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ry</w:t>
            </w:r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 xml:space="preserve"> Fig. 1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 Final 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>b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rensocatib PPK 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>m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>odel</w:t>
            </w:r>
            <w:r w:rsidR="00111364" w:rsidRPr="009C1910">
              <w:rPr>
                <w:noProof/>
                <w:webHidden/>
                <w:lang w:val="en-US"/>
              </w:rPr>
              <w:tab/>
            </w:r>
            <w:r w:rsidR="00111364" w:rsidRPr="009C1910">
              <w:rPr>
                <w:noProof/>
                <w:webHidden/>
                <w:lang w:val="en-US"/>
              </w:rPr>
              <w:fldChar w:fldCharType="begin"/>
            </w:r>
            <w:r w:rsidR="00111364" w:rsidRPr="009C1910">
              <w:rPr>
                <w:noProof/>
                <w:webHidden/>
                <w:lang w:val="en-US"/>
              </w:rPr>
              <w:instrText xml:space="preserve"> PAGEREF _Toc92283081 \h </w:instrText>
            </w:r>
            <w:r w:rsidR="00111364" w:rsidRPr="009C1910">
              <w:rPr>
                <w:noProof/>
                <w:webHidden/>
                <w:lang w:val="en-US"/>
              </w:rPr>
            </w:r>
            <w:r w:rsidR="00111364" w:rsidRPr="009C1910">
              <w:rPr>
                <w:noProof/>
                <w:webHidden/>
                <w:lang w:val="en-US"/>
              </w:rPr>
              <w:fldChar w:fldCharType="separate"/>
            </w:r>
            <w:r w:rsidR="00E475F9" w:rsidRPr="009C1910">
              <w:rPr>
                <w:noProof/>
                <w:webHidden/>
                <w:lang w:val="en-US"/>
              </w:rPr>
              <w:t>2</w:t>
            </w:r>
            <w:r w:rsidR="00111364" w:rsidRPr="009C1910">
              <w:rPr>
                <w:noProof/>
                <w:webHidden/>
                <w:lang w:val="en-US"/>
              </w:rPr>
              <w:fldChar w:fldCharType="end"/>
            </w:r>
          </w:hyperlink>
        </w:p>
        <w:p w14:paraId="158120C7" w14:textId="658FE778" w:rsidR="00111364" w:rsidRPr="009C1910" w:rsidRDefault="009C1910" w:rsidP="00347298">
          <w:pPr>
            <w:pStyle w:val="TOC1"/>
            <w:rPr>
              <w:rFonts w:eastAsiaTheme="minorEastAsia"/>
              <w:noProof/>
              <w:lang w:val="en-US"/>
            </w:rPr>
          </w:pPr>
          <w:hyperlink w:anchor="_Toc92283082" w:history="1"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Supplementa</w:t>
            </w:r>
            <w:r w:rsidR="00A126D0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ry</w:t>
            </w:r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 xml:space="preserve"> Fig. 2 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Standard 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>goodness-of-fit plots for the final model (steady-state phase 1 and phase 2 data)</w:t>
            </w:r>
            <w:r w:rsidR="00111364" w:rsidRPr="009C1910">
              <w:rPr>
                <w:noProof/>
                <w:webHidden/>
                <w:lang w:val="en-US"/>
              </w:rPr>
              <w:tab/>
            </w:r>
            <w:r w:rsidR="00111364" w:rsidRPr="009C1910">
              <w:rPr>
                <w:noProof/>
                <w:webHidden/>
                <w:lang w:val="en-US"/>
              </w:rPr>
              <w:fldChar w:fldCharType="begin"/>
            </w:r>
            <w:r w:rsidR="00111364" w:rsidRPr="009C1910">
              <w:rPr>
                <w:noProof/>
                <w:webHidden/>
                <w:lang w:val="en-US"/>
              </w:rPr>
              <w:instrText xml:space="preserve"> PAGEREF _Toc92283082 \h </w:instrText>
            </w:r>
            <w:r w:rsidR="00111364" w:rsidRPr="009C1910">
              <w:rPr>
                <w:noProof/>
                <w:webHidden/>
                <w:lang w:val="en-US"/>
              </w:rPr>
            </w:r>
            <w:r w:rsidR="00111364" w:rsidRPr="009C1910">
              <w:rPr>
                <w:noProof/>
                <w:webHidden/>
                <w:lang w:val="en-US"/>
              </w:rPr>
              <w:fldChar w:fldCharType="separate"/>
            </w:r>
            <w:r w:rsidR="00E475F9" w:rsidRPr="009C1910">
              <w:rPr>
                <w:noProof/>
                <w:webHidden/>
                <w:lang w:val="en-US"/>
              </w:rPr>
              <w:t>3</w:t>
            </w:r>
            <w:r w:rsidR="00111364" w:rsidRPr="009C1910">
              <w:rPr>
                <w:noProof/>
                <w:webHidden/>
                <w:lang w:val="en-US"/>
              </w:rPr>
              <w:fldChar w:fldCharType="end"/>
            </w:r>
          </w:hyperlink>
        </w:p>
        <w:p w14:paraId="15D3270C" w14:textId="46028DB7" w:rsidR="00111364" w:rsidRPr="009C1910" w:rsidRDefault="009C1910" w:rsidP="00347298">
          <w:pPr>
            <w:pStyle w:val="TOC1"/>
            <w:rPr>
              <w:rFonts w:eastAsiaTheme="minorEastAsia"/>
              <w:noProof/>
              <w:lang w:val="en-US"/>
            </w:rPr>
          </w:pPr>
          <w:hyperlink w:anchor="_Toc92283083" w:history="1"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Supplementa</w:t>
            </w:r>
            <w:r w:rsidR="00A126D0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ry</w:t>
            </w:r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 xml:space="preserve"> Fig. 3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 Normalized 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>prediction distribution erro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rs (NPDE) for the 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>final model (s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teady-state 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>phase 1 and phase 2 data)</w:t>
            </w:r>
            <w:r w:rsidR="00111364" w:rsidRPr="009C1910">
              <w:rPr>
                <w:noProof/>
                <w:webHidden/>
                <w:lang w:val="en-US"/>
              </w:rPr>
              <w:tab/>
            </w:r>
            <w:r w:rsidR="00111364" w:rsidRPr="009C1910">
              <w:rPr>
                <w:noProof/>
                <w:webHidden/>
                <w:lang w:val="en-US"/>
              </w:rPr>
              <w:fldChar w:fldCharType="begin"/>
            </w:r>
            <w:r w:rsidR="00111364" w:rsidRPr="009C1910">
              <w:rPr>
                <w:noProof/>
                <w:webHidden/>
                <w:lang w:val="en-US"/>
              </w:rPr>
              <w:instrText xml:space="preserve"> PAGEREF _Toc92283083 \h </w:instrText>
            </w:r>
            <w:r w:rsidR="00111364" w:rsidRPr="009C1910">
              <w:rPr>
                <w:noProof/>
                <w:webHidden/>
                <w:lang w:val="en-US"/>
              </w:rPr>
            </w:r>
            <w:r w:rsidR="00111364" w:rsidRPr="009C1910">
              <w:rPr>
                <w:noProof/>
                <w:webHidden/>
                <w:lang w:val="en-US"/>
              </w:rPr>
              <w:fldChar w:fldCharType="separate"/>
            </w:r>
            <w:r w:rsidR="00E475F9" w:rsidRPr="009C1910">
              <w:rPr>
                <w:noProof/>
                <w:webHidden/>
                <w:lang w:val="en-US"/>
              </w:rPr>
              <w:t>4</w:t>
            </w:r>
            <w:r w:rsidR="00111364" w:rsidRPr="009C1910">
              <w:rPr>
                <w:noProof/>
                <w:webHidden/>
                <w:lang w:val="en-US"/>
              </w:rPr>
              <w:fldChar w:fldCharType="end"/>
            </w:r>
          </w:hyperlink>
        </w:p>
        <w:p w14:paraId="608DA60A" w14:textId="1C9FC2B9" w:rsidR="00111364" w:rsidRPr="009C1910" w:rsidRDefault="009C1910" w:rsidP="00347298">
          <w:pPr>
            <w:pStyle w:val="TOC1"/>
            <w:rPr>
              <w:rFonts w:eastAsiaTheme="minorEastAsia"/>
              <w:noProof/>
              <w:lang w:val="en-US"/>
            </w:rPr>
          </w:pPr>
          <w:hyperlink w:anchor="_Toc92283084" w:history="1">
            <w:r w:rsidR="00111364" w:rsidRPr="009C1910">
              <w:rPr>
                <w:rStyle w:val="Hyperlink"/>
                <w:rFonts w:cs="Arial"/>
                <w:b/>
                <w:bCs/>
                <w:noProof/>
                <w:lang w:val="en-US"/>
              </w:rPr>
              <w:t>Supplementa</w:t>
            </w:r>
            <w:r w:rsidR="00A126D0" w:rsidRPr="009C1910">
              <w:rPr>
                <w:rStyle w:val="Hyperlink"/>
                <w:rFonts w:cs="Arial"/>
                <w:b/>
                <w:bCs/>
                <w:noProof/>
                <w:lang w:val="en-US"/>
              </w:rPr>
              <w:t>ry</w:t>
            </w:r>
            <w:r w:rsidR="00111364" w:rsidRPr="009C1910">
              <w:rPr>
                <w:rStyle w:val="Hyperlink"/>
                <w:rFonts w:cs="Arial"/>
                <w:b/>
                <w:bCs/>
                <w:noProof/>
                <w:lang w:val="en-US"/>
              </w:rPr>
              <w:t xml:space="preserve"> Fig. 4</w:t>
            </w:r>
            <w:r w:rsidR="00111364" w:rsidRPr="009C1910">
              <w:rPr>
                <w:rStyle w:val="Hyperlink"/>
                <w:noProof/>
                <w:lang w:val="en-US"/>
              </w:rPr>
              <w:t xml:space="preserve"> Brensocatib </w:t>
            </w:r>
            <w:r w:rsidR="00D00E0D" w:rsidRPr="009C1910">
              <w:rPr>
                <w:rStyle w:val="Hyperlink"/>
                <w:noProof/>
                <w:lang w:val="en-US"/>
              </w:rPr>
              <w:t>exposure estimates by age in patients with</w:t>
            </w:r>
            <w:r w:rsidR="00111364" w:rsidRPr="009C1910">
              <w:rPr>
                <w:rStyle w:val="Hyperlink"/>
                <w:noProof/>
                <w:lang w:val="en-US"/>
              </w:rPr>
              <w:t xml:space="preserve"> NCFBE</w:t>
            </w:r>
            <w:r w:rsidR="00111364" w:rsidRPr="009C1910">
              <w:rPr>
                <w:noProof/>
                <w:webHidden/>
                <w:lang w:val="en-US"/>
              </w:rPr>
              <w:tab/>
            </w:r>
            <w:r w:rsidR="00111364" w:rsidRPr="009C1910">
              <w:rPr>
                <w:noProof/>
                <w:webHidden/>
                <w:lang w:val="en-US"/>
              </w:rPr>
              <w:fldChar w:fldCharType="begin"/>
            </w:r>
            <w:r w:rsidR="00111364" w:rsidRPr="009C1910">
              <w:rPr>
                <w:noProof/>
                <w:webHidden/>
                <w:lang w:val="en-US"/>
              </w:rPr>
              <w:instrText xml:space="preserve"> PAGEREF _Toc92283084 \h </w:instrText>
            </w:r>
            <w:r w:rsidR="00111364" w:rsidRPr="009C1910">
              <w:rPr>
                <w:noProof/>
                <w:webHidden/>
                <w:lang w:val="en-US"/>
              </w:rPr>
            </w:r>
            <w:r w:rsidR="00111364" w:rsidRPr="009C1910">
              <w:rPr>
                <w:noProof/>
                <w:webHidden/>
                <w:lang w:val="en-US"/>
              </w:rPr>
              <w:fldChar w:fldCharType="separate"/>
            </w:r>
            <w:r w:rsidR="00E475F9" w:rsidRPr="009C1910">
              <w:rPr>
                <w:noProof/>
                <w:webHidden/>
                <w:lang w:val="en-US"/>
              </w:rPr>
              <w:t>5</w:t>
            </w:r>
            <w:r w:rsidR="00111364" w:rsidRPr="009C1910">
              <w:rPr>
                <w:noProof/>
                <w:webHidden/>
                <w:lang w:val="en-US"/>
              </w:rPr>
              <w:fldChar w:fldCharType="end"/>
            </w:r>
          </w:hyperlink>
        </w:p>
        <w:p w14:paraId="3527ADB1" w14:textId="7074F1E6" w:rsidR="00111364" w:rsidRPr="009C1910" w:rsidRDefault="009C1910" w:rsidP="00347298">
          <w:pPr>
            <w:pStyle w:val="TOC1"/>
            <w:rPr>
              <w:rFonts w:eastAsiaTheme="minorEastAsia"/>
              <w:noProof/>
              <w:lang w:val="en-US"/>
            </w:rPr>
          </w:pPr>
          <w:hyperlink w:anchor="_Toc92283085" w:history="1"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Supplementa</w:t>
            </w:r>
            <w:r w:rsidR="00A126D0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ry</w:t>
            </w:r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 xml:space="preserve"> Fig. 5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 Brensocatib 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 xml:space="preserve">exposure estimates by </w:t>
            </w:r>
            <w:r w:rsidR="00347298" w:rsidRPr="009C1910">
              <w:rPr>
                <w:rStyle w:val="Hyperlink"/>
                <w:rFonts w:cstheme="minorHAnsi"/>
                <w:noProof/>
                <w:lang w:val="en-US"/>
              </w:rPr>
              <w:t>CL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>cr in patients w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>ith NCFBE</w:t>
            </w:r>
            <w:r w:rsidR="00111364" w:rsidRPr="009C1910">
              <w:rPr>
                <w:noProof/>
                <w:webHidden/>
                <w:lang w:val="en-US"/>
              </w:rPr>
              <w:tab/>
            </w:r>
            <w:r w:rsidR="00111364" w:rsidRPr="009C1910">
              <w:rPr>
                <w:noProof/>
                <w:webHidden/>
                <w:lang w:val="en-US"/>
              </w:rPr>
              <w:fldChar w:fldCharType="begin"/>
            </w:r>
            <w:r w:rsidR="00111364" w:rsidRPr="009C1910">
              <w:rPr>
                <w:noProof/>
                <w:webHidden/>
                <w:lang w:val="en-US"/>
              </w:rPr>
              <w:instrText xml:space="preserve"> PAGEREF _Toc92283085 \h </w:instrText>
            </w:r>
            <w:r w:rsidR="00111364" w:rsidRPr="009C1910">
              <w:rPr>
                <w:noProof/>
                <w:webHidden/>
                <w:lang w:val="en-US"/>
              </w:rPr>
            </w:r>
            <w:r w:rsidR="00111364" w:rsidRPr="009C1910">
              <w:rPr>
                <w:noProof/>
                <w:webHidden/>
                <w:lang w:val="en-US"/>
              </w:rPr>
              <w:fldChar w:fldCharType="separate"/>
            </w:r>
            <w:r w:rsidR="00E475F9" w:rsidRPr="009C1910">
              <w:rPr>
                <w:noProof/>
                <w:webHidden/>
                <w:lang w:val="en-US"/>
              </w:rPr>
              <w:t>6</w:t>
            </w:r>
            <w:r w:rsidR="00111364" w:rsidRPr="009C1910">
              <w:rPr>
                <w:noProof/>
                <w:webHidden/>
                <w:lang w:val="en-US"/>
              </w:rPr>
              <w:fldChar w:fldCharType="end"/>
            </w:r>
          </w:hyperlink>
        </w:p>
        <w:p w14:paraId="4E3F33E5" w14:textId="192EC344" w:rsidR="00111364" w:rsidRPr="009C1910" w:rsidRDefault="009C1910" w:rsidP="00347298">
          <w:pPr>
            <w:pStyle w:val="TOC1"/>
            <w:rPr>
              <w:rFonts w:eastAsiaTheme="minorEastAsia"/>
              <w:noProof/>
              <w:lang w:val="en-US"/>
            </w:rPr>
          </w:pPr>
          <w:hyperlink w:anchor="_Toc92283086" w:history="1"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Supplementa</w:t>
            </w:r>
            <w:r w:rsidR="00A126D0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ry</w:t>
            </w:r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 xml:space="preserve"> Fig. 6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 Brensocatib </w:t>
            </w:r>
            <w:r w:rsidR="00347298" w:rsidRPr="009C1910">
              <w:rPr>
                <w:rStyle w:val="Hyperlink"/>
                <w:rFonts w:cstheme="minorHAnsi"/>
                <w:noProof/>
                <w:lang w:val="en-US"/>
              </w:rPr>
              <w:t xml:space="preserve">exposure 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>estimates by body weight in patients w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>ith NCFBE</w:t>
            </w:r>
            <w:r w:rsidR="00111364" w:rsidRPr="009C1910">
              <w:rPr>
                <w:noProof/>
                <w:webHidden/>
                <w:lang w:val="en-US"/>
              </w:rPr>
              <w:tab/>
            </w:r>
            <w:r w:rsidR="00111364" w:rsidRPr="009C1910">
              <w:rPr>
                <w:noProof/>
                <w:webHidden/>
                <w:lang w:val="en-US"/>
              </w:rPr>
              <w:fldChar w:fldCharType="begin"/>
            </w:r>
            <w:r w:rsidR="00111364" w:rsidRPr="009C1910">
              <w:rPr>
                <w:noProof/>
                <w:webHidden/>
                <w:lang w:val="en-US"/>
              </w:rPr>
              <w:instrText xml:space="preserve"> PAGEREF _Toc92283086 \h </w:instrText>
            </w:r>
            <w:r w:rsidR="00111364" w:rsidRPr="009C1910">
              <w:rPr>
                <w:noProof/>
                <w:webHidden/>
                <w:lang w:val="en-US"/>
              </w:rPr>
            </w:r>
            <w:r w:rsidR="00111364" w:rsidRPr="009C1910">
              <w:rPr>
                <w:noProof/>
                <w:webHidden/>
                <w:lang w:val="en-US"/>
              </w:rPr>
              <w:fldChar w:fldCharType="separate"/>
            </w:r>
            <w:r w:rsidR="00E475F9" w:rsidRPr="009C1910">
              <w:rPr>
                <w:noProof/>
                <w:webHidden/>
                <w:lang w:val="en-US"/>
              </w:rPr>
              <w:t>7</w:t>
            </w:r>
            <w:r w:rsidR="00111364" w:rsidRPr="009C1910">
              <w:rPr>
                <w:noProof/>
                <w:webHidden/>
                <w:lang w:val="en-US"/>
              </w:rPr>
              <w:fldChar w:fldCharType="end"/>
            </w:r>
          </w:hyperlink>
        </w:p>
        <w:p w14:paraId="69B6B4CD" w14:textId="570AC91E" w:rsidR="00111364" w:rsidRPr="009C1910" w:rsidRDefault="009C1910" w:rsidP="00347298">
          <w:pPr>
            <w:pStyle w:val="TOC1"/>
            <w:rPr>
              <w:rFonts w:eastAsiaTheme="minorEastAsia"/>
              <w:noProof/>
              <w:lang w:val="en-US"/>
            </w:rPr>
          </w:pPr>
          <w:hyperlink w:anchor="_Toc92283087" w:history="1"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Supplementa</w:t>
            </w:r>
            <w:r w:rsidR="00A126D0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ry</w:t>
            </w:r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 xml:space="preserve"> Fig. 7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 Distribution of 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>steady-state brensocatib by dose group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>.</w:t>
            </w:r>
            <w:r w:rsidR="00111364" w:rsidRPr="009C1910">
              <w:rPr>
                <w:noProof/>
                <w:webHidden/>
                <w:lang w:val="en-US"/>
              </w:rPr>
              <w:tab/>
            </w:r>
            <w:r w:rsidR="00111364" w:rsidRPr="009C1910">
              <w:rPr>
                <w:noProof/>
                <w:webHidden/>
                <w:lang w:val="en-US"/>
              </w:rPr>
              <w:fldChar w:fldCharType="begin"/>
            </w:r>
            <w:r w:rsidR="00111364" w:rsidRPr="009C1910">
              <w:rPr>
                <w:noProof/>
                <w:webHidden/>
                <w:lang w:val="en-US"/>
              </w:rPr>
              <w:instrText xml:space="preserve"> PAGEREF _Toc92283087 \h </w:instrText>
            </w:r>
            <w:r w:rsidR="00111364" w:rsidRPr="009C1910">
              <w:rPr>
                <w:noProof/>
                <w:webHidden/>
                <w:lang w:val="en-US"/>
              </w:rPr>
            </w:r>
            <w:r w:rsidR="00111364" w:rsidRPr="009C1910">
              <w:rPr>
                <w:noProof/>
                <w:webHidden/>
                <w:lang w:val="en-US"/>
              </w:rPr>
              <w:fldChar w:fldCharType="separate"/>
            </w:r>
            <w:r w:rsidR="00E475F9" w:rsidRPr="009C1910">
              <w:rPr>
                <w:noProof/>
                <w:webHidden/>
                <w:lang w:val="en-US"/>
              </w:rPr>
              <w:t>8</w:t>
            </w:r>
            <w:r w:rsidR="00111364" w:rsidRPr="009C1910">
              <w:rPr>
                <w:noProof/>
                <w:webHidden/>
                <w:lang w:val="en-US"/>
              </w:rPr>
              <w:fldChar w:fldCharType="end"/>
            </w:r>
          </w:hyperlink>
        </w:p>
        <w:p w14:paraId="214309CC" w14:textId="0C961DD8" w:rsidR="00111364" w:rsidRPr="009C1910" w:rsidRDefault="009C1910" w:rsidP="00347298">
          <w:pPr>
            <w:pStyle w:val="TOC1"/>
            <w:rPr>
              <w:rFonts w:eastAsiaTheme="minorEastAsia"/>
              <w:noProof/>
              <w:lang w:val="en-US"/>
            </w:rPr>
          </w:pPr>
          <w:hyperlink w:anchor="_Toc92283088" w:history="1">
            <w:r w:rsidR="00D00E0D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supplementa</w:t>
            </w:r>
            <w:r w:rsidR="00A126D0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ry</w:t>
            </w:r>
            <w:r w:rsidR="00D00E0D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 xml:space="preserve"> </w:t>
            </w:r>
            <w:r w:rsidR="00347298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F</w:t>
            </w:r>
            <w:r w:rsidR="00D00E0D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ig. 8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 xml:space="preserve"> </w:t>
            </w:r>
            <w:r w:rsidR="000E43AA" w:rsidRPr="009C1910">
              <w:rPr>
                <w:rStyle w:val="Hyperlink"/>
                <w:rFonts w:cstheme="minorHAnsi"/>
                <w:noProof/>
                <w:lang w:val="en-US"/>
              </w:rPr>
              <w:t>C</w:t>
            </w:r>
            <w:r w:rsidR="00D00E0D" w:rsidRPr="009C1910">
              <w:rPr>
                <w:rStyle w:val="Hyperlink"/>
                <w:rFonts w:cstheme="minorHAnsi"/>
                <w:noProof/>
                <w:lang w:val="en-US"/>
              </w:rPr>
              <w:t>orrelations among steady-state brensocatib exposure estimates</w:t>
            </w:r>
            <w:r w:rsidR="00D00E0D" w:rsidRPr="009C1910">
              <w:rPr>
                <w:rStyle w:val="Hyperlink"/>
                <w:noProof/>
                <w:lang w:val="en-US"/>
              </w:rPr>
              <w:t>.</w:t>
            </w:r>
            <w:r w:rsidR="00D00E0D" w:rsidRPr="009C1910">
              <w:rPr>
                <w:noProof/>
                <w:webHidden/>
                <w:lang w:val="en-US"/>
              </w:rPr>
              <w:tab/>
            </w:r>
            <w:r w:rsidR="00111364" w:rsidRPr="009C1910">
              <w:rPr>
                <w:noProof/>
                <w:webHidden/>
                <w:lang w:val="en-US"/>
              </w:rPr>
              <w:fldChar w:fldCharType="begin"/>
            </w:r>
            <w:r w:rsidR="00111364" w:rsidRPr="009C1910">
              <w:rPr>
                <w:noProof/>
                <w:webHidden/>
                <w:lang w:val="en-US"/>
              </w:rPr>
              <w:instrText xml:space="preserve"> PAGEREF _Toc92283088 \h </w:instrText>
            </w:r>
            <w:r w:rsidR="00111364" w:rsidRPr="009C1910">
              <w:rPr>
                <w:noProof/>
                <w:webHidden/>
                <w:lang w:val="en-US"/>
              </w:rPr>
            </w:r>
            <w:r w:rsidR="00111364" w:rsidRPr="009C1910">
              <w:rPr>
                <w:noProof/>
                <w:webHidden/>
                <w:lang w:val="en-US"/>
              </w:rPr>
              <w:fldChar w:fldCharType="separate"/>
            </w:r>
            <w:r w:rsidR="00E475F9" w:rsidRPr="009C1910">
              <w:rPr>
                <w:noProof/>
                <w:webHidden/>
                <w:lang w:val="en-US"/>
              </w:rPr>
              <w:t>9</w:t>
            </w:r>
            <w:r w:rsidR="00111364" w:rsidRPr="009C1910">
              <w:rPr>
                <w:noProof/>
                <w:webHidden/>
                <w:lang w:val="en-US"/>
              </w:rPr>
              <w:fldChar w:fldCharType="end"/>
            </w:r>
          </w:hyperlink>
        </w:p>
        <w:p w14:paraId="23DB8B1D" w14:textId="21797ABD" w:rsidR="00111364" w:rsidRPr="009C1910" w:rsidRDefault="009C1910" w:rsidP="00347298">
          <w:pPr>
            <w:pStyle w:val="TOC1"/>
            <w:rPr>
              <w:rFonts w:eastAsiaTheme="minorEastAsia"/>
              <w:noProof/>
              <w:lang w:val="en-US"/>
            </w:rPr>
          </w:pPr>
          <w:hyperlink w:anchor="_Toc92283089" w:history="1"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Supplementa</w:t>
            </w:r>
            <w:r w:rsidR="00A126D0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>ry</w:t>
            </w:r>
            <w:r w:rsidR="00111364" w:rsidRPr="009C1910">
              <w:rPr>
                <w:rStyle w:val="Hyperlink"/>
                <w:rFonts w:cstheme="minorHAnsi"/>
                <w:b/>
                <w:bCs/>
                <w:noProof/>
                <w:lang w:val="en-US"/>
              </w:rPr>
              <w:t xml:space="preserve"> Fig. 9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 Time to </w:t>
            </w:r>
            <w:r w:rsidR="000E43AA" w:rsidRPr="009C1910">
              <w:rPr>
                <w:rStyle w:val="Hyperlink"/>
                <w:rFonts w:cstheme="minorHAnsi"/>
                <w:noProof/>
                <w:lang w:val="en-US"/>
              </w:rPr>
              <w:t>pulmonary exacerbation in patients with non–cystic fibrosis br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onchiectasis by </w:t>
            </w:r>
            <w:r w:rsidR="00111364" w:rsidRPr="009C1910">
              <w:rPr>
                <w:rStyle w:val="Hyperlink"/>
                <w:rFonts w:cstheme="minorHAnsi"/>
                <w:bCs/>
                <w:noProof/>
                <w:lang w:val="en-US"/>
              </w:rPr>
              <w:t>AUC</w:t>
            </w:r>
            <w:r w:rsidR="00111364" w:rsidRPr="009C1910">
              <w:rPr>
                <w:rStyle w:val="Hyperlink"/>
                <w:rFonts w:cstheme="minorHAnsi"/>
                <w:bCs/>
                <w:noProof/>
                <w:vertAlign w:val="subscript"/>
                <w:lang w:val="en-US"/>
              </w:rPr>
              <w:t>t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 xml:space="preserve"> </w:t>
            </w:r>
            <w:r w:rsidR="00111364" w:rsidRPr="009C1910">
              <w:rPr>
                <w:rStyle w:val="Hyperlink"/>
                <w:rFonts w:cstheme="minorHAnsi"/>
                <w:noProof/>
                <w:vertAlign w:val="subscript"/>
                <w:lang w:val="en-US"/>
              </w:rPr>
              <w:t xml:space="preserve"> </w:t>
            </w:r>
            <w:r w:rsidR="000E43AA" w:rsidRPr="009C1910">
              <w:rPr>
                <w:rStyle w:val="Hyperlink"/>
                <w:rFonts w:cstheme="minorHAnsi"/>
                <w:noProof/>
                <w:lang w:val="en-US"/>
              </w:rPr>
              <w:t>q</w:t>
            </w:r>
            <w:r w:rsidR="00111364" w:rsidRPr="009C1910">
              <w:rPr>
                <w:rStyle w:val="Hyperlink"/>
                <w:rFonts w:cstheme="minorHAnsi"/>
                <w:noProof/>
                <w:lang w:val="en-US"/>
              </w:rPr>
              <w:t>uartile.</w:t>
            </w:r>
            <w:r w:rsidR="00111364" w:rsidRPr="009C1910">
              <w:rPr>
                <w:noProof/>
                <w:webHidden/>
                <w:lang w:val="en-US"/>
              </w:rPr>
              <w:tab/>
            </w:r>
            <w:r w:rsidR="00111364" w:rsidRPr="009C1910">
              <w:rPr>
                <w:noProof/>
                <w:webHidden/>
                <w:lang w:val="en-US"/>
              </w:rPr>
              <w:fldChar w:fldCharType="begin"/>
            </w:r>
            <w:r w:rsidR="00111364" w:rsidRPr="009C1910">
              <w:rPr>
                <w:noProof/>
                <w:webHidden/>
                <w:lang w:val="en-US"/>
              </w:rPr>
              <w:instrText xml:space="preserve"> PAGEREF _Toc92283089 \h </w:instrText>
            </w:r>
            <w:r w:rsidR="00111364" w:rsidRPr="009C1910">
              <w:rPr>
                <w:noProof/>
                <w:webHidden/>
                <w:lang w:val="en-US"/>
              </w:rPr>
            </w:r>
            <w:r w:rsidR="00111364" w:rsidRPr="009C1910">
              <w:rPr>
                <w:noProof/>
                <w:webHidden/>
                <w:lang w:val="en-US"/>
              </w:rPr>
              <w:fldChar w:fldCharType="separate"/>
            </w:r>
            <w:r w:rsidR="00E475F9" w:rsidRPr="009C1910">
              <w:rPr>
                <w:noProof/>
                <w:webHidden/>
                <w:lang w:val="en-US"/>
              </w:rPr>
              <w:t>10</w:t>
            </w:r>
            <w:r w:rsidR="00111364" w:rsidRPr="009C1910">
              <w:rPr>
                <w:noProof/>
                <w:webHidden/>
                <w:lang w:val="en-US"/>
              </w:rPr>
              <w:fldChar w:fldCharType="end"/>
            </w:r>
          </w:hyperlink>
        </w:p>
        <w:p w14:paraId="38748D42" w14:textId="2C68F58A" w:rsidR="00111364" w:rsidRPr="009C1910" w:rsidRDefault="00A126D0" w:rsidP="00347298">
          <w:pPr>
            <w:pStyle w:val="TOC1"/>
            <w:rPr>
              <w:rFonts w:eastAsiaTheme="minorEastAsia"/>
              <w:noProof/>
              <w:lang w:val="en-US"/>
            </w:rPr>
          </w:pPr>
          <w:r w:rsidRPr="009C1910">
            <w:rPr>
              <w:b/>
              <w:bCs/>
              <w:noProof/>
              <w:lang w:val="en-US"/>
            </w:rPr>
            <w:t xml:space="preserve">Supplementary </w:t>
          </w:r>
          <w:hyperlink w:anchor="_Toc92283090" w:history="1">
            <w:r w:rsidR="00111364" w:rsidRPr="009C1910">
              <w:rPr>
                <w:rStyle w:val="Hyperlink"/>
                <w:rFonts w:cs="Arial"/>
                <w:b/>
                <w:bCs/>
                <w:noProof/>
                <w:lang w:val="en-US"/>
              </w:rPr>
              <w:t>Table 1</w:t>
            </w:r>
            <w:r w:rsidR="00111364" w:rsidRPr="009C1910">
              <w:rPr>
                <w:rStyle w:val="Hyperlink"/>
                <w:noProof/>
                <w:lang w:val="en-US"/>
              </w:rPr>
              <w:t xml:space="preserve"> Incidence of AESI by </w:t>
            </w:r>
            <w:r w:rsidR="00D00E0D" w:rsidRPr="009C1910">
              <w:rPr>
                <w:rStyle w:val="Hyperlink"/>
                <w:noProof/>
                <w:lang w:val="en-US"/>
              </w:rPr>
              <w:t>steady</w:t>
            </w:r>
            <w:r w:rsidR="00111364" w:rsidRPr="009C1910">
              <w:rPr>
                <w:rStyle w:val="Hyperlink"/>
                <w:noProof/>
                <w:lang w:val="en-US"/>
              </w:rPr>
              <w:t xml:space="preserve">-state </w:t>
            </w:r>
            <w:r w:rsidR="00111364" w:rsidRPr="009C1910">
              <w:rPr>
                <w:rStyle w:val="Hyperlink"/>
                <w:bCs/>
                <w:noProof/>
                <w:lang w:val="en-US"/>
              </w:rPr>
              <w:t>AUC</w:t>
            </w:r>
            <w:r w:rsidR="00111364" w:rsidRPr="009C1910">
              <w:rPr>
                <w:rStyle w:val="Hyperlink"/>
                <w:rFonts w:ascii="Symbol" w:hAnsi="Symbol"/>
                <w:bCs/>
                <w:noProof/>
                <w:vertAlign w:val="subscript"/>
                <w:lang w:val="en-US"/>
              </w:rPr>
              <w:t></w:t>
            </w:r>
            <w:r w:rsidR="00111364" w:rsidRPr="009C1910">
              <w:rPr>
                <w:rStyle w:val="Hyperlink"/>
                <w:noProof/>
                <w:lang w:val="en-US"/>
              </w:rPr>
              <w:t xml:space="preserve"> </w:t>
            </w:r>
            <w:r w:rsidR="000E43AA" w:rsidRPr="009C1910">
              <w:rPr>
                <w:rStyle w:val="Hyperlink"/>
                <w:noProof/>
                <w:lang w:val="en-US"/>
              </w:rPr>
              <w:t>q</w:t>
            </w:r>
            <w:r w:rsidR="00111364" w:rsidRPr="009C1910">
              <w:rPr>
                <w:rStyle w:val="Hyperlink"/>
                <w:noProof/>
                <w:lang w:val="en-US"/>
              </w:rPr>
              <w:t>uartile</w:t>
            </w:r>
            <w:r w:rsidR="00111364" w:rsidRPr="009C1910">
              <w:rPr>
                <w:noProof/>
                <w:webHidden/>
                <w:lang w:val="en-US"/>
              </w:rPr>
              <w:tab/>
            </w:r>
            <w:r w:rsidR="00111364" w:rsidRPr="009C1910">
              <w:rPr>
                <w:noProof/>
                <w:webHidden/>
                <w:lang w:val="en-US"/>
              </w:rPr>
              <w:fldChar w:fldCharType="begin"/>
            </w:r>
            <w:r w:rsidR="00111364" w:rsidRPr="009C1910">
              <w:rPr>
                <w:noProof/>
                <w:webHidden/>
                <w:lang w:val="en-US"/>
              </w:rPr>
              <w:instrText xml:space="preserve"> PAGEREF _Toc92283090 \h </w:instrText>
            </w:r>
            <w:r w:rsidR="00111364" w:rsidRPr="009C1910">
              <w:rPr>
                <w:noProof/>
                <w:webHidden/>
                <w:lang w:val="en-US"/>
              </w:rPr>
            </w:r>
            <w:r w:rsidR="00111364" w:rsidRPr="009C1910">
              <w:rPr>
                <w:noProof/>
                <w:webHidden/>
                <w:lang w:val="en-US"/>
              </w:rPr>
              <w:fldChar w:fldCharType="separate"/>
            </w:r>
            <w:r w:rsidR="00E475F9" w:rsidRPr="009C1910">
              <w:rPr>
                <w:noProof/>
                <w:webHidden/>
                <w:lang w:val="en-US"/>
              </w:rPr>
              <w:t>11</w:t>
            </w:r>
            <w:r w:rsidR="00111364" w:rsidRPr="009C1910">
              <w:rPr>
                <w:noProof/>
                <w:webHidden/>
                <w:lang w:val="en-US"/>
              </w:rPr>
              <w:fldChar w:fldCharType="end"/>
            </w:r>
          </w:hyperlink>
        </w:p>
        <w:p w14:paraId="2115EFFF" w14:textId="162E03B4" w:rsidR="00C034D6" w:rsidRPr="009C1910" w:rsidRDefault="00C034D6">
          <w:pPr>
            <w:rPr>
              <w:lang w:val="en-US"/>
            </w:rPr>
          </w:pPr>
          <w:r w:rsidRPr="009C1910"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098C46A0" w14:textId="657E2843" w:rsidR="000477B2" w:rsidRPr="009C1910" w:rsidRDefault="000477B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A7A2770" w14:textId="77777777" w:rsidR="00FC2989" w:rsidRPr="009C1910" w:rsidRDefault="00FC2989" w:rsidP="007A68B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2696E7" w14:textId="6D67DBB2" w:rsidR="000477B2" w:rsidRPr="009C1910" w:rsidRDefault="000477B2" w:rsidP="007A68B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DA002FA" wp14:editId="39823C1A">
            <wp:extent cx="6316912" cy="2076450"/>
            <wp:effectExtent l="0" t="0" r="8255" b="0"/>
            <wp:docPr id="1560" name="Picture 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2618" cy="208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E93AE" w14:textId="46B81629" w:rsidR="00FE5180" w:rsidRPr="009C1910" w:rsidRDefault="00FE5180" w:rsidP="00C034D6">
      <w:pPr>
        <w:rPr>
          <w:rFonts w:cstheme="minorHAnsi"/>
          <w:lang w:val="en-US"/>
        </w:rPr>
      </w:pPr>
      <w:bookmarkStart w:id="0" w:name="_Toc92283081"/>
      <w:r w:rsidRPr="009C1910">
        <w:rPr>
          <w:rFonts w:ascii="Arial" w:eastAsiaTheme="majorEastAsia" w:hAnsi="Arial" w:cstheme="minorHAnsi"/>
          <w:b/>
          <w:bCs/>
          <w:color w:val="000000" w:themeColor="text1"/>
          <w:lang w:val="en-US"/>
        </w:rPr>
        <w:t>Supplementa</w:t>
      </w:r>
      <w:r w:rsidR="004A010F" w:rsidRPr="009C1910">
        <w:rPr>
          <w:rFonts w:ascii="Arial" w:eastAsiaTheme="majorEastAsia" w:hAnsi="Arial" w:cstheme="minorHAnsi"/>
          <w:b/>
          <w:bCs/>
          <w:color w:val="000000" w:themeColor="text1"/>
          <w:lang w:val="en-US"/>
        </w:rPr>
        <w:t>ry</w:t>
      </w:r>
      <w:r w:rsidR="00A126D0" w:rsidRPr="009C1910">
        <w:rPr>
          <w:rFonts w:ascii="Arial" w:eastAsiaTheme="majorEastAsia" w:hAnsi="Arial" w:cstheme="minorHAnsi"/>
          <w:b/>
          <w:bCs/>
          <w:color w:val="000000" w:themeColor="text1"/>
          <w:lang w:val="en-US"/>
        </w:rPr>
        <w:t xml:space="preserve"> </w:t>
      </w:r>
      <w:r w:rsidRPr="009C1910">
        <w:rPr>
          <w:rFonts w:ascii="Arial" w:eastAsiaTheme="majorEastAsia" w:hAnsi="Arial" w:cstheme="minorHAnsi"/>
          <w:b/>
          <w:bCs/>
          <w:color w:val="000000" w:themeColor="text1"/>
          <w:lang w:val="en-US"/>
        </w:rPr>
        <w:t>Fig. 1</w:t>
      </w:r>
      <w:r w:rsidRPr="009C1910">
        <w:rPr>
          <w:rFonts w:ascii="Arial" w:eastAsiaTheme="majorEastAsia" w:hAnsi="Arial" w:cstheme="minorHAnsi"/>
          <w:color w:val="000000" w:themeColor="text1"/>
          <w:sz w:val="24"/>
          <w:szCs w:val="40"/>
          <w:lang w:val="en-US"/>
        </w:rPr>
        <w:t xml:space="preserve"> </w:t>
      </w:r>
      <w:r w:rsidRPr="009C1910">
        <w:rPr>
          <w:rFonts w:ascii="Calibri" w:eastAsiaTheme="majorEastAsia" w:hAnsi="Calibri" w:cs="Calibri"/>
          <w:color w:val="000000" w:themeColor="text1"/>
          <w:lang w:val="en-US"/>
        </w:rPr>
        <w:t xml:space="preserve">Final </w:t>
      </w:r>
      <w:r w:rsidR="00F72C3C" w:rsidRPr="009C1910">
        <w:rPr>
          <w:rFonts w:ascii="Calibri" w:eastAsiaTheme="majorEastAsia" w:hAnsi="Calibri" w:cs="Calibri"/>
          <w:color w:val="000000" w:themeColor="text1"/>
          <w:lang w:val="en-US"/>
        </w:rPr>
        <w:t xml:space="preserve">brensocatib </w:t>
      </w:r>
      <w:r w:rsidR="00596D2C" w:rsidRPr="009C1910">
        <w:rPr>
          <w:rFonts w:ascii="Calibri" w:eastAsiaTheme="majorEastAsia" w:hAnsi="Calibri" w:cs="Calibri"/>
          <w:color w:val="000000" w:themeColor="text1"/>
          <w:lang w:val="en-US"/>
        </w:rPr>
        <w:t>population pharmacoki</w:t>
      </w:r>
      <w:r w:rsidR="003D62E8" w:rsidRPr="009C1910">
        <w:rPr>
          <w:rFonts w:ascii="Calibri" w:hAnsi="Calibri" w:cs="Calibri"/>
          <w:lang w:val="en-US"/>
        </w:rPr>
        <w:t>n</w:t>
      </w:r>
      <w:r w:rsidR="00596D2C" w:rsidRPr="009C1910">
        <w:rPr>
          <w:rFonts w:ascii="Calibri" w:eastAsiaTheme="majorEastAsia" w:hAnsi="Calibri" w:cs="Calibri"/>
          <w:color w:val="000000" w:themeColor="text1"/>
          <w:lang w:val="en-US"/>
        </w:rPr>
        <w:t>eti</w:t>
      </w:r>
      <w:r w:rsidR="005D5065" w:rsidRPr="009C1910">
        <w:rPr>
          <w:rFonts w:ascii="Calibri" w:eastAsiaTheme="majorEastAsia" w:hAnsi="Calibri" w:cs="Calibri"/>
          <w:color w:val="000000" w:themeColor="text1"/>
          <w:lang w:val="en-US"/>
        </w:rPr>
        <w:t>cs</w:t>
      </w:r>
      <w:r w:rsidR="00596D2C" w:rsidRPr="009C1910">
        <w:rPr>
          <w:rFonts w:ascii="Calibri" w:eastAsiaTheme="majorEastAsia" w:hAnsi="Calibri" w:cs="Calibri"/>
          <w:color w:val="000000" w:themeColor="text1"/>
          <w:lang w:val="en-US"/>
        </w:rPr>
        <w:t xml:space="preserve"> </w:t>
      </w:r>
      <w:bookmarkEnd w:id="0"/>
      <w:r w:rsidR="00F72C3C" w:rsidRPr="009C1910">
        <w:rPr>
          <w:rFonts w:ascii="Calibri" w:eastAsiaTheme="majorEastAsia" w:hAnsi="Calibri" w:cs="Calibri"/>
          <w:color w:val="000000" w:themeColor="text1"/>
          <w:lang w:val="en-US"/>
        </w:rPr>
        <w:t>model.</w:t>
      </w:r>
      <w:r w:rsidR="00F72C3C" w:rsidRPr="009C1910">
        <w:rPr>
          <w:rFonts w:ascii="Calibri" w:hAnsi="Calibri" w:cs="Calibri"/>
          <w:lang w:val="en-US"/>
        </w:rPr>
        <w:t xml:space="preserve"> </w:t>
      </w:r>
      <w:r w:rsidRPr="009C1910">
        <w:rPr>
          <w:rFonts w:ascii="Calibri" w:hAnsi="Calibri" w:cs="Calibri"/>
          <w:lang w:val="en-US"/>
        </w:rPr>
        <w:t>Brensocatib pharmacokinetic profiles we</w:t>
      </w:r>
      <w:r w:rsidRPr="009C1910">
        <w:rPr>
          <w:rFonts w:cstheme="minorHAnsi"/>
          <w:lang w:val="en-US"/>
        </w:rPr>
        <w:t xml:space="preserve">re best described with 2 disposition compartments and a chain of 6 transit compartments for the absorption kinetics. </w:t>
      </w:r>
      <w:r w:rsidR="003F1D8E" w:rsidRPr="009C1910">
        <w:rPr>
          <w:rFonts w:cstheme="minorHAnsi"/>
          <w:i/>
          <w:iCs/>
          <w:lang w:val="en-US"/>
        </w:rPr>
        <w:t>CLcr</w:t>
      </w:r>
      <w:r w:rsidR="003F1D8E" w:rsidRPr="009C1910">
        <w:rPr>
          <w:rFonts w:cstheme="minorHAnsi"/>
          <w:lang w:val="en-US"/>
        </w:rPr>
        <w:t xml:space="preserve"> creatinine clearance, </w:t>
      </w:r>
      <w:r w:rsidRPr="009C1910">
        <w:rPr>
          <w:rFonts w:cstheme="minorHAnsi"/>
          <w:i/>
          <w:iCs/>
          <w:lang w:val="en-US"/>
        </w:rPr>
        <w:t>CLd/F</w:t>
      </w:r>
      <w:r w:rsidRPr="009C1910">
        <w:rPr>
          <w:rFonts w:cstheme="minorHAnsi"/>
          <w:lang w:val="en-US"/>
        </w:rPr>
        <w:t xml:space="preserve"> distributional clearance</w:t>
      </w:r>
      <w:r w:rsidR="005D5065" w:rsidRPr="009C1910">
        <w:rPr>
          <w:rFonts w:cstheme="minorHAnsi"/>
          <w:lang w:val="en-US"/>
        </w:rPr>
        <w:t>,</w:t>
      </w:r>
      <w:r w:rsidRPr="009C1910">
        <w:rPr>
          <w:rFonts w:cstheme="minorHAnsi"/>
          <w:lang w:val="en-US"/>
        </w:rPr>
        <w:t xml:space="preserve"> </w:t>
      </w:r>
      <w:r w:rsidRPr="009C1910">
        <w:rPr>
          <w:rFonts w:cstheme="minorHAnsi"/>
          <w:i/>
          <w:iCs/>
          <w:lang w:val="en-US"/>
        </w:rPr>
        <w:t>CL/F</w:t>
      </w:r>
      <w:r w:rsidRPr="009C1910">
        <w:rPr>
          <w:rFonts w:cstheme="minorHAnsi"/>
          <w:lang w:val="en-US"/>
        </w:rPr>
        <w:t xml:space="preserve"> apparent oral clearance</w:t>
      </w:r>
      <w:r w:rsidR="005D5065" w:rsidRPr="009C1910">
        <w:rPr>
          <w:rFonts w:cstheme="minorHAnsi"/>
          <w:lang w:val="en-US"/>
        </w:rPr>
        <w:t>,</w:t>
      </w:r>
      <w:r w:rsidRPr="009C1910">
        <w:rPr>
          <w:rFonts w:cstheme="minorHAnsi"/>
          <w:lang w:val="en-US"/>
        </w:rPr>
        <w:t xml:space="preserve"> </w:t>
      </w:r>
      <w:r w:rsidR="003F1D8E" w:rsidRPr="009C1910">
        <w:rPr>
          <w:rFonts w:cstheme="minorHAnsi"/>
          <w:i/>
          <w:iCs/>
          <w:lang w:val="en-US"/>
        </w:rPr>
        <w:t>k</w:t>
      </w:r>
      <w:r w:rsidR="003F1D8E" w:rsidRPr="009C1910">
        <w:rPr>
          <w:rFonts w:cstheme="minorHAnsi"/>
          <w:i/>
          <w:iCs/>
          <w:vertAlign w:val="subscript"/>
          <w:lang w:val="en-US"/>
        </w:rPr>
        <w:t>a</w:t>
      </w:r>
      <w:r w:rsidR="003F1D8E" w:rsidRPr="009C1910">
        <w:rPr>
          <w:rFonts w:cstheme="minorHAnsi"/>
          <w:lang w:val="en-US"/>
        </w:rPr>
        <w:t xml:space="preserve"> absorption rate constant, </w:t>
      </w:r>
      <w:r w:rsidRPr="009C1910">
        <w:rPr>
          <w:rFonts w:cstheme="minorHAnsi"/>
          <w:i/>
          <w:iCs/>
          <w:lang w:val="en-US"/>
        </w:rPr>
        <w:t>Vc/F</w:t>
      </w:r>
      <w:r w:rsidRPr="009C1910">
        <w:rPr>
          <w:rFonts w:cstheme="minorHAnsi"/>
          <w:lang w:val="en-US"/>
        </w:rPr>
        <w:t xml:space="preserve"> volume of distribution of the central compartment</w:t>
      </w:r>
      <w:r w:rsidR="005D5065" w:rsidRPr="009C1910">
        <w:rPr>
          <w:rFonts w:cstheme="minorHAnsi"/>
          <w:lang w:val="en-US"/>
        </w:rPr>
        <w:t>,</w:t>
      </w:r>
      <w:r w:rsidRPr="009C1910">
        <w:rPr>
          <w:rFonts w:cstheme="minorHAnsi"/>
          <w:lang w:val="en-US"/>
        </w:rPr>
        <w:t xml:space="preserve"> </w:t>
      </w:r>
      <w:r w:rsidRPr="009C1910">
        <w:rPr>
          <w:rFonts w:cstheme="minorHAnsi"/>
          <w:i/>
          <w:iCs/>
          <w:lang w:val="en-US"/>
        </w:rPr>
        <w:t>Vp/F</w:t>
      </w:r>
      <w:r w:rsidRPr="009C1910">
        <w:rPr>
          <w:rFonts w:cstheme="minorHAnsi"/>
          <w:lang w:val="en-US"/>
        </w:rPr>
        <w:t xml:space="preserve"> volume of distribution of the peripheral compartment</w:t>
      </w:r>
    </w:p>
    <w:p w14:paraId="471A9205" w14:textId="59A44B48" w:rsidR="00FE5180" w:rsidRPr="009C1910" w:rsidRDefault="00FE5180" w:rsidP="00FE518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4642C48" w14:textId="259CD478" w:rsidR="000477B2" w:rsidRPr="009C1910" w:rsidRDefault="000477B2" w:rsidP="007A68B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4406DE7" w14:textId="77777777" w:rsidR="00821FD8" w:rsidRPr="009C1910" w:rsidRDefault="00821FD8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2E02A5F8" w14:textId="69A78D51" w:rsidR="00821FD8" w:rsidRPr="009C1910" w:rsidRDefault="00012101" w:rsidP="007A68B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noProof/>
          <w:lang w:val="en-IN" w:eastAsia="en-IN"/>
        </w:rPr>
        <w:lastRenderedPageBreak/>
        <w:drawing>
          <wp:inline distT="0" distB="0" distL="0" distR="0" wp14:anchorId="5BE55CB4" wp14:editId="5A889B3A">
            <wp:extent cx="5961296" cy="5590544"/>
            <wp:effectExtent l="0" t="0" r="1905" b="0"/>
            <wp:docPr id="13" name="Picture 1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scatter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5943" cy="559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19AE4" w14:textId="56280B36" w:rsidR="00FE5180" w:rsidRPr="009C1910" w:rsidRDefault="00FE5180" w:rsidP="0024021E">
      <w:pPr>
        <w:pStyle w:val="Heading1"/>
        <w:rPr>
          <w:rFonts w:cstheme="minorHAnsi"/>
          <w:lang w:val="en-US"/>
        </w:rPr>
      </w:pPr>
      <w:bookmarkStart w:id="1" w:name="_Toc92283082"/>
      <w:r w:rsidRPr="009C1910">
        <w:rPr>
          <w:rFonts w:cstheme="minorHAnsi"/>
          <w:b/>
          <w:bCs/>
          <w:sz w:val="22"/>
          <w:szCs w:val="22"/>
          <w:lang w:val="en-US"/>
        </w:rPr>
        <w:t>Supplementa</w:t>
      </w:r>
      <w:r w:rsidR="00A126D0" w:rsidRPr="009C1910">
        <w:rPr>
          <w:rFonts w:cstheme="minorHAnsi"/>
          <w:b/>
          <w:bCs/>
          <w:sz w:val="22"/>
          <w:szCs w:val="22"/>
          <w:lang w:val="en-US"/>
        </w:rPr>
        <w:t>ry</w:t>
      </w:r>
      <w:r w:rsidRPr="009C1910">
        <w:rPr>
          <w:rFonts w:cstheme="minorHAnsi"/>
          <w:b/>
          <w:bCs/>
          <w:sz w:val="22"/>
          <w:szCs w:val="22"/>
          <w:lang w:val="en-US"/>
        </w:rPr>
        <w:t xml:space="preserve"> Fig. 2</w:t>
      </w:r>
      <w:r w:rsidRPr="009C1910">
        <w:rPr>
          <w:rFonts w:cstheme="minorHAnsi"/>
          <w:b/>
          <w:bCs/>
          <w:sz w:val="24"/>
          <w:szCs w:val="40"/>
          <w:lang w:val="en-US"/>
        </w:rPr>
        <w:t xml:space="preserve"> </w:t>
      </w:r>
      <w:r w:rsidR="006E6304" w:rsidRPr="009C1910">
        <w:rPr>
          <w:rFonts w:ascii="Calibri" w:hAnsi="Calibri" w:cs="Calibri"/>
          <w:sz w:val="22"/>
          <w:szCs w:val="22"/>
          <w:lang w:val="en-US"/>
        </w:rPr>
        <w:t>Standard goodness-of-fit plots for the final model (pooled steady-state phase 1 and phase 2 data)</w:t>
      </w:r>
      <w:bookmarkEnd w:id="1"/>
      <w:r w:rsidR="006E6304" w:rsidRPr="009C1910">
        <w:rPr>
          <w:rFonts w:ascii="Calibri" w:hAnsi="Calibri" w:cs="Calibri"/>
          <w:sz w:val="22"/>
          <w:szCs w:val="22"/>
          <w:lang w:val="en-US"/>
        </w:rPr>
        <w:t>.</w:t>
      </w:r>
      <w:r w:rsidR="006E6304" w:rsidRPr="009C1910">
        <w:rPr>
          <w:rFonts w:ascii="Calibri" w:hAnsi="Calibri" w:cs="Calibri"/>
          <w:lang w:val="en-US"/>
        </w:rPr>
        <w:t xml:space="preserve"> </w:t>
      </w:r>
      <w:r w:rsidRPr="009C1910">
        <w:rPr>
          <w:rFonts w:ascii="Calibri" w:hAnsi="Calibri" w:cs="Calibri"/>
          <w:sz w:val="22"/>
          <w:szCs w:val="22"/>
          <w:lang w:val="en-US"/>
        </w:rPr>
        <w:t>Plots indicate</w:t>
      </w:r>
      <w:r w:rsidRPr="009C1910">
        <w:rPr>
          <w:rFonts w:asciiTheme="minorHAnsi" w:hAnsiTheme="minorHAnsi" w:cstheme="minorHAnsi"/>
          <w:sz w:val="22"/>
          <w:szCs w:val="22"/>
          <w:lang w:val="en-US"/>
        </w:rPr>
        <w:t xml:space="preserve"> a robust and unbiased fit to the observed data</w:t>
      </w:r>
      <w:r w:rsidR="00990F66" w:rsidRPr="009C1910">
        <w:rPr>
          <w:rFonts w:asciiTheme="minorHAnsi" w:hAnsiTheme="minorHAnsi" w:cstheme="minorHAnsi"/>
          <w:sz w:val="22"/>
          <w:szCs w:val="22"/>
          <w:lang w:val="en-US"/>
        </w:rPr>
        <w:t xml:space="preserve"> with good precision (population predictions </w:t>
      </w:r>
      <w:r w:rsidR="00375B18" w:rsidRPr="009C1910">
        <w:rPr>
          <w:rFonts w:asciiTheme="minorHAnsi" w:hAnsiTheme="minorHAnsi" w:cstheme="minorHAnsi"/>
          <w:sz w:val="22"/>
          <w:szCs w:val="22"/>
          <w:lang w:val="en-US"/>
        </w:rPr>
        <w:t xml:space="preserve">vs </w:t>
      </w:r>
      <w:r w:rsidR="00990F66" w:rsidRPr="009C1910">
        <w:rPr>
          <w:rFonts w:asciiTheme="minorHAnsi" w:hAnsiTheme="minorHAnsi" w:cstheme="minorHAnsi"/>
          <w:sz w:val="22"/>
          <w:szCs w:val="22"/>
          <w:lang w:val="en-US"/>
        </w:rPr>
        <w:t>observations</w:t>
      </w:r>
      <w:r w:rsidR="00181BBF" w:rsidRPr="009C1910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990F66" w:rsidRPr="009C191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90F66" w:rsidRPr="009C1910">
        <w:rPr>
          <w:rFonts w:asciiTheme="minorHAnsi" w:hAnsiTheme="minorHAnsi" w:cstheme="minorHAnsi"/>
          <w:i/>
          <w:iCs/>
          <w:sz w:val="22"/>
          <w:szCs w:val="22"/>
          <w:lang w:val="en-US"/>
        </w:rPr>
        <w:t>r</w:t>
      </w:r>
      <w:r w:rsidR="00990F66" w:rsidRPr="009C1910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2</w:t>
      </w:r>
      <w:r w:rsidR="00990F66" w:rsidRPr="009C1910">
        <w:rPr>
          <w:rFonts w:asciiTheme="minorHAnsi" w:hAnsiTheme="minorHAnsi" w:cstheme="minorHAnsi"/>
          <w:sz w:val="22"/>
          <w:szCs w:val="22"/>
          <w:lang w:val="en-US"/>
        </w:rPr>
        <w:t xml:space="preserve">=0.62; individual predictions </w:t>
      </w:r>
      <w:r w:rsidR="00375B18" w:rsidRPr="009C1910">
        <w:rPr>
          <w:rFonts w:asciiTheme="minorHAnsi" w:hAnsiTheme="minorHAnsi" w:cstheme="minorHAnsi"/>
          <w:sz w:val="22"/>
          <w:szCs w:val="22"/>
          <w:lang w:val="en-US"/>
        </w:rPr>
        <w:t xml:space="preserve">vs </w:t>
      </w:r>
      <w:r w:rsidR="00990F66" w:rsidRPr="009C1910">
        <w:rPr>
          <w:rFonts w:asciiTheme="minorHAnsi" w:hAnsiTheme="minorHAnsi" w:cstheme="minorHAnsi"/>
          <w:sz w:val="22"/>
          <w:szCs w:val="22"/>
          <w:lang w:val="en-US"/>
        </w:rPr>
        <w:t>observations</w:t>
      </w:r>
      <w:r w:rsidR="00181BBF" w:rsidRPr="009C1910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990F66" w:rsidRPr="009C191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90F66" w:rsidRPr="009C1910">
        <w:rPr>
          <w:rFonts w:asciiTheme="minorHAnsi" w:hAnsiTheme="minorHAnsi" w:cstheme="minorHAnsi"/>
          <w:i/>
          <w:iCs/>
          <w:sz w:val="22"/>
          <w:szCs w:val="22"/>
          <w:lang w:val="en-US"/>
        </w:rPr>
        <w:t>r</w:t>
      </w:r>
      <w:r w:rsidR="00990F66" w:rsidRPr="009C1910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2</w:t>
      </w:r>
      <w:r w:rsidR="00990F66" w:rsidRPr="009C1910">
        <w:rPr>
          <w:rFonts w:asciiTheme="minorHAnsi" w:hAnsiTheme="minorHAnsi" w:cstheme="minorHAnsi"/>
          <w:sz w:val="22"/>
          <w:szCs w:val="22"/>
          <w:lang w:val="en-US"/>
        </w:rPr>
        <w:t>=0.96)</w:t>
      </w:r>
    </w:p>
    <w:p w14:paraId="2D3B5E11" w14:textId="36C4D6B0" w:rsidR="00821FD8" w:rsidRPr="009C1910" w:rsidRDefault="00821FD8" w:rsidP="00C034D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386CF860" w14:textId="73E78C4B" w:rsidR="00821FD8" w:rsidRPr="009C1910" w:rsidRDefault="008C3B0E" w:rsidP="007A68B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noProof/>
          <w:lang w:val="en-IN" w:eastAsia="en-IN"/>
        </w:rPr>
        <w:lastRenderedPageBreak/>
        <w:drawing>
          <wp:inline distT="0" distB="0" distL="0" distR="0" wp14:anchorId="14FE055F" wp14:editId="59B25255">
            <wp:extent cx="5943600" cy="5488305"/>
            <wp:effectExtent l="0" t="0" r="0" b="0"/>
            <wp:docPr id="14" name="Picture 1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histo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C6491" w14:textId="79A7B7CF" w:rsidR="00990F66" w:rsidRPr="009C1910" w:rsidRDefault="00990F66" w:rsidP="00C034D6">
      <w:pPr>
        <w:rPr>
          <w:lang w:val="en-US"/>
        </w:rPr>
      </w:pPr>
      <w:bookmarkStart w:id="2" w:name="_Toc92283083"/>
      <w:r w:rsidRPr="009C1910">
        <w:rPr>
          <w:rFonts w:ascii="Arial" w:eastAsiaTheme="majorEastAsia" w:hAnsi="Arial" w:cstheme="minorHAnsi"/>
          <w:b/>
          <w:bCs/>
          <w:color w:val="000000" w:themeColor="text1"/>
          <w:lang w:val="en-US"/>
        </w:rPr>
        <w:t>Supplementa</w:t>
      </w:r>
      <w:r w:rsidR="00A126D0" w:rsidRPr="009C1910">
        <w:rPr>
          <w:rFonts w:ascii="Arial" w:eastAsiaTheme="majorEastAsia" w:hAnsi="Arial" w:cstheme="minorHAnsi"/>
          <w:b/>
          <w:bCs/>
          <w:color w:val="000000" w:themeColor="text1"/>
          <w:lang w:val="en-US"/>
        </w:rPr>
        <w:t>ry</w:t>
      </w:r>
      <w:r w:rsidRPr="009C1910">
        <w:rPr>
          <w:rFonts w:ascii="Arial" w:eastAsiaTheme="majorEastAsia" w:hAnsi="Arial" w:cstheme="minorHAnsi"/>
          <w:b/>
          <w:bCs/>
          <w:color w:val="000000" w:themeColor="text1"/>
          <w:lang w:val="en-US"/>
        </w:rPr>
        <w:t xml:space="preserve"> Fig. 3</w:t>
      </w:r>
      <w:r w:rsidRPr="009C1910">
        <w:rPr>
          <w:rFonts w:ascii="Arial" w:eastAsiaTheme="majorEastAsia" w:hAnsi="Arial" w:cstheme="minorHAnsi"/>
          <w:color w:val="000000" w:themeColor="text1"/>
          <w:sz w:val="24"/>
          <w:szCs w:val="40"/>
          <w:lang w:val="en-US"/>
        </w:rPr>
        <w:t xml:space="preserve"> </w:t>
      </w:r>
      <w:r w:rsidRPr="009C1910">
        <w:rPr>
          <w:rFonts w:ascii="Calibri" w:eastAsiaTheme="majorEastAsia" w:hAnsi="Calibri" w:cs="Calibri"/>
          <w:color w:val="000000" w:themeColor="text1"/>
          <w:lang w:val="en-US"/>
        </w:rPr>
        <w:t>N</w:t>
      </w:r>
      <w:r w:rsidR="0031073C" w:rsidRPr="009C1910">
        <w:rPr>
          <w:rFonts w:ascii="Calibri" w:eastAsiaTheme="majorEastAsia" w:hAnsi="Calibri" w:cs="Calibri"/>
          <w:color w:val="000000" w:themeColor="text1"/>
          <w:lang w:val="en-US"/>
        </w:rPr>
        <w:t>PDE</w:t>
      </w:r>
      <w:r w:rsidR="00CB202B" w:rsidRPr="009C1910">
        <w:rPr>
          <w:rFonts w:ascii="Calibri" w:hAnsi="Calibri" w:cs="Calibri"/>
          <w:lang w:val="en-US"/>
        </w:rPr>
        <w:t>s</w:t>
      </w:r>
      <w:r w:rsidR="0031073C" w:rsidRPr="009C1910">
        <w:rPr>
          <w:rFonts w:ascii="Calibri" w:eastAsiaTheme="majorEastAsia" w:hAnsi="Calibri" w:cs="Calibri"/>
          <w:color w:val="000000" w:themeColor="text1"/>
          <w:lang w:val="en-US"/>
        </w:rPr>
        <w:t xml:space="preserve"> </w:t>
      </w:r>
      <w:r w:rsidRPr="009C1910">
        <w:rPr>
          <w:rFonts w:ascii="Calibri" w:eastAsiaTheme="majorEastAsia" w:hAnsi="Calibri" w:cs="Calibri"/>
          <w:color w:val="000000" w:themeColor="text1"/>
          <w:lang w:val="en-US"/>
        </w:rPr>
        <w:t xml:space="preserve">for the </w:t>
      </w:r>
      <w:r w:rsidR="00FB422B" w:rsidRPr="009C1910">
        <w:rPr>
          <w:rFonts w:ascii="Calibri" w:hAnsi="Calibri" w:cs="Calibri"/>
          <w:lang w:val="en-US"/>
        </w:rPr>
        <w:t xml:space="preserve">final model </w:t>
      </w:r>
      <w:r w:rsidRPr="009C1910">
        <w:rPr>
          <w:rFonts w:ascii="Calibri" w:eastAsiaTheme="majorEastAsia" w:hAnsi="Calibri" w:cs="Calibri"/>
          <w:color w:val="000000" w:themeColor="text1"/>
          <w:lang w:val="en-US"/>
        </w:rPr>
        <w:t>(</w:t>
      </w:r>
      <w:r w:rsidR="00FA3467" w:rsidRPr="009C1910">
        <w:rPr>
          <w:rFonts w:ascii="Calibri" w:eastAsiaTheme="majorEastAsia" w:hAnsi="Calibri" w:cs="Calibri"/>
          <w:color w:val="000000" w:themeColor="text1"/>
          <w:lang w:val="en-US"/>
        </w:rPr>
        <w:t>pooled s</w:t>
      </w:r>
      <w:r w:rsidRPr="009C1910">
        <w:rPr>
          <w:rFonts w:ascii="Calibri" w:eastAsiaTheme="majorEastAsia" w:hAnsi="Calibri" w:cs="Calibri"/>
          <w:color w:val="000000" w:themeColor="text1"/>
          <w:lang w:val="en-US"/>
        </w:rPr>
        <w:t xml:space="preserve">teady-state </w:t>
      </w:r>
      <w:r w:rsidR="00FA3467" w:rsidRPr="009C1910">
        <w:rPr>
          <w:rFonts w:ascii="Calibri" w:eastAsiaTheme="majorEastAsia" w:hAnsi="Calibri" w:cs="Calibri"/>
          <w:color w:val="000000" w:themeColor="text1"/>
          <w:lang w:val="en-US"/>
        </w:rPr>
        <w:t>p</w:t>
      </w:r>
      <w:r w:rsidRPr="009C1910">
        <w:rPr>
          <w:rFonts w:ascii="Calibri" w:eastAsiaTheme="majorEastAsia" w:hAnsi="Calibri" w:cs="Calibri"/>
          <w:color w:val="000000" w:themeColor="text1"/>
          <w:lang w:val="en-US"/>
        </w:rPr>
        <w:t xml:space="preserve">hase 1 and </w:t>
      </w:r>
      <w:r w:rsidR="00FA3467" w:rsidRPr="009C1910">
        <w:rPr>
          <w:rFonts w:ascii="Calibri" w:eastAsiaTheme="majorEastAsia" w:hAnsi="Calibri" w:cs="Calibri"/>
          <w:color w:val="000000" w:themeColor="text1"/>
          <w:lang w:val="en-US"/>
        </w:rPr>
        <w:t>p</w:t>
      </w:r>
      <w:r w:rsidRPr="009C1910">
        <w:rPr>
          <w:rFonts w:ascii="Calibri" w:eastAsiaTheme="majorEastAsia" w:hAnsi="Calibri" w:cs="Calibri"/>
          <w:color w:val="000000" w:themeColor="text1"/>
          <w:lang w:val="en-US"/>
        </w:rPr>
        <w:t xml:space="preserve">hase 2 </w:t>
      </w:r>
      <w:r w:rsidR="00FB422B" w:rsidRPr="009C1910">
        <w:rPr>
          <w:rFonts w:ascii="Calibri" w:hAnsi="Calibri" w:cs="Calibri"/>
          <w:lang w:val="en-US"/>
        </w:rPr>
        <w:t>d</w:t>
      </w:r>
      <w:r w:rsidRPr="009C1910">
        <w:rPr>
          <w:rFonts w:ascii="Calibri" w:eastAsiaTheme="majorEastAsia" w:hAnsi="Calibri" w:cs="Calibri"/>
          <w:color w:val="000000" w:themeColor="text1"/>
          <w:lang w:val="en-US"/>
        </w:rPr>
        <w:t>ata)</w:t>
      </w:r>
      <w:bookmarkEnd w:id="2"/>
      <w:r w:rsidR="001C4990" w:rsidRPr="009C1910">
        <w:rPr>
          <w:rFonts w:ascii="Calibri" w:eastAsiaTheme="majorEastAsia" w:hAnsi="Calibri" w:cs="Calibri"/>
          <w:color w:val="000000" w:themeColor="text1"/>
          <w:lang w:val="en-US"/>
        </w:rPr>
        <w:t>.</w:t>
      </w:r>
      <w:r w:rsidR="001C4990" w:rsidRPr="009C1910">
        <w:rPr>
          <w:rFonts w:ascii="Calibri" w:hAnsi="Calibri" w:cs="Calibri"/>
          <w:lang w:val="en-US"/>
        </w:rPr>
        <w:t xml:space="preserve"> </w:t>
      </w:r>
      <w:r w:rsidRPr="009C1910">
        <w:rPr>
          <w:rFonts w:ascii="Calibri" w:hAnsi="Calibri" w:cs="Calibri"/>
          <w:lang w:val="en-US"/>
        </w:rPr>
        <w:t>No systematic deviatio</w:t>
      </w:r>
      <w:r w:rsidRPr="009C1910">
        <w:rPr>
          <w:lang w:val="en-US"/>
        </w:rPr>
        <w:t>n from the presumed standard normal distribution was observed.</w:t>
      </w:r>
      <w:r w:rsidR="00FA3467" w:rsidRPr="009C1910">
        <w:rPr>
          <w:lang w:val="en-US"/>
        </w:rPr>
        <w:t xml:space="preserve"> Solid lines represent L</w:t>
      </w:r>
      <w:r w:rsidR="005E2027" w:rsidRPr="009C1910">
        <w:rPr>
          <w:lang w:val="en-US"/>
        </w:rPr>
        <w:t>OESS</w:t>
      </w:r>
      <w:r w:rsidR="00FA3467" w:rsidRPr="009C1910">
        <w:rPr>
          <w:lang w:val="en-US"/>
        </w:rPr>
        <w:t xml:space="preserve"> smoothers through the data. Dashed lines indicate NPDE=0</w:t>
      </w:r>
      <w:r w:rsidR="00FB7453" w:rsidRPr="009C1910">
        <w:rPr>
          <w:lang w:val="en-US"/>
        </w:rPr>
        <w:t xml:space="preserve">. </w:t>
      </w:r>
      <w:r w:rsidR="00FB7453" w:rsidRPr="009C1910">
        <w:rPr>
          <w:i/>
          <w:iCs/>
          <w:lang w:val="en-US"/>
        </w:rPr>
        <w:t>NPDE</w:t>
      </w:r>
      <w:r w:rsidR="00FB7453" w:rsidRPr="009C1910">
        <w:rPr>
          <w:lang w:val="en-US"/>
        </w:rPr>
        <w:t xml:space="preserve"> </w:t>
      </w:r>
      <w:r w:rsidR="004B43C8" w:rsidRPr="009C1910">
        <w:rPr>
          <w:lang w:val="en-US"/>
        </w:rPr>
        <w:t>normalized prediction distribution error</w:t>
      </w:r>
    </w:p>
    <w:p w14:paraId="370B1567" w14:textId="3F40E709" w:rsidR="00FC2989" w:rsidRPr="009C1910" w:rsidRDefault="00FC298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360220C1" w14:textId="32E35D2B" w:rsidR="00945BF1" w:rsidRPr="009C1910" w:rsidRDefault="00660989" w:rsidP="007A68B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noProof/>
          <w:lang w:val="en-IN" w:eastAsia="en-IN"/>
        </w:rPr>
        <w:lastRenderedPageBreak/>
        <w:drawing>
          <wp:inline distT="0" distB="0" distL="0" distR="0" wp14:anchorId="577A0566" wp14:editId="7F2DFE88">
            <wp:extent cx="5428571" cy="5485714"/>
            <wp:effectExtent l="0" t="0" r="1270" b="1270"/>
            <wp:docPr id="15" name="Picture 1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scatter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5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D79DD" w14:textId="44788946" w:rsidR="0031073C" w:rsidRPr="009C1910" w:rsidRDefault="00990F66" w:rsidP="0031073C">
      <w:pPr>
        <w:rPr>
          <w:lang w:val="en-US"/>
        </w:rPr>
      </w:pPr>
      <w:bookmarkStart w:id="3" w:name="_Toc92283084"/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Supplementa</w:t>
      </w:r>
      <w:r w:rsidR="00A126D0" w:rsidRPr="009C1910">
        <w:rPr>
          <w:rFonts w:ascii="Arial" w:hAnsi="Arial" w:cs="Arial"/>
          <w:b/>
          <w:bCs/>
          <w:lang w:val="en-US"/>
        </w:rPr>
        <w:t>ry</w:t>
      </w:r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 xml:space="preserve"> Fig. 4</w:t>
      </w:r>
      <w:r w:rsidRPr="009C1910">
        <w:rPr>
          <w:rFonts w:ascii="Arial" w:eastAsiaTheme="majorEastAsia" w:hAnsi="Arial" w:cs="Arial"/>
          <w:color w:val="000000" w:themeColor="text1"/>
          <w:lang w:val="en-US"/>
        </w:rPr>
        <w:t xml:space="preserve"> </w:t>
      </w:r>
      <w:r w:rsidR="00B411C9" w:rsidRPr="009C1910">
        <w:rPr>
          <w:rFonts w:ascii="Calibri" w:hAnsi="Calibri" w:cs="Calibri"/>
          <w:lang w:val="en-US"/>
        </w:rPr>
        <w:t xml:space="preserve">Brensocatib exposure estimates by age in patients with </w:t>
      </w:r>
      <w:r w:rsidR="00836C28" w:rsidRPr="009C1910">
        <w:rPr>
          <w:rFonts w:ascii="Calibri" w:hAnsi="Calibri" w:cs="Calibri"/>
          <w:lang w:val="en-US"/>
        </w:rPr>
        <w:t>non–cystic fibrosis bronchiectasis</w:t>
      </w:r>
      <w:bookmarkEnd w:id="3"/>
      <w:r w:rsidR="00B411C9" w:rsidRPr="009C1910">
        <w:rPr>
          <w:rFonts w:ascii="Calibri" w:hAnsi="Calibri" w:cs="Calibri"/>
          <w:lang w:val="en-US"/>
        </w:rPr>
        <w:t xml:space="preserve">. </w:t>
      </w:r>
      <w:r w:rsidRPr="009C1910">
        <w:rPr>
          <w:rFonts w:ascii="Calibri" w:hAnsi="Calibri" w:cs="Calibri"/>
          <w:lang w:val="en-US"/>
        </w:rPr>
        <w:t>Bre</w:t>
      </w:r>
      <w:r w:rsidRPr="009C1910">
        <w:rPr>
          <w:lang w:val="en-US"/>
        </w:rPr>
        <w:t>nsocatib exposure was consistent across a broad range of patient ages.</w:t>
      </w:r>
      <w:r w:rsidR="0031073C" w:rsidRPr="009C1910">
        <w:rPr>
          <w:lang w:val="en-US"/>
        </w:rPr>
        <w:t xml:space="preserve"> Blue lines indicate </w:t>
      </w:r>
      <w:r w:rsidR="00B411C9" w:rsidRPr="009C1910">
        <w:rPr>
          <w:lang w:val="en-US"/>
        </w:rPr>
        <w:t xml:space="preserve">LOESS </w:t>
      </w:r>
      <w:r w:rsidR="0031073C" w:rsidRPr="009C1910">
        <w:rPr>
          <w:lang w:val="en-US"/>
        </w:rPr>
        <w:t xml:space="preserve">smoothers. </w:t>
      </w:r>
      <w:r w:rsidR="0031073C" w:rsidRPr="009C1910">
        <w:rPr>
          <w:i/>
          <w:iCs/>
          <w:lang w:val="en-US"/>
        </w:rPr>
        <w:t>AUC</w:t>
      </w:r>
      <w:r w:rsidR="0031073C" w:rsidRPr="009C1910">
        <w:rPr>
          <w:rFonts w:ascii="Symbol" w:hAnsi="Symbol"/>
          <w:i/>
          <w:iCs/>
          <w:vertAlign w:val="subscript"/>
          <w:lang w:val="en-US"/>
        </w:rPr>
        <w:t></w:t>
      </w:r>
      <w:r w:rsidR="0031073C" w:rsidRPr="009C1910">
        <w:rPr>
          <w:lang w:val="en-US"/>
        </w:rPr>
        <w:t xml:space="preserve"> area under the plasma concentration-time curve from time 0 to 24 h</w:t>
      </w:r>
      <w:r w:rsidR="00B411C9" w:rsidRPr="009C1910">
        <w:rPr>
          <w:lang w:val="en-US"/>
        </w:rPr>
        <w:t>,</w:t>
      </w:r>
      <w:r w:rsidR="0031073C" w:rsidRPr="009C1910">
        <w:rPr>
          <w:lang w:val="en-US"/>
        </w:rPr>
        <w:t xml:space="preserve"> </w:t>
      </w:r>
      <w:r w:rsidR="0031073C" w:rsidRPr="009C1910">
        <w:rPr>
          <w:i/>
          <w:iCs/>
          <w:lang w:val="en-US"/>
        </w:rPr>
        <w:t>C</w:t>
      </w:r>
      <w:r w:rsidR="0031073C" w:rsidRPr="009C1910">
        <w:rPr>
          <w:i/>
          <w:iCs/>
          <w:vertAlign w:val="subscript"/>
          <w:lang w:val="en-US"/>
        </w:rPr>
        <w:t>max</w:t>
      </w:r>
      <w:r w:rsidR="0031073C" w:rsidRPr="009C1910">
        <w:rPr>
          <w:lang w:val="en-US"/>
        </w:rPr>
        <w:t xml:space="preserve"> maximum plasma concentration</w:t>
      </w:r>
      <w:r w:rsidR="00B411C9" w:rsidRPr="009C1910">
        <w:rPr>
          <w:lang w:val="en-US"/>
        </w:rPr>
        <w:t>,</w:t>
      </w:r>
      <w:r w:rsidR="0031073C" w:rsidRPr="009C1910">
        <w:rPr>
          <w:lang w:val="en-US"/>
        </w:rPr>
        <w:t xml:space="preserve"> </w:t>
      </w:r>
      <w:r w:rsidR="0031073C" w:rsidRPr="009C1910">
        <w:rPr>
          <w:i/>
          <w:iCs/>
          <w:lang w:val="en-US"/>
        </w:rPr>
        <w:t>C</w:t>
      </w:r>
      <w:r w:rsidR="0031073C" w:rsidRPr="009C1910">
        <w:rPr>
          <w:i/>
          <w:iCs/>
          <w:vertAlign w:val="subscript"/>
          <w:lang w:val="en-US"/>
        </w:rPr>
        <w:t>min</w:t>
      </w:r>
      <w:r w:rsidR="0031073C" w:rsidRPr="009C1910">
        <w:rPr>
          <w:i/>
          <w:iCs/>
          <w:lang w:val="en-US"/>
        </w:rPr>
        <w:t xml:space="preserve"> </w:t>
      </w:r>
      <w:r w:rsidR="0031073C" w:rsidRPr="009C1910">
        <w:rPr>
          <w:lang w:val="en-US"/>
        </w:rPr>
        <w:t>minimum plasma concentration</w:t>
      </w:r>
      <w:r w:rsidR="00B411C9" w:rsidRPr="009C1910">
        <w:rPr>
          <w:lang w:val="en-US"/>
        </w:rPr>
        <w:t>,</w:t>
      </w:r>
      <w:r w:rsidR="0031073C" w:rsidRPr="009C1910">
        <w:rPr>
          <w:lang w:val="en-US"/>
        </w:rPr>
        <w:t xml:space="preserve"> </w:t>
      </w:r>
      <w:r w:rsidR="00347F52" w:rsidRPr="009C1910">
        <w:rPr>
          <w:i/>
          <w:iCs/>
          <w:lang w:val="en-US"/>
        </w:rPr>
        <w:t xml:space="preserve">LOESS </w:t>
      </w:r>
      <w:r w:rsidR="00347F52" w:rsidRPr="009C1910">
        <w:rPr>
          <w:lang w:val="en-US"/>
        </w:rPr>
        <w:t>locally weighted scatterplot smoothing</w:t>
      </w:r>
      <w:r w:rsidR="00974D71" w:rsidRPr="009C1910">
        <w:rPr>
          <w:lang w:val="en-US"/>
        </w:rPr>
        <w:t>,</w:t>
      </w:r>
      <w:r w:rsidR="00347F52" w:rsidRPr="009C1910">
        <w:rPr>
          <w:i/>
          <w:iCs/>
          <w:lang w:val="en-US"/>
        </w:rPr>
        <w:t xml:space="preserve"> </w:t>
      </w:r>
      <w:r w:rsidR="0031073C" w:rsidRPr="009C1910">
        <w:rPr>
          <w:i/>
          <w:iCs/>
          <w:lang w:val="en-US"/>
        </w:rPr>
        <w:t>QD</w:t>
      </w:r>
      <w:r w:rsidR="0031073C" w:rsidRPr="009C1910">
        <w:rPr>
          <w:lang w:val="en-US"/>
        </w:rPr>
        <w:t xml:space="preserve"> once daily</w:t>
      </w:r>
    </w:p>
    <w:p w14:paraId="4E68B338" w14:textId="77777777" w:rsidR="0031073C" w:rsidRPr="009C1910" w:rsidRDefault="0031073C" w:rsidP="00C034D6">
      <w:pPr>
        <w:rPr>
          <w:lang w:val="en-US"/>
        </w:rPr>
      </w:pPr>
    </w:p>
    <w:p w14:paraId="7354BE5B" w14:textId="54A6AFF5" w:rsidR="00945BF1" w:rsidRPr="009C1910" w:rsidRDefault="00945BF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9B92305" w14:textId="78B01455" w:rsidR="00945BF1" w:rsidRPr="009C1910" w:rsidRDefault="00CA6DB1" w:rsidP="007A68B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noProof/>
          <w:lang w:val="en-IN" w:eastAsia="en-IN"/>
        </w:rPr>
        <w:lastRenderedPageBreak/>
        <w:drawing>
          <wp:inline distT="0" distB="0" distL="0" distR="0" wp14:anchorId="1608EAE8" wp14:editId="6F287AA7">
            <wp:extent cx="5428571" cy="5485714"/>
            <wp:effectExtent l="0" t="0" r="1270" b="1270"/>
            <wp:docPr id="19" name="Picture 1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scatter 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5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DD843" w14:textId="32437636" w:rsidR="0031073C" w:rsidRPr="009C1910" w:rsidRDefault="00990F66" w:rsidP="0031073C">
      <w:pPr>
        <w:rPr>
          <w:rFonts w:cstheme="minorHAnsi"/>
          <w:lang w:val="en-US"/>
        </w:rPr>
      </w:pPr>
      <w:bookmarkStart w:id="4" w:name="_Toc92283085"/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Supplementa</w:t>
      </w:r>
      <w:r w:rsidR="00A126D0"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ry</w:t>
      </w:r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 xml:space="preserve"> Fig. 5</w:t>
      </w:r>
      <w:r w:rsidRPr="009C1910">
        <w:rPr>
          <w:rFonts w:ascii="Arial" w:eastAsiaTheme="majorEastAsia" w:hAnsi="Arial" w:cs="Arial"/>
          <w:color w:val="000000" w:themeColor="text1"/>
          <w:lang w:val="en-US"/>
        </w:rPr>
        <w:t xml:space="preserve"> </w:t>
      </w:r>
      <w:r w:rsidRPr="009C1910">
        <w:rPr>
          <w:rFonts w:eastAsiaTheme="majorEastAsia" w:cstheme="minorHAnsi"/>
          <w:color w:val="000000" w:themeColor="text1"/>
          <w:lang w:val="en-US"/>
        </w:rPr>
        <w:t xml:space="preserve">Brensocatib </w:t>
      </w:r>
      <w:r w:rsidR="006B7FAB" w:rsidRPr="009C1910">
        <w:rPr>
          <w:rFonts w:cstheme="minorHAnsi"/>
          <w:lang w:val="en-US"/>
        </w:rPr>
        <w:t>exposure e</w:t>
      </w:r>
      <w:r w:rsidRPr="009C1910">
        <w:rPr>
          <w:rFonts w:eastAsiaTheme="majorEastAsia" w:cstheme="minorHAnsi"/>
          <w:color w:val="000000" w:themeColor="text1"/>
          <w:lang w:val="en-US"/>
        </w:rPr>
        <w:t xml:space="preserve">stimates by CLcr in </w:t>
      </w:r>
      <w:r w:rsidR="006B7FAB" w:rsidRPr="009C1910">
        <w:rPr>
          <w:rFonts w:cstheme="minorHAnsi"/>
          <w:lang w:val="en-US"/>
        </w:rPr>
        <w:t>patients w</w:t>
      </w:r>
      <w:r w:rsidRPr="009C1910">
        <w:rPr>
          <w:rFonts w:eastAsiaTheme="majorEastAsia" w:cstheme="minorHAnsi"/>
          <w:color w:val="000000" w:themeColor="text1"/>
          <w:lang w:val="en-US"/>
        </w:rPr>
        <w:t xml:space="preserve">ith </w:t>
      </w:r>
      <w:r w:rsidR="006B7FAB" w:rsidRPr="009C1910">
        <w:rPr>
          <w:rFonts w:cstheme="minorHAnsi"/>
          <w:lang w:val="en-US"/>
        </w:rPr>
        <w:t>non–cystic fibrosis bronchiectasis</w:t>
      </w:r>
      <w:bookmarkEnd w:id="4"/>
      <w:r w:rsidR="006B7FAB" w:rsidRPr="009C1910">
        <w:rPr>
          <w:rFonts w:eastAsiaTheme="majorEastAsia" w:cstheme="minorHAnsi"/>
          <w:color w:val="000000" w:themeColor="text1"/>
          <w:lang w:val="en-US"/>
        </w:rPr>
        <w:t>.</w:t>
      </w:r>
      <w:r w:rsidR="006B7FAB" w:rsidRPr="009C1910">
        <w:rPr>
          <w:rFonts w:cstheme="minorHAnsi"/>
          <w:lang w:val="en-US"/>
        </w:rPr>
        <w:t xml:space="preserve"> </w:t>
      </w:r>
      <w:r w:rsidRPr="009C1910">
        <w:rPr>
          <w:rFonts w:cstheme="minorHAnsi"/>
          <w:lang w:val="en-US"/>
        </w:rPr>
        <w:t>Brensocatib exposure was consistent regardless of individual patient renal status.</w:t>
      </w:r>
      <w:r w:rsidR="0031073C" w:rsidRPr="009C1910">
        <w:rPr>
          <w:rFonts w:cstheme="minorHAnsi"/>
          <w:lang w:val="en-US"/>
        </w:rPr>
        <w:t xml:space="preserve"> Blue lines indicate </w:t>
      </w:r>
      <w:r w:rsidR="006B7FAB" w:rsidRPr="009C1910">
        <w:rPr>
          <w:rFonts w:cstheme="minorHAnsi"/>
          <w:lang w:val="en-US"/>
        </w:rPr>
        <w:t>LOESS</w:t>
      </w:r>
      <w:r w:rsidR="0031073C" w:rsidRPr="009C1910">
        <w:rPr>
          <w:rFonts w:cstheme="minorHAnsi"/>
          <w:lang w:val="en-US"/>
        </w:rPr>
        <w:t xml:space="preserve"> smoothers. </w:t>
      </w:r>
      <w:r w:rsidR="0031073C" w:rsidRPr="009C1910">
        <w:rPr>
          <w:rFonts w:cstheme="minorHAnsi"/>
          <w:i/>
          <w:iCs/>
          <w:lang w:val="en-US"/>
        </w:rPr>
        <w:t>AUC</w:t>
      </w:r>
      <w:r w:rsidR="00347F52" w:rsidRPr="009C1910">
        <w:rPr>
          <w:rFonts w:ascii="Symbol" w:hAnsi="Symbol"/>
          <w:i/>
          <w:iCs/>
          <w:vertAlign w:val="subscript"/>
          <w:lang w:val="en-US"/>
        </w:rPr>
        <w:t></w:t>
      </w:r>
      <w:r w:rsidR="0031073C" w:rsidRPr="009C1910">
        <w:rPr>
          <w:rFonts w:cstheme="minorHAnsi"/>
          <w:lang w:val="en-US"/>
        </w:rPr>
        <w:t xml:space="preserve"> area under the plasma concentration-time curve from time 0 to 24 h</w:t>
      </w:r>
      <w:r w:rsidR="006B7FAB" w:rsidRPr="009C1910">
        <w:rPr>
          <w:rFonts w:cstheme="minorHAnsi"/>
          <w:lang w:val="en-US"/>
        </w:rPr>
        <w:t>,</w:t>
      </w:r>
      <w:r w:rsidR="0031073C" w:rsidRPr="009C1910">
        <w:rPr>
          <w:rFonts w:cstheme="minorHAnsi"/>
          <w:lang w:val="en-US"/>
        </w:rPr>
        <w:t xml:space="preserve"> </w:t>
      </w:r>
      <w:r w:rsidR="0031073C" w:rsidRPr="009C1910">
        <w:rPr>
          <w:rFonts w:cstheme="minorHAnsi"/>
          <w:i/>
          <w:iCs/>
          <w:lang w:val="en-US"/>
        </w:rPr>
        <w:t>CLcr</w:t>
      </w:r>
      <w:r w:rsidR="0031073C" w:rsidRPr="009C1910">
        <w:rPr>
          <w:rFonts w:cstheme="minorHAnsi"/>
          <w:lang w:val="en-US"/>
        </w:rPr>
        <w:t xml:space="preserve"> creatinine clearance</w:t>
      </w:r>
      <w:r w:rsidR="006B7FAB" w:rsidRPr="009C1910">
        <w:rPr>
          <w:rFonts w:cstheme="minorHAnsi"/>
          <w:lang w:val="en-US"/>
        </w:rPr>
        <w:t>,</w:t>
      </w:r>
      <w:r w:rsidR="0031073C" w:rsidRPr="009C1910">
        <w:rPr>
          <w:rFonts w:cstheme="minorHAnsi"/>
          <w:lang w:val="en-US"/>
        </w:rPr>
        <w:t xml:space="preserve"> </w:t>
      </w:r>
      <w:r w:rsidR="0031073C" w:rsidRPr="009C1910">
        <w:rPr>
          <w:rFonts w:cstheme="minorHAnsi"/>
          <w:i/>
          <w:iCs/>
          <w:lang w:val="en-US"/>
        </w:rPr>
        <w:t>C</w:t>
      </w:r>
      <w:r w:rsidR="0031073C" w:rsidRPr="009C1910">
        <w:rPr>
          <w:rFonts w:cstheme="minorHAnsi"/>
          <w:i/>
          <w:iCs/>
          <w:vertAlign w:val="subscript"/>
          <w:lang w:val="en-US"/>
        </w:rPr>
        <w:t>max</w:t>
      </w:r>
      <w:r w:rsidR="0031073C" w:rsidRPr="009C1910">
        <w:rPr>
          <w:rFonts w:cstheme="minorHAnsi"/>
          <w:lang w:val="en-US"/>
        </w:rPr>
        <w:t xml:space="preserve"> maximum plasma concentration</w:t>
      </w:r>
      <w:r w:rsidR="006B7FAB" w:rsidRPr="009C1910">
        <w:rPr>
          <w:rFonts w:cstheme="minorHAnsi"/>
          <w:lang w:val="en-US"/>
        </w:rPr>
        <w:t>,</w:t>
      </w:r>
      <w:r w:rsidR="0031073C" w:rsidRPr="009C1910">
        <w:rPr>
          <w:rFonts w:cstheme="minorHAnsi"/>
          <w:lang w:val="en-US"/>
        </w:rPr>
        <w:t xml:space="preserve"> </w:t>
      </w:r>
      <w:r w:rsidR="0031073C" w:rsidRPr="009C1910">
        <w:rPr>
          <w:rFonts w:cstheme="minorHAnsi"/>
          <w:i/>
          <w:iCs/>
          <w:lang w:val="en-US"/>
        </w:rPr>
        <w:t>C</w:t>
      </w:r>
      <w:r w:rsidR="0031073C" w:rsidRPr="009C1910">
        <w:rPr>
          <w:rFonts w:cstheme="minorHAnsi"/>
          <w:i/>
          <w:iCs/>
          <w:vertAlign w:val="subscript"/>
          <w:lang w:val="en-US"/>
        </w:rPr>
        <w:t>min</w:t>
      </w:r>
      <w:r w:rsidR="0031073C" w:rsidRPr="009C1910">
        <w:rPr>
          <w:rFonts w:cstheme="minorHAnsi"/>
          <w:i/>
          <w:iCs/>
          <w:lang w:val="en-US"/>
        </w:rPr>
        <w:t xml:space="preserve"> </w:t>
      </w:r>
      <w:r w:rsidR="0031073C" w:rsidRPr="009C1910">
        <w:rPr>
          <w:rFonts w:cstheme="minorHAnsi"/>
          <w:lang w:val="en-US"/>
        </w:rPr>
        <w:t>minimum plasma concentration</w:t>
      </w:r>
      <w:r w:rsidR="006B7FAB" w:rsidRPr="009C1910">
        <w:rPr>
          <w:rFonts w:cstheme="minorHAnsi"/>
          <w:lang w:val="en-US"/>
        </w:rPr>
        <w:t>,</w:t>
      </w:r>
      <w:r w:rsidR="00111364" w:rsidRPr="009C1910">
        <w:rPr>
          <w:rFonts w:cstheme="minorHAnsi"/>
          <w:lang w:val="en-US"/>
        </w:rPr>
        <w:t xml:space="preserve"> </w:t>
      </w:r>
      <w:r w:rsidR="00347F52" w:rsidRPr="009C1910">
        <w:rPr>
          <w:rFonts w:cstheme="minorHAnsi"/>
          <w:i/>
          <w:iCs/>
          <w:lang w:val="en-US"/>
        </w:rPr>
        <w:t>LOESS</w:t>
      </w:r>
      <w:r w:rsidR="00347F52" w:rsidRPr="009C1910">
        <w:rPr>
          <w:rFonts w:cstheme="minorHAnsi"/>
          <w:lang w:val="en-US"/>
        </w:rPr>
        <w:t xml:space="preserve"> </w:t>
      </w:r>
      <w:r w:rsidR="00347F52" w:rsidRPr="009C1910">
        <w:rPr>
          <w:lang w:val="en-US"/>
        </w:rPr>
        <w:t>locally weighted scatterplot smoothing</w:t>
      </w:r>
      <w:r w:rsidR="00791FE0" w:rsidRPr="009C1910">
        <w:rPr>
          <w:lang w:val="en-US"/>
        </w:rPr>
        <w:t>,</w:t>
      </w:r>
      <w:r w:rsidR="00347F52" w:rsidRPr="009C1910">
        <w:rPr>
          <w:rFonts w:cstheme="minorHAnsi"/>
          <w:i/>
          <w:iCs/>
          <w:lang w:val="en-US"/>
        </w:rPr>
        <w:t xml:space="preserve"> </w:t>
      </w:r>
      <w:r w:rsidR="0031073C" w:rsidRPr="009C1910">
        <w:rPr>
          <w:rFonts w:cstheme="minorHAnsi"/>
          <w:i/>
          <w:iCs/>
          <w:lang w:val="en-US"/>
        </w:rPr>
        <w:t>QD</w:t>
      </w:r>
      <w:r w:rsidR="0031073C" w:rsidRPr="009C1910">
        <w:rPr>
          <w:rFonts w:cstheme="minorHAnsi"/>
          <w:lang w:val="en-US"/>
        </w:rPr>
        <w:t xml:space="preserve"> once daily</w:t>
      </w:r>
    </w:p>
    <w:p w14:paraId="3EA9AB54" w14:textId="7F1E543C" w:rsidR="00990F66" w:rsidRPr="009C1910" w:rsidRDefault="00990F66" w:rsidP="00C034D6">
      <w:pPr>
        <w:rPr>
          <w:lang w:val="en-US"/>
        </w:rPr>
      </w:pPr>
    </w:p>
    <w:p w14:paraId="0F4FC4E7" w14:textId="77777777" w:rsidR="00945BF1" w:rsidRPr="009C1910" w:rsidRDefault="00945BF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262F450" w14:textId="54432DCB" w:rsidR="00945BF1" w:rsidRPr="009C1910" w:rsidRDefault="00CA6DB1" w:rsidP="007A68B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noProof/>
          <w:lang w:val="en-IN" w:eastAsia="en-IN"/>
        </w:rPr>
        <w:lastRenderedPageBreak/>
        <w:drawing>
          <wp:inline distT="0" distB="0" distL="0" distR="0" wp14:anchorId="30409CB7" wp14:editId="39C8D566">
            <wp:extent cx="5428571" cy="5485714"/>
            <wp:effectExtent l="0" t="0" r="1270" b="1270"/>
            <wp:docPr id="20" name="Picture 2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scatter char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5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3326" w14:textId="39B4DF64" w:rsidR="00990F66" w:rsidRPr="009C1910" w:rsidRDefault="00990F66" w:rsidP="00C034D6">
      <w:pPr>
        <w:rPr>
          <w:lang w:val="en-US"/>
        </w:rPr>
      </w:pPr>
      <w:bookmarkStart w:id="5" w:name="_Toc92283086"/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Supplementa</w:t>
      </w:r>
      <w:r w:rsidR="00A126D0"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ry</w:t>
      </w:r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 xml:space="preserve"> Fig. 6</w:t>
      </w:r>
      <w:r w:rsidRPr="009C1910">
        <w:rPr>
          <w:rFonts w:ascii="Arial" w:eastAsiaTheme="majorEastAsia" w:hAnsi="Arial" w:cs="Arial"/>
          <w:color w:val="000000" w:themeColor="text1"/>
          <w:lang w:val="en-US"/>
        </w:rPr>
        <w:t xml:space="preserve"> </w:t>
      </w:r>
      <w:r w:rsidRPr="009C1910">
        <w:rPr>
          <w:rFonts w:eastAsiaTheme="majorEastAsia" w:cstheme="minorHAnsi"/>
          <w:color w:val="000000" w:themeColor="text1"/>
          <w:lang w:val="en-US"/>
        </w:rPr>
        <w:t xml:space="preserve">Brensocatib </w:t>
      </w:r>
      <w:r w:rsidR="00257EDB" w:rsidRPr="009C1910">
        <w:rPr>
          <w:rFonts w:cstheme="minorHAnsi"/>
          <w:lang w:val="en-US"/>
        </w:rPr>
        <w:t>exposure estimates by body weight in patients with non–cystic fibrosis bronchiectasis</w:t>
      </w:r>
      <w:bookmarkEnd w:id="5"/>
      <w:r w:rsidR="00257EDB" w:rsidRPr="009C1910">
        <w:rPr>
          <w:rFonts w:eastAsiaTheme="majorEastAsia" w:cstheme="minorHAnsi"/>
          <w:color w:val="000000" w:themeColor="text1"/>
          <w:lang w:val="en-US"/>
        </w:rPr>
        <w:t>.</w:t>
      </w:r>
      <w:r w:rsidR="00257EDB" w:rsidRPr="009C1910">
        <w:rPr>
          <w:rFonts w:cstheme="minorHAnsi"/>
          <w:lang w:val="en-US"/>
        </w:rPr>
        <w:t xml:space="preserve"> </w:t>
      </w:r>
      <w:r w:rsidRPr="009C1910">
        <w:rPr>
          <w:rFonts w:cstheme="minorHAnsi"/>
          <w:lang w:val="en-US"/>
        </w:rPr>
        <w:t>Brensocatib</w:t>
      </w:r>
      <w:r w:rsidRPr="009C1910">
        <w:rPr>
          <w:lang w:val="en-US"/>
        </w:rPr>
        <w:t xml:space="preserve"> exposure was consistent across a wide range of body weights.</w:t>
      </w:r>
      <w:r w:rsidR="00504A82" w:rsidRPr="009C1910">
        <w:rPr>
          <w:lang w:val="en-US"/>
        </w:rPr>
        <w:t xml:space="preserve"> Blue lines indicate </w:t>
      </w:r>
      <w:r w:rsidR="009866F5" w:rsidRPr="009C1910">
        <w:rPr>
          <w:lang w:val="en-US"/>
        </w:rPr>
        <w:t>LOESS</w:t>
      </w:r>
      <w:r w:rsidR="00504A82" w:rsidRPr="009C1910">
        <w:rPr>
          <w:lang w:val="en-US"/>
        </w:rPr>
        <w:t xml:space="preserve"> smoothers. </w:t>
      </w:r>
      <w:r w:rsidR="00504A82" w:rsidRPr="009C1910">
        <w:rPr>
          <w:i/>
          <w:iCs/>
          <w:lang w:val="en-US"/>
        </w:rPr>
        <w:t>AUC</w:t>
      </w:r>
      <w:r w:rsidR="00504A82" w:rsidRPr="009C1910">
        <w:rPr>
          <w:rFonts w:ascii="Symbol" w:hAnsi="Symbol"/>
          <w:i/>
          <w:iCs/>
          <w:vertAlign w:val="subscript"/>
          <w:lang w:val="en-US"/>
        </w:rPr>
        <w:t></w:t>
      </w:r>
      <w:r w:rsidR="00504A82" w:rsidRPr="009C1910">
        <w:rPr>
          <w:lang w:val="en-US"/>
        </w:rPr>
        <w:t xml:space="preserve"> area under the plas</w:t>
      </w:r>
      <w:bookmarkStart w:id="6" w:name="a"/>
      <w:bookmarkEnd w:id="6"/>
      <w:r w:rsidR="00504A82" w:rsidRPr="009C1910">
        <w:rPr>
          <w:lang w:val="en-US"/>
        </w:rPr>
        <w:t>ma concentration-time curve from time 0 to 24 h</w:t>
      </w:r>
      <w:r w:rsidR="009866F5" w:rsidRPr="009C1910">
        <w:rPr>
          <w:lang w:val="en-US"/>
        </w:rPr>
        <w:t>,</w:t>
      </w:r>
      <w:r w:rsidR="00504A82" w:rsidRPr="009C1910">
        <w:rPr>
          <w:lang w:val="en-US"/>
        </w:rPr>
        <w:t xml:space="preserve"> </w:t>
      </w:r>
      <w:r w:rsidR="00504A82" w:rsidRPr="009C1910">
        <w:rPr>
          <w:i/>
          <w:iCs/>
          <w:lang w:val="en-US"/>
        </w:rPr>
        <w:t>CLcr</w:t>
      </w:r>
      <w:r w:rsidR="00504A82" w:rsidRPr="009C1910">
        <w:rPr>
          <w:lang w:val="en-US"/>
        </w:rPr>
        <w:t xml:space="preserve"> creatinine clearance</w:t>
      </w:r>
      <w:r w:rsidR="009866F5" w:rsidRPr="009C1910">
        <w:rPr>
          <w:lang w:val="en-US"/>
        </w:rPr>
        <w:t>,</w:t>
      </w:r>
      <w:r w:rsidR="00504A82" w:rsidRPr="009C1910">
        <w:rPr>
          <w:lang w:val="en-US"/>
        </w:rPr>
        <w:t xml:space="preserve"> </w:t>
      </w:r>
      <w:r w:rsidR="00504A82" w:rsidRPr="009C1910">
        <w:rPr>
          <w:i/>
          <w:iCs/>
          <w:lang w:val="en-US"/>
        </w:rPr>
        <w:t>C</w:t>
      </w:r>
      <w:r w:rsidR="00504A82" w:rsidRPr="009C1910">
        <w:rPr>
          <w:i/>
          <w:iCs/>
          <w:vertAlign w:val="subscript"/>
          <w:lang w:val="en-US"/>
        </w:rPr>
        <w:t>max</w:t>
      </w:r>
      <w:r w:rsidR="00504A82" w:rsidRPr="009C1910">
        <w:rPr>
          <w:lang w:val="en-US"/>
        </w:rPr>
        <w:t xml:space="preserve"> maximum plasma concentration</w:t>
      </w:r>
      <w:r w:rsidR="009866F5" w:rsidRPr="009C1910">
        <w:rPr>
          <w:lang w:val="en-US"/>
        </w:rPr>
        <w:t>,</w:t>
      </w:r>
      <w:r w:rsidR="00504A82" w:rsidRPr="009C1910">
        <w:rPr>
          <w:lang w:val="en-US"/>
        </w:rPr>
        <w:t xml:space="preserve"> </w:t>
      </w:r>
      <w:r w:rsidR="00504A82" w:rsidRPr="009C1910">
        <w:rPr>
          <w:i/>
          <w:iCs/>
          <w:lang w:val="en-US"/>
        </w:rPr>
        <w:t>C</w:t>
      </w:r>
      <w:r w:rsidR="00504A82" w:rsidRPr="009C1910">
        <w:rPr>
          <w:i/>
          <w:iCs/>
          <w:vertAlign w:val="subscript"/>
          <w:lang w:val="en-US"/>
        </w:rPr>
        <w:t>min</w:t>
      </w:r>
      <w:r w:rsidR="00504A82" w:rsidRPr="009C1910">
        <w:rPr>
          <w:i/>
          <w:iCs/>
          <w:lang w:val="en-US"/>
        </w:rPr>
        <w:t xml:space="preserve"> </w:t>
      </w:r>
      <w:r w:rsidR="00504A82" w:rsidRPr="009C1910">
        <w:rPr>
          <w:lang w:val="en-US"/>
        </w:rPr>
        <w:t>minimum plasma concentration</w:t>
      </w:r>
      <w:r w:rsidR="009866F5" w:rsidRPr="009C1910">
        <w:rPr>
          <w:lang w:val="en-US"/>
        </w:rPr>
        <w:t>,</w:t>
      </w:r>
      <w:r w:rsidR="00111364" w:rsidRPr="009C1910">
        <w:rPr>
          <w:lang w:val="en-US"/>
        </w:rPr>
        <w:t xml:space="preserve"> </w:t>
      </w:r>
      <w:r w:rsidR="00347F52" w:rsidRPr="009C1910">
        <w:rPr>
          <w:i/>
          <w:iCs/>
          <w:lang w:val="en-US"/>
        </w:rPr>
        <w:t>LOESS</w:t>
      </w:r>
      <w:r w:rsidR="00347F52" w:rsidRPr="009C1910">
        <w:rPr>
          <w:lang w:val="en-US"/>
        </w:rPr>
        <w:t xml:space="preserve"> locally weighted scatterplot smoothing</w:t>
      </w:r>
      <w:r w:rsidR="00791FE0" w:rsidRPr="009C1910">
        <w:rPr>
          <w:lang w:val="en-US"/>
        </w:rPr>
        <w:t>,</w:t>
      </w:r>
      <w:r w:rsidR="00347F52" w:rsidRPr="009C1910">
        <w:rPr>
          <w:lang w:val="en-US"/>
        </w:rPr>
        <w:t xml:space="preserve"> </w:t>
      </w:r>
      <w:r w:rsidR="00504A82" w:rsidRPr="009C1910">
        <w:rPr>
          <w:i/>
          <w:iCs/>
          <w:lang w:val="en-US"/>
        </w:rPr>
        <w:t>QD</w:t>
      </w:r>
      <w:r w:rsidR="00504A82" w:rsidRPr="009C1910">
        <w:rPr>
          <w:lang w:val="en-US"/>
        </w:rPr>
        <w:t xml:space="preserve"> once daily</w:t>
      </w:r>
    </w:p>
    <w:p w14:paraId="06639068" w14:textId="77777777" w:rsidR="00945BF1" w:rsidRPr="009C1910" w:rsidRDefault="00945BF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3CFC7AF" w14:textId="2B31B9EC" w:rsidR="00945BF1" w:rsidRPr="009C1910" w:rsidRDefault="00BB4423" w:rsidP="00627CFE">
      <w:pPr>
        <w:ind w:left="-810"/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noProof/>
          <w:lang w:val="en-IN" w:eastAsia="en-IN"/>
        </w:rPr>
        <w:lastRenderedPageBreak/>
        <w:drawing>
          <wp:inline distT="0" distB="0" distL="0" distR="0" wp14:anchorId="2DB64FCD" wp14:editId="298F67A8">
            <wp:extent cx="6617343" cy="3324225"/>
            <wp:effectExtent l="0" t="0" r="0" b="0"/>
            <wp:docPr id="21" name="Picture 2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box and whisker char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25714" cy="332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3F0A9" w14:textId="611AD2C0" w:rsidR="00672512" w:rsidRPr="009C1910" w:rsidRDefault="00672512" w:rsidP="00C034D6">
      <w:pPr>
        <w:rPr>
          <w:lang w:val="en-US"/>
        </w:rPr>
      </w:pPr>
      <w:bookmarkStart w:id="7" w:name="_Toc92283087"/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Supplementa</w:t>
      </w:r>
      <w:r w:rsidR="00A126D0"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ry</w:t>
      </w:r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 xml:space="preserve"> Fig. 7</w:t>
      </w:r>
      <w:r w:rsidRPr="009C1910">
        <w:rPr>
          <w:rFonts w:ascii="Arial" w:eastAsiaTheme="majorEastAsia" w:hAnsi="Arial" w:cs="Arial"/>
          <w:color w:val="000000" w:themeColor="text1"/>
          <w:lang w:val="en-US"/>
        </w:rPr>
        <w:t xml:space="preserve"> </w:t>
      </w:r>
      <w:r w:rsidRPr="009C1910">
        <w:rPr>
          <w:rFonts w:eastAsiaTheme="majorEastAsia" w:cstheme="minorHAnsi"/>
          <w:color w:val="000000" w:themeColor="text1"/>
          <w:lang w:val="en-US"/>
        </w:rPr>
        <w:t xml:space="preserve">Distribution of </w:t>
      </w:r>
      <w:r w:rsidR="00B37962" w:rsidRPr="009C1910">
        <w:rPr>
          <w:rFonts w:cstheme="minorHAnsi"/>
          <w:lang w:val="en-US"/>
        </w:rPr>
        <w:t>steady-state brensocatib by dose group.</w:t>
      </w:r>
      <w:bookmarkEnd w:id="7"/>
      <w:r w:rsidR="00B37962" w:rsidRPr="009C1910">
        <w:rPr>
          <w:rFonts w:cstheme="minorHAnsi"/>
          <w:lang w:val="en-US"/>
        </w:rPr>
        <w:t xml:space="preserve"> </w:t>
      </w:r>
      <w:r w:rsidRPr="009C1910">
        <w:rPr>
          <w:rFonts w:cstheme="minorHAnsi"/>
          <w:lang w:val="en-US"/>
        </w:rPr>
        <w:t xml:space="preserve">The 3 measures of drug exposure were consistent between brensocatib 10 and 25 mg. </w:t>
      </w:r>
      <w:r w:rsidRPr="009C1910">
        <w:rPr>
          <w:rFonts w:cstheme="minorHAnsi"/>
          <w:i/>
          <w:iCs/>
          <w:lang w:val="en-US"/>
        </w:rPr>
        <w:t>AUC</w:t>
      </w:r>
      <w:r w:rsidR="004A04F3" w:rsidRPr="009C1910">
        <w:rPr>
          <w:rFonts w:ascii="Symbol" w:hAnsi="Symbol"/>
          <w:vertAlign w:val="subscript"/>
          <w:lang w:val="en-US"/>
        </w:rPr>
        <w:t></w:t>
      </w:r>
      <w:r w:rsidRPr="009C1910">
        <w:rPr>
          <w:rFonts w:cstheme="minorHAnsi"/>
          <w:vertAlign w:val="subscript"/>
          <w:lang w:val="en-US"/>
        </w:rPr>
        <w:t xml:space="preserve"> </w:t>
      </w:r>
      <w:r w:rsidRPr="009C1910">
        <w:rPr>
          <w:rFonts w:cstheme="minorHAnsi"/>
          <w:lang w:val="en-US"/>
        </w:rPr>
        <w:t>area under the plasma concentration-time curve from time 0 to 24</w:t>
      </w:r>
      <w:r w:rsidRPr="009C1910">
        <w:rPr>
          <w:lang w:val="en-US"/>
        </w:rPr>
        <w:t xml:space="preserve"> h</w:t>
      </w:r>
      <w:r w:rsidR="00E7031F" w:rsidRPr="009C1910">
        <w:rPr>
          <w:lang w:val="en-US"/>
        </w:rPr>
        <w:t>,</w:t>
      </w:r>
      <w:r w:rsidRPr="009C1910">
        <w:rPr>
          <w:lang w:val="en-US"/>
        </w:rPr>
        <w:t xml:space="preserve"> </w:t>
      </w:r>
      <w:r w:rsidRPr="009C1910">
        <w:rPr>
          <w:i/>
          <w:iCs/>
          <w:lang w:val="en-US"/>
        </w:rPr>
        <w:t>C</w:t>
      </w:r>
      <w:r w:rsidRPr="009C1910">
        <w:rPr>
          <w:i/>
          <w:iCs/>
          <w:vertAlign w:val="subscript"/>
          <w:lang w:val="en-US"/>
        </w:rPr>
        <w:t>max</w:t>
      </w:r>
      <w:r w:rsidRPr="009C1910">
        <w:rPr>
          <w:lang w:val="en-US"/>
        </w:rPr>
        <w:t xml:space="preserve"> maximum plasma concentration</w:t>
      </w:r>
      <w:r w:rsidR="00E7031F" w:rsidRPr="009C1910">
        <w:rPr>
          <w:lang w:val="en-US"/>
        </w:rPr>
        <w:t>,</w:t>
      </w:r>
      <w:r w:rsidRPr="009C1910">
        <w:rPr>
          <w:lang w:val="en-US"/>
        </w:rPr>
        <w:t xml:space="preserve"> </w:t>
      </w:r>
      <w:r w:rsidRPr="009C1910">
        <w:rPr>
          <w:i/>
          <w:iCs/>
          <w:lang w:val="en-US"/>
        </w:rPr>
        <w:t>C</w:t>
      </w:r>
      <w:r w:rsidRPr="009C1910">
        <w:rPr>
          <w:i/>
          <w:iCs/>
          <w:vertAlign w:val="subscript"/>
          <w:lang w:val="en-US"/>
        </w:rPr>
        <w:t>min</w:t>
      </w:r>
      <w:r w:rsidRPr="009C1910">
        <w:rPr>
          <w:i/>
          <w:iCs/>
          <w:lang w:val="en-US"/>
        </w:rPr>
        <w:t xml:space="preserve"> </w:t>
      </w:r>
      <w:r w:rsidRPr="009C1910">
        <w:rPr>
          <w:lang w:val="en-US"/>
        </w:rPr>
        <w:t>minimum plasma concentration</w:t>
      </w:r>
      <w:r w:rsidR="00E7031F" w:rsidRPr="009C1910">
        <w:rPr>
          <w:lang w:val="en-US"/>
        </w:rPr>
        <w:t>,</w:t>
      </w:r>
      <w:r w:rsidRPr="009C1910">
        <w:rPr>
          <w:lang w:val="en-US"/>
        </w:rPr>
        <w:t xml:space="preserve"> </w:t>
      </w:r>
      <w:r w:rsidRPr="009C1910">
        <w:rPr>
          <w:i/>
          <w:iCs/>
          <w:lang w:val="en-US"/>
        </w:rPr>
        <w:t>QD</w:t>
      </w:r>
      <w:r w:rsidRPr="009C1910">
        <w:rPr>
          <w:lang w:val="en-US"/>
        </w:rPr>
        <w:t xml:space="preserve"> once daily</w:t>
      </w:r>
    </w:p>
    <w:p w14:paraId="62497A2A" w14:textId="77777777" w:rsidR="00945BF1" w:rsidRPr="009C1910" w:rsidRDefault="00945BF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ADBABFE" w14:textId="6948EB05" w:rsidR="00945BF1" w:rsidRPr="009C1910" w:rsidRDefault="00DC3CF9" w:rsidP="007A68B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noProof/>
          <w:lang w:val="en-IN" w:eastAsia="en-IN"/>
        </w:rPr>
        <w:lastRenderedPageBreak/>
        <w:drawing>
          <wp:inline distT="0" distB="0" distL="0" distR="0" wp14:anchorId="2D6D1654" wp14:editId="4CFE637D">
            <wp:extent cx="5447619" cy="2723809"/>
            <wp:effectExtent l="0" t="0" r="127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619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9C859" w14:textId="5D14077C" w:rsidR="00945BF1" w:rsidRPr="009C1910" w:rsidRDefault="00672512" w:rsidP="00C034D6">
      <w:pPr>
        <w:rPr>
          <w:lang w:val="en-US"/>
        </w:rPr>
      </w:pPr>
      <w:bookmarkStart w:id="8" w:name="_Toc92283088"/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Supplementa</w:t>
      </w:r>
      <w:r w:rsidR="00A126D0"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ry</w:t>
      </w:r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 xml:space="preserve"> Fig. 8</w:t>
      </w:r>
      <w:r w:rsidRPr="009C1910">
        <w:rPr>
          <w:rFonts w:ascii="Arial" w:eastAsiaTheme="majorEastAsia" w:hAnsi="Arial" w:cs="Arial"/>
          <w:color w:val="000000" w:themeColor="text1"/>
          <w:lang w:val="en-US"/>
        </w:rPr>
        <w:t xml:space="preserve"> </w:t>
      </w:r>
      <w:r w:rsidRPr="009C1910">
        <w:rPr>
          <w:rFonts w:eastAsiaTheme="majorEastAsia" w:cstheme="minorHAnsi"/>
          <w:color w:val="000000" w:themeColor="text1"/>
          <w:lang w:val="en-US"/>
        </w:rPr>
        <w:t xml:space="preserve">Correlations </w:t>
      </w:r>
      <w:r w:rsidR="00A267D6" w:rsidRPr="009C1910">
        <w:rPr>
          <w:rFonts w:cstheme="minorHAnsi"/>
          <w:lang w:val="en-US"/>
        </w:rPr>
        <w:t>among steady-state brensocatib exposure estimates.</w:t>
      </w:r>
      <w:bookmarkEnd w:id="8"/>
      <w:r w:rsidR="00A267D6" w:rsidRPr="009C1910">
        <w:rPr>
          <w:rFonts w:cstheme="minorHAnsi"/>
          <w:lang w:val="en-US"/>
        </w:rPr>
        <w:t xml:space="preserve"> </w:t>
      </w:r>
      <w:r w:rsidRPr="009C1910">
        <w:rPr>
          <w:rFonts w:cstheme="minorHAnsi"/>
          <w:lang w:val="en-US"/>
        </w:rPr>
        <w:t xml:space="preserve">The 3 measures of </w:t>
      </w:r>
      <w:r w:rsidR="00F95C6E" w:rsidRPr="009C1910">
        <w:rPr>
          <w:rFonts w:cstheme="minorHAnsi"/>
          <w:lang w:val="en-US"/>
        </w:rPr>
        <w:t>brensocatib</w:t>
      </w:r>
      <w:r w:rsidRPr="009C1910">
        <w:rPr>
          <w:rFonts w:cstheme="minorHAnsi"/>
          <w:lang w:val="en-US"/>
        </w:rPr>
        <w:t xml:space="preserve"> exposure were highly correlated. </w:t>
      </w:r>
      <w:r w:rsidRPr="009C1910">
        <w:rPr>
          <w:rFonts w:cstheme="minorHAnsi"/>
          <w:i/>
          <w:iCs/>
          <w:lang w:val="en-US"/>
        </w:rPr>
        <w:t>AUC</w:t>
      </w:r>
      <w:r w:rsidR="004A04F3" w:rsidRPr="009C1910">
        <w:rPr>
          <w:rFonts w:ascii="Symbol" w:hAnsi="Symbol"/>
          <w:vertAlign w:val="subscript"/>
          <w:lang w:val="en-US"/>
        </w:rPr>
        <w:t></w:t>
      </w:r>
      <w:r w:rsidRPr="009C1910">
        <w:rPr>
          <w:rFonts w:cstheme="minorHAnsi"/>
          <w:lang w:val="en-US"/>
        </w:rPr>
        <w:t xml:space="preserve"> area under the plasma concentration-time curve from time 0 to 24 h</w:t>
      </w:r>
      <w:r w:rsidR="00A267D6" w:rsidRPr="009C1910">
        <w:rPr>
          <w:rFonts w:cstheme="minorHAnsi"/>
          <w:lang w:val="en-US"/>
        </w:rPr>
        <w:t>,</w:t>
      </w:r>
      <w:r w:rsidRPr="009C1910">
        <w:rPr>
          <w:rFonts w:cstheme="minorHAnsi"/>
          <w:lang w:val="en-US"/>
        </w:rPr>
        <w:t xml:space="preserve"> </w:t>
      </w:r>
      <w:r w:rsidRPr="009C1910">
        <w:rPr>
          <w:rFonts w:cstheme="minorHAnsi"/>
          <w:i/>
          <w:iCs/>
          <w:lang w:val="en-US"/>
        </w:rPr>
        <w:t>C</w:t>
      </w:r>
      <w:r w:rsidRPr="009C1910">
        <w:rPr>
          <w:rFonts w:cstheme="minorHAnsi"/>
          <w:i/>
          <w:iCs/>
          <w:vertAlign w:val="subscript"/>
          <w:lang w:val="en-US"/>
        </w:rPr>
        <w:t>max</w:t>
      </w:r>
      <w:r w:rsidRPr="009C1910">
        <w:rPr>
          <w:rFonts w:cstheme="minorHAnsi"/>
          <w:lang w:val="en-US"/>
        </w:rPr>
        <w:t xml:space="preserve"> maximum plasma concentration</w:t>
      </w:r>
      <w:r w:rsidR="00A267D6" w:rsidRPr="009C1910">
        <w:rPr>
          <w:rFonts w:cstheme="minorHAnsi"/>
          <w:lang w:val="en-US"/>
        </w:rPr>
        <w:t>,</w:t>
      </w:r>
      <w:r w:rsidRPr="009C1910">
        <w:rPr>
          <w:rFonts w:cstheme="minorHAnsi"/>
          <w:i/>
          <w:iCs/>
          <w:lang w:val="en-US"/>
        </w:rPr>
        <w:t xml:space="preserve"> C</w:t>
      </w:r>
      <w:r w:rsidRPr="009C1910">
        <w:rPr>
          <w:rFonts w:cstheme="minorHAnsi"/>
          <w:i/>
          <w:iCs/>
          <w:vertAlign w:val="subscript"/>
          <w:lang w:val="en-US"/>
        </w:rPr>
        <w:t>min</w:t>
      </w:r>
      <w:r w:rsidRPr="009C1910">
        <w:rPr>
          <w:rFonts w:cstheme="minorHAnsi"/>
          <w:lang w:val="en-US"/>
        </w:rPr>
        <w:t xml:space="preserve"> minimum plasma concentration</w:t>
      </w:r>
      <w:r w:rsidRPr="009C1910">
        <w:rPr>
          <w:lang w:val="en-US"/>
        </w:rPr>
        <w:t xml:space="preserve"> </w:t>
      </w:r>
      <w:r w:rsidR="00945BF1" w:rsidRPr="009C1910">
        <w:rPr>
          <w:lang w:val="en-US"/>
        </w:rPr>
        <w:br w:type="page"/>
      </w:r>
    </w:p>
    <w:p w14:paraId="33D361CA" w14:textId="4815672D" w:rsidR="007E20C8" w:rsidRPr="009C1910" w:rsidRDefault="00DC3CF9" w:rsidP="007A68B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78240DF9" wp14:editId="0CE1A87B">
            <wp:extent cx="5943600" cy="5094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rv-curves-time-by-AUCQ-final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902B5" w14:textId="755FC55C" w:rsidR="00C32B56" w:rsidRPr="009C1910" w:rsidRDefault="00672512" w:rsidP="00C034D6">
      <w:pPr>
        <w:rPr>
          <w:lang w:val="en-US"/>
        </w:rPr>
      </w:pPr>
      <w:bookmarkStart w:id="9" w:name="_Toc92283089"/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Supplementa</w:t>
      </w:r>
      <w:r w:rsidR="00A126D0"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>ry</w:t>
      </w:r>
      <w:r w:rsidRPr="009C1910">
        <w:rPr>
          <w:rFonts w:ascii="Arial" w:eastAsiaTheme="majorEastAsia" w:hAnsi="Arial" w:cs="Arial"/>
          <w:b/>
          <w:bCs/>
          <w:color w:val="000000" w:themeColor="text1"/>
          <w:lang w:val="en-US"/>
        </w:rPr>
        <w:t xml:space="preserve"> Fig. 9</w:t>
      </w:r>
      <w:r w:rsidRPr="009C1910">
        <w:rPr>
          <w:rFonts w:ascii="Calibri" w:eastAsiaTheme="majorEastAsia" w:hAnsi="Calibri" w:cs="Calibri"/>
          <w:color w:val="000000" w:themeColor="text1"/>
          <w:lang w:val="en-US"/>
        </w:rPr>
        <w:t xml:space="preserve"> Time to </w:t>
      </w:r>
      <w:r w:rsidR="00A82A66" w:rsidRPr="009C1910">
        <w:rPr>
          <w:rFonts w:ascii="Calibri" w:hAnsi="Calibri" w:cs="Calibri"/>
          <w:lang w:val="en-US"/>
        </w:rPr>
        <w:t xml:space="preserve">pulmonary exacerbation in patients with </w:t>
      </w:r>
      <w:r w:rsidR="00A82A66" w:rsidRPr="009C1910">
        <w:rPr>
          <w:lang w:val="en-US"/>
        </w:rPr>
        <w:t>non–cystic fibrosis bronchiectasis</w:t>
      </w:r>
      <w:r w:rsidR="00A82A66" w:rsidRPr="009C1910" w:rsidDel="00A82A66">
        <w:rPr>
          <w:rFonts w:ascii="Calibri" w:hAnsi="Calibri" w:cs="Calibri"/>
          <w:lang w:val="en-US"/>
        </w:rPr>
        <w:t xml:space="preserve"> </w:t>
      </w:r>
      <w:r w:rsidRPr="009C1910">
        <w:rPr>
          <w:rFonts w:ascii="Calibri" w:eastAsiaTheme="majorEastAsia" w:hAnsi="Calibri" w:cs="Calibri"/>
          <w:color w:val="000000" w:themeColor="text1"/>
          <w:lang w:val="en-US"/>
        </w:rPr>
        <w:t xml:space="preserve">by </w:t>
      </w:r>
      <w:r w:rsidRPr="009C1910">
        <w:rPr>
          <w:rFonts w:ascii="Calibri" w:eastAsiaTheme="majorEastAsia" w:hAnsi="Calibri" w:cs="Calibri"/>
          <w:bCs/>
          <w:color w:val="000000" w:themeColor="text1"/>
          <w:lang w:val="en-US"/>
        </w:rPr>
        <w:t>AUC</w:t>
      </w:r>
      <w:r w:rsidR="00375B18" w:rsidRPr="009C1910">
        <w:rPr>
          <w:rFonts w:ascii="Symbol" w:hAnsi="Symbol"/>
          <w:bCs/>
          <w:vertAlign w:val="subscript"/>
          <w:lang w:val="en-US"/>
        </w:rPr>
        <w:t></w:t>
      </w:r>
      <w:r w:rsidRPr="009C1910">
        <w:rPr>
          <w:rFonts w:ascii="Calibri" w:eastAsiaTheme="majorEastAsia" w:hAnsi="Calibri" w:cs="Calibri"/>
          <w:color w:val="000000" w:themeColor="text1"/>
          <w:vertAlign w:val="subscript"/>
          <w:lang w:val="en-US"/>
        </w:rPr>
        <w:t xml:space="preserve"> </w:t>
      </w:r>
      <w:bookmarkEnd w:id="9"/>
      <w:r w:rsidR="00A82A66" w:rsidRPr="009C1910">
        <w:rPr>
          <w:rFonts w:ascii="Calibri" w:hAnsi="Calibri" w:cs="Calibri"/>
          <w:lang w:val="en-US"/>
        </w:rPr>
        <w:t>q</w:t>
      </w:r>
      <w:r w:rsidR="00A82A66" w:rsidRPr="009C1910">
        <w:rPr>
          <w:rFonts w:ascii="Calibri" w:eastAsiaTheme="majorEastAsia" w:hAnsi="Calibri" w:cs="Calibri"/>
          <w:color w:val="000000" w:themeColor="text1"/>
          <w:lang w:val="en-US"/>
        </w:rPr>
        <w:t>uartile</w:t>
      </w:r>
      <w:r w:rsidR="00A82A66" w:rsidRPr="009C1910">
        <w:rPr>
          <w:lang w:val="en-US"/>
        </w:rPr>
        <w:t xml:space="preserve">. </w:t>
      </w:r>
      <w:r w:rsidRPr="009C1910">
        <w:rPr>
          <w:lang w:val="en-US"/>
        </w:rPr>
        <w:t xml:space="preserve">While the incidence </w:t>
      </w:r>
      <w:r w:rsidR="00C32B56" w:rsidRPr="009C1910">
        <w:rPr>
          <w:lang w:val="en-US"/>
        </w:rPr>
        <w:t>of pulmonary exacerbations appears to be</w:t>
      </w:r>
      <w:r w:rsidRPr="009C1910">
        <w:rPr>
          <w:lang w:val="en-US"/>
        </w:rPr>
        <w:t xml:space="preserve"> lower in </w:t>
      </w:r>
      <w:r w:rsidR="00C32B56" w:rsidRPr="009C1910">
        <w:rPr>
          <w:lang w:val="en-US"/>
        </w:rPr>
        <w:t>brensocatib-treated patients (AUC</w:t>
      </w:r>
      <w:r w:rsidR="00376A1B" w:rsidRPr="009C1910">
        <w:rPr>
          <w:rFonts w:ascii="Symbol" w:hAnsi="Symbol" w:cstheme="minorHAnsi"/>
          <w:bCs/>
          <w:sz w:val="24"/>
          <w:szCs w:val="40"/>
          <w:vertAlign w:val="subscript"/>
          <w:lang w:val="en-US"/>
        </w:rPr>
        <w:t></w:t>
      </w:r>
      <w:r w:rsidR="00C32B56" w:rsidRPr="009C1910">
        <w:rPr>
          <w:lang w:val="en-US"/>
        </w:rPr>
        <w:t xml:space="preserve"> Q1-Q4) than </w:t>
      </w:r>
      <w:r w:rsidR="001B6267" w:rsidRPr="009C1910">
        <w:rPr>
          <w:lang w:val="en-US"/>
        </w:rPr>
        <w:t xml:space="preserve">in </w:t>
      </w:r>
      <w:r w:rsidR="00C32B56" w:rsidRPr="009C1910">
        <w:rPr>
          <w:lang w:val="en-US"/>
        </w:rPr>
        <w:t>those treated with placebo (AUC</w:t>
      </w:r>
      <w:r w:rsidR="00376A1B" w:rsidRPr="009C1910">
        <w:rPr>
          <w:rFonts w:ascii="Symbol" w:hAnsi="Symbol" w:cstheme="minorHAnsi"/>
          <w:bCs/>
          <w:sz w:val="24"/>
          <w:szCs w:val="40"/>
          <w:vertAlign w:val="subscript"/>
          <w:lang w:val="en-US"/>
        </w:rPr>
        <w:t></w:t>
      </w:r>
      <w:r w:rsidR="00C32B56" w:rsidRPr="009C1910">
        <w:rPr>
          <w:lang w:val="en-US"/>
        </w:rPr>
        <w:t xml:space="preserve"> Q0)</w:t>
      </w:r>
      <w:r w:rsidR="001B6267" w:rsidRPr="009C1910">
        <w:rPr>
          <w:lang w:val="en-US"/>
        </w:rPr>
        <w:t>,</w:t>
      </w:r>
      <w:r w:rsidRPr="009C1910">
        <w:rPr>
          <w:lang w:val="en-US"/>
        </w:rPr>
        <w:t xml:space="preserve"> a clear relationship between </w:t>
      </w:r>
      <w:r w:rsidR="00C32B56" w:rsidRPr="009C1910">
        <w:rPr>
          <w:lang w:val="en-US"/>
        </w:rPr>
        <w:t>brensocatib exposure</w:t>
      </w:r>
      <w:r w:rsidRPr="009C1910">
        <w:rPr>
          <w:lang w:val="en-US"/>
        </w:rPr>
        <w:t xml:space="preserve"> and pulmonary</w:t>
      </w:r>
      <w:r w:rsidR="00C32B56" w:rsidRPr="009C1910">
        <w:rPr>
          <w:lang w:val="en-US"/>
        </w:rPr>
        <w:t xml:space="preserve"> </w:t>
      </w:r>
      <w:r w:rsidRPr="009C1910">
        <w:rPr>
          <w:lang w:val="en-US"/>
        </w:rPr>
        <w:t>exacerbations</w:t>
      </w:r>
      <w:r w:rsidR="00C32B56" w:rsidRPr="009C1910">
        <w:rPr>
          <w:lang w:val="en-US"/>
        </w:rPr>
        <w:t xml:space="preserve"> was not evident</w:t>
      </w:r>
      <w:r w:rsidR="00A82A66" w:rsidRPr="009C1910">
        <w:rPr>
          <w:lang w:val="en-US"/>
        </w:rPr>
        <w:t>.</w:t>
      </w:r>
      <w:r w:rsidR="00A82A66" w:rsidRPr="009C1910">
        <w:rPr>
          <w:i/>
          <w:iCs/>
          <w:lang w:val="en-US"/>
        </w:rPr>
        <w:t xml:space="preserve"> </w:t>
      </w:r>
      <w:r w:rsidR="00C32B56" w:rsidRPr="009C1910">
        <w:rPr>
          <w:i/>
          <w:iCs/>
          <w:lang w:val="en-US"/>
        </w:rPr>
        <w:t>AUC</w:t>
      </w:r>
      <w:r w:rsidR="00504A82" w:rsidRPr="009C1910">
        <w:rPr>
          <w:rFonts w:ascii="Symbol" w:hAnsi="Symbol"/>
          <w:bCs/>
          <w:i/>
          <w:iCs/>
          <w:vertAlign w:val="subscript"/>
          <w:lang w:val="en-US"/>
        </w:rPr>
        <w:t></w:t>
      </w:r>
      <w:r w:rsidR="00504A82" w:rsidRPr="009C1910" w:rsidDel="00832185">
        <w:rPr>
          <w:vertAlign w:val="subscript"/>
          <w:lang w:val="en-US"/>
        </w:rPr>
        <w:t xml:space="preserve"> </w:t>
      </w:r>
      <w:r w:rsidR="00AB1AE0" w:rsidRPr="009C1910">
        <w:rPr>
          <w:vertAlign w:val="subscript"/>
          <w:lang w:val="en-US"/>
        </w:rPr>
        <w:t xml:space="preserve"> </w:t>
      </w:r>
      <w:r w:rsidR="00C32B56" w:rsidRPr="009C1910">
        <w:rPr>
          <w:lang w:val="en-US"/>
        </w:rPr>
        <w:t>area under the concentration-time curve from time 0 to 24 h</w:t>
      </w:r>
      <w:r w:rsidR="001B6267" w:rsidRPr="009C1910">
        <w:rPr>
          <w:lang w:val="en-US"/>
        </w:rPr>
        <w:t>,</w:t>
      </w:r>
      <w:r w:rsidR="00504A82" w:rsidRPr="009C1910">
        <w:rPr>
          <w:lang w:val="en-US"/>
        </w:rPr>
        <w:t xml:space="preserve"> </w:t>
      </w:r>
      <w:r w:rsidR="00504A82" w:rsidRPr="009C1910">
        <w:rPr>
          <w:i/>
          <w:iCs/>
          <w:lang w:val="en-US"/>
        </w:rPr>
        <w:t>Q</w:t>
      </w:r>
      <w:r w:rsidR="00504A82" w:rsidRPr="009C1910">
        <w:rPr>
          <w:lang w:val="en-US"/>
        </w:rPr>
        <w:t xml:space="preserve"> quartile</w:t>
      </w:r>
    </w:p>
    <w:p w14:paraId="3C488ECB" w14:textId="0109BDF0" w:rsidR="00672512" w:rsidRPr="009C1910" w:rsidRDefault="00672512" w:rsidP="0067251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37125AD" w14:textId="77777777" w:rsidR="007E20C8" w:rsidRPr="009C1910" w:rsidRDefault="007E20C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D84D24D" w14:textId="3D04951D" w:rsidR="007E20C8" w:rsidRPr="009C1910" w:rsidRDefault="00E732E5" w:rsidP="00C034D6">
      <w:pPr>
        <w:pStyle w:val="Heading1"/>
        <w:rPr>
          <w:noProof/>
          <w:lang w:val="en-US"/>
        </w:rPr>
      </w:pPr>
      <w:bookmarkStart w:id="10" w:name="_Toc92283090"/>
      <w:r w:rsidRPr="009C1910">
        <w:rPr>
          <w:rFonts w:cs="Arial"/>
          <w:b/>
          <w:bCs/>
          <w:lang w:val="en-US"/>
        </w:rPr>
        <w:lastRenderedPageBreak/>
        <w:t xml:space="preserve">Supplementary </w:t>
      </w:r>
      <w:r w:rsidR="007E20C8" w:rsidRPr="009C1910">
        <w:rPr>
          <w:rFonts w:cs="Arial"/>
          <w:b/>
          <w:bCs/>
          <w:lang w:val="en-US"/>
        </w:rPr>
        <w:t>Table 1</w:t>
      </w:r>
      <w:r w:rsidR="007E20C8" w:rsidRPr="009C1910">
        <w:rPr>
          <w:lang w:val="en-US"/>
        </w:rPr>
        <w:t xml:space="preserve"> Incidence of AESI by </w:t>
      </w:r>
      <w:r w:rsidR="006E7E9F" w:rsidRPr="009C1910">
        <w:rPr>
          <w:lang w:val="en-US"/>
        </w:rPr>
        <w:t>steady</w:t>
      </w:r>
      <w:r w:rsidR="007E20C8" w:rsidRPr="009C1910">
        <w:rPr>
          <w:lang w:val="en-US"/>
        </w:rPr>
        <w:t xml:space="preserve">-state </w:t>
      </w:r>
      <w:r w:rsidR="00832185" w:rsidRPr="009C1910">
        <w:rPr>
          <w:bCs/>
          <w:lang w:val="en-US"/>
        </w:rPr>
        <w:t>AUC</w:t>
      </w:r>
      <w:r w:rsidR="00832185" w:rsidRPr="009C1910">
        <w:rPr>
          <w:rFonts w:ascii="Symbol" w:hAnsi="Symbol"/>
          <w:bCs/>
          <w:vertAlign w:val="subscript"/>
          <w:lang w:val="en-US"/>
        </w:rPr>
        <w:t></w:t>
      </w:r>
      <w:r w:rsidR="00832185" w:rsidRPr="009C1910" w:rsidDel="00832185">
        <w:rPr>
          <w:lang w:val="en-US"/>
        </w:rPr>
        <w:t xml:space="preserve"> </w:t>
      </w:r>
      <w:bookmarkEnd w:id="10"/>
      <w:r w:rsidR="006E7E9F" w:rsidRPr="009C1910">
        <w:rPr>
          <w:lang w:val="en-US"/>
        </w:rPr>
        <w:t>quartile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3"/>
        <w:gridCol w:w="1385"/>
        <w:gridCol w:w="1386"/>
        <w:gridCol w:w="1385"/>
        <w:gridCol w:w="1386"/>
        <w:gridCol w:w="1075"/>
      </w:tblGrid>
      <w:tr w:rsidR="00AF22BE" w:rsidRPr="009C1910" w14:paraId="1A55F63F" w14:textId="77777777" w:rsidTr="001C484B">
        <w:trPr>
          <w:trHeight w:val="377"/>
        </w:trPr>
        <w:tc>
          <w:tcPr>
            <w:tcW w:w="2733" w:type="dxa"/>
            <w:vMerge w:val="restart"/>
            <w:tcBorders>
              <w:top w:val="single" w:sz="4" w:space="0" w:color="auto"/>
            </w:tcBorders>
            <w:vAlign w:val="bottom"/>
          </w:tcPr>
          <w:p w14:paraId="4368E701" w14:textId="092599F8" w:rsidR="00AF22BE" w:rsidRPr="009C1910" w:rsidRDefault="00AF22BE" w:rsidP="009622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AESI, n (%)</w:t>
            </w:r>
          </w:p>
        </w:tc>
        <w:tc>
          <w:tcPr>
            <w:tcW w:w="5542" w:type="dxa"/>
            <w:gridSpan w:val="4"/>
            <w:tcBorders>
              <w:top w:val="single" w:sz="4" w:space="0" w:color="auto"/>
            </w:tcBorders>
          </w:tcPr>
          <w:p w14:paraId="7C3D6838" w14:textId="6AE9CCF7" w:rsidR="00AF22BE" w:rsidRPr="009C1910" w:rsidRDefault="00AF22BE" w:rsidP="002402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AUC</w:t>
            </w:r>
            <w:r w:rsidRPr="009C1910">
              <w:rPr>
                <w:rFonts w:ascii="Symbol" w:hAnsi="Symbol" w:cs="Times New Roman"/>
                <w:b/>
                <w:sz w:val="20"/>
                <w:szCs w:val="20"/>
                <w:vertAlign w:val="subscript"/>
                <w:lang w:val="en-US"/>
              </w:rPr>
              <w:t></w:t>
            </w:r>
            <w:r w:rsidRPr="009C1910" w:rsidDel="008321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quartile range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D4372F" w14:textId="4289DE34" w:rsidR="00AF22BE" w:rsidRPr="009C1910" w:rsidRDefault="00AF22BE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Placebo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n=85</w:t>
            </w:r>
          </w:p>
        </w:tc>
      </w:tr>
      <w:tr w:rsidR="00AF22BE" w:rsidRPr="009C1910" w14:paraId="58F4E40E" w14:textId="77777777" w:rsidTr="001C484B">
        <w:tc>
          <w:tcPr>
            <w:tcW w:w="2733" w:type="dxa"/>
            <w:vMerge/>
            <w:tcBorders>
              <w:bottom w:val="single" w:sz="4" w:space="0" w:color="auto"/>
            </w:tcBorders>
            <w:vAlign w:val="bottom"/>
          </w:tcPr>
          <w:p w14:paraId="6ED47F23" w14:textId="3B496146" w:rsidR="00AF22BE" w:rsidRPr="009C1910" w:rsidRDefault="00AF22BE" w:rsidP="009622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57C361E7" w14:textId="26690D21" w:rsidR="00AF22BE" w:rsidRPr="009C1910" w:rsidRDefault="00AF22BE" w:rsidP="0024021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Q1 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(624</w:t>
            </w:r>
            <w:r w:rsidR="006E7E9F"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–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1758</w:t>
            </w:r>
            <w:r w:rsidR="00723AD2"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ng • h/mL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  <w:p w14:paraId="691E6104" w14:textId="2B4DF7CC" w:rsidR="00AF22BE" w:rsidRPr="009C1910" w:rsidRDefault="004C01E7" w:rsidP="002402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AF22BE"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=40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796BD078" w14:textId="7A393FF7" w:rsidR="00AF22BE" w:rsidRPr="009C1910" w:rsidRDefault="00AF22BE" w:rsidP="00723A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Q2 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(1813</w:t>
            </w:r>
            <w:r w:rsidR="006E7E9F"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–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275</w:t>
            </w:r>
            <w:r w:rsidR="000F2A3D"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723AD2"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ng • h/mL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  <w:p w14:paraId="4D7CC7AB" w14:textId="41742C17" w:rsidR="00AF22BE" w:rsidRPr="009C1910" w:rsidRDefault="004C01E7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AF22BE"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1C484B"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546FD49B" w14:textId="25AD6047" w:rsidR="00AF22BE" w:rsidRPr="009C1910" w:rsidRDefault="00AF22BE" w:rsidP="00723A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Q3 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(2840</w:t>
            </w:r>
            <w:r w:rsidR="006E7E9F"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–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4824</w:t>
            </w:r>
            <w:r w:rsidR="00723AD2"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ng • h/mL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  <w:p w14:paraId="4704D691" w14:textId="59FA20D1" w:rsidR="00AF22BE" w:rsidRPr="009C1910" w:rsidRDefault="004C01E7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AF22BE"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=39</w:t>
            </w:r>
            <w:r w:rsidR="001C484B"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1FA864A6" w14:textId="36D778AC" w:rsidR="00AF22BE" w:rsidRPr="009C1910" w:rsidRDefault="00AF22BE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Q4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(4845</w:t>
            </w:r>
            <w:r w:rsidR="006E7E9F"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–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10562</w:t>
            </w:r>
            <w:r w:rsidR="00723AD2"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ng • h/mL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  <w:r w:rsidRPr="009C191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</w:t>
            </w:r>
            <w:r w:rsidR="001C484B"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075" w:type="dxa"/>
            <w:vMerge/>
            <w:tcBorders>
              <w:bottom w:val="single" w:sz="4" w:space="0" w:color="auto"/>
            </w:tcBorders>
          </w:tcPr>
          <w:p w14:paraId="1A2A0455" w14:textId="3E1E7916" w:rsidR="00AF22BE" w:rsidRPr="009C1910" w:rsidRDefault="00AF22BE" w:rsidP="00723A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9622F2" w:rsidRPr="009C1910" w14:paraId="4CC609EB" w14:textId="77777777" w:rsidTr="001C484B">
        <w:trPr>
          <w:trHeight w:val="351"/>
        </w:trPr>
        <w:tc>
          <w:tcPr>
            <w:tcW w:w="2733" w:type="dxa"/>
            <w:tcBorders>
              <w:top w:val="single" w:sz="4" w:space="0" w:color="auto"/>
            </w:tcBorders>
          </w:tcPr>
          <w:p w14:paraId="45DDC93F" w14:textId="56409AAE" w:rsidR="009622F2" w:rsidRPr="009C1910" w:rsidRDefault="00AF22BE" w:rsidP="007A68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Periodontal disease (week 8)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687E5FC2" w14:textId="27F26025" w:rsidR="009622F2" w:rsidRPr="009C1910" w:rsidRDefault="00AF22BE" w:rsidP="002402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(12.5)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14:paraId="532C8891" w14:textId="0F207461" w:rsidR="009622F2" w:rsidRPr="009C1910" w:rsidRDefault="00AF22BE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(12.8)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6E7FFC83" w14:textId="6917A030" w:rsidR="009622F2" w:rsidRPr="009C1910" w:rsidRDefault="00AF22BE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(5.1)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14:paraId="3F0725A0" w14:textId="253FE459" w:rsidR="009622F2" w:rsidRPr="009C1910" w:rsidRDefault="001C484B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(20.5)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103B44AB" w14:textId="68FE5732" w:rsidR="009622F2" w:rsidRPr="009C1910" w:rsidRDefault="00AF22BE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(10.6)</w:t>
            </w:r>
          </w:p>
        </w:tc>
      </w:tr>
      <w:tr w:rsidR="009622F2" w:rsidRPr="009C1910" w14:paraId="26ECF493" w14:textId="77777777" w:rsidTr="001C484B">
        <w:trPr>
          <w:trHeight w:val="351"/>
        </w:trPr>
        <w:tc>
          <w:tcPr>
            <w:tcW w:w="2733" w:type="dxa"/>
          </w:tcPr>
          <w:p w14:paraId="6477663E" w14:textId="7E6027E9" w:rsidR="009622F2" w:rsidRPr="009C1910" w:rsidRDefault="00AF22BE" w:rsidP="007A68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Periodontal disease (week 24)</w:t>
            </w:r>
          </w:p>
        </w:tc>
        <w:tc>
          <w:tcPr>
            <w:tcW w:w="1385" w:type="dxa"/>
          </w:tcPr>
          <w:p w14:paraId="539A4B9D" w14:textId="7BD29D6D" w:rsidR="009622F2" w:rsidRPr="009C1910" w:rsidRDefault="001C484B" w:rsidP="002402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(12.5)</w:t>
            </w:r>
          </w:p>
        </w:tc>
        <w:tc>
          <w:tcPr>
            <w:tcW w:w="1386" w:type="dxa"/>
          </w:tcPr>
          <w:p w14:paraId="61539FDF" w14:textId="0382E4EB" w:rsidR="009622F2" w:rsidRPr="009C1910" w:rsidRDefault="001C484B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(17.9)</w:t>
            </w:r>
          </w:p>
        </w:tc>
        <w:tc>
          <w:tcPr>
            <w:tcW w:w="1385" w:type="dxa"/>
          </w:tcPr>
          <w:p w14:paraId="6029260C" w14:textId="70BE921C" w:rsidR="009622F2" w:rsidRPr="009C1910" w:rsidRDefault="001C484B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(17.9)</w:t>
            </w:r>
          </w:p>
        </w:tc>
        <w:tc>
          <w:tcPr>
            <w:tcW w:w="1386" w:type="dxa"/>
          </w:tcPr>
          <w:p w14:paraId="25A573C0" w14:textId="025443C4" w:rsidR="009622F2" w:rsidRPr="009C1910" w:rsidRDefault="001C484B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(15.4)</w:t>
            </w:r>
          </w:p>
        </w:tc>
        <w:tc>
          <w:tcPr>
            <w:tcW w:w="1075" w:type="dxa"/>
          </w:tcPr>
          <w:p w14:paraId="57565AF9" w14:textId="56BE39AF" w:rsidR="009622F2" w:rsidRPr="009C1910" w:rsidRDefault="00AF22BE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(10.6)</w:t>
            </w:r>
          </w:p>
        </w:tc>
      </w:tr>
      <w:tr w:rsidR="009622F2" w:rsidRPr="009C1910" w14:paraId="7BD1663E" w14:textId="77777777" w:rsidTr="001C484B">
        <w:trPr>
          <w:trHeight w:val="351"/>
        </w:trPr>
        <w:tc>
          <w:tcPr>
            <w:tcW w:w="2733" w:type="dxa"/>
          </w:tcPr>
          <w:p w14:paraId="6B6F7761" w14:textId="541D1B09" w:rsidR="009622F2" w:rsidRPr="009C1910" w:rsidRDefault="00AF22BE" w:rsidP="007A68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Hyperkeratosis</w:t>
            </w:r>
          </w:p>
        </w:tc>
        <w:tc>
          <w:tcPr>
            <w:tcW w:w="1385" w:type="dxa"/>
          </w:tcPr>
          <w:p w14:paraId="2E43A51F" w14:textId="759C4C75" w:rsidR="009622F2" w:rsidRPr="009C1910" w:rsidRDefault="001C484B" w:rsidP="002402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(5.0)</w:t>
            </w:r>
          </w:p>
        </w:tc>
        <w:tc>
          <w:tcPr>
            <w:tcW w:w="1386" w:type="dxa"/>
          </w:tcPr>
          <w:p w14:paraId="74226ADA" w14:textId="6FB11B42" w:rsidR="009622F2" w:rsidRPr="009C1910" w:rsidRDefault="001C484B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(2. 6)</w:t>
            </w:r>
          </w:p>
        </w:tc>
        <w:tc>
          <w:tcPr>
            <w:tcW w:w="1385" w:type="dxa"/>
          </w:tcPr>
          <w:p w14:paraId="676A302B" w14:textId="5DF38C92" w:rsidR="009622F2" w:rsidRPr="009C1910" w:rsidRDefault="001C484B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86" w:type="dxa"/>
          </w:tcPr>
          <w:p w14:paraId="6FC6CEF0" w14:textId="5F6B96A7" w:rsidR="009622F2" w:rsidRPr="009C1910" w:rsidRDefault="001C484B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(2.6)</w:t>
            </w:r>
          </w:p>
        </w:tc>
        <w:tc>
          <w:tcPr>
            <w:tcW w:w="1075" w:type="dxa"/>
          </w:tcPr>
          <w:p w14:paraId="38FDCDEA" w14:textId="52412A68" w:rsidR="009622F2" w:rsidRPr="009C1910" w:rsidRDefault="00AF22BE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9622F2" w:rsidRPr="009C1910" w14:paraId="402F788F" w14:textId="77777777" w:rsidTr="001C484B">
        <w:trPr>
          <w:trHeight w:val="351"/>
        </w:trPr>
        <w:tc>
          <w:tcPr>
            <w:tcW w:w="2733" w:type="dxa"/>
            <w:tcBorders>
              <w:bottom w:val="single" w:sz="4" w:space="0" w:color="auto"/>
            </w:tcBorders>
          </w:tcPr>
          <w:p w14:paraId="2B4C495E" w14:textId="548AA49E" w:rsidR="009622F2" w:rsidRPr="009C1910" w:rsidRDefault="00AF22BE" w:rsidP="007A68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Infection other than pulmonary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28A763E8" w14:textId="2CD85ADA" w:rsidR="009622F2" w:rsidRPr="009C1910" w:rsidRDefault="001C484B" w:rsidP="002402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(10.0)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38B07D12" w14:textId="5F831CED" w:rsidR="009622F2" w:rsidRPr="009C1910" w:rsidRDefault="001C484B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(25.6)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65BAE172" w14:textId="4CBF6CD6" w:rsidR="009622F2" w:rsidRPr="009C1910" w:rsidRDefault="001C484B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(10.3)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4D67BE4F" w14:textId="79AE9B18" w:rsidR="009622F2" w:rsidRPr="009C1910" w:rsidRDefault="001C484B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(23.1)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1FFCCC1F" w14:textId="0514BFEF" w:rsidR="009622F2" w:rsidRPr="009C1910" w:rsidRDefault="00AF22BE" w:rsidP="00723A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(18.8)</w:t>
            </w:r>
          </w:p>
        </w:tc>
      </w:tr>
    </w:tbl>
    <w:p w14:paraId="02EA908E" w14:textId="3FB6FF52" w:rsidR="00C32B56" w:rsidRPr="004A04F3" w:rsidRDefault="00C32B56" w:rsidP="007A68B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191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AESI </w:t>
      </w:r>
      <w:r w:rsidRPr="009C1910">
        <w:rPr>
          <w:rFonts w:ascii="Times New Roman" w:hAnsi="Times New Roman" w:cs="Times New Roman"/>
          <w:sz w:val="20"/>
          <w:szCs w:val="20"/>
          <w:lang w:val="en-US"/>
        </w:rPr>
        <w:t xml:space="preserve">adverse event of special interest, </w:t>
      </w:r>
      <w:r w:rsidRPr="009C1910">
        <w:rPr>
          <w:rFonts w:ascii="Times New Roman" w:hAnsi="Times New Roman" w:cs="Times New Roman"/>
          <w:i/>
          <w:iCs/>
          <w:sz w:val="20"/>
          <w:szCs w:val="20"/>
          <w:lang w:val="en-US"/>
        </w:rPr>
        <w:t>AUC</w:t>
      </w:r>
      <w:r w:rsidRPr="009C1910">
        <w:rPr>
          <w:rFonts w:ascii="Symbol" w:hAnsi="Symbol" w:cs="Times New Roman"/>
          <w:i/>
          <w:iCs/>
          <w:sz w:val="20"/>
          <w:szCs w:val="20"/>
          <w:vertAlign w:val="subscript"/>
          <w:lang w:val="en-US"/>
        </w:rPr>
        <w:t></w:t>
      </w:r>
      <w:r w:rsidRPr="009C1910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 </w:t>
      </w:r>
      <w:r w:rsidR="00AB1AE0" w:rsidRPr="009C1910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 </w:t>
      </w:r>
      <w:r w:rsidRPr="009C1910">
        <w:rPr>
          <w:rFonts w:ascii="Times New Roman" w:hAnsi="Times New Roman" w:cs="Times New Roman"/>
          <w:sz w:val="20"/>
          <w:szCs w:val="20"/>
          <w:lang w:val="en-US"/>
        </w:rPr>
        <w:t>area under the concentration-time curve from time 0 to 24 h</w:t>
      </w:r>
      <w:r w:rsidR="00093F53" w:rsidRPr="009C191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504A82" w:rsidRPr="009C191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04A82" w:rsidRPr="009C1910">
        <w:rPr>
          <w:rFonts w:ascii="Times New Roman" w:hAnsi="Times New Roman" w:cs="Times New Roman"/>
          <w:i/>
          <w:iCs/>
          <w:sz w:val="20"/>
          <w:szCs w:val="20"/>
          <w:lang w:val="en-US"/>
        </w:rPr>
        <w:t>Q</w:t>
      </w:r>
      <w:r w:rsidR="00504A82" w:rsidRPr="009C1910">
        <w:rPr>
          <w:rFonts w:ascii="Times New Roman" w:hAnsi="Times New Roman" w:cs="Times New Roman"/>
          <w:sz w:val="20"/>
          <w:szCs w:val="20"/>
          <w:lang w:val="en-US"/>
        </w:rPr>
        <w:t xml:space="preserve"> quartile</w:t>
      </w:r>
      <w:bookmarkStart w:id="11" w:name="_GoBack"/>
      <w:bookmarkEnd w:id="11"/>
    </w:p>
    <w:sectPr w:rsidR="00C32B56" w:rsidRPr="004A04F3" w:rsidSect="009C1910">
      <w:headerReference w:type="default" r:id="rId21"/>
      <w:footerReference w:type="default" r:id="rId22"/>
      <w:footnotePr>
        <w:numFmt w:val="upperLetter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51FC7" w14:textId="77777777" w:rsidR="00DC34BC" w:rsidRDefault="00DC34BC" w:rsidP="007C62B6">
      <w:pPr>
        <w:spacing w:after="0" w:line="240" w:lineRule="auto"/>
      </w:pPr>
      <w:r>
        <w:separator/>
      </w:r>
    </w:p>
  </w:endnote>
  <w:endnote w:type="continuationSeparator" w:id="0">
    <w:p w14:paraId="5DE448DD" w14:textId="77777777" w:rsidR="00DC34BC" w:rsidRDefault="00DC34BC" w:rsidP="007C62B6">
      <w:pPr>
        <w:spacing w:after="0" w:line="240" w:lineRule="auto"/>
      </w:pPr>
      <w:r>
        <w:continuationSeparator/>
      </w:r>
    </w:p>
  </w:endnote>
  <w:endnote w:type="continuationNotice" w:id="1">
    <w:p w14:paraId="494C4287" w14:textId="77777777" w:rsidR="00DC34BC" w:rsidRDefault="00DC34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567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15023B" w14:textId="30E11D7E" w:rsidR="006A66BF" w:rsidRDefault="006A66B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9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056ABF" w14:textId="77777777" w:rsidR="00237591" w:rsidRDefault="002375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43DFD" w14:textId="77777777" w:rsidR="00DC34BC" w:rsidRDefault="00DC34BC" w:rsidP="007C62B6">
      <w:pPr>
        <w:spacing w:after="0" w:line="240" w:lineRule="auto"/>
      </w:pPr>
      <w:r>
        <w:separator/>
      </w:r>
    </w:p>
  </w:footnote>
  <w:footnote w:type="continuationSeparator" w:id="0">
    <w:p w14:paraId="502F3885" w14:textId="77777777" w:rsidR="00DC34BC" w:rsidRDefault="00DC34BC" w:rsidP="007C62B6">
      <w:pPr>
        <w:spacing w:after="0" w:line="240" w:lineRule="auto"/>
      </w:pPr>
      <w:r>
        <w:continuationSeparator/>
      </w:r>
    </w:p>
  </w:footnote>
  <w:footnote w:type="continuationNotice" w:id="1">
    <w:p w14:paraId="70D0C544" w14:textId="77777777" w:rsidR="00DC34BC" w:rsidRDefault="00DC34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BE289" w14:textId="273C2776" w:rsidR="00237591" w:rsidRDefault="00237591" w:rsidP="003C2728">
    <w:pPr>
      <w:pStyle w:val="Header"/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24008"/>
    <w:multiLevelType w:val="hybridMultilevel"/>
    <w:tmpl w:val="7024B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A6255"/>
    <w:multiLevelType w:val="hybridMultilevel"/>
    <w:tmpl w:val="649416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24170"/>
    <w:multiLevelType w:val="hybridMultilevel"/>
    <w:tmpl w:val="7024B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94F95"/>
    <w:multiLevelType w:val="hybridMultilevel"/>
    <w:tmpl w:val="9684F5C0"/>
    <w:lvl w:ilvl="0" w:tplc="E4900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C346C"/>
    <w:multiLevelType w:val="hybridMultilevel"/>
    <w:tmpl w:val="68E0FB8E"/>
    <w:lvl w:ilvl="0" w:tplc="E8105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94499"/>
    <w:multiLevelType w:val="multilevel"/>
    <w:tmpl w:val="672EE4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6" w:hanging="38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F7641A9"/>
    <w:multiLevelType w:val="multilevel"/>
    <w:tmpl w:val="268040E8"/>
    <w:lvl w:ilvl="0">
      <w:start w:val="1"/>
      <w:numFmt w:val="decimal"/>
      <w:pStyle w:val="C-Heading1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pStyle w:val="C-Heading2"/>
      <w:lvlText w:val="%1.%2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pStyle w:val="C-Heading3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C-Heading4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C-Heading5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C-Heading6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080" w:hanging="1080"/>
      </w:pPr>
      <w:rPr>
        <w:rFonts w:hint="default"/>
      </w:rPr>
    </w:lvl>
  </w:abstractNum>
  <w:abstractNum w:abstractNumId="7" w15:restartNumberingAfterBreak="0">
    <w:nsid w:val="41424E14"/>
    <w:multiLevelType w:val="hybridMultilevel"/>
    <w:tmpl w:val="F6E8A4F0"/>
    <w:lvl w:ilvl="0" w:tplc="1C52E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408A4"/>
    <w:multiLevelType w:val="hybridMultilevel"/>
    <w:tmpl w:val="7024B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A63DA"/>
    <w:multiLevelType w:val="hybridMultilevel"/>
    <w:tmpl w:val="D6564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33588"/>
    <w:multiLevelType w:val="hybridMultilevel"/>
    <w:tmpl w:val="D7BA8B2E"/>
    <w:lvl w:ilvl="0" w:tplc="0CC0A7F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836F2"/>
    <w:multiLevelType w:val="hybridMultilevel"/>
    <w:tmpl w:val="E4DA03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905B2"/>
    <w:multiLevelType w:val="hybridMultilevel"/>
    <w:tmpl w:val="E64A4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6617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B2F39"/>
    <w:multiLevelType w:val="hybridMultilevel"/>
    <w:tmpl w:val="AECA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13F5F"/>
    <w:multiLevelType w:val="multilevel"/>
    <w:tmpl w:val="C8C6E58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E666FB"/>
    <w:multiLevelType w:val="hybridMultilevel"/>
    <w:tmpl w:val="255C8E6C"/>
    <w:lvl w:ilvl="0" w:tplc="4442289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D5B89"/>
    <w:multiLevelType w:val="hybridMultilevel"/>
    <w:tmpl w:val="B18E2CC2"/>
    <w:lvl w:ilvl="0" w:tplc="430A5FC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6AB7412C"/>
    <w:multiLevelType w:val="hybridMultilevel"/>
    <w:tmpl w:val="BB06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B75DA"/>
    <w:multiLevelType w:val="hybridMultilevel"/>
    <w:tmpl w:val="15023650"/>
    <w:lvl w:ilvl="0" w:tplc="8856ED3E">
      <w:start w:val="1"/>
      <w:numFmt w:val="decimal"/>
      <w:pStyle w:val="C-PLR-Numbered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283D78"/>
    <w:multiLevelType w:val="hybridMultilevel"/>
    <w:tmpl w:val="78386920"/>
    <w:lvl w:ilvl="0" w:tplc="4D74DDFC">
      <w:start w:val="1"/>
      <w:numFmt w:val="decimal"/>
      <w:pStyle w:val="References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16"/>
  </w:num>
  <w:num w:numId="8">
    <w:abstractNumId w:val="11"/>
  </w:num>
  <w:num w:numId="9">
    <w:abstractNumId w:val="1"/>
  </w:num>
  <w:num w:numId="10">
    <w:abstractNumId w:val="17"/>
  </w:num>
  <w:num w:numId="11">
    <w:abstractNumId w:val="6"/>
  </w:num>
  <w:num w:numId="12">
    <w:abstractNumId w:val="18"/>
  </w:num>
  <w:num w:numId="13">
    <w:abstractNumId w:val="9"/>
  </w:num>
  <w:num w:numId="14">
    <w:abstractNumId w:val="3"/>
  </w:num>
  <w:num w:numId="15">
    <w:abstractNumId w:val="15"/>
  </w:num>
  <w:num w:numId="16">
    <w:abstractNumId w:val="5"/>
  </w:num>
  <w:num w:numId="17">
    <w:abstractNumId w:val="19"/>
  </w:num>
  <w:num w:numId="18">
    <w:abstractNumId w:val="10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50"/>
  </w:hdrShapeDefaults>
  <w:footnotePr>
    <w:numFmt w:val="upperLetter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xda0td7xd5adexzsmvtzaj0ee9txve0z5p&quot;&gt;BrensocatibPPK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8&lt;/item&gt;&lt;item&gt;21&lt;/item&gt;&lt;item&gt;22&lt;/item&gt;&lt;item&gt;23&lt;/item&gt;&lt;item&gt;24&lt;/item&gt;&lt;item&gt;25&lt;/item&gt;&lt;item&gt;26&lt;/item&gt;&lt;/record-ids&gt;&lt;/item&gt;&lt;/Libraries&gt;"/>
  </w:docVars>
  <w:rsids>
    <w:rsidRoot w:val="007C62B6"/>
    <w:rsid w:val="00000E21"/>
    <w:rsid w:val="00001AB0"/>
    <w:rsid w:val="00001E20"/>
    <w:rsid w:val="000031E3"/>
    <w:rsid w:val="00005731"/>
    <w:rsid w:val="00011012"/>
    <w:rsid w:val="000118A8"/>
    <w:rsid w:val="00012101"/>
    <w:rsid w:val="00014AD2"/>
    <w:rsid w:val="00015E52"/>
    <w:rsid w:val="00015E5B"/>
    <w:rsid w:val="00016A3D"/>
    <w:rsid w:val="00022125"/>
    <w:rsid w:val="00024D93"/>
    <w:rsid w:val="00030DAF"/>
    <w:rsid w:val="00034FA0"/>
    <w:rsid w:val="000358CA"/>
    <w:rsid w:val="00036B07"/>
    <w:rsid w:val="00036E9E"/>
    <w:rsid w:val="00040534"/>
    <w:rsid w:val="00040DC2"/>
    <w:rsid w:val="000477B2"/>
    <w:rsid w:val="00047C27"/>
    <w:rsid w:val="00055FDF"/>
    <w:rsid w:val="0006290F"/>
    <w:rsid w:val="00062B8D"/>
    <w:rsid w:val="000646A3"/>
    <w:rsid w:val="00064B0F"/>
    <w:rsid w:val="00066599"/>
    <w:rsid w:val="00067073"/>
    <w:rsid w:val="00070432"/>
    <w:rsid w:val="000704B9"/>
    <w:rsid w:val="00070919"/>
    <w:rsid w:val="00074747"/>
    <w:rsid w:val="00083CEE"/>
    <w:rsid w:val="000856FF"/>
    <w:rsid w:val="00091161"/>
    <w:rsid w:val="00093F53"/>
    <w:rsid w:val="000940DD"/>
    <w:rsid w:val="000943AC"/>
    <w:rsid w:val="00096CDC"/>
    <w:rsid w:val="000B1921"/>
    <w:rsid w:val="000B2E4E"/>
    <w:rsid w:val="000C2240"/>
    <w:rsid w:val="000C248C"/>
    <w:rsid w:val="000C302B"/>
    <w:rsid w:val="000C7285"/>
    <w:rsid w:val="000D46AB"/>
    <w:rsid w:val="000D510C"/>
    <w:rsid w:val="000D51D8"/>
    <w:rsid w:val="000E05CD"/>
    <w:rsid w:val="000E43AA"/>
    <w:rsid w:val="000E7B32"/>
    <w:rsid w:val="000F1185"/>
    <w:rsid w:val="000F1C03"/>
    <w:rsid w:val="000F2A3D"/>
    <w:rsid w:val="000F6248"/>
    <w:rsid w:val="0010448E"/>
    <w:rsid w:val="00105DE1"/>
    <w:rsid w:val="001101C9"/>
    <w:rsid w:val="00110946"/>
    <w:rsid w:val="00111241"/>
    <w:rsid w:val="00111364"/>
    <w:rsid w:val="001127D6"/>
    <w:rsid w:val="00113EF2"/>
    <w:rsid w:val="001174D9"/>
    <w:rsid w:val="00117FA7"/>
    <w:rsid w:val="001206E3"/>
    <w:rsid w:val="00123430"/>
    <w:rsid w:val="001270F7"/>
    <w:rsid w:val="00127CDE"/>
    <w:rsid w:val="0013137E"/>
    <w:rsid w:val="00132B83"/>
    <w:rsid w:val="00132EAA"/>
    <w:rsid w:val="00135E27"/>
    <w:rsid w:val="00137C90"/>
    <w:rsid w:val="00141736"/>
    <w:rsid w:val="00146CC2"/>
    <w:rsid w:val="001476E8"/>
    <w:rsid w:val="00147A68"/>
    <w:rsid w:val="001623EE"/>
    <w:rsid w:val="00163F32"/>
    <w:rsid w:val="0017045F"/>
    <w:rsid w:val="00174770"/>
    <w:rsid w:val="00176CF8"/>
    <w:rsid w:val="001773F2"/>
    <w:rsid w:val="00181BBF"/>
    <w:rsid w:val="001840AC"/>
    <w:rsid w:val="001879D6"/>
    <w:rsid w:val="00192127"/>
    <w:rsid w:val="001961E2"/>
    <w:rsid w:val="001A2786"/>
    <w:rsid w:val="001A3CFA"/>
    <w:rsid w:val="001A4CCF"/>
    <w:rsid w:val="001B03A6"/>
    <w:rsid w:val="001B16B3"/>
    <w:rsid w:val="001B297D"/>
    <w:rsid w:val="001B4C1F"/>
    <w:rsid w:val="001B6267"/>
    <w:rsid w:val="001B7C24"/>
    <w:rsid w:val="001C052C"/>
    <w:rsid w:val="001C2D7A"/>
    <w:rsid w:val="001C2F88"/>
    <w:rsid w:val="001C40B3"/>
    <w:rsid w:val="001C484B"/>
    <w:rsid w:val="001C4990"/>
    <w:rsid w:val="001D058D"/>
    <w:rsid w:val="001D7997"/>
    <w:rsid w:val="001E3787"/>
    <w:rsid w:val="001E3CE1"/>
    <w:rsid w:val="001E3D34"/>
    <w:rsid w:val="001E5DED"/>
    <w:rsid w:val="001E76C0"/>
    <w:rsid w:val="001E7E24"/>
    <w:rsid w:val="001F5221"/>
    <w:rsid w:val="001F68CA"/>
    <w:rsid w:val="001F7D52"/>
    <w:rsid w:val="00200B48"/>
    <w:rsid w:val="002059C9"/>
    <w:rsid w:val="00206440"/>
    <w:rsid w:val="002064A5"/>
    <w:rsid w:val="00206711"/>
    <w:rsid w:val="00210980"/>
    <w:rsid w:val="0021443F"/>
    <w:rsid w:val="00214FC4"/>
    <w:rsid w:val="002171C2"/>
    <w:rsid w:val="00217399"/>
    <w:rsid w:val="00220051"/>
    <w:rsid w:val="002235D2"/>
    <w:rsid w:val="00223F67"/>
    <w:rsid w:val="00226971"/>
    <w:rsid w:val="0022762A"/>
    <w:rsid w:val="002336C7"/>
    <w:rsid w:val="002348D0"/>
    <w:rsid w:val="002349B5"/>
    <w:rsid w:val="00234FBB"/>
    <w:rsid w:val="0023552E"/>
    <w:rsid w:val="00237591"/>
    <w:rsid w:val="0024021E"/>
    <w:rsid w:val="002408A6"/>
    <w:rsid w:val="002478FE"/>
    <w:rsid w:val="002506CB"/>
    <w:rsid w:val="00252177"/>
    <w:rsid w:val="002541F1"/>
    <w:rsid w:val="00254404"/>
    <w:rsid w:val="00254F4C"/>
    <w:rsid w:val="00255384"/>
    <w:rsid w:val="002560FE"/>
    <w:rsid w:val="00256A4B"/>
    <w:rsid w:val="002571A8"/>
    <w:rsid w:val="002573DE"/>
    <w:rsid w:val="00257EDB"/>
    <w:rsid w:val="00261C74"/>
    <w:rsid w:val="002622CD"/>
    <w:rsid w:val="00265226"/>
    <w:rsid w:val="00266A34"/>
    <w:rsid w:val="00266A38"/>
    <w:rsid w:val="002704B1"/>
    <w:rsid w:val="00272770"/>
    <w:rsid w:val="00273195"/>
    <w:rsid w:val="0027612F"/>
    <w:rsid w:val="002800E1"/>
    <w:rsid w:val="002820CE"/>
    <w:rsid w:val="00286A6B"/>
    <w:rsid w:val="00292C2E"/>
    <w:rsid w:val="00294929"/>
    <w:rsid w:val="002959A6"/>
    <w:rsid w:val="00296458"/>
    <w:rsid w:val="002A3ECF"/>
    <w:rsid w:val="002A4D7D"/>
    <w:rsid w:val="002A738B"/>
    <w:rsid w:val="002B09D6"/>
    <w:rsid w:val="002B0E01"/>
    <w:rsid w:val="002B4F21"/>
    <w:rsid w:val="002D03B5"/>
    <w:rsid w:val="002D6D1C"/>
    <w:rsid w:val="002E0302"/>
    <w:rsid w:val="002E29A3"/>
    <w:rsid w:val="002E328C"/>
    <w:rsid w:val="002E384A"/>
    <w:rsid w:val="002E3CC1"/>
    <w:rsid w:val="002E4567"/>
    <w:rsid w:val="002E531C"/>
    <w:rsid w:val="002E624A"/>
    <w:rsid w:val="002E6AF5"/>
    <w:rsid w:val="002E6D9D"/>
    <w:rsid w:val="002F0132"/>
    <w:rsid w:val="002F2A8F"/>
    <w:rsid w:val="002F2AA4"/>
    <w:rsid w:val="002F2CDD"/>
    <w:rsid w:val="002F735D"/>
    <w:rsid w:val="00305041"/>
    <w:rsid w:val="00305D92"/>
    <w:rsid w:val="003070BA"/>
    <w:rsid w:val="0030779F"/>
    <w:rsid w:val="003106D9"/>
    <w:rsid w:val="0031073C"/>
    <w:rsid w:val="00312EDF"/>
    <w:rsid w:val="00314B69"/>
    <w:rsid w:val="00314FBE"/>
    <w:rsid w:val="00321882"/>
    <w:rsid w:val="003219DC"/>
    <w:rsid w:val="00321CD5"/>
    <w:rsid w:val="00322194"/>
    <w:rsid w:val="003232E3"/>
    <w:rsid w:val="00324B38"/>
    <w:rsid w:val="00330082"/>
    <w:rsid w:val="003301E0"/>
    <w:rsid w:val="00332C3B"/>
    <w:rsid w:val="00337D9F"/>
    <w:rsid w:val="00340847"/>
    <w:rsid w:val="00342970"/>
    <w:rsid w:val="0034301E"/>
    <w:rsid w:val="00344473"/>
    <w:rsid w:val="00345AD0"/>
    <w:rsid w:val="00347298"/>
    <w:rsid w:val="00347F52"/>
    <w:rsid w:val="00352510"/>
    <w:rsid w:val="00352C11"/>
    <w:rsid w:val="00352EAE"/>
    <w:rsid w:val="00362FEE"/>
    <w:rsid w:val="003645FA"/>
    <w:rsid w:val="003716BE"/>
    <w:rsid w:val="003720C8"/>
    <w:rsid w:val="00375B18"/>
    <w:rsid w:val="003767DE"/>
    <w:rsid w:val="00376A1B"/>
    <w:rsid w:val="0038499E"/>
    <w:rsid w:val="003852CA"/>
    <w:rsid w:val="00386111"/>
    <w:rsid w:val="00386B7B"/>
    <w:rsid w:val="00386DF6"/>
    <w:rsid w:val="0039640A"/>
    <w:rsid w:val="00397EC0"/>
    <w:rsid w:val="003A0B7E"/>
    <w:rsid w:val="003A4050"/>
    <w:rsid w:val="003A43E1"/>
    <w:rsid w:val="003A4ECB"/>
    <w:rsid w:val="003A7505"/>
    <w:rsid w:val="003A7F20"/>
    <w:rsid w:val="003B52EA"/>
    <w:rsid w:val="003B7374"/>
    <w:rsid w:val="003C1997"/>
    <w:rsid w:val="003C1FDD"/>
    <w:rsid w:val="003C2404"/>
    <w:rsid w:val="003C2728"/>
    <w:rsid w:val="003C39FD"/>
    <w:rsid w:val="003C41B8"/>
    <w:rsid w:val="003C473F"/>
    <w:rsid w:val="003C5114"/>
    <w:rsid w:val="003C5A89"/>
    <w:rsid w:val="003C735F"/>
    <w:rsid w:val="003D09DA"/>
    <w:rsid w:val="003D2DA3"/>
    <w:rsid w:val="003D5F20"/>
    <w:rsid w:val="003D62E8"/>
    <w:rsid w:val="003D670A"/>
    <w:rsid w:val="003D7EA5"/>
    <w:rsid w:val="003E087E"/>
    <w:rsid w:val="003E2FFD"/>
    <w:rsid w:val="003E3836"/>
    <w:rsid w:val="003E5B77"/>
    <w:rsid w:val="003F1D81"/>
    <w:rsid w:val="003F1D8E"/>
    <w:rsid w:val="003F2BD2"/>
    <w:rsid w:val="003F3678"/>
    <w:rsid w:val="003F5524"/>
    <w:rsid w:val="003F5EF7"/>
    <w:rsid w:val="003F6DE5"/>
    <w:rsid w:val="00402CD9"/>
    <w:rsid w:val="00403B36"/>
    <w:rsid w:val="00405FC5"/>
    <w:rsid w:val="00406947"/>
    <w:rsid w:val="004124EB"/>
    <w:rsid w:val="00415577"/>
    <w:rsid w:val="0042048F"/>
    <w:rsid w:val="004230DB"/>
    <w:rsid w:val="00424325"/>
    <w:rsid w:val="00424E76"/>
    <w:rsid w:val="00426DE1"/>
    <w:rsid w:val="00431025"/>
    <w:rsid w:val="0043153D"/>
    <w:rsid w:val="00433FD2"/>
    <w:rsid w:val="004364C8"/>
    <w:rsid w:val="00445C67"/>
    <w:rsid w:val="004501ED"/>
    <w:rsid w:val="00451815"/>
    <w:rsid w:val="0045384C"/>
    <w:rsid w:val="00456E37"/>
    <w:rsid w:val="004572E9"/>
    <w:rsid w:val="0045758B"/>
    <w:rsid w:val="0046490E"/>
    <w:rsid w:val="00466924"/>
    <w:rsid w:val="00470515"/>
    <w:rsid w:val="004713E5"/>
    <w:rsid w:val="004714BF"/>
    <w:rsid w:val="004731DD"/>
    <w:rsid w:val="00473BE7"/>
    <w:rsid w:val="00474C64"/>
    <w:rsid w:val="0048004A"/>
    <w:rsid w:val="00484807"/>
    <w:rsid w:val="00485C2B"/>
    <w:rsid w:val="00486261"/>
    <w:rsid w:val="004929EF"/>
    <w:rsid w:val="00492A21"/>
    <w:rsid w:val="0049382B"/>
    <w:rsid w:val="00497210"/>
    <w:rsid w:val="004A010F"/>
    <w:rsid w:val="004A04F3"/>
    <w:rsid w:val="004A214B"/>
    <w:rsid w:val="004A32CF"/>
    <w:rsid w:val="004A4500"/>
    <w:rsid w:val="004A4AB2"/>
    <w:rsid w:val="004B039F"/>
    <w:rsid w:val="004B2D65"/>
    <w:rsid w:val="004B35F6"/>
    <w:rsid w:val="004B43C8"/>
    <w:rsid w:val="004B46BF"/>
    <w:rsid w:val="004B7963"/>
    <w:rsid w:val="004C01E7"/>
    <w:rsid w:val="004C22FC"/>
    <w:rsid w:val="004C288A"/>
    <w:rsid w:val="004C348C"/>
    <w:rsid w:val="004C3DEE"/>
    <w:rsid w:val="004C411A"/>
    <w:rsid w:val="004C4497"/>
    <w:rsid w:val="004C6DED"/>
    <w:rsid w:val="004C70A1"/>
    <w:rsid w:val="004D044E"/>
    <w:rsid w:val="004D4308"/>
    <w:rsid w:val="004D5B4B"/>
    <w:rsid w:val="004D656F"/>
    <w:rsid w:val="004D7997"/>
    <w:rsid w:val="004E0CE6"/>
    <w:rsid w:val="004E1801"/>
    <w:rsid w:val="004E36C9"/>
    <w:rsid w:val="004E380A"/>
    <w:rsid w:val="004E3F65"/>
    <w:rsid w:val="004E414F"/>
    <w:rsid w:val="004E6BFD"/>
    <w:rsid w:val="004F3A9B"/>
    <w:rsid w:val="004F613D"/>
    <w:rsid w:val="00500314"/>
    <w:rsid w:val="0050160A"/>
    <w:rsid w:val="0050395B"/>
    <w:rsid w:val="0050436A"/>
    <w:rsid w:val="00504A82"/>
    <w:rsid w:val="005050D2"/>
    <w:rsid w:val="005154D1"/>
    <w:rsid w:val="00516F8E"/>
    <w:rsid w:val="00525238"/>
    <w:rsid w:val="00527796"/>
    <w:rsid w:val="005306F3"/>
    <w:rsid w:val="00533DDF"/>
    <w:rsid w:val="00534044"/>
    <w:rsid w:val="005340E2"/>
    <w:rsid w:val="00534B8A"/>
    <w:rsid w:val="00536AFF"/>
    <w:rsid w:val="00541D7F"/>
    <w:rsid w:val="0054276C"/>
    <w:rsid w:val="00544720"/>
    <w:rsid w:val="00547099"/>
    <w:rsid w:val="005569E7"/>
    <w:rsid w:val="00557475"/>
    <w:rsid w:val="00560535"/>
    <w:rsid w:val="005615DC"/>
    <w:rsid w:val="00561958"/>
    <w:rsid w:val="00561CBF"/>
    <w:rsid w:val="00561F26"/>
    <w:rsid w:val="0056270D"/>
    <w:rsid w:val="00564936"/>
    <w:rsid w:val="00566EE8"/>
    <w:rsid w:val="00567412"/>
    <w:rsid w:val="005710EA"/>
    <w:rsid w:val="0057182F"/>
    <w:rsid w:val="0057291C"/>
    <w:rsid w:val="00572B77"/>
    <w:rsid w:val="005739A6"/>
    <w:rsid w:val="005774AA"/>
    <w:rsid w:val="005818AC"/>
    <w:rsid w:val="00584DEC"/>
    <w:rsid w:val="005857BB"/>
    <w:rsid w:val="005909FF"/>
    <w:rsid w:val="00590C0F"/>
    <w:rsid w:val="00591B34"/>
    <w:rsid w:val="00592A43"/>
    <w:rsid w:val="00596D2C"/>
    <w:rsid w:val="005A0586"/>
    <w:rsid w:val="005A0DB2"/>
    <w:rsid w:val="005A3BBB"/>
    <w:rsid w:val="005A6620"/>
    <w:rsid w:val="005A727D"/>
    <w:rsid w:val="005B0773"/>
    <w:rsid w:val="005B0D8A"/>
    <w:rsid w:val="005B54EB"/>
    <w:rsid w:val="005B5765"/>
    <w:rsid w:val="005B6725"/>
    <w:rsid w:val="005B7765"/>
    <w:rsid w:val="005C1769"/>
    <w:rsid w:val="005C18F4"/>
    <w:rsid w:val="005C24D0"/>
    <w:rsid w:val="005C409D"/>
    <w:rsid w:val="005C7319"/>
    <w:rsid w:val="005D06DD"/>
    <w:rsid w:val="005D07BC"/>
    <w:rsid w:val="005D5065"/>
    <w:rsid w:val="005D675B"/>
    <w:rsid w:val="005D6B64"/>
    <w:rsid w:val="005E0C5A"/>
    <w:rsid w:val="005E2027"/>
    <w:rsid w:val="005E7753"/>
    <w:rsid w:val="005F4C3F"/>
    <w:rsid w:val="005F50C2"/>
    <w:rsid w:val="005F70F0"/>
    <w:rsid w:val="005F767C"/>
    <w:rsid w:val="0060005B"/>
    <w:rsid w:val="006015E4"/>
    <w:rsid w:val="006022E5"/>
    <w:rsid w:val="00602AB0"/>
    <w:rsid w:val="006057B7"/>
    <w:rsid w:val="00617510"/>
    <w:rsid w:val="00621D24"/>
    <w:rsid w:val="00624427"/>
    <w:rsid w:val="00625409"/>
    <w:rsid w:val="00626F74"/>
    <w:rsid w:val="00627CFE"/>
    <w:rsid w:val="00631D7E"/>
    <w:rsid w:val="00642ADB"/>
    <w:rsid w:val="00646522"/>
    <w:rsid w:val="00646F60"/>
    <w:rsid w:val="006500E6"/>
    <w:rsid w:val="00650693"/>
    <w:rsid w:val="00650A4A"/>
    <w:rsid w:val="006511B8"/>
    <w:rsid w:val="00651531"/>
    <w:rsid w:val="006518F4"/>
    <w:rsid w:val="00651926"/>
    <w:rsid w:val="00652C55"/>
    <w:rsid w:val="0065621D"/>
    <w:rsid w:val="00656286"/>
    <w:rsid w:val="00657ADF"/>
    <w:rsid w:val="00660989"/>
    <w:rsid w:val="006617E3"/>
    <w:rsid w:val="00661B53"/>
    <w:rsid w:val="00662AFB"/>
    <w:rsid w:val="0066371B"/>
    <w:rsid w:val="00664604"/>
    <w:rsid w:val="00665C52"/>
    <w:rsid w:val="00671A38"/>
    <w:rsid w:val="00672512"/>
    <w:rsid w:val="0067264F"/>
    <w:rsid w:val="00672B8E"/>
    <w:rsid w:val="00673CE1"/>
    <w:rsid w:val="006801B3"/>
    <w:rsid w:val="00680304"/>
    <w:rsid w:val="006840FE"/>
    <w:rsid w:val="0069059F"/>
    <w:rsid w:val="006917DA"/>
    <w:rsid w:val="00693097"/>
    <w:rsid w:val="0069377E"/>
    <w:rsid w:val="00694556"/>
    <w:rsid w:val="00694BFB"/>
    <w:rsid w:val="00694EB0"/>
    <w:rsid w:val="00694F62"/>
    <w:rsid w:val="006972C3"/>
    <w:rsid w:val="0069788F"/>
    <w:rsid w:val="006A1742"/>
    <w:rsid w:val="006A1A54"/>
    <w:rsid w:val="006A38DC"/>
    <w:rsid w:val="006A4622"/>
    <w:rsid w:val="006A5CF1"/>
    <w:rsid w:val="006A66BF"/>
    <w:rsid w:val="006A788F"/>
    <w:rsid w:val="006A7D95"/>
    <w:rsid w:val="006B23EE"/>
    <w:rsid w:val="006B3212"/>
    <w:rsid w:val="006B5FBF"/>
    <w:rsid w:val="006B6D90"/>
    <w:rsid w:val="006B7D36"/>
    <w:rsid w:val="006B7FAB"/>
    <w:rsid w:val="006C04A2"/>
    <w:rsid w:val="006D2743"/>
    <w:rsid w:val="006D6363"/>
    <w:rsid w:val="006E5263"/>
    <w:rsid w:val="006E55E5"/>
    <w:rsid w:val="006E6304"/>
    <w:rsid w:val="006E7E9F"/>
    <w:rsid w:val="006F11D5"/>
    <w:rsid w:val="006F5663"/>
    <w:rsid w:val="006F6DF2"/>
    <w:rsid w:val="006F738A"/>
    <w:rsid w:val="006F77A5"/>
    <w:rsid w:val="00701C0B"/>
    <w:rsid w:val="007035D6"/>
    <w:rsid w:val="00703E02"/>
    <w:rsid w:val="0070417D"/>
    <w:rsid w:val="00704DF2"/>
    <w:rsid w:val="00706BF9"/>
    <w:rsid w:val="007070E8"/>
    <w:rsid w:val="0071347B"/>
    <w:rsid w:val="00717558"/>
    <w:rsid w:val="00721284"/>
    <w:rsid w:val="00722A16"/>
    <w:rsid w:val="00723AD2"/>
    <w:rsid w:val="007254CA"/>
    <w:rsid w:val="00727642"/>
    <w:rsid w:val="00727D98"/>
    <w:rsid w:val="0073378C"/>
    <w:rsid w:val="0073416C"/>
    <w:rsid w:val="00735E0B"/>
    <w:rsid w:val="007366F3"/>
    <w:rsid w:val="00744656"/>
    <w:rsid w:val="0075266E"/>
    <w:rsid w:val="0075336B"/>
    <w:rsid w:val="00756A53"/>
    <w:rsid w:val="007615DE"/>
    <w:rsid w:val="0076178B"/>
    <w:rsid w:val="00763461"/>
    <w:rsid w:val="00766FDF"/>
    <w:rsid w:val="00767085"/>
    <w:rsid w:val="00767F16"/>
    <w:rsid w:val="0077201A"/>
    <w:rsid w:val="007720A2"/>
    <w:rsid w:val="0077217A"/>
    <w:rsid w:val="0077446F"/>
    <w:rsid w:val="00775FFE"/>
    <w:rsid w:val="007760E0"/>
    <w:rsid w:val="00776B40"/>
    <w:rsid w:val="00777CA9"/>
    <w:rsid w:val="0078444D"/>
    <w:rsid w:val="007914D9"/>
    <w:rsid w:val="00791FE0"/>
    <w:rsid w:val="007953B8"/>
    <w:rsid w:val="00795A81"/>
    <w:rsid w:val="00795E79"/>
    <w:rsid w:val="0079650F"/>
    <w:rsid w:val="007971AA"/>
    <w:rsid w:val="007A36A7"/>
    <w:rsid w:val="007A5752"/>
    <w:rsid w:val="007A619D"/>
    <w:rsid w:val="007A63BE"/>
    <w:rsid w:val="007A68B4"/>
    <w:rsid w:val="007A7E67"/>
    <w:rsid w:val="007B4030"/>
    <w:rsid w:val="007B6FF4"/>
    <w:rsid w:val="007C126E"/>
    <w:rsid w:val="007C19FF"/>
    <w:rsid w:val="007C31DF"/>
    <w:rsid w:val="007C5BDA"/>
    <w:rsid w:val="007C62B6"/>
    <w:rsid w:val="007D0F0B"/>
    <w:rsid w:val="007D2792"/>
    <w:rsid w:val="007D528C"/>
    <w:rsid w:val="007D5B29"/>
    <w:rsid w:val="007E1F5A"/>
    <w:rsid w:val="007E20C8"/>
    <w:rsid w:val="007E33D7"/>
    <w:rsid w:val="007F2BBD"/>
    <w:rsid w:val="007F38E5"/>
    <w:rsid w:val="007F59F6"/>
    <w:rsid w:val="00800E66"/>
    <w:rsid w:val="00814787"/>
    <w:rsid w:val="008148BA"/>
    <w:rsid w:val="00815D1B"/>
    <w:rsid w:val="00820C13"/>
    <w:rsid w:val="0082138E"/>
    <w:rsid w:val="00821FD8"/>
    <w:rsid w:val="00823797"/>
    <w:rsid w:val="00824F7C"/>
    <w:rsid w:val="00832185"/>
    <w:rsid w:val="00834FE0"/>
    <w:rsid w:val="008369D2"/>
    <w:rsid w:val="00836C28"/>
    <w:rsid w:val="008378E3"/>
    <w:rsid w:val="00837C6D"/>
    <w:rsid w:val="00837CE7"/>
    <w:rsid w:val="00845A2A"/>
    <w:rsid w:val="00847A57"/>
    <w:rsid w:val="008530DF"/>
    <w:rsid w:val="00854789"/>
    <w:rsid w:val="00854CB7"/>
    <w:rsid w:val="0085625D"/>
    <w:rsid w:val="00856A5C"/>
    <w:rsid w:val="00863141"/>
    <w:rsid w:val="00866DF0"/>
    <w:rsid w:val="0087170D"/>
    <w:rsid w:val="008768B5"/>
    <w:rsid w:val="00877993"/>
    <w:rsid w:val="00881413"/>
    <w:rsid w:val="0088252C"/>
    <w:rsid w:val="00884E77"/>
    <w:rsid w:val="00886C61"/>
    <w:rsid w:val="008876DC"/>
    <w:rsid w:val="00890E50"/>
    <w:rsid w:val="00891F47"/>
    <w:rsid w:val="00893454"/>
    <w:rsid w:val="008943CC"/>
    <w:rsid w:val="00894A40"/>
    <w:rsid w:val="008962B3"/>
    <w:rsid w:val="008A166B"/>
    <w:rsid w:val="008A3974"/>
    <w:rsid w:val="008A6538"/>
    <w:rsid w:val="008B0589"/>
    <w:rsid w:val="008B120C"/>
    <w:rsid w:val="008B218E"/>
    <w:rsid w:val="008B69FC"/>
    <w:rsid w:val="008C3075"/>
    <w:rsid w:val="008C3B0E"/>
    <w:rsid w:val="008C6BFB"/>
    <w:rsid w:val="008C76DA"/>
    <w:rsid w:val="008D6012"/>
    <w:rsid w:val="008D6A5A"/>
    <w:rsid w:val="008D7004"/>
    <w:rsid w:val="008D7099"/>
    <w:rsid w:val="008E073C"/>
    <w:rsid w:val="008E1C19"/>
    <w:rsid w:val="008E7C7D"/>
    <w:rsid w:val="008F0329"/>
    <w:rsid w:val="008F1E45"/>
    <w:rsid w:val="008F29A4"/>
    <w:rsid w:val="008F3C8A"/>
    <w:rsid w:val="008F74AC"/>
    <w:rsid w:val="008F7A96"/>
    <w:rsid w:val="009027FF"/>
    <w:rsid w:val="00903218"/>
    <w:rsid w:val="009051B7"/>
    <w:rsid w:val="009069DE"/>
    <w:rsid w:val="0091255E"/>
    <w:rsid w:val="00913F24"/>
    <w:rsid w:val="0091418A"/>
    <w:rsid w:val="0092063B"/>
    <w:rsid w:val="00921A9F"/>
    <w:rsid w:val="009300F4"/>
    <w:rsid w:val="00931161"/>
    <w:rsid w:val="00940EB9"/>
    <w:rsid w:val="00941723"/>
    <w:rsid w:val="00945BF1"/>
    <w:rsid w:val="00946784"/>
    <w:rsid w:val="00947C89"/>
    <w:rsid w:val="00954306"/>
    <w:rsid w:val="00954F5B"/>
    <w:rsid w:val="009565BA"/>
    <w:rsid w:val="00960E5A"/>
    <w:rsid w:val="00961964"/>
    <w:rsid w:val="009622F2"/>
    <w:rsid w:val="009626BC"/>
    <w:rsid w:val="00962CD9"/>
    <w:rsid w:val="00963538"/>
    <w:rsid w:val="009648D1"/>
    <w:rsid w:val="009723EA"/>
    <w:rsid w:val="00973F45"/>
    <w:rsid w:val="00974D71"/>
    <w:rsid w:val="00974E21"/>
    <w:rsid w:val="00975F51"/>
    <w:rsid w:val="00977A83"/>
    <w:rsid w:val="00983356"/>
    <w:rsid w:val="00984F16"/>
    <w:rsid w:val="00985AB9"/>
    <w:rsid w:val="009866F5"/>
    <w:rsid w:val="0098680E"/>
    <w:rsid w:val="00990F66"/>
    <w:rsid w:val="009937DE"/>
    <w:rsid w:val="009945F4"/>
    <w:rsid w:val="00995746"/>
    <w:rsid w:val="00996291"/>
    <w:rsid w:val="009968D5"/>
    <w:rsid w:val="00996C7D"/>
    <w:rsid w:val="0099742B"/>
    <w:rsid w:val="009A1A91"/>
    <w:rsid w:val="009A6848"/>
    <w:rsid w:val="009A6D60"/>
    <w:rsid w:val="009A7C02"/>
    <w:rsid w:val="009B01E2"/>
    <w:rsid w:val="009B29F1"/>
    <w:rsid w:val="009B3153"/>
    <w:rsid w:val="009B4BF8"/>
    <w:rsid w:val="009B5C80"/>
    <w:rsid w:val="009B6670"/>
    <w:rsid w:val="009C0A04"/>
    <w:rsid w:val="009C1910"/>
    <w:rsid w:val="009C31E8"/>
    <w:rsid w:val="009C581B"/>
    <w:rsid w:val="009C6D1D"/>
    <w:rsid w:val="009D4B35"/>
    <w:rsid w:val="009D79B6"/>
    <w:rsid w:val="009D7A05"/>
    <w:rsid w:val="009E4F00"/>
    <w:rsid w:val="009E6F0F"/>
    <w:rsid w:val="009F1531"/>
    <w:rsid w:val="009F3EC8"/>
    <w:rsid w:val="009F4537"/>
    <w:rsid w:val="00A014B8"/>
    <w:rsid w:val="00A0187D"/>
    <w:rsid w:val="00A02B46"/>
    <w:rsid w:val="00A04DB0"/>
    <w:rsid w:val="00A05740"/>
    <w:rsid w:val="00A06291"/>
    <w:rsid w:val="00A12601"/>
    <w:rsid w:val="00A126D0"/>
    <w:rsid w:val="00A13029"/>
    <w:rsid w:val="00A16543"/>
    <w:rsid w:val="00A1779A"/>
    <w:rsid w:val="00A20642"/>
    <w:rsid w:val="00A224CC"/>
    <w:rsid w:val="00A22696"/>
    <w:rsid w:val="00A267D6"/>
    <w:rsid w:val="00A2798D"/>
    <w:rsid w:val="00A310F6"/>
    <w:rsid w:val="00A31194"/>
    <w:rsid w:val="00A3125A"/>
    <w:rsid w:val="00A33B4D"/>
    <w:rsid w:val="00A33E65"/>
    <w:rsid w:val="00A36EF8"/>
    <w:rsid w:val="00A46044"/>
    <w:rsid w:val="00A46112"/>
    <w:rsid w:val="00A46E1B"/>
    <w:rsid w:val="00A46FD9"/>
    <w:rsid w:val="00A47BE5"/>
    <w:rsid w:val="00A518ED"/>
    <w:rsid w:val="00A52AA1"/>
    <w:rsid w:val="00A60838"/>
    <w:rsid w:val="00A61876"/>
    <w:rsid w:val="00A63D1D"/>
    <w:rsid w:val="00A64EEF"/>
    <w:rsid w:val="00A6525F"/>
    <w:rsid w:val="00A7175A"/>
    <w:rsid w:val="00A72571"/>
    <w:rsid w:val="00A7316E"/>
    <w:rsid w:val="00A73501"/>
    <w:rsid w:val="00A7747E"/>
    <w:rsid w:val="00A82A66"/>
    <w:rsid w:val="00A840D1"/>
    <w:rsid w:val="00A8694B"/>
    <w:rsid w:val="00A87342"/>
    <w:rsid w:val="00A90126"/>
    <w:rsid w:val="00A914AD"/>
    <w:rsid w:val="00A93B23"/>
    <w:rsid w:val="00A953FB"/>
    <w:rsid w:val="00A960D6"/>
    <w:rsid w:val="00AA1B9C"/>
    <w:rsid w:val="00AA3C01"/>
    <w:rsid w:val="00AA3E70"/>
    <w:rsid w:val="00AB0300"/>
    <w:rsid w:val="00AB0A02"/>
    <w:rsid w:val="00AB0D39"/>
    <w:rsid w:val="00AB1AE0"/>
    <w:rsid w:val="00AB28CA"/>
    <w:rsid w:val="00AB4B24"/>
    <w:rsid w:val="00AB4BF1"/>
    <w:rsid w:val="00AB5AE7"/>
    <w:rsid w:val="00AB65C4"/>
    <w:rsid w:val="00AC087F"/>
    <w:rsid w:val="00AC21A7"/>
    <w:rsid w:val="00AC2F72"/>
    <w:rsid w:val="00AC3335"/>
    <w:rsid w:val="00AC64B6"/>
    <w:rsid w:val="00AC6B4D"/>
    <w:rsid w:val="00AD098C"/>
    <w:rsid w:val="00AD0D65"/>
    <w:rsid w:val="00AD24F0"/>
    <w:rsid w:val="00AD33A7"/>
    <w:rsid w:val="00AD4165"/>
    <w:rsid w:val="00AE0174"/>
    <w:rsid w:val="00AE0210"/>
    <w:rsid w:val="00AE0303"/>
    <w:rsid w:val="00AE2853"/>
    <w:rsid w:val="00AE6490"/>
    <w:rsid w:val="00AF00B4"/>
    <w:rsid w:val="00AF22BE"/>
    <w:rsid w:val="00AF27D6"/>
    <w:rsid w:val="00AF3AF1"/>
    <w:rsid w:val="00AF5C69"/>
    <w:rsid w:val="00AF5D7A"/>
    <w:rsid w:val="00B00439"/>
    <w:rsid w:val="00B01672"/>
    <w:rsid w:val="00B0209C"/>
    <w:rsid w:val="00B02966"/>
    <w:rsid w:val="00B02B8D"/>
    <w:rsid w:val="00B03DC6"/>
    <w:rsid w:val="00B07BD7"/>
    <w:rsid w:val="00B07D17"/>
    <w:rsid w:val="00B136BB"/>
    <w:rsid w:val="00B13DF4"/>
    <w:rsid w:val="00B13E36"/>
    <w:rsid w:val="00B15BDE"/>
    <w:rsid w:val="00B17681"/>
    <w:rsid w:val="00B249B7"/>
    <w:rsid w:val="00B313ED"/>
    <w:rsid w:val="00B334D0"/>
    <w:rsid w:val="00B33938"/>
    <w:rsid w:val="00B3504B"/>
    <w:rsid w:val="00B378DF"/>
    <w:rsid w:val="00B37962"/>
    <w:rsid w:val="00B411C9"/>
    <w:rsid w:val="00B4228B"/>
    <w:rsid w:val="00B46CF3"/>
    <w:rsid w:val="00B471C1"/>
    <w:rsid w:val="00B475A4"/>
    <w:rsid w:val="00B543B6"/>
    <w:rsid w:val="00B549B4"/>
    <w:rsid w:val="00B5575E"/>
    <w:rsid w:val="00B5735A"/>
    <w:rsid w:val="00B600D9"/>
    <w:rsid w:val="00B64F4E"/>
    <w:rsid w:val="00B65C28"/>
    <w:rsid w:val="00B660D2"/>
    <w:rsid w:val="00B6664F"/>
    <w:rsid w:val="00B6729F"/>
    <w:rsid w:val="00B70CA5"/>
    <w:rsid w:val="00B72974"/>
    <w:rsid w:val="00B73312"/>
    <w:rsid w:val="00B80910"/>
    <w:rsid w:val="00B81993"/>
    <w:rsid w:val="00B83AAF"/>
    <w:rsid w:val="00B8442A"/>
    <w:rsid w:val="00B856C2"/>
    <w:rsid w:val="00B87459"/>
    <w:rsid w:val="00B9214A"/>
    <w:rsid w:val="00BA2B05"/>
    <w:rsid w:val="00BA3914"/>
    <w:rsid w:val="00BA4A98"/>
    <w:rsid w:val="00BB01FE"/>
    <w:rsid w:val="00BB02EF"/>
    <w:rsid w:val="00BB3338"/>
    <w:rsid w:val="00BB4423"/>
    <w:rsid w:val="00BB4DC1"/>
    <w:rsid w:val="00BC014E"/>
    <w:rsid w:val="00BC437A"/>
    <w:rsid w:val="00BC4D57"/>
    <w:rsid w:val="00BC5197"/>
    <w:rsid w:val="00BD3ACC"/>
    <w:rsid w:val="00BD7A37"/>
    <w:rsid w:val="00BE1A9E"/>
    <w:rsid w:val="00BE2B4E"/>
    <w:rsid w:val="00BF24FB"/>
    <w:rsid w:val="00BF3479"/>
    <w:rsid w:val="00BF6030"/>
    <w:rsid w:val="00C00B5B"/>
    <w:rsid w:val="00C0100F"/>
    <w:rsid w:val="00C01754"/>
    <w:rsid w:val="00C034D6"/>
    <w:rsid w:val="00C056CC"/>
    <w:rsid w:val="00C05F4E"/>
    <w:rsid w:val="00C0787C"/>
    <w:rsid w:val="00C10BE7"/>
    <w:rsid w:val="00C12E14"/>
    <w:rsid w:val="00C1456E"/>
    <w:rsid w:val="00C14645"/>
    <w:rsid w:val="00C15E4D"/>
    <w:rsid w:val="00C16CE2"/>
    <w:rsid w:val="00C25344"/>
    <w:rsid w:val="00C32B56"/>
    <w:rsid w:val="00C339D8"/>
    <w:rsid w:val="00C41642"/>
    <w:rsid w:val="00C42EFC"/>
    <w:rsid w:val="00C44ABC"/>
    <w:rsid w:val="00C44EE2"/>
    <w:rsid w:val="00C44F26"/>
    <w:rsid w:val="00C45743"/>
    <w:rsid w:val="00C45B1B"/>
    <w:rsid w:val="00C45B53"/>
    <w:rsid w:val="00C45E23"/>
    <w:rsid w:val="00C50BCB"/>
    <w:rsid w:val="00C51510"/>
    <w:rsid w:val="00C54224"/>
    <w:rsid w:val="00C55648"/>
    <w:rsid w:val="00C55EF4"/>
    <w:rsid w:val="00C566BA"/>
    <w:rsid w:val="00C56C76"/>
    <w:rsid w:val="00C57897"/>
    <w:rsid w:val="00C605B7"/>
    <w:rsid w:val="00C6123C"/>
    <w:rsid w:val="00C61561"/>
    <w:rsid w:val="00C6472E"/>
    <w:rsid w:val="00C65358"/>
    <w:rsid w:val="00C65748"/>
    <w:rsid w:val="00C7194F"/>
    <w:rsid w:val="00C71DD9"/>
    <w:rsid w:val="00C7363A"/>
    <w:rsid w:val="00C73DA9"/>
    <w:rsid w:val="00C8771E"/>
    <w:rsid w:val="00C9309D"/>
    <w:rsid w:val="00C93CF5"/>
    <w:rsid w:val="00C94042"/>
    <w:rsid w:val="00C97EF2"/>
    <w:rsid w:val="00CA156B"/>
    <w:rsid w:val="00CA2E8F"/>
    <w:rsid w:val="00CA393E"/>
    <w:rsid w:val="00CA5D96"/>
    <w:rsid w:val="00CA6DB1"/>
    <w:rsid w:val="00CA6EED"/>
    <w:rsid w:val="00CA762B"/>
    <w:rsid w:val="00CB202B"/>
    <w:rsid w:val="00CB2634"/>
    <w:rsid w:val="00CB4533"/>
    <w:rsid w:val="00CB4B4B"/>
    <w:rsid w:val="00CB548F"/>
    <w:rsid w:val="00CB5A06"/>
    <w:rsid w:val="00CB650E"/>
    <w:rsid w:val="00CB681F"/>
    <w:rsid w:val="00CC3A41"/>
    <w:rsid w:val="00CC3B88"/>
    <w:rsid w:val="00CC4EC0"/>
    <w:rsid w:val="00CC5620"/>
    <w:rsid w:val="00CC60E6"/>
    <w:rsid w:val="00CC6788"/>
    <w:rsid w:val="00CC6874"/>
    <w:rsid w:val="00CC6A8D"/>
    <w:rsid w:val="00CC7054"/>
    <w:rsid w:val="00CD07F4"/>
    <w:rsid w:val="00CD38E8"/>
    <w:rsid w:val="00CD4077"/>
    <w:rsid w:val="00CD63C8"/>
    <w:rsid w:val="00CD7469"/>
    <w:rsid w:val="00CF0505"/>
    <w:rsid w:val="00CF4972"/>
    <w:rsid w:val="00CF75EF"/>
    <w:rsid w:val="00CF7CC1"/>
    <w:rsid w:val="00D00E0D"/>
    <w:rsid w:val="00D01DA7"/>
    <w:rsid w:val="00D038A7"/>
    <w:rsid w:val="00D044B4"/>
    <w:rsid w:val="00D05846"/>
    <w:rsid w:val="00D05BC3"/>
    <w:rsid w:val="00D10481"/>
    <w:rsid w:val="00D10701"/>
    <w:rsid w:val="00D12DF5"/>
    <w:rsid w:val="00D13B0B"/>
    <w:rsid w:val="00D17B46"/>
    <w:rsid w:val="00D20393"/>
    <w:rsid w:val="00D27B79"/>
    <w:rsid w:val="00D332CD"/>
    <w:rsid w:val="00D35B85"/>
    <w:rsid w:val="00D4041D"/>
    <w:rsid w:val="00D41F86"/>
    <w:rsid w:val="00D55594"/>
    <w:rsid w:val="00D55768"/>
    <w:rsid w:val="00D55D5C"/>
    <w:rsid w:val="00D60D1D"/>
    <w:rsid w:val="00D62E30"/>
    <w:rsid w:val="00D67230"/>
    <w:rsid w:val="00D6739E"/>
    <w:rsid w:val="00D71051"/>
    <w:rsid w:val="00D71A60"/>
    <w:rsid w:val="00D75E7F"/>
    <w:rsid w:val="00D831D1"/>
    <w:rsid w:val="00D847CA"/>
    <w:rsid w:val="00D84A11"/>
    <w:rsid w:val="00D84C34"/>
    <w:rsid w:val="00D953F1"/>
    <w:rsid w:val="00D95A5E"/>
    <w:rsid w:val="00D96789"/>
    <w:rsid w:val="00D972DD"/>
    <w:rsid w:val="00DA26D8"/>
    <w:rsid w:val="00DA4E47"/>
    <w:rsid w:val="00DA5775"/>
    <w:rsid w:val="00DA6655"/>
    <w:rsid w:val="00DB3C00"/>
    <w:rsid w:val="00DB599B"/>
    <w:rsid w:val="00DB6FC0"/>
    <w:rsid w:val="00DB7FA8"/>
    <w:rsid w:val="00DC0597"/>
    <w:rsid w:val="00DC2D1F"/>
    <w:rsid w:val="00DC34BC"/>
    <w:rsid w:val="00DC366B"/>
    <w:rsid w:val="00DC3CF9"/>
    <w:rsid w:val="00DC51ED"/>
    <w:rsid w:val="00DC5E50"/>
    <w:rsid w:val="00DC661E"/>
    <w:rsid w:val="00DC7F5F"/>
    <w:rsid w:val="00DD43C3"/>
    <w:rsid w:val="00DE1CB1"/>
    <w:rsid w:val="00DE6786"/>
    <w:rsid w:val="00DE67AD"/>
    <w:rsid w:val="00DE7A11"/>
    <w:rsid w:val="00DF1132"/>
    <w:rsid w:val="00DF41F3"/>
    <w:rsid w:val="00DF47C0"/>
    <w:rsid w:val="00DF65B2"/>
    <w:rsid w:val="00E019BB"/>
    <w:rsid w:val="00E02DD3"/>
    <w:rsid w:val="00E03080"/>
    <w:rsid w:val="00E0331B"/>
    <w:rsid w:val="00E039BA"/>
    <w:rsid w:val="00E04B9D"/>
    <w:rsid w:val="00E05640"/>
    <w:rsid w:val="00E07427"/>
    <w:rsid w:val="00E101CE"/>
    <w:rsid w:val="00E11605"/>
    <w:rsid w:val="00E12E64"/>
    <w:rsid w:val="00E13856"/>
    <w:rsid w:val="00E13CBD"/>
    <w:rsid w:val="00E14769"/>
    <w:rsid w:val="00E14CCF"/>
    <w:rsid w:val="00E1547B"/>
    <w:rsid w:val="00E16637"/>
    <w:rsid w:val="00E16F8D"/>
    <w:rsid w:val="00E20D75"/>
    <w:rsid w:val="00E212B7"/>
    <w:rsid w:val="00E21D32"/>
    <w:rsid w:val="00E25140"/>
    <w:rsid w:val="00E2697A"/>
    <w:rsid w:val="00E321AC"/>
    <w:rsid w:val="00E33535"/>
    <w:rsid w:val="00E33A24"/>
    <w:rsid w:val="00E33A55"/>
    <w:rsid w:val="00E3418E"/>
    <w:rsid w:val="00E35D37"/>
    <w:rsid w:val="00E407E1"/>
    <w:rsid w:val="00E41067"/>
    <w:rsid w:val="00E42D7A"/>
    <w:rsid w:val="00E43F5B"/>
    <w:rsid w:val="00E449E4"/>
    <w:rsid w:val="00E45F84"/>
    <w:rsid w:val="00E466FC"/>
    <w:rsid w:val="00E47130"/>
    <w:rsid w:val="00E475F9"/>
    <w:rsid w:val="00E50EC3"/>
    <w:rsid w:val="00E60ED6"/>
    <w:rsid w:val="00E61394"/>
    <w:rsid w:val="00E62F7A"/>
    <w:rsid w:val="00E63D7B"/>
    <w:rsid w:val="00E645A1"/>
    <w:rsid w:val="00E7031F"/>
    <w:rsid w:val="00E70664"/>
    <w:rsid w:val="00E732E5"/>
    <w:rsid w:val="00E73ED0"/>
    <w:rsid w:val="00E745CC"/>
    <w:rsid w:val="00E751BE"/>
    <w:rsid w:val="00E75371"/>
    <w:rsid w:val="00E75B13"/>
    <w:rsid w:val="00E76731"/>
    <w:rsid w:val="00E830DB"/>
    <w:rsid w:val="00E84AE7"/>
    <w:rsid w:val="00E86366"/>
    <w:rsid w:val="00E92269"/>
    <w:rsid w:val="00E93BF4"/>
    <w:rsid w:val="00E93D6C"/>
    <w:rsid w:val="00E94556"/>
    <w:rsid w:val="00E95C1F"/>
    <w:rsid w:val="00E97A78"/>
    <w:rsid w:val="00EA1E34"/>
    <w:rsid w:val="00EA6FEC"/>
    <w:rsid w:val="00EA766C"/>
    <w:rsid w:val="00EB0C65"/>
    <w:rsid w:val="00EB225C"/>
    <w:rsid w:val="00EB3BA2"/>
    <w:rsid w:val="00EB55E1"/>
    <w:rsid w:val="00EB6C6C"/>
    <w:rsid w:val="00EC7B30"/>
    <w:rsid w:val="00ED196B"/>
    <w:rsid w:val="00EE4DA1"/>
    <w:rsid w:val="00EE61EC"/>
    <w:rsid w:val="00EF0394"/>
    <w:rsid w:val="00EF0D80"/>
    <w:rsid w:val="00EF5BF0"/>
    <w:rsid w:val="00EF78B7"/>
    <w:rsid w:val="00F01930"/>
    <w:rsid w:val="00F02741"/>
    <w:rsid w:val="00F06D36"/>
    <w:rsid w:val="00F162CF"/>
    <w:rsid w:val="00F17F9D"/>
    <w:rsid w:val="00F21881"/>
    <w:rsid w:val="00F230D7"/>
    <w:rsid w:val="00F266FC"/>
    <w:rsid w:val="00F26B9D"/>
    <w:rsid w:val="00F273BF"/>
    <w:rsid w:val="00F33496"/>
    <w:rsid w:val="00F3632E"/>
    <w:rsid w:val="00F44E20"/>
    <w:rsid w:val="00F45368"/>
    <w:rsid w:val="00F46094"/>
    <w:rsid w:val="00F46C78"/>
    <w:rsid w:val="00F46F6A"/>
    <w:rsid w:val="00F524FF"/>
    <w:rsid w:val="00F5370F"/>
    <w:rsid w:val="00F66C52"/>
    <w:rsid w:val="00F678C8"/>
    <w:rsid w:val="00F7052A"/>
    <w:rsid w:val="00F70B22"/>
    <w:rsid w:val="00F72C3C"/>
    <w:rsid w:val="00F72DA8"/>
    <w:rsid w:val="00F73C46"/>
    <w:rsid w:val="00F73EF1"/>
    <w:rsid w:val="00F7564B"/>
    <w:rsid w:val="00F75F11"/>
    <w:rsid w:val="00F77B0D"/>
    <w:rsid w:val="00F80307"/>
    <w:rsid w:val="00F81288"/>
    <w:rsid w:val="00F86654"/>
    <w:rsid w:val="00F870B0"/>
    <w:rsid w:val="00F9069D"/>
    <w:rsid w:val="00F91811"/>
    <w:rsid w:val="00F95C6E"/>
    <w:rsid w:val="00F971EB"/>
    <w:rsid w:val="00FA3467"/>
    <w:rsid w:val="00FA4B3D"/>
    <w:rsid w:val="00FA7747"/>
    <w:rsid w:val="00FB0466"/>
    <w:rsid w:val="00FB04DC"/>
    <w:rsid w:val="00FB298D"/>
    <w:rsid w:val="00FB2FD5"/>
    <w:rsid w:val="00FB3DE0"/>
    <w:rsid w:val="00FB422B"/>
    <w:rsid w:val="00FB7340"/>
    <w:rsid w:val="00FB7453"/>
    <w:rsid w:val="00FC1211"/>
    <w:rsid w:val="00FC2989"/>
    <w:rsid w:val="00FC3395"/>
    <w:rsid w:val="00FC4412"/>
    <w:rsid w:val="00FC5426"/>
    <w:rsid w:val="00FC6107"/>
    <w:rsid w:val="00FC75E5"/>
    <w:rsid w:val="00FC77EB"/>
    <w:rsid w:val="00FC7855"/>
    <w:rsid w:val="00FC7915"/>
    <w:rsid w:val="00FD079D"/>
    <w:rsid w:val="00FD0C72"/>
    <w:rsid w:val="00FD337F"/>
    <w:rsid w:val="00FD56DE"/>
    <w:rsid w:val="00FD59AD"/>
    <w:rsid w:val="00FD6002"/>
    <w:rsid w:val="00FD6D22"/>
    <w:rsid w:val="00FD7742"/>
    <w:rsid w:val="00FD7EE6"/>
    <w:rsid w:val="00FE1554"/>
    <w:rsid w:val="00FE5180"/>
    <w:rsid w:val="00FE57DD"/>
    <w:rsid w:val="00FE6E2A"/>
    <w:rsid w:val="00FF0253"/>
    <w:rsid w:val="00FF19AE"/>
    <w:rsid w:val="00FF43D3"/>
    <w:rsid w:val="00FF4A67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A9B86"/>
  <w15:chartTrackingRefBased/>
  <w15:docId w15:val="{C20D0AB1-9D77-4A6A-B251-184D0788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9DE"/>
  </w:style>
  <w:style w:type="paragraph" w:styleId="Heading1">
    <w:name w:val="heading 1"/>
    <w:basedOn w:val="Normal"/>
    <w:next w:val="Normal"/>
    <w:link w:val="Heading1Char"/>
    <w:uiPriority w:val="9"/>
    <w:qFormat/>
    <w:rsid w:val="00C034D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000000" w:themeColor="text1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-Accent1">
    <w:name w:val="List Table 2 Accent 1"/>
    <w:basedOn w:val="TableNormal"/>
    <w:uiPriority w:val="47"/>
    <w:rsid w:val="003C39FD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cPr>
      <w:shd w:val="solid" w:color="FFFFFF" w:themeColor="background1" w:fill="auto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C6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2B6"/>
  </w:style>
  <w:style w:type="paragraph" w:styleId="Footer">
    <w:name w:val="footer"/>
    <w:basedOn w:val="Normal"/>
    <w:link w:val="FooterChar"/>
    <w:uiPriority w:val="99"/>
    <w:unhideWhenUsed/>
    <w:rsid w:val="007C6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2B6"/>
  </w:style>
  <w:style w:type="character" w:styleId="CommentReference">
    <w:name w:val="annotation reference"/>
    <w:basedOn w:val="DefaultParagraphFont"/>
    <w:uiPriority w:val="99"/>
    <w:semiHidden/>
    <w:unhideWhenUsed/>
    <w:rsid w:val="00650A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A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A4A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50A4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50A4A"/>
  </w:style>
  <w:style w:type="paragraph" w:customStyle="1" w:styleId="EndNoteBibliographyTitle">
    <w:name w:val="EndNote Bibliography Title"/>
    <w:basedOn w:val="Normal"/>
    <w:link w:val="EndNoteBibliographyTitleChar"/>
    <w:rsid w:val="00B03DC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B03DC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03DC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B03DC6"/>
    <w:rPr>
      <w:rFonts w:ascii="Calibri" w:hAnsi="Calibri" w:cs="Calibri"/>
      <w:noProof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0B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0B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0BE7"/>
    <w:rPr>
      <w:vertAlign w:val="superscript"/>
    </w:rPr>
  </w:style>
  <w:style w:type="table" w:styleId="TableGrid">
    <w:name w:val="Table Grid"/>
    <w:basedOn w:val="TableNormal"/>
    <w:uiPriority w:val="39"/>
    <w:rsid w:val="005B7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88A"/>
    <w:rPr>
      <w:b/>
      <w:bCs/>
      <w:sz w:val="20"/>
      <w:szCs w:val="20"/>
    </w:rPr>
  </w:style>
  <w:style w:type="paragraph" w:customStyle="1" w:styleId="Default">
    <w:name w:val="Default"/>
    <w:rsid w:val="00040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A38"/>
    <w:rPr>
      <w:rFonts w:ascii="Segoe UI" w:hAnsi="Segoe UI" w:cs="Segoe UI"/>
      <w:sz w:val="18"/>
      <w:szCs w:val="18"/>
    </w:rPr>
  </w:style>
  <w:style w:type="paragraph" w:customStyle="1" w:styleId="C-BodyText">
    <w:name w:val="C-Body Text"/>
    <w:link w:val="C-BodyTextChar"/>
    <w:rsid w:val="0071347B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-BodyTextChar">
    <w:name w:val="C-Body Text Char"/>
    <w:link w:val="C-BodyText"/>
    <w:rsid w:val="0071347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-Heading1">
    <w:name w:val="C-Heading 1"/>
    <w:next w:val="C-BodyText"/>
    <w:rsid w:val="00FD0C72"/>
    <w:pPr>
      <w:keepNext/>
      <w:pageBreakBefore/>
      <w:numPr>
        <w:numId w:val="11"/>
      </w:numPr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val="en-US"/>
    </w:rPr>
  </w:style>
  <w:style w:type="paragraph" w:customStyle="1" w:styleId="C-Heading2">
    <w:name w:val="C-Heading 2"/>
    <w:next w:val="C-BodyText"/>
    <w:rsid w:val="00FD0C72"/>
    <w:pPr>
      <w:keepNext/>
      <w:numPr>
        <w:ilvl w:val="1"/>
        <w:numId w:val="11"/>
      </w:num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C-Heading3">
    <w:name w:val="C-Heading 3"/>
    <w:next w:val="C-BodyText"/>
    <w:rsid w:val="00FD0C72"/>
    <w:pPr>
      <w:keepNext/>
      <w:numPr>
        <w:ilvl w:val="2"/>
        <w:numId w:val="11"/>
      </w:numPr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C-Heading4">
    <w:name w:val="C-Heading 4"/>
    <w:next w:val="C-BodyText"/>
    <w:rsid w:val="00FD0C72"/>
    <w:pPr>
      <w:keepNext/>
      <w:numPr>
        <w:ilvl w:val="3"/>
        <w:numId w:val="1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C-Heading5">
    <w:name w:val="C-Heading 5"/>
    <w:next w:val="C-BodyText"/>
    <w:rsid w:val="00FD0C72"/>
    <w:pPr>
      <w:keepNext/>
      <w:numPr>
        <w:ilvl w:val="4"/>
        <w:numId w:val="11"/>
      </w:numPr>
      <w:spacing w:before="240"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C-Heading6">
    <w:name w:val="C-Heading 6"/>
    <w:next w:val="C-BodyText"/>
    <w:rsid w:val="00FD0C72"/>
    <w:pPr>
      <w:keepNext/>
      <w:numPr>
        <w:ilvl w:val="5"/>
        <w:numId w:val="11"/>
      </w:numPr>
      <w:tabs>
        <w:tab w:val="clear" w:pos="1080"/>
        <w:tab w:val="num" w:pos="1224"/>
      </w:tabs>
      <w:spacing w:before="240" w:after="0" w:line="240" w:lineRule="auto"/>
      <w:ind w:left="1224" w:hanging="1224"/>
      <w:outlineLvl w:val="5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C-PLR-NumberedList">
    <w:name w:val="C-PLR-Numbered List"/>
    <w:rsid w:val="00FD0C72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66599"/>
    <w:rPr>
      <w:color w:val="0000FF"/>
      <w:u w:val="single"/>
    </w:rPr>
  </w:style>
  <w:style w:type="character" w:customStyle="1" w:styleId="docsum-authors">
    <w:name w:val="docsum-authors"/>
    <w:basedOn w:val="DefaultParagraphFont"/>
    <w:rsid w:val="00066599"/>
  </w:style>
  <w:style w:type="character" w:customStyle="1" w:styleId="docsum-journal-citation">
    <w:name w:val="docsum-journal-citation"/>
    <w:basedOn w:val="DefaultParagraphFont"/>
    <w:rsid w:val="00066599"/>
  </w:style>
  <w:style w:type="paragraph" w:customStyle="1" w:styleId="References">
    <w:name w:val="References"/>
    <w:basedOn w:val="BodyText"/>
    <w:pPr>
      <w:keepLines/>
      <w:numPr>
        <w:numId w:val="17"/>
      </w:numPr>
      <w:tabs>
        <w:tab w:val="left" w:pos="1440"/>
      </w:tabs>
      <w:spacing w:before="120" w:line="240" w:lineRule="auto"/>
      <w:ind w:left="1440" w:hanging="720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rsid w:val="00C034D6"/>
    <w:rPr>
      <w:rFonts w:ascii="Arial" w:eastAsiaTheme="majorEastAsia" w:hAnsi="Arial" w:cstheme="majorBidi"/>
      <w:color w:val="000000" w:themeColor="text1"/>
      <w:sz w:val="2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034D6"/>
    <w:pPr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47298"/>
    <w:pPr>
      <w:tabs>
        <w:tab w:val="right" w:leader="dot" w:pos="9350"/>
      </w:tabs>
      <w:spacing w:after="100"/>
    </w:pPr>
  </w:style>
  <w:style w:type="paragraph" w:styleId="NormalWeb">
    <w:name w:val="Normal (Web)"/>
    <w:basedOn w:val="Normal"/>
    <w:uiPriority w:val="99"/>
    <w:semiHidden/>
    <w:unhideWhenUsed/>
    <w:rsid w:val="0037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3767DE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2E624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5A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B79"/>
    <w:rPr>
      <w:color w:val="954F72" w:themeColor="followedHyperlink"/>
      <w:u w:val="single"/>
    </w:rPr>
  </w:style>
  <w:style w:type="character" w:customStyle="1" w:styleId="docsum-authors2">
    <w:name w:val="docsum-authors2"/>
    <w:basedOn w:val="DefaultParagraphFont"/>
    <w:rsid w:val="00717558"/>
  </w:style>
  <w:style w:type="character" w:customStyle="1" w:styleId="authors-list-item">
    <w:name w:val="authors-list-item"/>
    <w:basedOn w:val="DefaultParagraphFont"/>
    <w:rsid w:val="00EB0C65"/>
  </w:style>
  <w:style w:type="character" w:customStyle="1" w:styleId="comma">
    <w:name w:val="comma"/>
    <w:basedOn w:val="DefaultParagraphFont"/>
    <w:rsid w:val="00EB0C65"/>
  </w:style>
  <w:style w:type="paragraph" w:customStyle="1" w:styleId="paragraph">
    <w:name w:val="paragraph"/>
    <w:basedOn w:val="Normal"/>
    <w:rsid w:val="00A8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840D1"/>
  </w:style>
  <w:style w:type="character" w:customStyle="1" w:styleId="eop">
    <w:name w:val="eop"/>
    <w:basedOn w:val="DefaultParagraphFont"/>
    <w:rsid w:val="00A84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9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36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6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A2EB6BD76E4A914422BB0E40EE90" ma:contentTypeVersion="10" ma:contentTypeDescription="Create a new document." ma:contentTypeScope="" ma:versionID="ecabf664d6c9a4f74e9bc09f83c08e76">
  <xsd:schema xmlns:xsd="http://www.w3.org/2001/XMLSchema" xmlns:xs="http://www.w3.org/2001/XMLSchema" xmlns:p="http://schemas.microsoft.com/office/2006/metadata/properties" xmlns:ns2="04b85582-246f-49c4-9766-e91a587176e9" targetNamespace="http://schemas.microsoft.com/office/2006/metadata/properties" ma:root="true" ma:fieldsID="1b30a6a73b19f117979ca710ca47e487" ns2:_="">
    <xsd:import namespace="04b85582-246f-49c4-9766-e91a58717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85582-246f-49c4-9766-e91a58717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963F2-8CA4-45FD-B3EB-1FD17F20F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031154-6D39-4081-966F-A0EFEC4C6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b85582-246f-49c4-9766-e91a58717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1409AE-B197-4EE5-8392-9120042C2A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460440-B84B-454C-A7A7-9CDB1976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Links>
    <vt:vector size="66" baseType="variant">
      <vt:variant>
        <vt:i4>2031669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_Toc77176058</vt:lpwstr>
      </vt:variant>
      <vt:variant>
        <vt:i4>1048629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_Toc77176057</vt:lpwstr>
      </vt:variant>
      <vt:variant>
        <vt:i4>1114165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_Toc77176056</vt:lpwstr>
      </vt:variant>
      <vt:variant>
        <vt:i4>1179701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_Toc77176055</vt:lpwstr>
      </vt:variant>
      <vt:variant>
        <vt:i4>1245237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_Toc77176054</vt:lpwstr>
      </vt:variant>
      <vt:variant>
        <vt:i4>1310773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_Toc77176053</vt:lpwstr>
      </vt:variant>
      <vt:variant>
        <vt:i4>1376309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_Toc77176052</vt:lpwstr>
      </vt:variant>
      <vt:variant>
        <vt:i4>1441845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_Toc77176051</vt:lpwstr>
      </vt:variant>
      <vt:variant>
        <vt:i4>1507381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_Toc77176050</vt:lpwstr>
      </vt:variant>
      <vt:variant>
        <vt:i4>1966132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_Toc77176049</vt:lpwstr>
      </vt:variant>
      <vt:variant>
        <vt:i4>65546</vt:i4>
      </vt:variant>
      <vt:variant>
        <vt:i4>0</vt:i4>
      </vt:variant>
      <vt:variant>
        <vt:i4>0</vt:i4>
      </vt:variant>
      <vt:variant>
        <vt:i4>5</vt:i4>
      </vt:variant>
      <vt:variant>
        <vt:lpwstr>https://pubmed.ncbi.nlm.nih.gov/32499333/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Andersen, PhD (MTM)</dc:creator>
  <cp:keywords/>
  <dc:description/>
  <cp:lastModifiedBy>ASWINI VIJAYAKUMAR</cp:lastModifiedBy>
  <cp:revision>3</cp:revision>
  <cp:lastPrinted>2021-04-08T14:35:00Z</cp:lastPrinted>
  <dcterms:created xsi:type="dcterms:W3CDTF">2022-04-12T02:23:00Z</dcterms:created>
  <dcterms:modified xsi:type="dcterms:W3CDTF">2022-06-10T12:50:00Z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0x0101007566A2EB6BD76E4A914422BB0E40EE90</vt:lpwstr>
  </property>
  <property fmtid="{D5CDD505-2E9C-101B-9397-08002B2CF9AE}" pid="3" name="_dlc_DocIdItemGuid">
    <vt:lpwstr>6d680218-c058-4613-a0bc-1e184d526345</vt:lpwstr>
  </property>
</Properties>
</file>