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B9B9E" w14:textId="193A3AFA" w:rsidR="00194CCE" w:rsidRPr="000810D2" w:rsidRDefault="00194CCE" w:rsidP="005A5B7D">
      <w:pPr>
        <w:pStyle w:val="Table"/>
        <w:spacing w:line="480" w:lineRule="auto"/>
        <w:jc w:val="center"/>
        <w:rPr>
          <w:b/>
          <w:bCs/>
          <w:color w:val="000000" w:themeColor="text1"/>
          <w:sz w:val="28"/>
          <w:szCs w:val="28"/>
        </w:rPr>
      </w:pPr>
      <w:r w:rsidRPr="000810D2">
        <w:rPr>
          <w:b/>
          <w:bCs/>
          <w:sz w:val="32"/>
          <w:szCs w:val="32"/>
        </w:rPr>
        <w:t xml:space="preserve">Justifying </w:t>
      </w:r>
      <w:r w:rsidR="005A5B7D" w:rsidRPr="000810D2">
        <w:rPr>
          <w:b/>
          <w:bCs/>
          <w:sz w:val="32"/>
          <w:szCs w:val="32"/>
        </w:rPr>
        <w:t xml:space="preserve">Ribociclib Dose </w:t>
      </w:r>
      <w:r w:rsidR="00233536" w:rsidRPr="000810D2">
        <w:rPr>
          <w:b/>
          <w:bCs/>
          <w:sz w:val="32"/>
          <w:szCs w:val="32"/>
        </w:rPr>
        <w:t>in A</w:t>
      </w:r>
      <w:r w:rsidR="002376E0" w:rsidRPr="000810D2">
        <w:rPr>
          <w:b/>
          <w:bCs/>
          <w:sz w:val="32"/>
          <w:szCs w:val="32"/>
        </w:rPr>
        <w:t>dvanced Breast Cancer Patients W</w:t>
      </w:r>
      <w:r w:rsidR="00233536" w:rsidRPr="000810D2">
        <w:rPr>
          <w:b/>
          <w:bCs/>
          <w:sz w:val="32"/>
          <w:szCs w:val="32"/>
        </w:rPr>
        <w:t xml:space="preserve">ith Renal Impairment </w:t>
      </w:r>
      <w:r w:rsidRPr="000810D2">
        <w:rPr>
          <w:b/>
          <w:bCs/>
          <w:sz w:val="32"/>
          <w:szCs w:val="32"/>
        </w:rPr>
        <w:t xml:space="preserve">Based on </w:t>
      </w:r>
      <w:r w:rsidR="00191479">
        <w:rPr>
          <w:b/>
          <w:bCs/>
          <w:sz w:val="32"/>
          <w:szCs w:val="32"/>
        </w:rPr>
        <w:br/>
      </w:r>
      <w:r w:rsidR="00233536" w:rsidRPr="000810D2">
        <w:rPr>
          <w:b/>
          <w:bCs/>
          <w:sz w:val="32"/>
          <w:szCs w:val="32"/>
        </w:rPr>
        <w:t>PK, Safety and Efficacy Data</w:t>
      </w:r>
      <w:r w:rsidRPr="000810D2">
        <w:rPr>
          <w:b/>
          <w:bCs/>
          <w:color w:val="000000" w:themeColor="text1"/>
          <w:sz w:val="28"/>
          <w:szCs w:val="28"/>
        </w:rPr>
        <w:t xml:space="preserve"> </w:t>
      </w:r>
    </w:p>
    <w:p w14:paraId="3C9A3F4B" w14:textId="3E4A8082" w:rsidR="005A5B7D" w:rsidRPr="002132C2" w:rsidRDefault="00194CCE" w:rsidP="00191479">
      <w:pPr>
        <w:pStyle w:val="Table"/>
        <w:numPr>
          <w:ilvl w:val="0"/>
          <w:numId w:val="5"/>
        </w:numPr>
        <w:spacing w:line="480" w:lineRule="auto"/>
        <w:jc w:val="center"/>
        <w:rPr>
          <w:b/>
          <w:bCs/>
          <w:sz w:val="32"/>
          <w:szCs w:val="32"/>
        </w:rPr>
      </w:pPr>
      <w:r w:rsidRPr="000810D2">
        <w:rPr>
          <w:b/>
          <w:bCs/>
          <w:color w:val="000000" w:themeColor="text1"/>
          <w:sz w:val="28"/>
          <w:szCs w:val="28"/>
        </w:rPr>
        <w:t>A</w:t>
      </w:r>
      <w:r w:rsidRPr="000810D2">
        <w:rPr>
          <w:b/>
          <w:bCs/>
          <w:color w:val="000000" w:themeColor="text1"/>
          <w:sz w:val="28"/>
          <w:szCs w:val="28"/>
          <w:lang w:eastAsia="en-US"/>
        </w:rPr>
        <w:t>n innovative approach integrating data from a dedicated renal impairment study and oncology clinical trials</w:t>
      </w:r>
    </w:p>
    <w:p w14:paraId="0F9B8965" w14:textId="06F0664C" w:rsidR="00FD136C" w:rsidRPr="00FD136C" w:rsidRDefault="00FD136C" w:rsidP="00FD136C">
      <w:pPr>
        <w:pStyle w:val="Table"/>
        <w:spacing w:line="480" w:lineRule="auto"/>
        <w:jc w:val="both"/>
        <w:rPr>
          <w:rFonts w:eastAsia="Times New Roman" w:cs="Times New Roman"/>
          <w:sz w:val="24"/>
          <w:szCs w:val="22"/>
          <w:lang w:val="es-ES" w:eastAsia="en-US"/>
        </w:rPr>
      </w:pPr>
      <w:r w:rsidRPr="00FD136C">
        <w:rPr>
          <w:rFonts w:eastAsia="Times New Roman" w:cs="Times New Roman"/>
          <w:sz w:val="24"/>
          <w:szCs w:val="22"/>
          <w:lang w:val="es-ES" w:eastAsia="en-US"/>
        </w:rPr>
        <w:t>Yan Ji</w:t>
      </w:r>
      <w:r w:rsidRPr="00D1595E">
        <w:rPr>
          <w:rFonts w:eastAsia="Times New Roman" w:cs="Times New Roman"/>
          <w:sz w:val="24"/>
          <w:szCs w:val="22"/>
          <w:vertAlign w:val="superscript"/>
          <w:lang w:val="es-ES" w:eastAsia="en-US"/>
        </w:rPr>
        <w:t>1</w:t>
      </w:r>
      <w:r w:rsidRPr="00FD136C">
        <w:rPr>
          <w:rFonts w:eastAsia="Times New Roman" w:cs="Times New Roman"/>
          <w:sz w:val="24"/>
          <w:szCs w:val="22"/>
          <w:lang w:val="es-ES" w:eastAsia="en-US"/>
        </w:rPr>
        <w:t>,* Vitaly Yartsev</w:t>
      </w:r>
      <w:r w:rsidRPr="00D1595E">
        <w:rPr>
          <w:rFonts w:eastAsia="Times New Roman" w:cs="Times New Roman"/>
          <w:sz w:val="24"/>
          <w:szCs w:val="22"/>
          <w:vertAlign w:val="superscript"/>
          <w:lang w:val="es-ES" w:eastAsia="en-US"/>
        </w:rPr>
        <w:t>2</w:t>
      </w:r>
      <w:r w:rsidRPr="00FD136C">
        <w:rPr>
          <w:rFonts w:eastAsia="Times New Roman" w:cs="Times New Roman"/>
          <w:sz w:val="24"/>
          <w:szCs w:val="22"/>
          <w:lang w:val="es-ES" w:eastAsia="en-US"/>
        </w:rPr>
        <w:t>, Michelle Quinlan</w:t>
      </w:r>
      <w:r w:rsidRPr="00D1595E">
        <w:rPr>
          <w:rFonts w:eastAsia="Times New Roman" w:cs="Times New Roman"/>
          <w:sz w:val="24"/>
          <w:szCs w:val="22"/>
          <w:vertAlign w:val="superscript"/>
          <w:lang w:val="es-ES" w:eastAsia="en-US"/>
        </w:rPr>
        <w:t>1</w:t>
      </w:r>
      <w:r w:rsidRPr="00FD136C">
        <w:rPr>
          <w:rFonts w:eastAsia="Times New Roman" w:cs="Times New Roman"/>
          <w:sz w:val="24"/>
          <w:szCs w:val="22"/>
          <w:lang w:val="es-ES" w:eastAsia="en-US"/>
        </w:rPr>
        <w:t xml:space="preserve">, </w:t>
      </w:r>
      <w:r w:rsidR="00233536" w:rsidRPr="00FD136C">
        <w:rPr>
          <w:rFonts w:eastAsia="Times New Roman" w:cs="Times New Roman"/>
          <w:sz w:val="24"/>
          <w:szCs w:val="22"/>
          <w:lang w:val="es-ES" w:eastAsia="en-US"/>
        </w:rPr>
        <w:t>Paolo Serra</w:t>
      </w:r>
      <w:r w:rsidR="00233536" w:rsidRPr="00D1595E">
        <w:rPr>
          <w:rFonts w:eastAsia="Times New Roman" w:cs="Times New Roman"/>
          <w:sz w:val="24"/>
          <w:szCs w:val="22"/>
          <w:vertAlign w:val="superscript"/>
          <w:lang w:val="es-ES" w:eastAsia="en-US"/>
        </w:rPr>
        <w:t>2</w:t>
      </w:r>
      <w:r w:rsidR="00233536" w:rsidRPr="00FD136C">
        <w:rPr>
          <w:rFonts w:eastAsia="Times New Roman" w:cs="Times New Roman"/>
          <w:sz w:val="24"/>
          <w:szCs w:val="22"/>
          <w:lang w:val="es-ES" w:eastAsia="en-US"/>
        </w:rPr>
        <w:t xml:space="preserve">, </w:t>
      </w:r>
      <w:r w:rsidRPr="00FD136C">
        <w:rPr>
          <w:rFonts w:eastAsia="Times New Roman" w:cs="Times New Roman"/>
          <w:sz w:val="24"/>
          <w:szCs w:val="22"/>
          <w:lang w:val="es-ES" w:eastAsia="en-US"/>
        </w:rPr>
        <w:t>Yingbo Wang</w:t>
      </w:r>
      <w:r w:rsidRPr="00D1595E">
        <w:rPr>
          <w:rFonts w:eastAsia="Times New Roman" w:cs="Times New Roman"/>
          <w:sz w:val="24"/>
          <w:szCs w:val="22"/>
          <w:vertAlign w:val="superscript"/>
          <w:lang w:val="es-ES" w:eastAsia="en-US"/>
        </w:rPr>
        <w:t>2</w:t>
      </w:r>
      <w:r w:rsidRPr="00FD136C">
        <w:rPr>
          <w:rFonts w:eastAsia="Times New Roman" w:cs="Times New Roman"/>
          <w:sz w:val="24"/>
          <w:szCs w:val="22"/>
          <w:lang w:val="es-ES" w:eastAsia="en-US"/>
        </w:rPr>
        <w:t xml:space="preserve">, </w:t>
      </w:r>
      <w:r w:rsidR="00233536" w:rsidRPr="00D0425A">
        <w:rPr>
          <w:sz w:val="24"/>
          <w:lang w:val="es-ES"/>
        </w:rPr>
        <w:t xml:space="preserve">Abhijit </w:t>
      </w:r>
      <w:r w:rsidR="00233536">
        <w:rPr>
          <w:sz w:val="24"/>
          <w:lang w:val="es-ES"/>
        </w:rPr>
        <w:t>Chakraborty</w:t>
      </w:r>
      <w:r w:rsidR="00233536" w:rsidRPr="00033649">
        <w:rPr>
          <w:sz w:val="24"/>
          <w:vertAlign w:val="superscript"/>
          <w:lang w:val="es-ES"/>
        </w:rPr>
        <w:t>1</w:t>
      </w:r>
      <w:r w:rsidR="00233536" w:rsidRPr="00033649">
        <w:rPr>
          <w:sz w:val="24"/>
          <w:lang w:val="es-ES"/>
        </w:rPr>
        <w:t xml:space="preserve">, </w:t>
      </w:r>
      <w:r w:rsidRPr="00FD136C">
        <w:rPr>
          <w:rFonts w:eastAsia="Times New Roman" w:cs="Times New Roman"/>
          <w:sz w:val="24"/>
          <w:szCs w:val="22"/>
          <w:lang w:val="es-ES" w:eastAsia="en-US"/>
        </w:rPr>
        <w:t>Michelle Miller</w:t>
      </w:r>
      <w:r w:rsidRPr="00D1595E">
        <w:rPr>
          <w:rFonts w:eastAsia="Times New Roman" w:cs="Times New Roman"/>
          <w:sz w:val="24"/>
          <w:szCs w:val="22"/>
          <w:vertAlign w:val="superscript"/>
          <w:lang w:val="es-ES" w:eastAsia="en-US"/>
        </w:rPr>
        <w:t>1</w:t>
      </w:r>
    </w:p>
    <w:p w14:paraId="5E2D8CCF" w14:textId="325E0586" w:rsidR="00880332" w:rsidRDefault="00FD136C" w:rsidP="00FD136C">
      <w:pPr>
        <w:pStyle w:val="Table"/>
        <w:spacing w:before="0" w:after="0" w:line="480" w:lineRule="auto"/>
        <w:jc w:val="both"/>
        <w:rPr>
          <w:rFonts w:eastAsia="Times New Roman" w:cs="Times New Roman"/>
          <w:sz w:val="24"/>
          <w:szCs w:val="22"/>
          <w:lang w:val="es-ES" w:eastAsia="en-US"/>
        </w:rPr>
      </w:pPr>
      <w:r w:rsidRPr="00B65096">
        <w:rPr>
          <w:rFonts w:eastAsia="Times New Roman" w:cs="Times New Roman"/>
          <w:sz w:val="24"/>
          <w:szCs w:val="22"/>
          <w:vertAlign w:val="superscript"/>
          <w:lang w:val="es-ES" w:eastAsia="en-US"/>
        </w:rPr>
        <w:t>1</w:t>
      </w:r>
      <w:r w:rsidRPr="00FD136C">
        <w:rPr>
          <w:rFonts w:eastAsia="Times New Roman" w:cs="Times New Roman"/>
          <w:sz w:val="24"/>
          <w:szCs w:val="22"/>
          <w:lang w:val="es-ES" w:eastAsia="en-US"/>
        </w:rPr>
        <w:t>Novartis Pharmaceuticals Corporation, East Hanover, N</w:t>
      </w:r>
      <w:r w:rsidR="002376E0">
        <w:rPr>
          <w:rFonts w:eastAsia="Times New Roman" w:cs="Times New Roman"/>
          <w:sz w:val="24"/>
          <w:szCs w:val="22"/>
          <w:lang w:val="es-ES" w:eastAsia="en-US"/>
        </w:rPr>
        <w:t xml:space="preserve">ew </w:t>
      </w:r>
      <w:r w:rsidRPr="00FD136C">
        <w:rPr>
          <w:rFonts w:eastAsia="Times New Roman" w:cs="Times New Roman"/>
          <w:sz w:val="24"/>
          <w:szCs w:val="22"/>
          <w:lang w:val="es-ES" w:eastAsia="en-US"/>
        </w:rPr>
        <w:t>J</w:t>
      </w:r>
      <w:r w:rsidR="002376E0">
        <w:rPr>
          <w:rFonts w:eastAsia="Times New Roman" w:cs="Times New Roman"/>
          <w:sz w:val="24"/>
          <w:szCs w:val="22"/>
          <w:lang w:val="es-ES" w:eastAsia="en-US"/>
        </w:rPr>
        <w:t>ersey</w:t>
      </w:r>
      <w:r w:rsidRPr="00FD136C">
        <w:rPr>
          <w:rFonts w:eastAsia="Times New Roman" w:cs="Times New Roman"/>
          <w:sz w:val="24"/>
          <w:szCs w:val="22"/>
          <w:lang w:val="es-ES" w:eastAsia="en-US"/>
        </w:rPr>
        <w:t xml:space="preserve">, USA; </w:t>
      </w:r>
      <w:r w:rsidRPr="00B65096">
        <w:rPr>
          <w:rFonts w:eastAsia="Times New Roman" w:cs="Times New Roman"/>
          <w:sz w:val="24"/>
          <w:szCs w:val="22"/>
          <w:vertAlign w:val="superscript"/>
          <w:lang w:val="es-ES" w:eastAsia="en-US"/>
        </w:rPr>
        <w:t>2</w:t>
      </w:r>
      <w:r w:rsidRPr="00FD136C">
        <w:rPr>
          <w:rFonts w:eastAsia="Times New Roman" w:cs="Times New Roman"/>
          <w:sz w:val="24"/>
          <w:szCs w:val="22"/>
          <w:lang w:val="es-ES" w:eastAsia="en-US"/>
        </w:rPr>
        <w:t>Novartis International AG, Basel, Switzerland.</w:t>
      </w:r>
    </w:p>
    <w:p w14:paraId="6C6722BB" w14:textId="77777777" w:rsidR="00DE7299" w:rsidRPr="00033649" w:rsidRDefault="00DE7299" w:rsidP="00DE7299">
      <w:pPr>
        <w:pStyle w:val="Text"/>
        <w:rPr>
          <w:i/>
          <w:sz w:val="24"/>
        </w:rPr>
      </w:pPr>
      <w:r w:rsidRPr="00033649">
        <w:rPr>
          <w:b/>
          <w:sz w:val="24"/>
        </w:rPr>
        <w:t>Journal:</w:t>
      </w:r>
      <w:r w:rsidRPr="00033649">
        <w:rPr>
          <w:sz w:val="24"/>
        </w:rPr>
        <w:t xml:space="preserve"> </w:t>
      </w:r>
      <w:r>
        <w:rPr>
          <w:i/>
          <w:sz w:val="24"/>
        </w:rPr>
        <w:t>Clinical Pharmacokinetics</w:t>
      </w:r>
    </w:p>
    <w:p w14:paraId="4BAC435D" w14:textId="77777777" w:rsidR="00DE7299" w:rsidRPr="00033649" w:rsidRDefault="00DE7299" w:rsidP="00DE7299">
      <w:pPr>
        <w:pStyle w:val="Text"/>
        <w:rPr>
          <w:b/>
          <w:sz w:val="24"/>
        </w:rPr>
      </w:pPr>
      <w:r w:rsidRPr="00033649">
        <w:rPr>
          <w:b/>
          <w:sz w:val="24"/>
        </w:rPr>
        <w:t>Contact information for corresponding author:</w:t>
      </w:r>
    </w:p>
    <w:p w14:paraId="2AA12220" w14:textId="77777777" w:rsidR="00DE7299" w:rsidRPr="00033649" w:rsidRDefault="00DE7299" w:rsidP="00DE7299">
      <w:pPr>
        <w:pStyle w:val="Text"/>
        <w:rPr>
          <w:sz w:val="24"/>
        </w:rPr>
      </w:pPr>
      <w:r w:rsidRPr="00033649">
        <w:rPr>
          <w:sz w:val="24"/>
        </w:rPr>
        <w:t xml:space="preserve">Name: </w:t>
      </w:r>
      <w:r w:rsidRPr="00033649">
        <w:rPr>
          <w:sz w:val="24"/>
          <w:lang w:val="es-ES"/>
        </w:rPr>
        <w:t>Yan Ji</w:t>
      </w:r>
    </w:p>
    <w:p w14:paraId="02A6E937" w14:textId="79727D6F" w:rsidR="00DE7299" w:rsidRPr="00033649" w:rsidRDefault="00DE7299" w:rsidP="00DE7299">
      <w:pPr>
        <w:rPr>
          <w:sz w:val="24"/>
        </w:rPr>
      </w:pPr>
      <w:r w:rsidRPr="00033649">
        <w:rPr>
          <w:sz w:val="24"/>
        </w:rPr>
        <w:t>Address: Novartis Pharmaceuticals Co.; One Health Plaza; East Hanover, N</w:t>
      </w:r>
      <w:r w:rsidR="002376E0">
        <w:rPr>
          <w:sz w:val="24"/>
        </w:rPr>
        <w:t xml:space="preserve">ew </w:t>
      </w:r>
      <w:r w:rsidRPr="00033649">
        <w:rPr>
          <w:sz w:val="24"/>
        </w:rPr>
        <w:t>J</w:t>
      </w:r>
      <w:r w:rsidR="002376E0">
        <w:rPr>
          <w:sz w:val="24"/>
        </w:rPr>
        <w:t>ersey</w:t>
      </w:r>
      <w:r w:rsidRPr="00033649">
        <w:rPr>
          <w:sz w:val="24"/>
        </w:rPr>
        <w:t xml:space="preserve"> 07936-1080; U</w:t>
      </w:r>
      <w:r w:rsidR="002376E0">
        <w:rPr>
          <w:sz w:val="24"/>
        </w:rPr>
        <w:t>SA</w:t>
      </w:r>
    </w:p>
    <w:p w14:paraId="32A622C9" w14:textId="77777777" w:rsidR="00DE7299" w:rsidRPr="00033649" w:rsidRDefault="00DE7299" w:rsidP="00DE7299">
      <w:pPr>
        <w:rPr>
          <w:sz w:val="24"/>
        </w:rPr>
      </w:pPr>
      <w:r w:rsidRPr="00033649">
        <w:rPr>
          <w:sz w:val="24"/>
        </w:rPr>
        <w:t>Email: yan.ji@novartis.com</w:t>
      </w:r>
    </w:p>
    <w:p w14:paraId="11ECECC7" w14:textId="6B865E58" w:rsidR="00DE7299" w:rsidRDefault="00DE7299" w:rsidP="00FD136C">
      <w:pPr>
        <w:pStyle w:val="Table"/>
        <w:spacing w:before="0" w:after="0" w:line="480" w:lineRule="auto"/>
        <w:jc w:val="both"/>
        <w:rPr>
          <w:rFonts w:eastAsia="Times New Roman" w:cs="Times New Roman"/>
          <w:sz w:val="24"/>
          <w:szCs w:val="22"/>
          <w:lang w:val="es-ES" w:eastAsia="en-US"/>
        </w:rPr>
      </w:pPr>
    </w:p>
    <w:p w14:paraId="5CC42AB7" w14:textId="77777777" w:rsidR="000B7EEE" w:rsidRPr="00194BE9" w:rsidRDefault="000B7EEE" w:rsidP="00FD136C">
      <w:pPr>
        <w:pStyle w:val="Table"/>
        <w:spacing w:before="0" w:after="0" w:line="480" w:lineRule="auto"/>
        <w:jc w:val="both"/>
        <w:rPr>
          <w:sz w:val="24"/>
        </w:rPr>
      </w:pPr>
    </w:p>
    <w:p w14:paraId="4B7A6F19" w14:textId="77777777" w:rsidR="009738DE" w:rsidRDefault="009738DE">
      <w:pPr>
        <w:spacing w:after="160" w:line="259" w:lineRule="auto"/>
        <w:rPr>
          <w:rFonts w:eastAsia="MS Mincho" w:cs="Arial"/>
          <w:b/>
          <w:bCs/>
          <w:sz w:val="32"/>
          <w:szCs w:val="32"/>
          <w:lang w:eastAsia="zh-CN"/>
        </w:rPr>
      </w:pPr>
      <w:r>
        <w:rPr>
          <w:b/>
          <w:bCs/>
          <w:sz w:val="32"/>
          <w:szCs w:val="32"/>
        </w:rPr>
        <w:br w:type="page"/>
      </w:r>
    </w:p>
    <w:p w14:paraId="43172839" w14:textId="4F6AB3A4" w:rsidR="00316FDE" w:rsidRPr="000B7EEE" w:rsidRDefault="00680B81" w:rsidP="000B7EEE">
      <w:pPr>
        <w:pStyle w:val="Table"/>
        <w:spacing w:before="0" w:after="0" w:line="480" w:lineRule="auto"/>
        <w:jc w:val="center"/>
        <w:rPr>
          <w:b/>
          <w:bCs/>
          <w:sz w:val="32"/>
          <w:szCs w:val="32"/>
          <w:lang w:eastAsia="ja-JP"/>
        </w:rPr>
      </w:pPr>
      <w:r w:rsidRPr="00194BE9">
        <w:rPr>
          <w:b/>
          <w:bCs/>
          <w:sz w:val="32"/>
          <w:szCs w:val="32"/>
        </w:rPr>
        <w:lastRenderedPageBreak/>
        <w:t>Supplementary Document</w:t>
      </w:r>
    </w:p>
    <w:p w14:paraId="6EDC328F" w14:textId="00A31E5E" w:rsidR="00A93414" w:rsidRPr="00194BE9" w:rsidRDefault="00A93414" w:rsidP="00A93414">
      <w:pPr>
        <w:spacing w:line="480" w:lineRule="auto"/>
        <w:jc w:val="both"/>
        <w:rPr>
          <w:b/>
          <w:bCs/>
          <w:sz w:val="24"/>
          <w:szCs w:val="22"/>
          <w:lang w:eastAsia="en-US"/>
        </w:rPr>
      </w:pPr>
      <w:bookmarkStart w:id="0" w:name="_Hlk120705412"/>
      <w:r w:rsidRPr="00194BE9">
        <w:rPr>
          <w:b/>
          <w:bCs/>
          <w:sz w:val="24"/>
          <w:szCs w:val="22"/>
        </w:rPr>
        <w:t>Additional Details on</w:t>
      </w:r>
      <w:bookmarkStart w:id="1" w:name="_Hlk120038321"/>
      <w:r w:rsidRPr="00194BE9">
        <w:rPr>
          <w:b/>
          <w:bCs/>
          <w:sz w:val="24"/>
          <w:szCs w:val="22"/>
        </w:rPr>
        <w:t xml:space="preserve"> </w:t>
      </w:r>
      <w:bookmarkEnd w:id="0"/>
      <w:r w:rsidRPr="00194BE9">
        <w:rPr>
          <w:b/>
          <w:bCs/>
          <w:sz w:val="24"/>
          <w:szCs w:val="22"/>
        </w:rPr>
        <w:t>Study A2116</w:t>
      </w:r>
    </w:p>
    <w:bookmarkEnd w:id="1"/>
    <w:p w14:paraId="52C0D4B8" w14:textId="533AECBA" w:rsidR="0048053B" w:rsidRDefault="000B3BD7" w:rsidP="0077721A">
      <w:pPr>
        <w:pStyle w:val="ListBullet2"/>
        <w:numPr>
          <w:ilvl w:val="0"/>
          <w:numId w:val="0"/>
        </w:numPr>
        <w:spacing w:line="480" w:lineRule="auto"/>
        <w:rPr>
          <w:sz w:val="24"/>
        </w:rPr>
      </w:pPr>
      <w:r w:rsidRPr="002B48AF">
        <w:rPr>
          <w:sz w:val="24"/>
        </w:rPr>
        <w:t xml:space="preserve">The primary objective of the study was to determine the impact of various degrees of </w:t>
      </w:r>
      <w:r w:rsidR="000C73AE">
        <w:rPr>
          <w:sz w:val="24"/>
        </w:rPr>
        <w:t>renal impairment (</w:t>
      </w:r>
      <w:r w:rsidRPr="002B48AF">
        <w:rPr>
          <w:sz w:val="24"/>
        </w:rPr>
        <w:t>RI</w:t>
      </w:r>
      <w:r w:rsidR="000C73AE">
        <w:rPr>
          <w:sz w:val="24"/>
        </w:rPr>
        <w:t>)</w:t>
      </w:r>
      <w:r w:rsidRPr="002B48AF">
        <w:rPr>
          <w:sz w:val="24"/>
        </w:rPr>
        <w:t xml:space="preserve"> on primary </w:t>
      </w:r>
      <w:r w:rsidR="000C73AE">
        <w:rPr>
          <w:rFonts w:cs="Arial"/>
          <w:sz w:val="24"/>
          <w:szCs w:val="24"/>
        </w:rPr>
        <w:t>pharmacokinetic (</w:t>
      </w:r>
      <w:r w:rsidRPr="002B48AF">
        <w:rPr>
          <w:sz w:val="24"/>
        </w:rPr>
        <w:t>PK</w:t>
      </w:r>
      <w:r w:rsidR="000C73AE">
        <w:rPr>
          <w:sz w:val="24"/>
        </w:rPr>
        <w:t>)</w:t>
      </w:r>
      <w:r w:rsidRPr="002B48AF">
        <w:rPr>
          <w:sz w:val="24"/>
        </w:rPr>
        <w:t xml:space="preserve"> parameters of ribociclib. The secondary objectives were to determine the impact of various degrees of RI on the safety, efficacy</w:t>
      </w:r>
      <w:r w:rsidR="002376E0">
        <w:rPr>
          <w:sz w:val="24"/>
        </w:rPr>
        <w:t>,</w:t>
      </w:r>
      <w:r w:rsidRPr="002B48AF">
        <w:rPr>
          <w:sz w:val="24"/>
        </w:rPr>
        <w:t xml:space="preserve"> and secondary PK parameters of ribociclib and to evaluate PK of the metabolite LEQ803</w:t>
      </w:r>
      <w:r w:rsidRPr="00D75600">
        <w:rPr>
          <w:rFonts w:cs="Arial"/>
          <w:sz w:val="24"/>
          <w:szCs w:val="24"/>
        </w:rPr>
        <w:t xml:space="preserve">. </w:t>
      </w:r>
    </w:p>
    <w:p w14:paraId="108C8FEA" w14:textId="43B48D72" w:rsidR="00A93414" w:rsidRPr="00194BE9" w:rsidRDefault="00AF3124" w:rsidP="00A93414">
      <w:pPr>
        <w:pStyle w:val="ListBullet2"/>
        <w:numPr>
          <w:ilvl w:val="0"/>
          <w:numId w:val="0"/>
        </w:numPr>
        <w:spacing w:line="480" w:lineRule="auto"/>
        <w:rPr>
          <w:rFonts w:cs="Arial"/>
          <w:sz w:val="24"/>
          <w:szCs w:val="22"/>
        </w:rPr>
      </w:pPr>
      <w:r>
        <w:rPr>
          <w:rFonts w:cs="Arial"/>
          <w:sz w:val="24"/>
          <w:szCs w:val="24"/>
        </w:rPr>
        <w:t xml:space="preserve">The study was planned to enroll 6-8 subjects in the severe, moderate, and mild cohorts, and up to 8 subjects in the ESRD cohort. Up to 32 subjects with normal renal function could be enrolled in order to ensure each subject in an impaired cohort had a matching normal subject. </w:t>
      </w:r>
      <w:r w:rsidR="00A93414" w:rsidRPr="00194BE9">
        <w:rPr>
          <w:rFonts w:cs="Arial"/>
          <w:sz w:val="24"/>
          <w:szCs w:val="22"/>
        </w:rPr>
        <w:t>Subjects were male or female (not of childbearing potential</w:t>
      </w:r>
      <w:r w:rsidR="00A93414" w:rsidRPr="00194BE9" w:rsidDel="00E91F02">
        <w:rPr>
          <w:rFonts w:cs="Arial"/>
          <w:sz w:val="24"/>
          <w:szCs w:val="22"/>
        </w:rPr>
        <w:t xml:space="preserve"> </w:t>
      </w:r>
      <w:r w:rsidR="00A93414" w:rsidRPr="00194BE9">
        <w:rPr>
          <w:rFonts w:cs="Arial"/>
          <w:sz w:val="24"/>
          <w:szCs w:val="22"/>
        </w:rPr>
        <w:t xml:space="preserve">or postmenopausal), aged between 18 </w:t>
      </w:r>
      <w:r w:rsidR="002376E0">
        <w:rPr>
          <w:rFonts w:cs="Arial"/>
          <w:sz w:val="24"/>
          <w:szCs w:val="22"/>
        </w:rPr>
        <w:t>and</w:t>
      </w:r>
      <w:r w:rsidR="00A93414" w:rsidRPr="00194BE9">
        <w:rPr>
          <w:rFonts w:cs="Arial"/>
          <w:sz w:val="24"/>
          <w:szCs w:val="22"/>
        </w:rPr>
        <w:t xml:space="preserve"> 75 years. Other than </w:t>
      </w:r>
      <w:r w:rsidR="005340FF">
        <w:rPr>
          <w:rFonts w:cs="Arial"/>
          <w:sz w:val="24"/>
          <w:szCs w:val="22"/>
        </w:rPr>
        <w:t>RI</w:t>
      </w:r>
      <w:r w:rsidR="00A93414" w:rsidRPr="00194BE9">
        <w:rPr>
          <w:rFonts w:cs="Arial"/>
          <w:sz w:val="24"/>
          <w:szCs w:val="22"/>
        </w:rPr>
        <w:t>, subjects</w:t>
      </w:r>
      <w:r w:rsidR="00A93414" w:rsidRPr="00194BE9" w:rsidDel="0099252A">
        <w:rPr>
          <w:rFonts w:cs="Arial"/>
          <w:bCs/>
          <w:sz w:val="24"/>
          <w:szCs w:val="28"/>
        </w:rPr>
        <w:t xml:space="preserve"> </w:t>
      </w:r>
      <w:r w:rsidR="00A93414" w:rsidRPr="00194BE9">
        <w:rPr>
          <w:rFonts w:cs="Arial"/>
          <w:sz w:val="24"/>
          <w:szCs w:val="22"/>
        </w:rPr>
        <w:t>were in good health as determined by past medical history, physical examination, vital signs, and electrocardiogram (ECG). Subjects</w:t>
      </w:r>
      <w:r w:rsidR="00A93414" w:rsidRPr="00194BE9" w:rsidDel="0099252A">
        <w:rPr>
          <w:rFonts w:cs="Arial"/>
          <w:sz w:val="24"/>
          <w:szCs w:val="22"/>
        </w:rPr>
        <w:t xml:space="preserve"> </w:t>
      </w:r>
      <w:r w:rsidR="00A93414" w:rsidRPr="00194BE9">
        <w:rPr>
          <w:rFonts w:cs="Arial"/>
          <w:sz w:val="24"/>
          <w:szCs w:val="22"/>
        </w:rPr>
        <w:t>with normal renal function had to be matched to at least one renal</w:t>
      </w:r>
      <w:r w:rsidR="00853154" w:rsidRPr="00194BE9">
        <w:rPr>
          <w:rFonts w:cs="Arial"/>
          <w:sz w:val="24"/>
          <w:szCs w:val="22"/>
        </w:rPr>
        <w:t>ly</w:t>
      </w:r>
      <w:r w:rsidR="00A93414" w:rsidRPr="00194BE9">
        <w:rPr>
          <w:rFonts w:cs="Arial"/>
          <w:sz w:val="24"/>
          <w:szCs w:val="22"/>
        </w:rPr>
        <w:t xml:space="preserve"> impaired subject</w:t>
      </w:r>
      <w:r w:rsidR="00A93414" w:rsidRPr="00194BE9" w:rsidDel="0099252A">
        <w:rPr>
          <w:rFonts w:cs="Arial"/>
          <w:bCs/>
          <w:sz w:val="24"/>
          <w:szCs w:val="28"/>
        </w:rPr>
        <w:t xml:space="preserve"> </w:t>
      </w:r>
      <w:r w:rsidR="00A93414" w:rsidRPr="00194BE9">
        <w:rPr>
          <w:rFonts w:cs="Arial"/>
          <w:sz w:val="24"/>
          <w:szCs w:val="22"/>
        </w:rPr>
        <w:t>by age (±10 years), sex, body mass index (±10%), and race and have an absolute glomerular filtration rate within normal range. Subjects</w:t>
      </w:r>
      <w:r w:rsidR="00A93414" w:rsidRPr="00194BE9" w:rsidDel="0099252A">
        <w:rPr>
          <w:rFonts w:cs="Arial"/>
          <w:bCs/>
          <w:sz w:val="24"/>
          <w:szCs w:val="28"/>
        </w:rPr>
        <w:t xml:space="preserve"> </w:t>
      </w:r>
      <w:r w:rsidR="00A93414" w:rsidRPr="00194BE9">
        <w:rPr>
          <w:rFonts w:cs="Arial"/>
          <w:sz w:val="24"/>
          <w:szCs w:val="22"/>
        </w:rPr>
        <w:t>with impaired renal function had to have documented stable renal disease without evidence of renal progressive disease, and screening and baseline blood pressure ranges from 90 to 165 mm Hg (systolic) and 60 to 110 mm Hg (diastolic).</w:t>
      </w:r>
    </w:p>
    <w:p w14:paraId="5CC7CDB2" w14:textId="4928A82D" w:rsidR="00B927AC" w:rsidRPr="00194BE9" w:rsidRDefault="00B927AC" w:rsidP="00A93414">
      <w:pPr>
        <w:pStyle w:val="ListBullet2"/>
        <w:numPr>
          <w:ilvl w:val="0"/>
          <w:numId w:val="0"/>
        </w:numPr>
        <w:spacing w:line="480" w:lineRule="auto"/>
        <w:rPr>
          <w:rFonts w:cs="Arial"/>
          <w:sz w:val="24"/>
          <w:szCs w:val="22"/>
        </w:rPr>
      </w:pPr>
      <w:r w:rsidRPr="00194BE9">
        <w:rPr>
          <w:rFonts w:cs="Arial"/>
          <w:bCs/>
          <w:sz w:val="24"/>
          <w:szCs w:val="28"/>
        </w:rPr>
        <w:t>No control or reference drug was used in the study. Ribociclib dose adjustments and/or interruptions were not permitted because this was a single</w:t>
      </w:r>
      <w:r w:rsidR="002376E0">
        <w:rPr>
          <w:rFonts w:cs="Arial"/>
          <w:bCs/>
          <w:sz w:val="24"/>
          <w:szCs w:val="28"/>
        </w:rPr>
        <w:t>-</w:t>
      </w:r>
      <w:r w:rsidRPr="00194BE9">
        <w:rPr>
          <w:rFonts w:cs="Arial"/>
          <w:bCs/>
          <w:sz w:val="24"/>
          <w:szCs w:val="28"/>
        </w:rPr>
        <w:t>dose administration.</w:t>
      </w:r>
    </w:p>
    <w:p w14:paraId="469552DD" w14:textId="15C493B8" w:rsidR="00680B81" w:rsidRPr="00194BE9" w:rsidRDefault="00A93414" w:rsidP="00A93414">
      <w:pPr>
        <w:pStyle w:val="ListBullet2"/>
        <w:numPr>
          <w:ilvl w:val="0"/>
          <w:numId w:val="0"/>
        </w:numPr>
        <w:spacing w:line="480" w:lineRule="auto"/>
        <w:rPr>
          <w:rFonts w:cs="Arial"/>
          <w:bCs/>
          <w:sz w:val="24"/>
          <w:szCs w:val="28"/>
        </w:rPr>
      </w:pPr>
      <w:r w:rsidRPr="00194BE9">
        <w:rPr>
          <w:rStyle w:val="eop"/>
          <w:rFonts w:cs="Arial"/>
          <w:sz w:val="24"/>
          <w:szCs w:val="22"/>
        </w:rPr>
        <w:t xml:space="preserve">Serial blood samples were collected </w:t>
      </w:r>
      <w:r w:rsidRPr="00194BE9">
        <w:rPr>
          <w:rFonts w:cs="Arial"/>
          <w:bCs/>
          <w:sz w:val="24"/>
          <w:szCs w:val="28"/>
        </w:rPr>
        <w:t>at scheduled time points over 14 days</w:t>
      </w:r>
      <w:r w:rsidR="0048053B">
        <w:rPr>
          <w:rFonts w:cs="Arial"/>
          <w:bCs/>
          <w:sz w:val="24"/>
          <w:szCs w:val="28"/>
        </w:rPr>
        <w:t xml:space="preserve"> (predose, 0.5, 1, 2, 3, 4, 6, 8, 10, 12, 24, 48, 72, 96, 120, 144, 168, 216, 264, 312 h post dose)</w:t>
      </w:r>
      <w:r w:rsidR="0048053B" w:rsidRPr="00194BE9">
        <w:rPr>
          <w:rFonts w:cs="Arial"/>
          <w:bCs/>
          <w:sz w:val="24"/>
          <w:szCs w:val="28"/>
        </w:rPr>
        <w:t xml:space="preserve"> </w:t>
      </w:r>
      <w:r w:rsidRPr="00194BE9">
        <w:rPr>
          <w:rStyle w:val="eop"/>
          <w:rFonts w:cs="Arial"/>
          <w:sz w:val="24"/>
          <w:szCs w:val="22"/>
        </w:rPr>
        <w:lastRenderedPageBreak/>
        <w:t>by either direct venipuncture or indwelling cannula. Blood samples (2 mL) were collected into tubes containing ethylenediaminetetraacetic acid on Days 1</w:t>
      </w:r>
      <w:r w:rsidR="002376E0">
        <w:rPr>
          <w:rStyle w:val="eop"/>
          <w:rFonts w:cs="Arial"/>
          <w:sz w:val="24"/>
          <w:szCs w:val="22"/>
        </w:rPr>
        <w:t xml:space="preserve"> to </w:t>
      </w:r>
      <w:r w:rsidRPr="00194BE9">
        <w:rPr>
          <w:rStyle w:val="eop"/>
          <w:rFonts w:cs="Arial"/>
          <w:sz w:val="24"/>
          <w:szCs w:val="22"/>
        </w:rPr>
        <w:t xml:space="preserve">8, 10, 12, and 14. </w:t>
      </w:r>
      <w:r w:rsidRPr="00194BE9">
        <w:rPr>
          <w:rFonts w:cs="Arial"/>
          <w:sz w:val="24"/>
          <w:szCs w:val="22"/>
        </w:rPr>
        <w:t>Urine samples were collected during the specified sampling times on Days 1</w:t>
      </w:r>
      <w:r w:rsidR="003347C8">
        <w:rPr>
          <w:rFonts w:cs="Arial"/>
          <w:sz w:val="24"/>
          <w:szCs w:val="22"/>
        </w:rPr>
        <w:t xml:space="preserve"> to </w:t>
      </w:r>
      <w:r w:rsidRPr="00194BE9">
        <w:rPr>
          <w:rFonts w:cs="Arial"/>
          <w:sz w:val="24"/>
          <w:szCs w:val="22"/>
        </w:rPr>
        <w:t>7</w:t>
      </w:r>
      <w:r w:rsidR="009349F6">
        <w:rPr>
          <w:rFonts w:cs="Arial"/>
          <w:sz w:val="24"/>
          <w:szCs w:val="22"/>
        </w:rPr>
        <w:t xml:space="preserve"> (predose, 0-4, 4-8, 8-12, 12-24, 24-48, 48-72, 72-96, 96-120, and 120-144 h post dose)</w:t>
      </w:r>
      <w:r w:rsidRPr="00194BE9">
        <w:rPr>
          <w:rFonts w:cs="Arial"/>
          <w:sz w:val="24"/>
          <w:szCs w:val="22"/>
        </w:rPr>
        <w:t xml:space="preserve">. </w:t>
      </w:r>
      <w:r w:rsidR="00680B81" w:rsidRPr="00194BE9">
        <w:rPr>
          <w:rFonts w:cs="Arial"/>
          <w:bCs/>
          <w:sz w:val="24"/>
          <w:szCs w:val="28"/>
        </w:rPr>
        <w:t>The concentrations of ribociclib and LEQ803 were measured using a validated liquid chromatography-tandem mass spectrometry method with a lower limit of quantification of 1.00 ng/mL as previously describe</w:t>
      </w:r>
      <w:r w:rsidR="000D1BBC">
        <w:rPr>
          <w:rFonts w:cs="Arial"/>
          <w:bCs/>
          <w:sz w:val="24"/>
          <w:szCs w:val="28"/>
        </w:rPr>
        <w:t>d</w:t>
      </w:r>
      <w:r w:rsidR="009B2508">
        <w:rPr>
          <w:rFonts w:cs="Arial"/>
          <w:bCs/>
          <w:sz w:val="24"/>
          <w:szCs w:val="28"/>
        </w:rPr>
        <w:t xml:space="preserve"> </w:t>
      </w:r>
      <w:r w:rsidR="001C70B4" w:rsidRPr="00194BE9">
        <w:rPr>
          <w:rFonts w:cs="Arial"/>
          <w:bCs/>
          <w:sz w:val="24"/>
          <w:szCs w:val="28"/>
        </w:rPr>
        <w:fldChar w:fldCharType="begin"/>
      </w:r>
      <w:r w:rsidR="006A1D02">
        <w:rPr>
          <w:rFonts w:cs="Arial"/>
          <w:bCs/>
          <w:sz w:val="24"/>
          <w:szCs w:val="28"/>
        </w:rPr>
        <w:instrText xml:space="preserve"> ADDIN EN.CITE &lt;EndNote&gt;&lt;Cite&gt;&lt;Author&gt;Ji&lt;/Author&gt;&lt;Year&gt;2020&lt;/Year&gt;&lt;RecNum&gt;6&lt;/RecNum&gt;&lt;DisplayText&gt;[1]&lt;/DisplayText&gt;&lt;record&gt;&lt;rec-number&gt;6&lt;/rec-number&gt;&lt;foreign-keys&gt;&lt;key app="EN" db-id="5pd59r0aswvswae9zep5tf07fesr2awezwpv" timestamp="1639577196"&gt;6&lt;/key&gt;&lt;/foreign-keys&gt;&lt;ref-type name="Journal Article"&gt;17&lt;/ref-type&gt;&lt;contributors&gt;&lt;authors&gt;&lt;author&gt;Ji, Yan&lt;/author&gt;&lt;author&gt;Abdelhady, Ahmed M.&lt;/author&gt;&lt;author&gt;Samant, Tanay S.&lt;/author&gt;&lt;author&gt;Yang, Shu&lt;/author&gt;&lt;author&gt;Rodriguez Lorenc, Karen&lt;/author&gt;&lt;/authors&gt;&lt;/contributors&gt;&lt;titles&gt;&lt;title&gt;Evaluation of absolute oral bioavailability and bioequivalence of ribociclib, a cyclin-dependent kinase 4/6 inhibitor, in healthy subjects&lt;/title&gt;&lt;secondary-title&gt;Clin Pharmacol Drug Dev&lt;/secondary-title&gt;&lt;/titles&gt;&lt;periodical&gt;&lt;full-title&gt;Clin Pharmacol Drug Dev&lt;/full-title&gt;&lt;/periodical&gt;&lt;pages&gt;855-866&lt;/pages&gt;&lt;volume&gt;9&lt;/volume&gt;&lt;number&gt;7&lt;/number&gt;&lt;dates&gt;&lt;year&gt;2020&lt;/year&gt;&lt;pub-dates&gt;&lt;date&gt;Jul 24 2020&lt;/date&gt;&lt;/pub-dates&gt;&lt;/dates&gt;&lt;isbn&gt;2160-763X&lt;/isbn&gt;&lt;urls&gt;&lt;related-urls&gt;&lt;url&gt;https://accp1.onlinelibrary.wiley.com/doi/abs/10.1002/cpdd.853&lt;/url&gt;&lt;/related-urls&gt;&lt;/urls&gt;&lt;electronic-resource-num&gt;10.1002/cpdd.853&lt;/electronic-resource-num&gt;&lt;/record&gt;&lt;/Cite&gt;&lt;/EndNote&gt;</w:instrText>
      </w:r>
      <w:r w:rsidR="001C70B4" w:rsidRPr="00194BE9">
        <w:rPr>
          <w:rFonts w:cs="Arial"/>
          <w:bCs/>
          <w:sz w:val="24"/>
          <w:szCs w:val="28"/>
        </w:rPr>
        <w:fldChar w:fldCharType="separate"/>
      </w:r>
      <w:r w:rsidR="006A1D02">
        <w:rPr>
          <w:rFonts w:cs="Arial"/>
          <w:bCs/>
          <w:noProof/>
          <w:sz w:val="24"/>
          <w:szCs w:val="28"/>
        </w:rPr>
        <w:t>[1]</w:t>
      </w:r>
      <w:r w:rsidR="001C70B4" w:rsidRPr="00194BE9">
        <w:rPr>
          <w:rFonts w:cs="Arial"/>
          <w:bCs/>
          <w:sz w:val="24"/>
          <w:szCs w:val="28"/>
        </w:rPr>
        <w:fldChar w:fldCharType="end"/>
      </w:r>
      <w:r w:rsidR="003347C8">
        <w:rPr>
          <w:rFonts w:cs="Arial"/>
          <w:bCs/>
          <w:sz w:val="24"/>
          <w:szCs w:val="28"/>
        </w:rPr>
        <w:t>,</w:t>
      </w:r>
      <w:r w:rsidR="00680B81" w:rsidRPr="00194BE9">
        <w:rPr>
          <w:rFonts w:cs="Arial"/>
          <w:bCs/>
          <w:sz w:val="24"/>
          <w:szCs w:val="28"/>
        </w:rPr>
        <w:t xml:space="preserve"> below which quantifications were reported as 0.00 ng/mL and treated as missing for the calculation of the geometric means and the geometric coefficient of variation percentages; missing samples were labeled accordingly.</w:t>
      </w:r>
    </w:p>
    <w:p w14:paraId="4D451EC6" w14:textId="78CBF18C" w:rsidR="0056294F" w:rsidRPr="00F44F4C" w:rsidRDefault="00680B81" w:rsidP="00F44F4C">
      <w:pPr>
        <w:autoSpaceDE w:val="0"/>
        <w:autoSpaceDN w:val="0"/>
        <w:adjustRightInd w:val="0"/>
        <w:spacing w:line="480" w:lineRule="auto"/>
        <w:rPr>
          <w:rFonts w:eastAsiaTheme="minorHAnsi" w:cs="Arial"/>
          <w:sz w:val="24"/>
          <w:szCs w:val="24"/>
          <w:lang w:eastAsia="en-US"/>
        </w:rPr>
      </w:pPr>
      <w:r w:rsidRPr="00194BE9">
        <w:rPr>
          <w:rStyle w:val="eop"/>
          <w:rFonts w:cs="Arial"/>
          <w:sz w:val="24"/>
          <w:szCs w:val="22"/>
        </w:rPr>
        <w:t xml:space="preserve">Primary </w:t>
      </w:r>
      <w:r w:rsidR="009113A5">
        <w:rPr>
          <w:rStyle w:val="eop"/>
          <w:rFonts w:cs="Arial"/>
          <w:sz w:val="24"/>
          <w:szCs w:val="22"/>
        </w:rPr>
        <w:t>PK</w:t>
      </w:r>
      <w:r w:rsidRPr="00194BE9">
        <w:rPr>
          <w:rStyle w:val="eop"/>
          <w:rFonts w:cs="Arial"/>
          <w:sz w:val="24"/>
          <w:szCs w:val="22"/>
        </w:rPr>
        <w:t xml:space="preserve"> parameters for ribociclib and LEQ803 (a major circulating metabolite)</w:t>
      </w:r>
      <w:r w:rsidRPr="00194BE9">
        <w:rPr>
          <w:rStyle w:val="eop"/>
          <w:rFonts w:cs="Arial"/>
          <w:sz w:val="24"/>
          <w:szCs w:val="22"/>
        </w:rPr>
        <w:fldChar w:fldCharType="begin"/>
      </w:r>
      <w:r w:rsidR="006A1D02">
        <w:rPr>
          <w:rStyle w:val="eop"/>
          <w:rFonts w:cs="Arial"/>
          <w:sz w:val="24"/>
          <w:szCs w:val="22"/>
        </w:rPr>
        <w:instrText xml:space="preserve"> ADDIN EN.CITE &lt;EndNote&gt;&lt;Cite&gt;&lt;Author&gt;James&lt;/Author&gt;&lt;Year&gt;2020&lt;/Year&gt;&lt;RecNum&gt;14&lt;/RecNum&gt;&lt;DisplayText&gt;[2]&lt;/DisplayText&gt;&lt;record&gt;&lt;rec-number&gt;14&lt;/rec-number&gt;&lt;foreign-keys&gt;&lt;key app="EN" db-id="eevxtfv0fdp0dbe290755stzdxs5s9avpzxe" timestamp="1655397771"&gt;14&lt;/key&gt;&lt;/foreign-keys&gt;&lt;ref-type name="Journal Article"&gt;17&lt;/ref-type&gt;&lt;contributors&gt;&lt;authors&gt;&lt;author&gt;James, A. D.&lt;/author&gt;&lt;author&gt;Schiller, H.&lt;/author&gt;&lt;author&gt;Marvalin, C.&lt;/author&gt;&lt;author&gt;Jin, Y.&lt;/author&gt;&lt;author&gt;Borell, H.&lt;/author&gt;&lt;author&gt;Roffel, A. F.&lt;/author&gt;&lt;author&gt;Glaenzel, U.&lt;/author&gt;&lt;author&gt;Ji, Y.&lt;/author&gt;&lt;author&gt;Camenisch, G.&lt;/author&gt;&lt;/authors&gt;&lt;/contributors&gt;&lt;auth-address&gt;PK Sciences (ADME), Novartis Institutes for Biomedical Research, Basel, Switzerland.&amp;#xD;PRA Health Sciences, Scientific and Medical Affairs, Groningen, the Netherlands.&amp;#xD;PK Sciences (Oncology TA), Novartis Institutes for Biomedical Research, East Hanover, USA.&lt;/auth-address&gt;&lt;titles&gt;&lt;title&gt;An integrated assessment of the ADME properties of the CDK4/6 Inhibitor ribociclib utilizing preclinical in vitro, in vivo, and human ADME data&lt;/title&gt;&lt;secondary-title&gt;Pharmacol Res Perspect&lt;/secondary-title&gt;&lt;/titles&gt;&lt;periodical&gt;&lt;full-title&gt;Pharmacol Res Perspect&lt;/full-title&gt;&lt;/periodical&gt;&lt;pages&gt;e00599&lt;/pages&gt;&lt;volume&gt;8&lt;/volume&gt;&lt;number&gt;3&lt;/number&gt;&lt;edition&gt;2020/06/12&lt;/edition&gt;&lt;keywords&gt;&lt;keyword&gt;Adme&lt;/keyword&gt;&lt;keyword&gt;Kisquali&lt;/keyword&gt;&lt;keyword&gt;Ribociclib&lt;/keyword&gt;&lt;keyword&gt;human&lt;/keyword&gt;&lt;keyword&gt;preclinical&lt;/keyword&gt;&lt;keyword&gt;Hubert&lt;/keyword&gt;&lt;keyword&gt;Glaenzel, Ulrike&lt;/keyword&gt;&lt;keyword&gt;Ji, Yan and Camenisch, Gian are employees of Novartis and&lt;/keyword&gt;&lt;keyword&gt;may own shares in Novartis.&lt;/keyword&gt;&lt;/keywords&gt;&lt;dates&gt;&lt;year&gt;2020&lt;/year&gt;&lt;pub-dates&gt;&lt;date&gt;Jun&lt;/date&gt;&lt;/pub-dates&gt;&lt;/dates&gt;&lt;isbn&gt;2052-1707&lt;/isbn&gt;&lt;accession-num&gt;32524755&lt;/accession-num&gt;&lt;urls&gt;&lt;/urls&gt;&lt;electronic-resource-num&gt;10.1002/prp2.599&lt;/electronic-resource-num&gt;&lt;language&gt;eng&lt;/language&gt;&lt;/record&gt;&lt;/Cite&gt;&lt;/EndNote&gt;</w:instrText>
      </w:r>
      <w:r w:rsidRPr="00194BE9">
        <w:rPr>
          <w:rStyle w:val="eop"/>
          <w:rFonts w:cs="Arial"/>
          <w:sz w:val="24"/>
          <w:szCs w:val="22"/>
        </w:rPr>
        <w:fldChar w:fldCharType="separate"/>
      </w:r>
      <w:r w:rsidR="006A1D02">
        <w:rPr>
          <w:rStyle w:val="eop"/>
          <w:rFonts w:cs="Arial"/>
          <w:noProof/>
          <w:sz w:val="24"/>
          <w:szCs w:val="22"/>
        </w:rPr>
        <w:t>[2]</w:t>
      </w:r>
      <w:r w:rsidRPr="00194BE9">
        <w:rPr>
          <w:rStyle w:val="eop"/>
          <w:rFonts w:cs="Arial"/>
          <w:sz w:val="24"/>
          <w:szCs w:val="22"/>
        </w:rPr>
        <w:fldChar w:fldCharType="end"/>
      </w:r>
      <w:r w:rsidRPr="00194BE9">
        <w:rPr>
          <w:rStyle w:val="eop"/>
          <w:rFonts w:cs="Arial"/>
          <w:sz w:val="24"/>
          <w:szCs w:val="22"/>
        </w:rPr>
        <w:t xml:space="preserve"> </w:t>
      </w:r>
      <w:r w:rsidR="00A93414" w:rsidRPr="00194BE9">
        <w:rPr>
          <w:rStyle w:val="eop"/>
          <w:rFonts w:cs="Arial"/>
          <w:sz w:val="24"/>
          <w:szCs w:val="22"/>
        </w:rPr>
        <w:t>included maximum concentration after single dose or at steady state (C</w:t>
      </w:r>
      <w:r w:rsidR="00A93414" w:rsidRPr="00194BE9">
        <w:rPr>
          <w:rStyle w:val="eop"/>
          <w:rFonts w:cs="Arial"/>
          <w:sz w:val="24"/>
          <w:szCs w:val="22"/>
          <w:vertAlign w:val="subscript"/>
        </w:rPr>
        <w:t>max</w:t>
      </w:r>
      <w:r w:rsidR="00A93414" w:rsidRPr="00194BE9">
        <w:rPr>
          <w:rStyle w:val="eop"/>
          <w:rFonts w:cs="Arial"/>
          <w:sz w:val="24"/>
          <w:szCs w:val="22"/>
        </w:rPr>
        <w:t>), area under the curve (AUC) from time zero to the last measurable concentration (AUC</w:t>
      </w:r>
      <w:r w:rsidR="00A93414" w:rsidRPr="00194BE9">
        <w:rPr>
          <w:rStyle w:val="eop"/>
          <w:rFonts w:cs="Arial"/>
          <w:sz w:val="24"/>
          <w:szCs w:val="22"/>
          <w:vertAlign w:val="subscript"/>
        </w:rPr>
        <w:t>last</w:t>
      </w:r>
      <w:r w:rsidR="00A93414" w:rsidRPr="00194BE9">
        <w:rPr>
          <w:rStyle w:val="eop"/>
          <w:rFonts w:cs="Arial"/>
          <w:sz w:val="24"/>
          <w:szCs w:val="22"/>
        </w:rPr>
        <w:t xml:space="preserve">), </w:t>
      </w:r>
      <w:r w:rsidR="00A93414" w:rsidRPr="00194BE9">
        <w:rPr>
          <w:sz w:val="24"/>
          <w:szCs w:val="22"/>
        </w:rPr>
        <w:t>AUC from time zero extrapolated to infinity (</w:t>
      </w:r>
      <w:r w:rsidR="00A93414" w:rsidRPr="00194BE9">
        <w:rPr>
          <w:rStyle w:val="eop"/>
          <w:rFonts w:cs="Arial"/>
          <w:sz w:val="24"/>
          <w:szCs w:val="22"/>
        </w:rPr>
        <w:t>AUC</w:t>
      </w:r>
      <w:r w:rsidR="00A93414" w:rsidRPr="00194BE9">
        <w:rPr>
          <w:rStyle w:val="eop"/>
          <w:rFonts w:cs="Arial"/>
          <w:sz w:val="24"/>
          <w:szCs w:val="22"/>
          <w:vertAlign w:val="subscript"/>
        </w:rPr>
        <w:t>inf</w:t>
      </w:r>
      <w:r w:rsidR="00A93414" w:rsidRPr="00194BE9">
        <w:rPr>
          <w:rStyle w:val="eop"/>
          <w:rFonts w:cs="Arial"/>
          <w:sz w:val="24"/>
          <w:szCs w:val="22"/>
        </w:rPr>
        <w:t>), and time to reach maximum plasma concentration (T</w:t>
      </w:r>
      <w:r w:rsidR="00A93414" w:rsidRPr="00194BE9">
        <w:rPr>
          <w:rStyle w:val="eop"/>
          <w:rFonts w:cs="Arial"/>
          <w:sz w:val="24"/>
          <w:szCs w:val="22"/>
          <w:vertAlign w:val="subscript"/>
        </w:rPr>
        <w:t>max</w:t>
      </w:r>
      <w:r w:rsidR="00A93414" w:rsidRPr="00194BE9">
        <w:rPr>
          <w:rStyle w:val="eop"/>
          <w:rFonts w:cs="Arial"/>
          <w:sz w:val="24"/>
          <w:szCs w:val="22"/>
        </w:rPr>
        <w:t>); total body clearance of drug from the plasma (CL/F) was measured for ribociclib only</w:t>
      </w:r>
      <w:r w:rsidR="00A93414" w:rsidRPr="001F14B3">
        <w:rPr>
          <w:rStyle w:val="eop"/>
          <w:rFonts w:cs="Arial"/>
          <w:sz w:val="24"/>
          <w:szCs w:val="24"/>
        </w:rPr>
        <w:t>. Secondary</w:t>
      </w:r>
      <w:r w:rsidR="00A93414" w:rsidRPr="00194BE9">
        <w:rPr>
          <w:rStyle w:val="eop"/>
          <w:rFonts w:cs="Arial"/>
          <w:sz w:val="24"/>
          <w:szCs w:val="22"/>
        </w:rPr>
        <w:t xml:space="preserve"> PK parameters for ribociclib and LEQ803 included elimination half-life (T</w:t>
      </w:r>
      <w:r w:rsidR="00A93414" w:rsidRPr="00194BE9">
        <w:rPr>
          <w:rStyle w:val="eop"/>
          <w:rFonts w:cs="Arial"/>
          <w:sz w:val="24"/>
          <w:szCs w:val="22"/>
          <w:vertAlign w:val="subscript"/>
        </w:rPr>
        <w:t>1/2</w:t>
      </w:r>
      <w:r w:rsidR="00A93414" w:rsidRPr="00194BE9">
        <w:rPr>
          <w:rStyle w:val="eop"/>
          <w:rFonts w:cs="Arial"/>
          <w:sz w:val="24"/>
          <w:szCs w:val="22"/>
        </w:rPr>
        <w:t>), smallest disposition rate constant (Lambda_z), and renal clearance (CLr); apparent volume of distribution during terminal phase (V</w:t>
      </w:r>
      <w:r w:rsidR="00A93414" w:rsidRPr="00194BE9">
        <w:rPr>
          <w:rStyle w:val="eop"/>
          <w:rFonts w:cs="Arial"/>
          <w:sz w:val="24"/>
          <w:szCs w:val="22"/>
          <w:vertAlign w:val="subscript"/>
        </w:rPr>
        <w:t>z/F</w:t>
      </w:r>
      <w:r w:rsidR="00A93414" w:rsidRPr="00194BE9">
        <w:rPr>
          <w:rStyle w:val="eop"/>
          <w:rFonts w:cs="Arial"/>
          <w:sz w:val="24"/>
          <w:szCs w:val="22"/>
        </w:rPr>
        <w:t xml:space="preserve">) was measured for ribociclib only, and metabolic ratio (MR) was measured for LEQ803 only. Urine PK parameter for ribociclib and LEQ803 was the amount of </w:t>
      </w:r>
      <w:r w:rsidR="00A93414" w:rsidRPr="00F44F4C">
        <w:rPr>
          <w:rStyle w:val="eop"/>
          <w:rFonts w:cs="Arial"/>
          <w:sz w:val="24"/>
          <w:szCs w:val="24"/>
        </w:rPr>
        <w:t>unchanged compound (or metabolite) excreted into the urine from time 0 to a defined point in time (Ae</w:t>
      </w:r>
      <w:r w:rsidR="00A93414" w:rsidRPr="00F44F4C">
        <w:rPr>
          <w:rStyle w:val="eop"/>
          <w:rFonts w:cs="Arial"/>
          <w:sz w:val="24"/>
          <w:szCs w:val="24"/>
          <w:vertAlign w:val="subscript"/>
        </w:rPr>
        <w:t>0-t</w:t>
      </w:r>
      <w:r w:rsidR="00A93414" w:rsidRPr="00F44F4C">
        <w:rPr>
          <w:rStyle w:val="eop"/>
          <w:rFonts w:cs="Arial"/>
          <w:sz w:val="24"/>
          <w:szCs w:val="24"/>
        </w:rPr>
        <w:t xml:space="preserve">). PK parameters were derived by non-compartmental analysis </w:t>
      </w:r>
      <w:r w:rsidR="0056294F" w:rsidRPr="00F44F4C">
        <w:rPr>
          <w:rStyle w:val="eop"/>
          <w:rFonts w:cs="Arial"/>
          <w:sz w:val="24"/>
          <w:szCs w:val="24"/>
        </w:rPr>
        <w:t xml:space="preserve">(NCA) </w:t>
      </w:r>
      <w:r w:rsidR="00A93414" w:rsidRPr="00F44F4C">
        <w:rPr>
          <w:rStyle w:val="eop"/>
          <w:rFonts w:cs="Arial"/>
          <w:sz w:val="24"/>
          <w:szCs w:val="24"/>
        </w:rPr>
        <w:t>using Phoenix WinNonlin</w:t>
      </w:r>
      <w:r w:rsidR="00A93414" w:rsidRPr="00F44F4C">
        <w:rPr>
          <w:rStyle w:val="eop"/>
          <w:rFonts w:cs="Arial"/>
          <w:sz w:val="24"/>
          <w:szCs w:val="24"/>
          <w:vertAlign w:val="superscript"/>
        </w:rPr>
        <w:t>TM</w:t>
      </w:r>
      <w:r w:rsidR="00A93414" w:rsidRPr="006A3456">
        <w:rPr>
          <w:rStyle w:val="eop"/>
          <w:rFonts w:cs="Arial"/>
          <w:sz w:val="24"/>
          <w:szCs w:val="24"/>
        </w:rPr>
        <w:t xml:space="preserve"> software V6.4</w:t>
      </w:r>
      <w:r w:rsidR="0056294F" w:rsidRPr="000F30D0">
        <w:rPr>
          <w:rStyle w:val="eop"/>
          <w:rFonts w:cs="Arial"/>
          <w:sz w:val="24"/>
          <w:szCs w:val="24"/>
        </w:rPr>
        <w:t xml:space="preserve"> </w:t>
      </w:r>
      <w:r w:rsidR="0056294F" w:rsidRPr="00F44F4C">
        <w:rPr>
          <w:rFonts w:eastAsiaTheme="minorHAnsi" w:cs="Arial"/>
          <w:sz w:val="24"/>
          <w:szCs w:val="24"/>
          <w:lang w:eastAsia="en-US"/>
        </w:rPr>
        <w:t>(Pharsight, Mountain</w:t>
      </w:r>
    </w:p>
    <w:p w14:paraId="4C3DECB1" w14:textId="6FBA69D1" w:rsidR="00A93414" w:rsidRPr="00F44F4C" w:rsidRDefault="0056294F" w:rsidP="00F44F4C">
      <w:pPr>
        <w:pStyle w:val="Text"/>
        <w:spacing w:line="480" w:lineRule="auto"/>
        <w:rPr>
          <w:rStyle w:val="eop"/>
          <w:rFonts w:cs="Arial"/>
          <w:sz w:val="24"/>
          <w:szCs w:val="24"/>
        </w:rPr>
      </w:pPr>
      <w:r w:rsidRPr="00F44F4C">
        <w:rPr>
          <w:rFonts w:eastAsiaTheme="minorHAnsi" w:cs="Arial"/>
          <w:sz w:val="24"/>
          <w:szCs w:val="24"/>
        </w:rPr>
        <w:t>View, CA)</w:t>
      </w:r>
      <w:r w:rsidR="00A93414" w:rsidRPr="00F44F4C">
        <w:rPr>
          <w:rStyle w:val="eop"/>
          <w:rFonts w:cs="Arial"/>
          <w:sz w:val="24"/>
          <w:szCs w:val="24"/>
        </w:rPr>
        <w:t>.</w:t>
      </w:r>
    </w:p>
    <w:p w14:paraId="7EAE292C" w14:textId="673F7A2F" w:rsidR="00A93414" w:rsidRPr="00194BE9" w:rsidRDefault="0050177D" w:rsidP="00A93414">
      <w:pPr>
        <w:pStyle w:val="ListBullet2"/>
        <w:numPr>
          <w:ilvl w:val="0"/>
          <w:numId w:val="0"/>
        </w:numPr>
        <w:spacing w:line="480" w:lineRule="auto"/>
        <w:rPr>
          <w:rFonts w:cs="Arial"/>
          <w:sz w:val="24"/>
          <w:szCs w:val="22"/>
        </w:rPr>
      </w:pPr>
      <w:r w:rsidRPr="003A0690">
        <w:rPr>
          <w:bCs/>
          <w:sz w:val="24"/>
          <w:szCs w:val="24"/>
        </w:rPr>
        <w:lastRenderedPageBreak/>
        <w:t xml:space="preserve">A linear model including cohort as a fixed effect was fit to log-transformed PK parameters for ribociclib. The </w:t>
      </w:r>
      <w:r w:rsidR="00222EBA">
        <w:rPr>
          <w:bCs/>
          <w:sz w:val="24"/>
          <w:szCs w:val="24"/>
        </w:rPr>
        <w:t xml:space="preserve">mild, moderate, and </w:t>
      </w:r>
      <w:r w:rsidRPr="003A0690">
        <w:rPr>
          <w:bCs/>
          <w:sz w:val="24"/>
          <w:szCs w:val="24"/>
        </w:rPr>
        <w:t xml:space="preserve">severe </w:t>
      </w:r>
      <w:r>
        <w:rPr>
          <w:bCs/>
          <w:sz w:val="24"/>
          <w:szCs w:val="24"/>
        </w:rPr>
        <w:t>RI</w:t>
      </w:r>
      <w:r w:rsidRPr="003A0690">
        <w:rPr>
          <w:bCs/>
          <w:sz w:val="24"/>
          <w:szCs w:val="24"/>
        </w:rPr>
        <w:t xml:space="preserve"> cohort</w:t>
      </w:r>
      <w:r w:rsidR="00222EBA">
        <w:rPr>
          <w:bCs/>
          <w:sz w:val="24"/>
          <w:szCs w:val="24"/>
        </w:rPr>
        <w:t>s</w:t>
      </w:r>
      <w:r w:rsidRPr="003A0690">
        <w:rPr>
          <w:bCs/>
          <w:sz w:val="24"/>
          <w:szCs w:val="24"/>
        </w:rPr>
        <w:t xml:space="preserve"> w</w:t>
      </w:r>
      <w:r w:rsidR="00222EBA">
        <w:rPr>
          <w:bCs/>
          <w:sz w:val="24"/>
          <w:szCs w:val="24"/>
        </w:rPr>
        <w:t>ere</w:t>
      </w:r>
      <w:r w:rsidRPr="003A0690">
        <w:rPr>
          <w:bCs/>
          <w:sz w:val="24"/>
          <w:szCs w:val="24"/>
        </w:rPr>
        <w:t xml:space="preserve"> the test treatment</w:t>
      </w:r>
      <w:r w:rsidR="00222EBA">
        <w:rPr>
          <w:bCs/>
          <w:sz w:val="24"/>
          <w:szCs w:val="24"/>
        </w:rPr>
        <w:t>s</w:t>
      </w:r>
      <w:r w:rsidRPr="003A0690">
        <w:rPr>
          <w:bCs/>
          <w:sz w:val="24"/>
          <w:szCs w:val="24"/>
        </w:rPr>
        <w:t xml:space="preserve"> and the normal cohort was the reference treatment. The ESRD cohort was not included in the model, since there were &lt; 4 subjects in this cohort. Point estimates </w:t>
      </w:r>
      <w:r>
        <w:rPr>
          <w:bCs/>
          <w:sz w:val="24"/>
          <w:szCs w:val="24"/>
        </w:rPr>
        <w:t>for t</w:t>
      </w:r>
      <w:r>
        <w:rPr>
          <w:sz w:val="24"/>
          <w:szCs w:val="24"/>
        </w:rPr>
        <w:t>he g</w:t>
      </w:r>
      <w:r w:rsidRPr="00E91C05">
        <w:rPr>
          <w:sz w:val="24"/>
          <w:szCs w:val="24"/>
        </w:rPr>
        <w:t xml:space="preserve">eometric mean ratio (GMR) </w:t>
      </w:r>
      <w:r w:rsidRPr="003A0690">
        <w:rPr>
          <w:bCs/>
          <w:sz w:val="24"/>
          <w:szCs w:val="24"/>
        </w:rPr>
        <w:t>and the correspondi</w:t>
      </w:r>
      <w:r>
        <w:rPr>
          <w:bCs/>
          <w:sz w:val="24"/>
          <w:szCs w:val="24"/>
        </w:rPr>
        <w:t>ng 90% confidence intervals (CI</w:t>
      </w:r>
      <w:r w:rsidRPr="003A0690">
        <w:rPr>
          <w:bCs/>
          <w:sz w:val="24"/>
          <w:szCs w:val="24"/>
        </w:rPr>
        <w:t>) for the difference in mean values between each test and the reference treatment were calculated. This was anti</w:t>
      </w:r>
      <w:r w:rsidRPr="003A0690">
        <w:rPr>
          <w:sz w:val="24"/>
          <w:szCs w:val="24"/>
        </w:rPr>
        <w:noBreakHyphen/>
      </w:r>
      <w:r w:rsidRPr="003A0690">
        <w:rPr>
          <w:bCs/>
          <w:sz w:val="24"/>
          <w:szCs w:val="24"/>
        </w:rPr>
        <w:t xml:space="preserve">logged to obtain the point estimates and 90% CIs for the ratio of the geometric means on the original scale. </w:t>
      </w:r>
      <w:r w:rsidR="00A93414" w:rsidRPr="00194BE9">
        <w:rPr>
          <w:rFonts w:cs="Arial"/>
          <w:sz w:val="24"/>
          <w:szCs w:val="22"/>
        </w:rPr>
        <w:t>Safety assessments consisted of collecting and monitoring all adverse events (AEs) and serious AEs. Regular monitoring of pregnancies, hematology, blood chemistry, urinalysis, ECGs, vital signs, and physical examination were performed.</w:t>
      </w:r>
    </w:p>
    <w:p w14:paraId="7A6E8C3E" w14:textId="3D6A42DC" w:rsidR="00A93414" w:rsidRPr="00194BE9" w:rsidRDefault="00A93414" w:rsidP="00A93414">
      <w:pPr>
        <w:pStyle w:val="ListBullet2"/>
        <w:numPr>
          <w:ilvl w:val="0"/>
          <w:numId w:val="0"/>
        </w:numPr>
        <w:spacing w:line="480" w:lineRule="auto"/>
        <w:rPr>
          <w:rFonts w:cs="Arial"/>
          <w:sz w:val="24"/>
          <w:szCs w:val="24"/>
        </w:rPr>
      </w:pPr>
      <w:r w:rsidRPr="00194BE9">
        <w:rPr>
          <w:rFonts w:cs="Arial"/>
          <w:sz w:val="24"/>
          <w:szCs w:val="22"/>
        </w:rPr>
        <w:t xml:space="preserve">The </w:t>
      </w:r>
      <w:r w:rsidR="003347C8">
        <w:rPr>
          <w:rFonts w:cs="Arial"/>
          <w:sz w:val="24"/>
          <w:szCs w:val="22"/>
        </w:rPr>
        <w:t>f</w:t>
      </w:r>
      <w:r w:rsidRPr="00194BE9">
        <w:rPr>
          <w:rFonts w:cs="Arial"/>
          <w:sz w:val="24"/>
          <w:szCs w:val="22"/>
        </w:rPr>
        <w:t xml:space="preserve">ull </w:t>
      </w:r>
      <w:r w:rsidR="003347C8">
        <w:rPr>
          <w:rFonts w:cs="Arial"/>
          <w:sz w:val="24"/>
          <w:szCs w:val="22"/>
        </w:rPr>
        <w:t>a</w:t>
      </w:r>
      <w:r w:rsidRPr="00194BE9">
        <w:rPr>
          <w:rFonts w:cs="Arial"/>
          <w:sz w:val="24"/>
          <w:szCs w:val="22"/>
        </w:rPr>
        <w:t xml:space="preserve">nalysis </w:t>
      </w:r>
      <w:r w:rsidR="003347C8">
        <w:rPr>
          <w:rFonts w:cs="Arial"/>
          <w:sz w:val="24"/>
          <w:szCs w:val="22"/>
        </w:rPr>
        <w:t>s</w:t>
      </w:r>
      <w:r w:rsidRPr="00194BE9">
        <w:rPr>
          <w:rFonts w:cs="Arial"/>
          <w:sz w:val="24"/>
          <w:szCs w:val="22"/>
        </w:rPr>
        <w:t xml:space="preserve">et and </w:t>
      </w:r>
      <w:r w:rsidR="003347C8">
        <w:rPr>
          <w:rFonts w:cs="Arial"/>
          <w:sz w:val="24"/>
          <w:szCs w:val="22"/>
        </w:rPr>
        <w:t>s</w:t>
      </w:r>
      <w:r w:rsidRPr="00194BE9">
        <w:rPr>
          <w:rFonts w:cs="Arial"/>
          <w:sz w:val="24"/>
          <w:szCs w:val="22"/>
        </w:rPr>
        <w:t xml:space="preserve">afety </w:t>
      </w:r>
      <w:r w:rsidR="003347C8">
        <w:rPr>
          <w:rFonts w:cs="Arial"/>
          <w:sz w:val="24"/>
          <w:szCs w:val="22"/>
        </w:rPr>
        <w:t>s</w:t>
      </w:r>
      <w:r w:rsidRPr="00194BE9">
        <w:rPr>
          <w:rFonts w:cs="Arial"/>
          <w:sz w:val="24"/>
          <w:szCs w:val="22"/>
        </w:rPr>
        <w:t>et consisted of all subjects</w:t>
      </w:r>
      <w:r w:rsidRPr="00194BE9" w:rsidDel="0099252A">
        <w:rPr>
          <w:rFonts w:cs="Arial"/>
          <w:bCs/>
          <w:sz w:val="24"/>
          <w:szCs w:val="28"/>
        </w:rPr>
        <w:t xml:space="preserve"> </w:t>
      </w:r>
      <w:r w:rsidRPr="00194BE9">
        <w:rPr>
          <w:rFonts w:cs="Arial"/>
          <w:sz w:val="24"/>
          <w:szCs w:val="22"/>
        </w:rPr>
        <w:t xml:space="preserve">who received ribociclib. The </w:t>
      </w:r>
      <w:r w:rsidR="009113A5">
        <w:rPr>
          <w:rFonts w:cs="Arial"/>
          <w:sz w:val="24"/>
          <w:szCs w:val="22"/>
        </w:rPr>
        <w:t>PK</w:t>
      </w:r>
      <w:r w:rsidR="009113A5" w:rsidRPr="00194BE9">
        <w:rPr>
          <w:rFonts w:cs="Arial"/>
          <w:sz w:val="24"/>
          <w:szCs w:val="22"/>
        </w:rPr>
        <w:t xml:space="preserve"> </w:t>
      </w:r>
      <w:r w:rsidR="003347C8">
        <w:rPr>
          <w:rFonts w:cs="Arial"/>
          <w:sz w:val="24"/>
          <w:szCs w:val="22"/>
        </w:rPr>
        <w:t>a</w:t>
      </w:r>
      <w:r w:rsidRPr="00194BE9">
        <w:rPr>
          <w:rFonts w:cs="Arial"/>
          <w:sz w:val="24"/>
          <w:szCs w:val="22"/>
        </w:rPr>
        <w:t xml:space="preserve">nalysis </w:t>
      </w:r>
      <w:r w:rsidR="003347C8">
        <w:rPr>
          <w:rFonts w:cs="Arial"/>
          <w:sz w:val="24"/>
          <w:szCs w:val="22"/>
        </w:rPr>
        <w:t>s</w:t>
      </w:r>
      <w:r w:rsidRPr="00194BE9">
        <w:rPr>
          <w:rFonts w:cs="Arial"/>
          <w:sz w:val="24"/>
          <w:szCs w:val="22"/>
        </w:rPr>
        <w:t>et consisted of all subjects</w:t>
      </w:r>
      <w:r w:rsidRPr="00194BE9" w:rsidDel="0099252A">
        <w:rPr>
          <w:rFonts w:cs="Arial"/>
          <w:bCs/>
          <w:sz w:val="24"/>
          <w:szCs w:val="28"/>
        </w:rPr>
        <w:t xml:space="preserve"> </w:t>
      </w:r>
      <w:r w:rsidRPr="00194BE9">
        <w:rPr>
          <w:rFonts w:cs="Arial"/>
          <w:sz w:val="24"/>
          <w:szCs w:val="22"/>
        </w:rPr>
        <w:t xml:space="preserve">who received ribociclib and </w:t>
      </w:r>
      <w:r w:rsidRPr="00194BE9">
        <w:rPr>
          <w:rFonts w:cs="Arial"/>
          <w:sz w:val="24"/>
          <w:szCs w:val="24"/>
        </w:rPr>
        <w:t>had yielded an evaluable PK profile and was used for the statistical analysis of ribociclib and LEQ803 PK parameters. Subjects</w:t>
      </w:r>
      <w:r w:rsidRPr="00194BE9" w:rsidDel="0099252A">
        <w:rPr>
          <w:rFonts w:cs="Arial"/>
          <w:bCs/>
          <w:sz w:val="24"/>
          <w:szCs w:val="24"/>
        </w:rPr>
        <w:t xml:space="preserve"> </w:t>
      </w:r>
      <w:r w:rsidRPr="00194BE9">
        <w:rPr>
          <w:rFonts w:cs="Arial"/>
          <w:sz w:val="24"/>
          <w:szCs w:val="24"/>
        </w:rPr>
        <w:t>were analyzed according to their renal cohort.</w:t>
      </w:r>
    </w:p>
    <w:p w14:paraId="7E07321D" w14:textId="60E9C8B0" w:rsidR="00A93414" w:rsidRDefault="00A93414" w:rsidP="00A93414">
      <w:pPr>
        <w:pStyle w:val="ListBullet2"/>
        <w:numPr>
          <w:ilvl w:val="0"/>
          <w:numId w:val="0"/>
        </w:numPr>
        <w:spacing w:line="480" w:lineRule="auto"/>
        <w:rPr>
          <w:rFonts w:cs="Arial"/>
          <w:sz w:val="24"/>
          <w:szCs w:val="22"/>
        </w:rPr>
      </w:pPr>
      <w:r w:rsidRPr="00194BE9">
        <w:rPr>
          <w:rFonts w:cs="Arial"/>
          <w:bCs/>
          <w:sz w:val="24"/>
          <w:szCs w:val="28"/>
        </w:rPr>
        <w:t>The study protocol and all amendments were reviewed by the Independent Ethics Committee or Institutional Review Board for each center.</w:t>
      </w:r>
      <w:r w:rsidRPr="00194BE9">
        <w:rPr>
          <w:rFonts w:cs="Arial"/>
          <w:sz w:val="24"/>
          <w:szCs w:val="22"/>
        </w:rPr>
        <w:t xml:space="preserve"> The study was conducted according to the ethical principles of the Declaration of Helsinki. Informed consent was obtained from each subject. This study was conducted in accordance with the FDA Guidance for Industry on </w:t>
      </w:r>
      <w:r w:rsidR="009113A5">
        <w:rPr>
          <w:rFonts w:cs="Arial"/>
          <w:sz w:val="24"/>
          <w:szCs w:val="22"/>
        </w:rPr>
        <w:t>PK</w:t>
      </w:r>
      <w:r w:rsidRPr="00194BE9">
        <w:rPr>
          <w:rFonts w:cs="Arial"/>
          <w:sz w:val="24"/>
          <w:szCs w:val="22"/>
        </w:rPr>
        <w:t xml:space="preserve"> in patients with impaired renal function</w:t>
      </w:r>
      <w:r w:rsidR="009B2508">
        <w:rPr>
          <w:rFonts w:cs="Arial"/>
          <w:sz w:val="24"/>
          <w:szCs w:val="22"/>
        </w:rPr>
        <w:t xml:space="preserve"> </w:t>
      </w:r>
      <w:r w:rsidRPr="00194BE9">
        <w:rPr>
          <w:rFonts w:cs="Arial"/>
          <w:sz w:val="24"/>
          <w:szCs w:val="22"/>
        </w:rPr>
        <w:fldChar w:fldCharType="begin"/>
      </w:r>
      <w:r w:rsidR="006A1D02">
        <w:rPr>
          <w:rFonts w:cs="Arial"/>
          <w:sz w:val="24"/>
          <w:szCs w:val="22"/>
        </w:rPr>
        <w:instrText xml:space="preserve"> ADDIN EN.CITE &lt;EndNote&gt;&lt;Cite&gt;&lt;Author&gt;FDA&lt;/Author&gt;&lt;Year&gt;2010&lt;/Year&gt;&lt;RecNum&gt;23&lt;/RecNum&gt;&lt;DisplayText&gt;[3]&lt;/DisplayText&gt;&lt;record&gt;&lt;rec-number&gt;23&lt;/rec-number&gt;&lt;foreign-keys&gt;&lt;key app="EN" db-id="eevxtfv0fdp0dbe290755stzdxs5s9avpzxe" timestamp="1655397771"&gt;23&lt;/key&gt;&lt;/foreign-keys&gt;&lt;ref-type name="Web Page"&gt;12&lt;/ref-type&gt;&lt;contributors&gt;&lt;authors&gt;&lt;author&gt;FDA&lt;/author&gt;&lt;/authors&gt;&lt;/contributors&gt;&lt;titles&gt;&lt;title&gt;Pharmacokinetics in patients with impaired renal function — study design, data analysis, and impact on dosing and labeling&lt;/title&gt;&lt;/titles&gt;&lt;dates&gt;&lt;year&gt;2010&lt;/year&gt;&lt;/dates&gt;&lt;urls&gt;&lt;related-urls&gt;&lt;url&gt;https://www.fda.gov/media/78573/download&lt;/url&gt;&lt;/related-urls&gt;&lt;/urls&gt;&lt;access-date&gt;July 16, 2020&lt;/access-date&gt;&lt;/record&gt;&lt;/Cite&gt;&lt;/EndNote&gt;</w:instrText>
      </w:r>
      <w:r w:rsidRPr="00194BE9">
        <w:rPr>
          <w:rFonts w:cs="Arial"/>
          <w:sz w:val="24"/>
          <w:szCs w:val="22"/>
        </w:rPr>
        <w:fldChar w:fldCharType="separate"/>
      </w:r>
      <w:r w:rsidR="006A1D02">
        <w:rPr>
          <w:rFonts w:cs="Arial"/>
          <w:noProof/>
          <w:sz w:val="24"/>
          <w:szCs w:val="22"/>
        </w:rPr>
        <w:t>[3]</w:t>
      </w:r>
      <w:r w:rsidRPr="00194BE9">
        <w:rPr>
          <w:rFonts w:cs="Arial"/>
          <w:sz w:val="24"/>
          <w:szCs w:val="22"/>
        </w:rPr>
        <w:fldChar w:fldCharType="end"/>
      </w:r>
      <w:r w:rsidRPr="00194BE9">
        <w:rPr>
          <w:rFonts w:cs="Arial"/>
          <w:sz w:val="24"/>
          <w:szCs w:val="22"/>
        </w:rPr>
        <w:t xml:space="preserve"> and with the EMA guidance on the evaluation of the PK of medicinal products in patients with decreased renal function</w:t>
      </w:r>
      <w:r w:rsidR="00356121">
        <w:rPr>
          <w:rFonts w:cs="Arial"/>
          <w:sz w:val="24"/>
          <w:szCs w:val="22"/>
        </w:rPr>
        <w:t xml:space="preserve"> </w:t>
      </w:r>
      <w:r w:rsidRPr="00194BE9">
        <w:rPr>
          <w:rFonts w:cs="Arial"/>
          <w:sz w:val="24"/>
          <w:szCs w:val="22"/>
        </w:rPr>
        <w:fldChar w:fldCharType="begin"/>
      </w:r>
      <w:r w:rsidR="006A1D02">
        <w:rPr>
          <w:rFonts w:cs="Arial"/>
          <w:sz w:val="24"/>
          <w:szCs w:val="22"/>
        </w:rPr>
        <w:instrText xml:space="preserve"> ADDIN EN.CITE &lt;EndNote&gt;&lt;Cite&gt;&lt;Author&gt;EMA&lt;/Author&gt;&lt;Year&gt;2016&lt;/Year&gt;&lt;RecNum&gt;22&lt;/RecNum&gt;&lt;DisplayText&gt;[4]&lt;/DisplayText&gt;&lt;record&gt;&lt;rec-number&gt;22&lt;/rec-number&gt;&lt;foreign-keys&gt;&lt;key app="EN" db-id="eevxtfv0fdp0dbe290755stzdxs5s9avpzxe" timestamp="1655397771"&gt;22&lt;/key&gt;&lt;/foreign-keys&gt;&lt;ref-type name="Web Page"&gt;12&lt;/ref-type&gt;&lt;contributors&gt;&lt;authors&gt;&lt;author&gt;EMA&lt;/author&gt;&lt;/authors&gt;&lt;/contributors&gt;&lt;titles&gt;&lt;title&gt;Guideline on the evaluation of the pharmacokinetics of medicinal products in patients with decreased renal function&lt;/title&gt;&lt;/titles&gt;&lt;dates&gt;&lt;year&gt;2016&lt;/year&gt;&lt;/dates&gt;&lt;urls&gt;&lt;related-urls&gt;&lt;url&gt;https://www.ema.europa.eu/en/documents/scientific-guideline/guideline-evaluation-pharmacokinetics-medicinal-products-patients-decreased-renal-function_en.pdf&lt;/url&gt;&lt;/related-urls&gt;&lt;/urls&gt;&lt;access-date&gt;July 16, 2020&lt;/access-date&gt;&lt;/record&gt;&lt;/Cite&gt;&lt;/EndNote&gt;</w:instrText>
      </w:r>
      <w:r w:rsidRPr="00194BE9">
        <w:rPr>
          <w:rFonts w:cs="Arial"/>
          <w:sz w:val="24"/>
          <w:szCs w:val="22"/>
        </w:rPr>
        <w:fldChar w:fldCharType="separate"/>
      </w:r>
      <w:r w:rsidR="006A1D02">
        <w:rPr>
          <w:rFonts w:cs="Arial"/>
          <w:noProof/>
          <w:sz w:val="24"/>
          <w:szCs w:val="22"/>
        </w:rPr>
        <w:t>[4]</w:t>
      </w:r>
      <w:r w:rsidRPr="00194BE9">
        <w:rPr>
          <w:rFonts w:cs="Arial"/>
          <w:sz w:val="24"/>
          <w:szCs w:val="22"/>
        </w:rPr>
        <w:fldChar w:fldCharType="end"/>
      </w:r>
      <w:r w:rsidR="00356121">
        <w:rPr>
          <w:rFonts w:cs="Arial"/>
          <w:sz w:val="24"/>
          <w:szCs w:val="22"/>
        </w:rPr>
        <w:t>.</w:t>
      </w:r>
    </w:p>
    <w:p w14:paraId="141AB149" w14:textId="4C88112F" w:rsidR="008702A8" w:rsidRDefault="008702A8" w:rsidP="00A93414">
      <w:pPr>
        <w:pStyle w:val="ListBullet2"/>
        <w:numPr>
          <w:ilvl w:val="0"/>
          <w:numId w:val="0"/>
        </w:numPr>
        <w:spacing w:line="480" w:lineRule="auto"/>
        <w:rPr>
          <w:b/>
          <w:sz w:val="28"/>
        </w:rPr>
      </w:pPr>
      <w:r w:rsidRPr="00666F02">
        <w:rPr>
          <w:b/>
          <w:sz w:val="28"/>
        </w:rPr>
        <w:t>Patient subgroup PK analysis</w:t>
      </w:r>
      <w:r w:rsidR="0056294F">
        <w:rPr>
          <w:b/>
          <w:sz w:val="28"/>
        </w:rPr>
        <w:t xml:space="preserve"> of X2101, X2107 and MONALEESA</w:t>
      </w:r>
      <w:r w:rsidR="0043639F">
        <w:rPr>
          <w:b/>
          <w:sz w:val="28"/>
        </w:rPr>
        <w:t>-</w:t>
      </w:r>
      <w:r w:rsidR="0056294F">
        <w:rPr>
          <w:b/>
          <w:sz w:val="28"/>
        </w:rPr>
        <w:t>7</w:t>
      </w:r>
    </w:p>
    <w:p w14:paraId="7B2254D1" w14:textId="05B25120" w:rsidR="000B7EEE" w:rsidRDefault="0056294F" w:rsidP="002C2192">
      <w:pPr>
        <w:pStyle w:val="ListBullet2"/>
        <w:numPr>
          <w:ilvl w:val="0"/>
          <w:numId w:val="0"/>
        </w:numPr>
        <w:spacing w:line="480" w:lineRule="auto"/>
        <w:rPr>
          <w:b/>
          <w:bCs/>
          <w:sz w:val="32"/>
          <w:szCs w:val="28"/>
        </w:rPr>
      </w:pPr>
      <w:r w:rsidRPr="00194BE9">
        <w:rPr>
          <w:rStyle w:val="eop"/>
          <w:rFonts w:cs="Arial"/>
          <w:sz w:val="24"/>
          <w:szCs w:val="22"/>
        </w:rPr>
        <w:t xml:space="preserve">PK parameters were derived by </w:t>
      </w:r>
      <w:r>
        <w:rPr>
          <w:rStyle w:val="eop"/>
          <w:rFonts w:cs="Arial"/>
          <w:sz w:val="24"/>
          <w:szCs w:val="22"/>
        </w:rPr>
        <w:t xml:space="preserve">NCA </w:t>
      </w:r>
      <w:r w:rsidRPr="00194BE9">
        <w:rPr>
          <w:rStyle w:val="eop"/>
          <w:rFonts w:cs="Arial"/>
          <w:sz w:val="24"/>
          <w:szCs w:val="22"/>
        </w:rPr>
        <w:t xml:space="preserve">using </w:t>
      </w:r>
      <w:bookmarkStart w:id="2" w:name="_Hlk107919432"/>
      <w:r w:rsidRPr="00194BE9">
        <w:rPr>
          <w:rStyle w:val="eop"/>
          <w:rFonts w:cs="Arial"/>
          <w:sz w:val="24"/>
          <w:szCs w:val="22"/>
        </w:rPr>
        <w:t>Phoenix WinNonlin</w:t>
      </w:r>
      <w:r w:rsidRPr="00194BE9">
        <w:rPr>
          <w:rStyle w:val="eop"/>
          <w:rFonts w:cs="Arial"/>
          <w:sz w:val="24"/>
          <w:szCs w:val="22"/>
          <w:vertAlign w:val="superscript"/>
        </w:rPr>
        <w:t>TM</w:t>
      </w:r>
      <w:r w:rsidRPr="00194BE9">
        <w:rPr>
          <w:rStyle w:val="eop"/>
          <w:rFonts w:cs="Arial"/>
          <w:sz w:val="24"/>
          <w:szCs w:val="22"/>
        </w:rPr>
        <w:t xml:space="preserve"> software V6.4</w:t>
      </w:r>
      <w:bookmarkEnd w:id="2"/>
      <w:r w:rsidRPr="00194BE9">
        <w:rPr>
          <w:rStyle w:val="eop"/>
          <w:rFonts w:cs="Arial"/>
          <w:sz w:val="24"/>
          <w:szCs w:val="22"/>
        </w:rPr>
        <w:t>.</w:t>
      </w:r>
      <w:r>
        <w:rPr>
          <w:rStyle w:val="eop"/>
          <w:rFonts w:cs="Arial"/>
          <w:sz w:val="24"/>
          <w:szCs w:val="22"/>
        </w:rPr>
        <w:t xml:space="preserve"> </w:t>
      </w:r>
      <w:r w:rsidR="008702A8" w:rsidRPr="00666F02">
        <w:rPr>
          <w:sz w:val="24"/>
        </w:rPr>
        <w:t>A linear model including</w:t>
      </w:r>
      <w:r w:rsidR="003347C8">
        <w:rPr>
          <w:sz w:val="24"/>
        </w:rPr>
        <w:t xml:space="preserve"> the</w:t>
      </w:r>
      <w:r w:rsidR="008702A8" w:rsidRPr="00666F02">
        <w:rPr>
          <w:sz w:val="24"/>
        </w:rPr>
        <w:t xml:space="preserve"> renal group at baseline, age group (&lt;65 </w:t>
      </w:r>
      <w:r w:rsidR="008702A8">
        <w:rPr>
          <w:sz w:val="24"/>
        </w:rPr>
        <w:t>or</w:t>
      </w:r>
      <w:r w:rsidR="008702A8" w:rsidRPr="00666F02">
        <w:rPr>
          <w:sz w:val="24"/>
        </w:rPr>
        <w:t xml:space="preserve"> ≥65 years; </w:t>
      </w:r>
      <w:r w:rsidR="008702A8" w:rsidRPr="00666F02">
        <w:rPr>
          <w:sz w:val="24"/>
        </w:rPr>
        <w:lastRenderedPageBreak/>
        <w:t>X2101 and X2107</w:t>
      </w:r>
      <w:r w:rsidR="00AD34D5">
        <w:rPr>
          <w:sz w:val="24"/>
        </w:rPr>
        <w:t xml:space="preserve"> only</w:t>
      </w:r>
      <w:r w:rsidR="008702A8" w:rsidRPr="00666F02">
        <w:rPr>
          <w:sz w:val="24"/>
        </w:rPr>
        <w:t>), sex (X2101</w:t>
      </w:r>
      <w:r w:rsidR="00AD34D5">
        <w:rPr>
          <w:sz w:val="24"/>
        </w:rPr>
        <w:t xml:space="preserve"> only</w:t>
      </w:r>
      <w:r w:rsidR="008702A8" w:rsidRPr="00666F02">
        <w:rPr>
          <w:sz w:val="24"/>
        </w:rPr>
        <w:t xml:space="preserve">), and weight as fixed effects were fitted to the log-transformed PK parameters for ribociclib. Point estimates and the corresponding 90% CIs for the difference of means between test </w:t>
      </w:r>
      <w:r w:rsidR="008702A8">
        <w:rPr>
          <w:sz w:val="24"/>
        </w:rPr>
        <w:t xml:space="preserve">(RI) </w:t>
      </w:r>
      <w:r w:rsidR="008702A8" w:rsidRPr="00666F02">
        <w:rPr>
          <w:sz w:val="24"/>
        </w:rPr>
        <w:t xml:space="preserve">and reference </w:t>
      </w:r>
      <w:r w:rsidR="008702A8">
        <w:rPr>
          <w:sz w:val="24"/>
        </w:rPr>
        <w:t xml:space="preserve">(normal renal function) </w:t>
      </w:r>
      <w:r w:rsidR="008702A8" w:rsidRPr="00666F02">
        <w:rPr>
          <w:sz w:val="24"/>
        </w:rPr>
        <w:t>were calculated. These were anti</w:t>
      </w:r>
      <w:r w:rsidR="008702A8" w:rsidRPr="00666F02">
        <w:rPr>
          <w:sz w:val="24"/>
        </w:rPr>
        <w:noBreakHyphen/>
        <w:t>logged to obtain the geometric mean ratio</w:t>
      </w:r>
      <w:r w:rsidR="008702A8">
        <w:rPr>
          <w:sz w:val="24"/>
        </w:rPr>
        <w:t>s</w:t>
      </w:r>
      <w:r w:rsidR="008702A8" w:rsidRPr="00666F02">
        <w:rPr>
          <w:sz w:val="24"/>
        </w:rPr>
        <w:t xml:space="preserve"> (GMR) and 90% CIs of test versus reference on the original scale.</w:t>
      </w:r>
      <w:r w:rsidR="000B7EEE">
        <w:rPr>
          <w:b/>
          <w:bCs/>
          <w:sz w:val="32"/>
          <w:szCs w:val="28"/>
        </w:rPr>
        <w:br w:type="page"/>
      </w:r>
    </w:p>
    <w:p w14:paraId="24DEE296" w14:textId="77777777" w:rsidR="00AF3491" w:rsidRDefault="00AF3491" w:rsidP="002C2192">
      <w:pPr>
        <w:pStyle w:val="ListBullet2"/>
        <w:numPr>
          <w:ilvl w:val="0"/>
          <w:numId w:val="0"/>
        </w:numPr>
        <w:spacing w:line="480" w:lineRule="auto"/>
        <w:rPr>
          <w:b/>
          <w:bCs/>
          <w:sz w:val="32"/>
          <w:szCs w:val="28"/>
        </w:rPr>
      </w:pPr>
    </w:p>
    <w:p w14:paraId="305A3947" w14:textId="77777777" w:rsidR="00F7576D" w:rsidRDefault="00F7576D" w:rsidP="00F7576D">
      <w:pPr>
        <w:spacing w:line="480" w:lineRule="auto"/>
        <w:rPr>
          <w:b/>
          <w:sz w:val="24"/>
        </w:rPr>
      </w:pPr>
      <w:r>
        <w:rPr>
          <w:b/>
          <w:sz w:val="24"/>
        </w:rPr>
        <w:t>Tables</w:t>
      </w:r>
    </w:p>
    <w:p w14:paraId="7629285A" w14:textId="0FF934A1" w:rsidR="00F7576D" w:rsidRDefault="005E2DCC" w:rsidP="00CD1E38">
      <w:pPr>
        <w:spacing w:line="480" w:lineRule="auto"/>
        <w:rPr>
          <w:b/>
          <w:sz w:val="24"/>
        </w:rPr>
      </w:pPr>
      <w:r>
        <w:rPr>
          <w:b/>
          <w:sz w:val="24"/>
        </w:rPr>
        <w:t xml:space="preserve">Table S1 </w:t>
      </w:r>
      <w:r w:rsidRPr="005E2DCC">
        <w:rPr>
          <w:bCs/>
          <w:sz w:val="24"/>
        </w:rPr>
        <w:t xml:space="preserve">Statistical analysis of ribociclib PK parameters by renal function in </w:t>
      </w:r>
      <w:r>
        <w:rPr>
          <w:bCs/>
          <w:sz w:val="24"/>
        </w:rPr>
        <w:br/>
      </w:r>
      <w:r w:rsidRPr="005E2DCC">
        <w:rPr>
          <w:bCs/>
          <w:sz w:val="24"/>
        </w:rPr>
        <w:t>non-cancer subjects in study A2116 following a single oral 400 mg dose of ribociclib (Part I)</w:t>
      </w:r>
    </w:p>
    <w:tbl>
      <w:tblPr>
        <w:tblW w:w="9270" w:type="dxa"/>
        <w:jc w:val="center"/>
        <w:tblCellMar>
          <w:left w:w="0" w:type="dxa"/>
          <w:right w:w="0" w:type="dxa"/>
        </w:tblCellMar>
        <w:tblLook w:val="04A0" w:firstRow="1" w:lastRow="0" w:firstColumn="1" w:lastColumn="0" w:noHBand="0" w:noVBand="1"/>
      </w:tblPr>
      <w:tblGrid>
        <w:gridCol w:w="1985"/>
        <w:gridCol w:w="1276"/>
        <w:gridCol w:w="567"/>
        <w:gridCol w:w="1842"/>
        <w:gridCol w:w="1837"/>
        <w:gridCol w:w="1763"/>
      </w:tblGrid>
      <w:tr w:rsidR="006A1135" w14:paraId="7DE1716E" w14:textId="77777777" w:rsidTr="006A1135">
        <w:trPr>
          <w:cantSplit/>
          <w:trHeight w:val="432"/>
          <w:tblHeader/>
          <w:jc w:val="center"/>
        </w:trPr>
        <w:tc>
          <w:tcPr>
            <w:tcW w:w="1985" w:type="dxa"/>
            <w:tcBorders>
              <w:top w:val="nil"/>
              <w:left w:val="nil"/>
              <w:bottom w:val="single" w:sz="6" w:space="0" w:color="000000"/>
              <w:right w:val="nil"/>
            </w:tcBorders>
            <w:shd w:val="clear" w:color="auto" w:fill="FFFFFF"/>
            <w:tcMar>
              <w:top w:w="0" w:type="dxa"/>
              <w:left w:w="60" w:type="dxa"/>
              <w:bottom w:w="0" w:type="dxa"/>
              <w:right w:w="60" w:type="dxa"/>
            </w:tcMar>
            <w:vAlign w:val="bottom"/>
            <w:hideMark/>
          </w:tcPr>
          <w:p w14:paraId="3D4B906E" w14:textId="77777777" w:rsidR="006A1135" w:rsidRDefault="006A1135">
            <w:pPr>
              <w:pStyle w:val="Table"/>
              <w:spacing w:before="0" w:after="0" w:line="276" w:lineRule="auto"/>
              <w:rPr>
                <w:b/>
                <w:bCs/>
                <w:color w:val="000000"/>
                <w:sz w:val="18"/>
                <w:szCs w:val="18"/>
              </w:rPr>
            </w:pPr>
            <w:r>
              <w:rPr>
                <w:b/>
                <w:bCs/>
                <w:color w:val="000000"/>
                <w:sz w:val="18"/>
                <w:szCs w:val="18"/>
              </w:rPr>
              <w:t>Parameter (unit)</w:t>
            </w:r>
          </w:p>
        </w:tc>
        <w:tc>
          <w:tcPr>
            <w:tcW w:w="1276" w:type="dxa"/>
            <w:tcBorders>
              <w:top w:val="nil"/>
              <w:left w:val="nil"/>
              <w:bottom w:val="single" w:sz="6" w:space="0" w:color="000000"/>
              <w:right w:val="nil"/>
            </w:tcBorders>
            <w:shd w:val="clear" w:color="auto" w:fill="FFFFFF"/>
            <w:tcMar>
              <w:top w:w="0" w:type="dxa"/>
              <w:left w:w="60" w:type="dxa"/>
              <w:bottom w:w="0" w:type="dxa"/>
              <w:right w:w="60" w:type="dxa"/>
            </w:tcMar>
            <w:vAlign w:val="bottom"/>
            <w:hideMark/>
          </w:tcPr>
          <w:p w14:paraId="16F0A07C" w14:textId="77777777" w:rsidR="006A1135" w:rsidRDefault="006A1135">
            <w:pPr>
              <w:pStyle w:val="Table"/>
              <w:spacing w:before="0" w:after="0" w:line="276" w:lineRule="auto"/>
              <w:rPr>
                <w:b/>
                <w:bCs/>
                <w:color w:val="000000"/>
                <w:sz w:val="18"/>
                <w:szCs w:val="18"/>
              </w:rPr>
            </w:pPr>
            <w:r>
              <w:rPr>
                <w:b/>
                <w:bCs/>
                <w:color w:val="000000"/>
                <w:sz w:val="18"/>
                <w:szCs w:val="18"/>
              </w:rPr>
              <w:t>Renal function</w:t>
            </w:r>
          </w:p>
        </w:tc>
        <w:tc>
          <w:tcPr>
            <w:tcW w:w="567" w:type="dxa"/>
            <w:tcBorders>
              <w:top w:val="nil"/>
              <w:left w:val="nil"/>
              <w:bottom w:val="single" w:sz="6" w:space="0" w:color="000000"/>
              <w:right w:val="nil"/>
            </w:tcBorders>
            <w:shd w:val="clear" w:color="auto" w:fill="FFFFFF"/>
            <w:tcMar>
              <w:top w:w="0" w:type="dxa"/>
              <w:left w:w="60" w:type="dxa"/>
              <w:bottom w:w="0" w:type="dxa"/>
              <w:right w:w="60" w:type="dxa"/>
            </w:tcMar>
            <w:vAlign w:val="bottom"/>
            <w:hideMark/>
          </w:tcPr>
          <w:p w14:paraId="28496454" w14:textId="77777777" w:rsidR="006A1135" w:rsidRDefault="006A1135">
            <w:pPr>
              <w:pStyle w:val="Table"/>
              <w:spacing w:before="0" w:after="0" w:line="276" w:lineRule="auto"/>
              <w:jc w:val="center"/>
              <w:rPr>
                <w:b/>
                <w:bCs/>
                <w:color w:val="000000"/>
                <w:sz w:val="18"/>
                <w:szCs w:val="18"/>
              </w:rPr>
            </w:pPr>
            <w:r>
              <w:rPr>
                <w:b/>
                <w:bCs/>
                <w:color w:val="000000"/>
                <w:sz w:val="18"/>
                <w:szCs w:val="18"/>
              </w:rPr>
              <w:t>n</w:t>
            </w:r>
            <w:r>
              <w:rPr>
                <w:b/>
                <w:bCs/>
                <w:color w:val="000000"/>
                <w:sz w:val="18"/>
                <w:szCs w:val="18"/>
                <w:vertAlign w:val="superscript"/>
              </w:rPr>
              <w:t>a</w:t>
            </w:r>
          </w:p>
        </w:tc>
        <w:tc>
          <w:tcPr>
            <w:tcW w:w="1842" w:type="dxa"/>
            <w:tcBorders>
              <w:top w:val="nil"/>
              <w:left w:val="nil"/>
              <w:bottom w:val="single" w:sz="6" w:space="0" w:color="000000"/>
              <w:right w:val="nil"/>
            </w:tcBorders>
            <w:shd w:val="clear" w:color="auto" w:fill="FFFFFF"/>
            <w:tcMar>
              <w:top w:w="0" w:type="dxa"/>
              <w:left w:w="60" w:type="dxa"/>
              <w:bottom w:w="0" w:type="dxa"/>
              <w:right w:w="60" w:type="dxa"/>
            </w:tcMar>
            <w:vAlign w:val="bottom"/>
            <w:hideMark/>
          </w:tcPr>
          <w:p w14:paraId="229AB599" w14:textId="77777777" w:rsidR="006A1135" w:rsidRDefault="006A1135">
            <w:pPr>
              <w:pStyle w:val="Table"/>
              <w:spacing w:before="0" w:after="0" w:line="276" w:lineRule="auto"/>
              <w:jc w:val="center"/>
              <w:rPr>
                <w:b/>
                <w:bCs/>
                <w:color w:val="000000"/>
                <w:sz w:val="18"/>
                <w:szCs w:val="18"/>
              </w:rPr>
            </w:pPr>
            <w:r>
              <w:rPr>
                <w:b/>
                <w:bCs/>
                <w:color w:val="000000"/>
                <w:sz w:val="18"/>
                <w:szCs w:val="18"/>
              </w:rPr>
              <w:t>Adjusted geo-mean</w:t>
            </w:r>
          </w:p>
        </w:tc>
        <w:tc>
          <w:tcPr>
            <w:tcW w:w="1837" w:type="dxa"/>
            <w:tcBorders>
              <w:top w:val="nil"/>
              <w:left w:val="nil"/>
              <w:bottom w:val="single" w:sz="6" w:space="0" w:color="000000"/>
              <w:right w:val="nil"/>
            </w:tcBorders>
            <w:shd w:val="clear" w:color="auto" w:fill="FFFFFF"/>
            <w:tcMar>
              <w:top w:w="0" w:type="dxa"/>
              <w:left w:w="60" w:type="dxa"/>
              <w:bottom w:w="0" w:type="dxa"/>
              <w:right w:w="60" w:type="dxa"/>
            </w:tcMar>
            <w:vAlign w:val="bottom"/>
            <w:hideMark/>
          </w:tcPr>
          <w:p w14:paraId="24356236" w14:textId="77777777" w:rsidR="006A1135" w:rsidRDefault="006A1135">
            <w:pPr>
              <w:pStyle w:val="Table"/>
              <w:spacing w:before="0" w:after="0" w:line="276" w:lineRule="auto"/>
              <w:jc w:val="center"/>
              <w:rPr>
                <w:b/>
                <w:bCs/>
                <w:color w:val="000000"/>
                <w:sz w:val="18"/>
                <w:szCs w:val="18"/>
              </w:rPr>
            </w:pPr>
            <w:r>
              <w:rPr>
                <w:b/>
                <w:bCs/>
                <w:color w:val="000000"/>
                <w:sz w:val="18"/>
                <w:szCs w:val="18"/>
              </w:rPr>
              <w:t>Comparison(s)</w:t>
            </w:r>
          </w:p>
        </w:tc>
        <w:tc>
          <w:tcPr>
            <w:tcW w:w="1763" w:type="dxa"/>
            <w:tcBorders>
              <w:top w:val="nil"/>
              <w:left w:val="nil"/>
              <w:bottom w:val="single" w:sz="6" w:space="0" w:color="000000"/>
              <w:right w:val="nil"/>
            </w:tcBorders>
            <w:shd w:val="clear" w:color="auto" w:fill="FFFFFF"/>
            <w:tcMar>
              <w:top w:w="0" w:type="dxa"/>
              <w:left w:w="60" w:type="dxa"/>
              <w:bottom w:w="0" w:type="dxa"/>
              <w:right w:w="60" w:type="dxa"/>
            </w:tcMar>
            <w:vAlign w:val="bottom"/>
            <w:hideMark/>
          </w:tcPr>
          <w:p w14:paraId="2F056ADD" w14:textId="77777777" w:rsidR="006A1135" w:rsidRDefault="006A1135">
            <w:pPr>
              <w:pStyle w:val="Table"/>
              <w:spacing w:before="0" w:after="0" w:line="276" w:lineRule="auto"/>
              <w:jc w:val="center"/>
              <w:rPr>
                <w:b/>
                <w:bCs/>
                <w:sz w:val="18"/>
                <w:szCs w:val="18"/>
              </w:rPr>
            </w:pPr>
            <w:r>
              <w:rPr>
                <w:b/>
                <w:bCs/>
                <w:color w:val="000000"/>
                <w:sz w:val="18"/>
                <w:szCs w:val="18"/>
              </w:rPr>
              <w:t>GMR (</w:t>
            </w:r>
            <w:r>
              <w:rPr>
                <w:b/>
                <w:sz w:val="18"/>
                <w:szCs w:val="18"/>
              </w:rPr>
              <w:t>90% CI)</w:t>
            </w:r>
          </w:p>
        </w:tc>
      </w:tr>
      <w:tr w:rsidR="006A1135" w14:paraId="7FD13CC3" w14:textId="77777777" w:rsidTr="006A1135">
        <w:trPr>
          <w:cantSplit/>
          <w:trHeight w:val="432"/>
          <w:jc w:val="center"/>
        </w:trPr>
        <w:tc>
          <w:tcPr>
            <w:tcW w:w="1985" w:type="dxa"/>
            <w:shd w:val="clear" w:color="auto" w:fill="FFFFFF"/>
            <w:tcMar>
              <w:top w:w="0" w:type="dxa"/>
              <w:left w:w="60" w:type="dxa"/>
              <w:bottom w:w="0" w:type="dxa"/>
              <w:right w:w="60" w:type="dxa"/>
            </w:tcMar>
            <w:hideMark/>
          </w:tcPr>
          <w:p w14:paraId="4CC97E4C" w14:textId="77777777" w:rsidR="006A1135" w:rsidRDefault="006A1135">
            <w:pPr>
              <w:pStyle w:val="Table"/>
              <w:spacing w:before="0" w:after="0" w:line="276" w:lineRule="auto"/>
              <w:rPr>
                <w:color w:val="000000"/>
                <w:sz w:val="18"/>
                <w:szCs w:val="18"/>
              </w:rPr>
            </w:pPr>
            <w:r>
              <w:rPr>
                <w:color w:val="000000"/>
                <w:sz w:val="18"/>
                <w:szCs w:val="18"/>
              </w:rPr>
              <w:t>C</w:t>
            </w:r>
            <w:r>
              <w:rPr>
                <w:color w:val="000000"/>
                <w:sz w:val="18"/>
                <w:szCs w:val="18"/>
                <w:vertAlign w:val="subscript"/>
              </w:rPr>
              <w:t>max</w:t>
            </w:r>
            <w:r>
              <w:rPr>
                <w:color w:val="000000"/>
                <w:sz w:val="18"/>
                <w:szCs w:val="18"/>
              </w:rPr>
              <w:t xml:space="preserve"> (ng/mL)</w:t>
            </w:r>
          </w:p>
        </w:tc>
        <w:tc>
          <w:tcPr>
            <w:tcW w:w="1276" w:type="dxa"/>
            <w:shd w:val="clear" w:color="auto" w:fill="FFFFFF"/>
            <w:tcMar>
              <w:top w:w="0" w:type="dxa"/>
              <w:left w:w="60" w:type="dxa"/>
              <w:bottom w:w="0" w:type="dxa"/>
              <w:right w:w="60" w:type="dxa"/>
            </w:tcMar>
            <w:hideMark/>
          </w:tcPr>
          <w:p w14:paraId="68FF14D4" w14:textId="77777777" w:rsidR="006A1135" w:rsidRDefault="006A1135">
            <w:pPr>
              <w:pStyle w:val="Table"/>
              <w:spacing w:before="0" w:after="0" w:line="276" w:lineRule="auto"/>
              <w:rPr>
                <w:color w:val="000000"/>
                <w:sz w:val="18"/>
                <w:szCs w:val="18"/>
              </w:rPr>
            </w:pPr>
            <w:r>
              <w:rPr>
                <w:color w:val="000000"/>
                <w:sz w:val="18"/>
                <w:szCs w:val="18"/>
              </w:rPr>
              <w:t>Normal</w:t>
            </w:r>
          </w:p>
        </w:tc>
        <w:tc>
          <w:tcPr>
            <w:tcW w:w="567" w:type="dxa"/>
            <w:shd w:val="clear" w:color="auto" w:fill="FFFFFF"/>
            <w:tcMar>
              <w:top w:w="0" w:type="dxa"/>
              <w:left w:w="60" w:type="dxa"/>
              <w:bottom w:w="0" w:type="dxa"/>
              <w:right w:w="60" w:type="dxa"/>
            </w:tcMar>
            <w:hideMark/>
          </w:tcPr>
          <w:p w14:paraId="1CCF0673"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4D371FCD" w14:textId="77777777" w:rsidR="006A1135" w:rsidRDefault="006A1135">
            <w:pPr>
              <w:pStyle w:val="Table"/>
              <w:spacing w:before="0" w:after="0" w:line="276" w:lineRule="auto"/>
              <w:jc w:val="center"/>
              <w:rPr>
                <w:color w:val="000000"/>
                <w:sz w:val="18"/>
                <w:szCs w:val="18"/>
              </w:rPr>
            </w:pPr>
            <w:r>
              <w:rPr>
                <w:color w:val="000000"/>
                <w:sz w:val="18"/>
                <w:szCs w:val="18"/>
              </w:rPr>
              <w:t>356</w:t>
            </w:r>
          </w:p>
        </w:tc>
        <w:tc>
          <w:tcPr>
            <w:tcW w:w="1837" w:type="dxa"/>
            <w:shd w:val="clear" w:color="auto" w:fill="FFFFFF"/>
            <w:tcMar>
              <w:top w:w="0" w:type="dxa"/>
              <w:left w:w="60" w:type="dxa"/>
              <w:bottom w:w="0" w:type="dxa"/>
              <w:right w:w="60" w:type="dxa"/>
            </w:tcMar>
          </w:tcPr>
          <w:p w14:paraId="56CBD3E3" w14:textId="77777777" w:rsidR="006A1135" w:rsidRDefault="006A1135">
            <w:pPr>
              <w:pStyle w:val="Table"/>
              <w:spacing w:before="0" w:after="0" w:line="276" w:lineRule="auto"/>
              <w:jc w:val="center"/>
              <w:rPr>
                <w:color w:val="000000"/>
                <w:sz w:val="18"/>
                <w:szCs w:val="18"/>
              </w:rPr>
            </w:pPr>
          </w:p>
        </w:tc>
        <w:tc>
          <w:tcPr>
            <w:tcW w:w="1763" w:type="dxa"/>
            <w:shd w:val="clear" w:color="auto" w:fill="FFFFFF"/>
            <w:tcMar>
              <w:top w:w="0" w:type="dxa"/>
              <w:left w:w="60" w:type="dxa"/>
              <w:bottom w:w="0" w:type="dxa"/>
              <w:right w:w="60" w:type="dxa"/>
            </w:tcMar>
          </w:tcPr>
          <w:p w14:paraId="648C9231" w14:textId="77777777" w:rsidR="006A1135" w:rsidRDefault="006A1135">
            <w:pPr>
              <w:pStyle w:val="Table"/>
              <w:spacing w:before="0" w:after="0" w:line="276" w:lineRule="auto"/>
              <w:jc w:val="center"/>
              <w:rPr>
                <w:color w:val="000000"/>
                <w:sz w:val="18"/>
                <w:szCs w:val="18"/>
              </w:rPr>
            </w:pPr>
          </w:p>
        </w:tc>
      </w:tr>
      <w:tr w:rsidR="006A1135" w14:paraId="2BD3129D" w14:textId="77777777" w:rsidTr="006A1135">
        <w:trPr>
          <w:cantSplit/>
          <w:trHeight w:val="432"/>
          <w:jc w:val="center"/>
        </w:trPr>
        <w:tc>
          <w:tcPr>
            <w:tcW w:w="1985" w:type="dxa"/>
            <w:shd w:val="clear" w:color="auto" w:fill="FFFFFF"/>
            <w:tcMar>
              <w:top w:w="0" w:type="dxa"/>
              <w:left w:w="60" w:type="dxa"/>
              <w:bottom w:w="0" w:type="dxa"/>
              <w:right w:w="60" w:type="dxa"/>
            </w:tcMar>
          </w:tcPr>
          <w:p w14:paraId="1914F250" w14:textId="77777777" w:rsidR="006A1135" w:rsidRDefault="006A1135">
            <w:pPr>
              <w:pStyle w:val="Table"/>
              <w:spacing w:before="0" w:after="0" w:line="276" w:lineRule="auto"/>
              <w:rPr>
                <w:color w:val="000000"/>
                <w:sz w:val="18"/>
                <w:szCs w:val="18"/>
              </w:rPr>
            </w:pPr>
          </w:p>
        </w:tc>
        <w:tc>
          <w:tcPr>
            <w:tcW w:w="1276" w:type="dxa"/>
            <w:shd w:val="clear" w:color="auto" w:fill="FFFFFF"/>
            <w:tcMar>
              <w:top w:w="0" w:type="dxa"/>
              <w:left w:w="60" w:type="dxa"/>
              <w:bottom w:w="0" w:type="dxa"/>
              <w:right w:w="60" w:type="dxa"/>
            </w:tcMar>
            <w:hideMark/>
          </w:tcPr>
          <w:p w14:paraId="53A0A913" w14:textId="77777777" w:rsidR="006A1135" w:rsidRDefault="006A1135">
            <w:pPr>
              <w:pStyle w:val="Table"/>
              <w:spacing w:before="0" w:after="0" w:line="276" w:lineRule="auto"/>
              <w:rPr>
                <w:color w:val="000000"/>
                <w:sz w:val="18"/>
                <w:szCs w:val="18"/>
              </w:rPr>
            </w:pPr>
            <w:r>
              <w:rPr>
                <w:color w:val="000000"/>
                <w:sz w:val="18"/>
                <w:szCs w:val="18"/>
              </w:rPr>
              <w:t>Severe</w:t>
            </w:r>
          </w:p>
        </w:tc>
        <w:tc>
          <w:tcPr>
            <w:tcW w:w="567" w:type="dxa"/>
            <w:shd w:val="clear" w:color="auto" w:fill="FFFFFF"/>
            <w:tcMar>
              <w:top w:w="0" w:type="dxa"/>
              <w:left w:w="60" w:type="dxa"/>
              <w:bottom w:w="0" w:type="dxa"/>
              <w:right w:w="60" w:type="dxa"/>
            </w:tcMar>
            <w:hideMark/>
          </w:tcPr>
          <w:p w14:paraId="558318B7"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21580404" w14:textId="77777777" w:rsidR="006A1135" w:rsidRDefault="006A1135">
            <w:pPr>
              <w:pStyle w:val="Table"/>
              <w:spacing w:before="0" w:after="0" w:line="276" w:lineRule="auto"/>
              <w:jc w:val="center"/>
              <w:rPr>
                <w:color w:val="000000"/>
                <w:sz w:val="18"/>
                <w:szCs w:val="18"/>
              </w:rPr>
            </w:pPr>
            <w:r>
              <w:rPr>
                <w:color w:val="000000"/>
                <w:sz w:val="18"/>
                <w:szCs w:val="18"/>
              </w:rPr>
              <w:t>538</w:t>
            </w:r>
          </w:p>
        </w:tc>
        <w:tc>
          <w:tcPr>
            <w:tcW w:w="1837" w:type="dxa"/>
            <w:shd w:val="clear" w:color="auto" w:fill="FFFFFF"/>
            <w:tcMar>
              <w:top w:w="0" w:type="dxa"/>
              <w:left w:w="60" w:type="dxa"/>
              <w:bottom w:w="0" w:type="dxa"/>
              <w:right w:w="60" w:type="dxa"/>
            </w:tcMar>
            <w:hideMark/>
          </w:tcPr>
          <w:p w14:paraId="489ED7A2" w14:textId="77777777" w:rsidR="006A1135" w:rsidRDefault="006A1135">
            <w:pPr>
              <w:pStyle w:val="Table"/>
              <w:spacing w:before="0" w:after="0" w:line="276" w:lineRule="auto"/>
              <w:jc w:val="center"/>
              <w:rPr>
                <w:color w:val="000000"/>
                <w:sz w:val="18"/>
                <w:szCs w:val="18"/>
              </w:rPr>
            </w:pPr>
            <w:r>
              <w:rPr>
                <w:color w:val="000000"/>
                <w:sz w:val="18"/>
                <w:szCs w:val="18"/>
              </w:rPr>
              <w:t>Severe/normal</w:t>
            </w:r>
          </w:p>
        </w:tc>
        <w:tc>
          <w:tcPr>
            <w:tcW w:w="1763" w:type="dxa"/>
            <w:shd w:val="clear" w:color="auto" w:fill="FFFFFF"/>
            <w:tcMar>
              <w:top w:w="0" w:type="dxa"/>
              <w:left w:w="60" w:type="dxa"/>
              <w:bottom w:w="0" w:type="dxa"/>
              <w:right w:w="60" w:type="dxa"/>
            </w:tcMar>
            <w:hideMark/>
          </w:tcPr>
          <w:p w14:paraId="10C334F3" w14:textId="77777777" w:rsidR="006A1135" w:rsidRDefault="006A1135">
            <w:pPr>
              <w:pStyle w:val="Table"/>
              <w:spacing w:before="0" w:after="0" w:line="276" w:lineRule="auto"/>
              <w:jc w:val="center"/>
              <w:rPr>
                <w:color w:val="000000"/>
                <w:sz w:val="18"/>
                <w:szCs w:val="18"/>
              </w:rPr>
            </w:pPr>
            <w:r>
              <w:rPr>
                <w:color w:val="000000"/>
                <w:sz w:val="18"/>
                <w:szCs w:val="18"/>
              </w:rPr>
              <w:t>1.51 (1.12–2.03)</w:t>
            </w:r>
          </w:p>
        </w:tc>
      </w:tr>
      <w:tr w:rsidR="006A1135" w14:paraId="5210DCEF" w14:textId="77777777" w:rsidTr="006A1135">
        <w:trPr>
          <w:cantSplit/>
          <w:trHeight w:val="432"/>
          <w:jc w:val="center"/>
        </w:trPr>
        <w:tc>
          <w:tcPr>
            <w:tcW w:w="1985" w:type="dxa"/>
            <w:shd w:val="clear" w:color="auto" w:fill="FFFFFF"/>
            <w:tcMar>
              <w:top w:w="0" w:type="dxa"/>
              <w:left w:w="60" w:type="dxa"/>
              <w:bottom w:w="0" w:type="dxa"/>
              <w:right w:w="60" w:type="dxa"/>
            </w:tcMar>
            <w:hideMark/>
          </w:tcPr>
          <w:p w14:paraId="5B7DDDAF" w14:textId="77777777" w:rsidR="006A1135" w:rsidRDefault="006A1135">
            <w:pPr>
              <w:pStyle w:val="Table"/>
              <w:spacing w:before="0" w:after="0" w:line="276" w:lineRule="auto"/>
              <w:rPr>
                <w:color w:val="000000"/>
                <w:sz w:val="18"/>
                <w:szCs w:val="18"/>
              </w:rPr>
            </w:pPr>
            <w:r>
              <w:rPr>
                <w:color w:val="000000"/>
                <w:sz w:val="18"/>
                <w:szCs w:val="18"/>
              </w:rPr>
              <w:t>AUC</w:t>
            </w:r>
            <w:r>
              <w:rPr>
                <w:color w:val="000000"/>
                <w:sz w:val="18"/>
                <w:szCs w:val="18"/>
                <w:vertAlign w:val="subscript"/>
              </w:rPr>
              <w:t>last</w:t>
            </w:r>
            <w:r>
              <w:rPr>
                <w:color w:val="000000"/>
                <w:sz w:val="18"/>
                <w:szCs w:val="18"/>
              </w:rPr>
              <w:t xml:space="preserve"> (h*ng/mL)</w:t>
            </w:r>
          </w:p>
        </w:tc>
        <w:tc>
          <w:tcPr>
            <w:tcW w:w="1276" w:type="dxa"/>
            <w:shd w:val="clear" w:color="auto" w:fill="FFFFFF"/>
            <w:tcMar>
              <w:top w:w="0" w:type="dxa"/>
              <w:left w:w="60" w:type="dxa"/>
              <w:bottom w:w="0" w:type="dxa"/>
              <w:right w:w="60" w:type="dxa"/>
            </w:tcMar>
            <w:hideMark/>
          </w:tcPr>
          <w:p w14:paraId="06AE7BD0" w14:textId="77777777" w:rsidR="006A1135" w:rsidRDefault="006A1135">
            <w:pPr>
              <w:pStyle w:val="Table"/>
              <w:spacing w:before="0" w:after="0" w:line="276" w:lineRule="auto"/>
              <w:rPr>
                <w:color w:val="000000"/>
                <w:sz w:val="18"/>
                <w:szCs w:val="18"/>
              </w:rPr>
            </w:pPr>
            <w:r>
              <w:rPr>
                <w:color w:val="000000"/>
                <w:sz w:val="18"/>
                <w:szCs w:val="18"/>
              </w:rPr>
              <w:t>Normal</w:t>
            </w:r>
          </w:p>
        </w:tc>
        <w:tc>
          <w:tcPr>
            <w:tcW w:w="567" w:type="dxa"/>
            <w:shd w:val="clear" w:color="auto" w:fill="FFFFFF"/>
            <w:tcMar>
              <w:top w:w="0" w:type="dxa"/>
              <w:left w:w="60" w:type="dxa"/>
              <w:bottom w:w="0" w:type="dxa"/>
              <w:right w:w="60" w:type="dxa"/>
            </w:tcMar>
            <w:hideMark/>
          </w:tcPr>
          <w:p w14:paraId="6ED089FD"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514AAE4A" w14:textId="77777777" w:rsidR="006A1135" w:rsidRDefault="006A1135">
            <w:pPr>
              <w:pStyle w:val="Table"/>
              <w:spacing w:before="0" w:after="0" w:line="276" w:lineRule="auto"/>
              <w:jc w:val="center"/>
              <w:rPr>
                <w:color w:val="000000"/>
                <w:sz w:val="18"/>
                <w:szCs w:val="18"/>
              </w:rPr>
            </w:pPr>
            <w:r>
              <w:rPr>
                <w:color w:val="000000"/>
                <w:sz w:val="18"/>
                <w:szCs w:val="18"/>
              </w:rPr>
              <w:t>5500</w:t>
            </w:r>
          </w:p>
        </w:tc>
        <w:tc>
          <w:tcPr>
            <w:tcW w:w="1837" w:type="dxa"/>
            <w:shd w:val="clear" w:color="auto" w:fill="FFFFFF"/>
            <w:tcMar>
              <w:top w:w="0" w:type="dxa"/>
              <w:left w:w="60" w:type="dxa"/>
              <w:bottom w:w="0" w:type="dxa"/>
              <w:right w:w="60" w:type="dxa"/>
            </w:tcMar>
          </w:tcPr>
          <w:p w14:paraId="390D1EA1" w14:textId="77777777" w:rsidR="006A1135" w:rsidRDefault="006A1135">
            <w:pPr>
              <w:pStyle w:val="Table"/>
              <w:spacing w:before="0" w:after="0" w:line="276" w:lineRule="auto"/>
              <w:jc w:val="center"/>
              <w:rPr>
                <w:color w:val="000000"/>
                <w:sz w:val="18"/>
                <w:szCs w:val="18"/>
              </w:rPr>
            </w:pPr>
          </w:p>
        </w:tc>
        <w:tc>
          <w:tcPr>
            <w:tcW w:w="1763" w:type="dxa"/>
            <w:shd w:val="clear" w:color="auto" w:fill="FFFFFF"/>
            <w:tcMar>
              <w:top w:w="0" w:type="dxa"/>
              <w:left w:w="60" w:type="dxa"/>
              <w:bottom w:w="0" w:type="dxa"/>
              <w:right w:w="60" w:type="dxa"/>
            </w:tcMar>
          </w:tcPr>
          <w:p w14:paraId="475CE6D9" w14:textId="77777777" w:rsidR="006A1135" w:rsidRDefault="006A1135">
            <w:pPr>
              <w:pStyle w:val="Table"/>
              <w:spacing w:before="0" w:after="0" w:line="276" w:lineRule="auto"/>
              <w:jc w:val="center"/>
              <w:rPr>
                <w:color w:val="000000"/>
                <w:sz w:val="18"/>
                <w:szCs w:val="18"/>
              </w:rPr>
            </w:pPr>
          </w:p>
        </w:tc>
      </w:tr>
      <w:tr w:rsidR="006A1135" w14:paraId="2421A909" w14:textId="77777777" w:rsidTr="006A1135">
        <w:trPr>
          <w:cantSplit/>
          <w:trHeight w:val="432"/>
          <w:jc w:val="center"/>
        </w:trPr>
        <w:tc>
          <w:tcPr>
            <w:tcW w:w="1985" w:type="dxa"/>
            <w:shd w:val="clear" w:color="auto" w:fill="FFFFFF"/>
            <w:tcMar>
              <w:top w:w="0" w:type="dxa"/>
              <w:left w:w="60" w:type="dxa"/>
              <w:bottom w:w="0" w:type="dxa"/>
              <w:right w:w="60" w:type="dxa"/>
            </w:tcMar>
          </w:tcPr>
          <w:p w14:paraId="6BF8AF50" w14:textId="77777777" w:rsidR="006A1135" w:rsidRDefault="006A1135">
            <w:pPr>
              <w:pStyle w:val="Table"/>
              <w:spacing w:before="0" w:after="0" w:line="276" w:lineRule="auto"/>
              <w:rPr>
                <w:color w:val="000000"/>
                <w:sz w:val="18"/>
                <w:szCs w:val="18"/>
              </w:rPr>
            </w:pPr>
          </w:p>
        </w:tc>
        <w:tc>
          <w:tcPr>
            <w:tcW w:w="1276" w:type="dxa"/>
            <w:shd w:val="clear" w:color="auto" w:fill="FFFFFF"/>
            <w:tcMar>
              <w:top w:w="0" w:type="dxa"/>
              <w:left w:w="60" w:type="dxa"/>
              <w:bottom w:w="0" w:type="dxa"/>
              <w:right w:w="60" w:type="dxa"/>
            </w:tcMar>
            <w:hideMark/>
          </w:tcPr>
          <w:p w14:paraId="3E6A7EE2" w14:textId="77777777" w:rsidR="006A1135" w:rsidRDefault="006A1135">
            <w:pPr>
              <w:pStyle w:val="Table"/>
              <w:spacing w:before="0" w:after="0" w:line="276" w:lineRule="auto"/>
              <w:rPr>
                <w:color w:val="000000"/>
                <w:sz w:val="18"/>
                <w:szCs w:val="18"/>
              </w:rPr>
            </w:pPr>
            <w:r>
              <w:rPr>
                <w:color w:val="000000"/>
                <w:sz w:val="18"/>
                <w:szCs w:val="18"/>
              </w:rPr>
              <w:t>Severe</w:t>
            </w:r>
          </w:p>
        </w:tc>
        <w:tc>
          <w:tcPr>
            <w:tcW w:w="567" w:type="dxa"/>
            <w:shd w:val="clear" w:color="auto" w:fill="FFFFFF"/>
            <w:tcMar>
              <w:top w:w="0" w:type="dxa"/>
              <w:left w:w="60" w:type="dxa"/>
              <w:bottom w:w="0" w:type="dxa"/>
              <w:right w:w="60" w:type="dxa"/>
            </w:tcMar>
            <w:hideMark/>
          </w:tcPr>
          <w:p w14:paraId="16927075"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0AF0EF81" w14:textId="77777777" w:rsidR="006A1135" w:rsidRDefault="006A1135">
            <w:pPr>
              <w:pStyle w:val="Table"/>
              <w:spacing w:before="0" w:after="0" w:line="276" w:lineRule="auto"/>
              <w:jc w:val="center"/>
              <w:rPr>
                <w:color w:val="000000"/>
                <w:sz w:val="18"/>
                <w:szCs w:val="18"/>
              </w:rPr>
            </w:pPr>
            <w:r>
              <w:rPr>
                <w:color w:val="000000"/>
                <w:sz w:val="18"/>
                <w:szCs w:val="18"/>
              </w:rPr>
              <w:t>10800</w:t>
            </w:r>
          </w:p>
        </w:tc>
        <w:tc>
          <w:tcPr>
            <w:tcW w:w="1837" w:type="dxa"/>
            <w:shd w:val="clear" w:color="auto" w:fill="FFFFFF"/>
            <w:tcMar>
              <w:top w:w="0" w:type="dxa"/>
              <w:left w:w="60" w:type="dxa"/>
              <w:bottom w:w="0" w:type="dxa"/>
              <w:right w:w="60" w:type="dxa"/>
            </w:tcMar>
            <w:hideMark/>
          </w:tcPr>
          <w:p w14:paraId="5820E7C7" w14:textId="77777777" w:rsidR="006A1135" w:rsidRDefault="006A1135">
            <w:pPr>
              <w:pStyle w:val="Table"/>
              <w:spacing w:before="0" w:after="0" w:line="276" w:lineRule="auto"/>
              <w:jc w:val="center"/>
              <w:rPr>
                <w:color w:val="000000"/>
                <w:sz w:val="18"/>
                <w:szCs w:val="18"/>
              </w:rPr>
            </w:pPr>
            <w:r>
              <w:rPr>
                <w:color w:val="000000"/>
                <w:sz w:val="18"/>
                <w:szCs w:val="18"/>
              </w:rPr>
              <w:t>Severe/normal</w:t>
            </w:r>
          </w:p>
        </w:tc>
        <w:tc>
          <w:tcPr>
            <w:tcW w:w="1763" w:type="dxa"/>
            <w:shd w:val="clear" w:color="auto" w:fill="FFFFFF"/>
            <w:tcMar>
              <w:top w:w="0" w:type="dxa"/>
              <w:left w:w="60" w:type="dxa"/>
              <w:bottom w:w="0" w:type="dxa"/>
              <w:right w:w="60" w:type="dxa"/>
            </w:tcMar>
            <w:hideMark/>
          </w:tcPr>
          <w:p w14:paraId="016894D0" w14:textId="77777777" w:rsidR="006A1135" w:rsidRDefault="006A1135">
            <w:pPr>
              <w:pStyle w:val="Table"/>
              <w:spacing w:before="0" w:after="0" w:line="276" w:lineRule="auto"/>
              <w:jc w:val="center"/>
              <w:rPr>
                <w:color w:val="000000"/>
                <w:sz w:val="18"/>
                <w:szCs w:val="18"/>
              </w:rPr>
            </w:pPr>
            <w:r>
              <w:rPr>
                <w:color w:val="000000"/>
                <w:sz w:val="18"/>
                <w:szCs w:val="18"/>
              </w:rPr>
              <w:t>1.96 (1.47–2.63)</w:t>
            </w:r>
          </w:p>
        </w:tc>
      </w:tr>
      <w:tr w:rsidR="006A1135" w14:paraId="328A36F9" w14:textId="77777777" w:rsidTr="006A1135">
        <w:trPr>
          <w:cantSplit/>
          <w:trHeight w:val="432"/>
          <w:jc w:val="center"/>
        </w:trPr>
        <w:tc>
          <w:tcPr>
            <w:tcW w:w="1985" w:type="dxa"/>
            <w:shd w:val="clear" w:color="auto" w:fill="FFFFFF"/>
            <w:tcMar>
              <w:top w:w="0" w:type="dxa"/>
              <w:left w:w="60" w:type="dxa"/>
              <w:bottom w:w="0" w:type="dxa"/>
              <w:right w:w="60" w:type="dxa"/>
            </w:tcMar>
            <w:hideMark/>
          </w:tcPr>
          <w:p w14:paraId="3A5E7DF6" w14:textId="77777777" w:rsidR="006A1135" w:rsidRDefault="006A1135">
            <w:pPr>
              <w:pStyle w:val="Table"/>
              <w:spacing w:before="0" w:after="0" w:line="276" w:lineRule="auto"/>
              <w:rPr>
                <w:color w:val="000000"/>
                <w:sz w:val="18"/>
                <w:szCs w:val="18"/>
              </w:rPr>
            </w:pPr>
            <w:r>
              <w:rPr>
                <w:color w:val="000000"/>
                <w:sz w:val="18"/>
                <w:szCs w:val="18"/>
              </w:rPr>
              <w:t>AUC</w:t>
            </w:r>
            <w:r>
              <w:rPr>
                <w:color w:val="000000"/>
                <w:sz w:val="18"/>
                <w:szCs w:val="18"/>
                <w:vertAlign w:val="subscript"/>
              </w:rPr>
              <w:t>inf</w:t>
            </w:r>
            <w:r>
              <w:rPr>
                <w:color w:val="000000"/>
                <w:sz w:val="18"/>
                <w:szCs w:val="18"/>
              </w:rPr>
              <w:t xml:space="preserve"> (h*ng/mL)</w:t>
            </w:r>
          </w:p>
        </w:tc>
        <w:tc>
          <w:tcPr>
            <w:tcW w:w="1276" w:type="dxa"/>
            <w:shd w:val="clear" w:color="auto" w:fill="FFFFFF"/>
            <w:tcMar>
              <w:top w:w="0" w:type="dxa"/>
              <w:left w:w="60" w:type="dxa"/>
              <w:bottom w:w="0" w:type="dxa"/>
              <w:right w:w="60" w:type="dxa"/>
            </w:tcMar>
            <w:hideMark/>
          </w:tcPr>
          <w:p w14:paraId="5613147B" w14:textId="77777777" w:rsidR="006A1135" w:rsidRDefault="006A1135">
            <w:pPr>
              <w:pStyle w:val="Table"/>
              <w:spacing w:before="0" w:after="0" w:line="276" w:lineRule="auto"/>
              <w:rPr>
                <w:color w:val="000000"/>
                <w:sz w:val="18"/>
                <w:szCs w:val="18"/>
              </w:rPr>
            </w:pPr>
            <w:r>
              <w:rPr>
                <w:color w:val="000000"/>
                <w:sz w:val="18"/>
                <w:szCs w:val="18"/>
              </w:rPr>
              <w:t>Normal</w:t>
            </w:r>
          </w:p>
        </w:tc>
        <w:tc>
          <w:tcPr>
            <w:tcW w:w="567" w:type="dxa"/>
            <w:shd w:val="clear" w:color="auto" w:fill="FFFFFF"/>
            <w:tcMar>
              <w:top w:w="0" w:type="dxa"/>
              <w:left w:w="60" w:type="dxa"/>
              <w:bottom w:w="0" w:type="dxa"/>
              <w:right w:w="60" w:type="dxa"/>
            </w:tcMar>
            <w:hideMark/>
          </w:tcPr>
          <w:p w14:paraId="35058734"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3020AB89" w14:textId="77777777" w:rsidR="006A1135" w:rsidRDefault="006A1135">
            <w:pPr>
              <w:pStyle w:val="Table"/>
              <w:spacing w:before="0" w:after="0" w:line="276" w:lineRule="auto"/>
              <w:jc w:val="center"/>
              <w:rPr>
                <w:color w:val="000000"/>
                <w:sz w:val="18"/>
                <w:szCs w:val="18"/>
              </w:rPr>
            </w:pPr>
            <w:r>
              <w:rPr>
                <w:color w:val="000000"/>
                <w:sz w:val="18"/>
                <w:szCs w:val="18"/>
              </w:rPr>
              <w:t>5570</w:t>
            </w:r>
          </w:p>
        </w:tc>
        <w:tc>
          <w:tcPr>
            <w:tcW w:w="1837" w:type="dxa"/>
            <w:shd w:val="clear" w:color="auto" w:fill="FFFFFF"/>
            <w:tcMar>
              <w:top w:w="0" w:type="dxa"/>
              <w:left w:w="60" w:type="dxa"/>
              <w:bottom w:w="0" w:type="dxa"/>
              <w:right w:w="60" w:type="dxa"/>
            </w:tcMar>
          </w:tcPr>
          <w:p w14:paraId="706171D8" w14:textId="77777777" w:rsidR="006A1135" w:rsidRDefault="006A1135">
            <w:pPr>
              <w:pStyle w:val="Table"/>
              <w:spacing w:before="0" w:after="0" w:line="276" w:lineRule="auto"/>
              <w:jc w:val="center"/>
              <w:rPr>
                <w:color w:val="000000"/>
                <w:sz w:val="18"/>
                <w:szCs w:val="18"/>
              </w:rPr>
            </w:pPr>
          </w:p>
        </w:tc>
        <w:tc>
          <w:tcPr>
            <w:tcW w:w="1763" w:type="dxa"/>
            <w:shd w:val="clear" w:color="auto" w:fill="FFFFFF"/>
            <w:tcMar>
              <w:top w:w="0" w:type="dxa"/>
              <w:left w:w="60" w:type="dxa"/>
              <w:bottom w:w="0" w:type="dxa"/>
              <w:right w:w="60" w:type="dxa"/>
            </w:tcMar>
          </w:tcPr>
          <w:p w14:paraId="65596BD2" w14:textId="77777777" w:rsidR="006A1135" w:rsidRDefault="006A1135">
            <w:pPr>
              <w:pStyle w:val="Table"/>
              <w:spacing w:before="0" w:after="0" w:line="276" w:lineRule="auto"/>
              <w:jc w:val="center"/>
              <w:rPr>
                <w:color w:val="000000"/>
                <w:sz w:val="18"/>
                <w:szCs w:val="18"/>
              </w:rPr>
            </w:pPr>
          </w:p>
        </w:tc>
      </w:tr>
      <w:tr w:rsidR="006A1135" w14:paraId="66A33BAF" w14:textId="77777777" w:rsidTr="006A1135">
        <w:trPr>
          <w:cantSplit/>
          <w:trHeight w:val="432"/>
          <w:jc w:val="center"/>
        </w:trPr>
        <w:tc>
          <w:tcPr>
            <w:tcW w:w="1985" w:type="dxa"/>
            <w:shd w:val="clear" w:color="auto" w:fill="FFFFFF"/>
            <w:tcMar>
              <w:top w:w="0" w:type="dxa"/>
              <w:left w:w="60" w:type="dxa"/>
              <w:bottom w:w="0" w:type="dxa"/>
              <w:right w:w="60" w:type="dxa"/>
            </w:tcMar>
          </w:tcPr>
          <w:p w14:paraId="7B6BC692" w14:textId="77777777" w:rsidR="006A1135" w:rsidRDefault="006A1135">
            <w:pPr>
              <w:pStyle w:val="Table"/>
              <w:spacing w:before="0" w:after="0" w:line="276" w:lineRule="auto"/>
              <w:rPr>
                <w:color w:val="000000"/>
                <w:sz w:val="18"/>
                <w:szCs w:val="18"/>
              </w:rPr>
            </w:pPr>
          </w:p>
        </w:tc>
        <w:tc>
          <w:tcPr>
            <w:tcW w:w="1276" w:type="dxa"/>
            <w:shd w:val="clear" w:color="auto" w:fill="FFFFFF"/>
            <w:tcMar>
              <w:top w:w="0" w:type="dxa"/>
              <w:left w:w="60" w:type="dxa"/>
              <w:bottom w:w="0" w:type="dxa"/>
              <w:right w:w="60" w:type="dxa"/>
            </w:tcMar>
            <w:hideMark/>
          </w:tcPr>
          <w:p w14:paraId="70ADC041" w14:textId="77777777" w:rsidR="006A1135" w:rsidRDefault="006A1135">
            <w:pPr>
              <w:pStyle w:val="Table"/>
              <w:spacing w:before="0" w:after="0" w:line="276" w:lineRule="auto"/>
              <w:rPr>
                <w:color w:val="000000"/>
                <w:sz w:val="18"/>
                <w:szCs w:val="18"/>
              </w:rPr>
            </w:pPr>
            <w:r>
              <w:rPr>
                <w:color w:val="000000"/>
                <w:sz w:val="18"/>
                <w:szCs w:val="18"/>
              </w:rPr>
              <w:t>Severe</w:t>
            </w:r>
          </w:p>
        </w:tc>
        <w:tc>
          <w:tcPr>
            <w:tcW w:w="567" w:type="dxa"/>
            <w:shd w:val="clear" w:color="auto" w:fill="FFFFFF"/>
            <w:tcMar>
              <w:top w:w="0" w:type="dxa"/>
              <w:left w:w="60" w:type="dxa"/>
              <w:bottom w:w="0" w:type="dxa"/>
              <w:right w:w="60" w:type="dxa"/>
            </w:tcMar>
            <w:hideMark/>
          </w:tcPr>
          <w:p w14:paraId="54B56922"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4E8F305E" w14:textId="77777777" w:rsidR="006A1135" w:rsidRDefault="006A1135">
            <w:pPr>
              <w:pStyle w:val="Table"/>
              <w:spacing w:before="0" w:after="0" w:line="276" w:lineRule="auto"/>
              <w:jc w:val="center"/>
              <w:rPr>
                <w:color w:val="000000"/>
                <w:sz w:val="18"/>
                <w:szCs w:val="18"/>
              </w:rPr>
            </w:pPr>
            <w:r>
              <w:rPr>
                <w:color w:val="000000"/>
                <w:sz w:val="18"/>
                <w:szCs w:val="18"/>
              </w:rPr>
              <w:t>10900</w:t>
            </w:r>
          </w:p>
        </w:tc>
        <w:tc>
          <w:tcPr>
            <w:tcW w:w="1837" w:type="dxa"/>
            <w:shd w:val="clear" w:color="auto" w:fill="FFFFFF"/>
            <w:tcMar>
              <w:top w:w="0" w:type="dxa"/>
              <w:left w:w="60" w:type="dxa"/>
              <w:bottom w:w="0" w:type="dxa"/>
              <w:right w:w="60" w:type="dxa"/>
            </w:tcMar>
            <w:hideMark/>
          </w:tcPr>
          <w:p w14:paraId="663F5904" w14:textId="77777777" w:rsidR="006A1135" w:rsidRDefault="006A1135">
            <w:pPr>
              <w:pStyle w:val="Table"/>
              <w:spacing w:before="0" w:after="0" w:line="276" w:lineRule="auto"/>
              <w:jc w:val="center"/>
              <w:rPr>
                <w:color w:val="000000"/>
                <w:sz w:val="18"/>
                <w:szCs w:val="18"/>
              </w:rPr>
            </w:pPr>
            <w:r>
              <w:rPr>
                <w:color w:val="000000"/>
                <w:sz w:val="18"/>
                <w:szCs w:val="18"/>
              </w:rPr>
              <w:t>Severe/normal</w:t>
            </w:r>
          </w:p>
        </w:tc>
        <w:tc>
          <w:tcPr>
            <w:tcW w:w="1763" w:type="dxa"/>
            <w:shd w:val="clear" w:color="auto" w:fill="FFFFFF"/>
            <w:tcMar>
              <w:top w:w="0" w:type="dxa"/>
              <w:left w:w="60" w:type="dxa"/>
              <w:bottom w:w="0" w:type="dxa"/>
              <w:right w:w="60" w:type="dxa"/>
            </w:tcMar>
            <w:hideMark/>
          </w:tcPr>
          <w:p w14:paraId="2746EA9C" w14:textId="77777777" w:rsidR="006A1135" w:rsidRDefault="006A1135">
            <w:pPr>
              <w:pStyle w:val="Table"/>
              <w:spacing w:before="0" w:after="0" w:line="276" w:lineRule="auto"/>
              <w:jc w:val="center"/>
              <w:rPr>
                <w:color w:val="000000"/>
                <w:sz w:val="18"/>
                <w:szCs w:val="18"/>
              </w:rPr>
            </w:pPr>
            <w:r>
              <w:rPr>
                <w:color w:val="000000"/>
                <w:sz w:val="18"/>
                <w:szCs w:val="18"/>
              </w:rPr>
              <w:t>1.96 (1.47–2.63)</w:t>
            </w:r>
          </w:p>
        </w:tc>
      </w:tr>
      <w:tr w:rsidR="006A1135" w14:paraId="27D42300" w14:textId="77777777" w:rsidTr="006A1135">
        <w:trPr>
          <w:cantSplit/>
          <w:trHeight w:val="432"/>
          <w:jc w:val="center"/>
        </w:trPr>
        <w:tc>
          <w:tcPr>
            <w:tcW w:w="1985" w:type="dxa"/>
            <w:shd w:val="clear" w:color="auto" w:fill="FFFFFF"/>
            <w:tcMar>
              <w:top w:w="0" w:type="dxa"/>
              <w:left w:w="60" w:type="dxa"/>
              <w:bottom w:w="0" w:type="dxa"/>
              <w:right w:w="60" w:type="dxa"/>
            </w:tcMar>
            <w:hideMark/>
          </w:tcPr>
          <w:p w14:paraId="1F35A0B0" w14:textId="77777777" w:rsidR="006A1135" w:rsidRDefault="006A1135">
            <w:pPr>
              <w:pStyle w:val="Table"/>
              <w:spacing w:before="0" w:after="0" w:line="276" w:lineRule="auto"/>
              <w:rPr>
                <w:color w:val="000000"/>
                <w:sz w:val="18"/>
                <w:szCs w:val="18"/>
              </w:rPr>
            </w:pPr>
            <w:r>
              <w:rPr>
                <w:color w:val="000000"/>
                <w:sz w:val="18"/>
                <w:szCs w:val="18"/>
              </w:rPr>
              <w:t>CL/F (L/h)</w:t>
            </w:r>
          </w:p>
        </w:tc>
        <w:tc>
          <w:tcPr>
            <w:tcW w:w="1276" w:type="dxa"/>
            <w:shd w:val="clear" w:color="auto" w:fill="FFFFFF"/>
            <w:tcMar>
              <w:top w:w="0" w:type="dxa"/>
              <w:left w:w="60" w:type="dxa"/>
              <w:bottom w:w="0" w:type="dxa"/>
              <w:right w:w="60" w:type="dxa"/>
            </w:tcMar>
            <w:hideMark/>
          </w:tcPr>
          <w:p w14:paraId="676239EE" w14:textId="77777777" w:rsidR="006A1135" w:rsidRDefault="006A1135">
            <w:pPr>
              <w:pStyle w:val="Table"/>
              <w:spacing w:before="0" w:after="0" w:line="276" w:lineRule="auto"/>
              <w:rPr>
                <w:color w:val="000000"/>
                <w:sz w:val="18"/>
                <w:szCs w:val="18"/>
              </w:rPr>
            </w:pPr>
            <w:r>
              <w:rPr>
                <w:color w:val="000000"/>
                <w:sz w:val="18"/>
                <w:szCs w:val="18"/>
              </w:rPr>
              <w:t>Normal</w:t>
            </w:r>
          </w:p>
        </w:tc>
        <w:tc>
          <w:tcPr>
            <w:tcW w:w="567" w:type="dxa"/>
            <w:shd w:val="clear" w:color="auto" w:fill="FFFFFF"/>
            <w:tcMar>
              <w:top w:w="0" w:type="dxa"/>
              <w:left w:w="60" w:type="dxa"/>
              <w:bottom w:w="0" w:type="dxa"/>
              <w:right w:w="60" w:type="dxa"/>
            </w:tcMar>
            <w:hideMark/>
          </w:tcPr>
          <w:p w14:paraId="3E554FEE"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69E82996" w14:textId="77777777" w:rsidR="006A1135" w:rsidRDefault="006A1135">
            <w:pPr>
              <w:pStyle w:val="Table"/>
              <w:spacing w:before="0" w:after="0" w:line="276" w:lineRule="auto"/>
              <w:jc w:val="center"/>
              <w:rPr>
                <w:color w:val="000000"/>
                <w:sz w:val="18"/>
                <w:szCs w:val="18"/>
              </w:rPr>
            </w:pPr>
            <w:r>
              <w:rPr>
                <w:color w:val="000000"/>
                <w:sz w:val="18"/>
                <w:szCs w:val="18"/>
              </w:rPr>
              <w:t>71.8</w:t>
            </w:r>
          </w:p>
        </w:tc>
        <w:tc>
          <w:tcPr>
            <w:tcW w:w="1837" w:type="dxa"/>
            <w:shd w:val="clear" w:color="auto" w:fill="FFFFFF"/>
            <w:tcMar>
              <w:top w:w="0" w:type="dxa"/>
              <w:left w:w="60" w:type="dxa"/>
              <w:bottom w:w="0" w:type="dxa"/>
              <w:right w:w="60" w:type="dxa"/>
            </w:tcMar>
          </w:tcPr>
          <w:p w14:paraId="0A904E51" w14:textId="77777777" w:rsidR="006A1135" w:rsidRDefault="006A1135">
            <w:pPr>
              <w:pStyle w:val="Table"/>
              <w:spacing w:before="0" w:after="0" w:line="276" w:lineRule="auto"/>
              <w:jc w:val="center"/>
              <w:rPr>
                <w:color w:val="000000"/>
                <w:sz w:val="18"/>
                <w:szCs w:val="18"/>
              </w:rPr>
            </w:pPr>
          </w:p>
        </w:tc>
        <w:tc>
          <w:tcPr>
            <w:tcW w:w="1763" w:type="dxa"/>
            <w:shd w:val="clear" w:color="auto" w:fill="FFFFFF"/>
            <w:tcMar>
              <w:top w:w="0" w:type="dxa"/>
              <w:left w:w="60" w:type="dxa"/>
              <w:bottom w:w="0" w:type="dxa"/>
              <w:right w:w="60" w:type="dxa"/>
            </w:tcMar>
          </w:tcPr>
          <w:p w14:paraId="5D191F57" w14:textId="77777777" w:rsidR="006A1135" w:rsidRDefault="006A1135">
            <w:pPr>
              <w:pStyle w:val="Table"/>
              <w:spacing w:before="0" w:after="0" w:line="276" w:lineRule="auto"/>
              <w:jc w:val="center"/>
              <w:rPr>
                <w:color w:val="000000"/>
                <w:sz w:val="18"/>
                <w:szCs w:val="18"/>
              </w:rPr>
            </w:pPr>
          </w:p>
        </w:tc>
      </w:tr>
      <w:tr w:rsidR="006A1135" w14:paraId="1463704C" w14:textId="77777777" w:rsidTr="006A1135">
        <w:trPr>
          <w:cantSplit/>
          <w:trHeight w:val="432"/>
          <w:jc w:val="center"/>
        </w:trPr>
        <w:tc>
          <w:tcPr>
            <w:tcW w:w="1985" w:type="dxa"/>
            <w:shd w:val="clear" w:color="auto" w:fill="FFFFFF"/>
            <w:tcMar>
              <w:top w:w="0" w:type="dxa"/>
              <w:left w:w="60" w:type="dxa"/>
              <w:bottom w:w="0" w:type="dxa"/>
              <w:right w:w="60" w:type="dxa"/>
            </w:tcMar>
          </w:tcPr>
          <w:p w14:paraId="104F7B0A" w14:textId="77777777" w:rsidR="006A1135" w:rsidRDefault="006A1135">
            <w:pPr>
              <w:pStyle w:val="Table"/>
              <w:spacing w:before="0" w:after="0" w:line="276" w:lineRule="auto"/>
              <w:rPr>
                <w:color w:val="000000"/>
                <w:sz w:val="18"/>
                <w:szCs w:val="18"/>
              </w:rPr>
            </w:pPr>
          </w:p>
        </w:tc>
        <w:tc>
          <w:tcPr>
            <w:tcW w:w="1276" w:type="dxa"/>
            <w:shd w:val="clear" w:color="auto" w:fill="FFFFFF"/>
            <w:tcMar>
              <w:top w:w="0" w:type="dxa"/>
              <w:left w:w="60" w:type="dxa"/>
              <w:bottom w:w="0" w:type="dxa"/>
              <w:right w:w="60" w:type="dxa"/>
            </w:tcMar>
            <w:hideMark/>
          </w:tcPr>
          <w:p w14:paraId="542FDF69" w14:textId="77777777" w:rsidR="006A1135" w:rsidRDefault="006A1135">
            <w:pPr>
              <w:pStyle w:val="Table"/>
              <w:spacing w:before="0" w:after="0" w:line="276" w:lineRule="auto"/>
              <w:rPr>
                <w:color w:val="000000"/>
                <w:sz w:val="18"/>
                <w:szCs w:val="18"/>
              </w:rPr>
            </w:pPr>
            <w:r>
              <w:rPr>
                <w:color w:val="000000"/>
                <w:sz w:val="18"/>
                <w:szCs w:val="18"/>
              </w:rPr>
              <w:t>Severe</w:t>
            </w:r>
          </w:p>
        </w:tc>
        <w:tc>
          <w:tcPr>
            <w:tcW w:w="567" w:type="dxa"/>
            <w:shd w:val="clear" w:color="auto" w:fill="FFFFFF"/>
            <w:tcMar>
              <w:top w:w="0" w:type="dxa"/>
              <w:left w:w="60" w:type="dxa"/>
              <w:bottom w:w="0" w:type="dxa"/>
              <w:right w:w="60" w:type="dxa"/>
            </w:tcMar>
            <w:hideMark/>
          </w:tcPr>
          <w:p w14:paraId="4B9AA280"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0658DCCC" w14:textId="77777777" w:rsidR="006A1135" w:rsidRDefault="006A1135">
            <w:pPr>
              <w:pStyle w:val="Table"/>
              <w:spacing w:before="0" w:after="0" w:line="276" w:lineRule="auto"/>
              <w:jc w:val="center"/>
              <w:rPr>
                <w:color w:val="000000"/>
                <w:sz w:val="18"/>
                <w:szCs w:val="18"/>
              </w:rPr>
            </w:pPr>
            <w:r>
              <w:rPr>
                <w:color w:val="000000"/>
                <w:sz w:val="18"/>
                <w:szCs w:val="18"/>
              </w:rPr>
              <w:t>36.6</w:t>
            </w:r>
          </w:p>
        </w:tc>
        <w:tc>
          <w:tcPr>
            <w:tcW w:w="1837" w:type="dxa"/>
            <w:shd w:val="clear" w:color="auto" w:fill="FFFFFF"/>
            <w:tcMar>
              <w:top w:w="0" w:type="dxa"/>
              <w:left w:w="60" w:type="dxa"/>
              <w:bottom w:w="0" w:type="dxa"/>
              <w:right w:w="60" w:type="dxa"/>
            </w:tcMar>
            <w:hideMark/>
          </w:tcPr>
          <w:p w14:paraId="1A1B3EDA" w14:textId="77777777" w:rsidR="006A1135" w:rsidRDefault="006A1135">
            <w:pPr>
              <w:pStyle w:val="Table"/>
              <w:spacing w:before="0" w:after="0" w:line="276" w:lineRule="auto"/>
              <w:jc w:val="center"/>
              <w:rPr>
                <w:color w:val="000000"/>
                <w:sz w:val="18"/>
                <w:szCs w:val="18"/>
              </w:rPr>
            </w:pPr>
            <w:r>
              <w:rPr>
                <w:color w:val="000000"/>
                <w:sz w:val="18"/>
                <w:szCs w:val="18"/>
              </w:rPr>
              <w:t>Severe/normal</w:t>
            </w:r>
          </w:p>
        </w:tc>
        <w:tc>
          <w:tcPr>
            <w:tcW w:w="1763" w:type="dxa"/>
            <w:shd w:val="clear" w:color="auto" w:fill="FFFFFF"/>
            <w:tcMar>
              <w:top w:w="0" w:type="dxa"/>
              <w:left w:w="60" w:type="dxa"/>
              <w:bottom w:w="0" w:type="dxa"/>
              <w:right w:w="60" w:type="dxa"/>
            </w:tcMar>
            <w:hideMark/>
          </w:tcPr>
          <w:p w14:paraId="2246E247" w14:textId="77777777" w:rsidR="006A1135" w:rsidRDefault="006A1135">
            <w:pPr>
              <w:pStyle w:val="Table"/>
              <w:spacing w:before="0" w:after="0" w:line="276" w:lineRule="auto"/>
              <w:jc w:val="center"/>
              <w:rPr>
                <w:color w:val="000000"/>
                <w:sz w:val="18"/>
                <w:szCs w:val="18"/>
              </w:rPr>
            </w:pPr>
            <w:r>
              <w:rPr>
                <w:color w:val="000000"/>
                <w:sz w:val="18"/>
                <w:szCs w:val="18"/>
              </w:rPr>
              <w:t xml:space="preserve">0.509 (0.381–0.681) </w:t>
            </w:r>
          </w:p>
        </w:tc>
      </w:tr>
      <w:tr w:rsidR="006A1135" w14:paraId="15C0FB12" w14:textId="77777777" w:rsidTr="003007DE">
        <w:trPr>
          <w:cantSplit/>
          <w:trHeight w:val="432"/>
          <w:jc w:val="center"/>
        </w:trPr>
        <w:tc>
          <w:tcPr>
            <w:tcW w:w="1985" w:type="dxa"/>
            <w:shd w:val="clear" w:color="auto" w:fill="FFFFFF"/>
            <w:tcMar>
              <w:top w:w="0" w:type="dxa"/>
              <w:left w:w="60" w:type="dxa"/>
              <w:bottom w:w="0" w:type="dxa"/>
              <w:right w:w="60" w:type="dxa"/>
            </w:tcMar>
            <w:hideMark/>
          </w:tcPr>
          <w:p w14:paraId="45D7D76B" w14:textId="77777777" w:rsidR="006A1135" w:rsidRDefault="006A1135">
            <w:pPr>
              <w:pStyle w:val="Table"/>
              <w:spacing w:before="0" w:after="0" w:line="276" w:lineRule="auto"/>
              <w:rPr>
                <w:color w:val="000000"/>
                <w:sz w:val="18"/>
                <w:szCs w:val="18"/>
              </w:rPr>
            </w:pPr>
            <w:r>
              <w:rPr>
                <w:color w:val="000000"/>
                <w:sz w:val="18"/>
                <w:szCs w:val="18"/>
              </w:rPr>
              <w:t>T</w:t>
            </w:r>
            <w:r>
              <w:rPr>
                <w:color w:val="000000"/>
                <w:sz w:val="18"/>
                <w:szCs w:val="18"/>
                <w:vertAlign w:val="subscript"/>
              </w:rPr>
              <w:t xml:space="preserve">max </w:t>
            </w:r>
            <w:r>
              <w:rPr>
                <w:color w:val="000000"/>
                <w:sz w:val="18"/>
                <w:szCs w:val="18"/>
              </w:rPr>
              <w:t>(h)</w:t>
            </w:r>
            <w:r>
              <w:rPr>
                <w:color w:val="000000"/>
                <w:sz w:val="18"/>
                <w:szCs w:val="18"/>
                <w:vertAlign w:val="superscript"/>
              </w:rPr>
              <w:t>b</w:t>
            </w:r>
          </w:p>
        </w:tc>
        <w:tc>
          <w:tcPr>
            <w:tcW w:w="1276" w:type="dxa"/>
            <w:shd w:val="clear" w:color="auto" w:fill="FFFFFF"/>
            <w:tcMar>
              <w:top w:w="0" w:type="dxa"/>
              <w:left w:w="60" w:type="dxa"/>
              <w:bottom w:w="0" w:type="dxa"/>
              <w:right w:w="60" w:type="dxa"/>
            </w:tcMar>
            <w:hideMark/>
          </w:tcPr>
          <w:p w14:paraId="04700C7A" w14:textId="77777777" w:rsidR="006A1135" w:rsidRDefault="006A1135">
            <w:pPr>
              <w:pStyle w:val="Table"/>
              <w:spacing w:before="0" w:after="0" w:line="276" w:lineRule="auto"/>
              <w:rPr>
                <w:color w:val="000000"/>
                <w:sz w:val="18"/>
                <w:szCs w:val="18"/>
              </w:rPr>
            </w:pPr>
            <w:r>
              <w:rPr>
                <w:color w:val="000000"/>
                <w:sz w:val="18"/>
                <w:szCs w:val="18"/>
              </w:rPr>
              <w:t>Normal</w:t>
            </w:r>
          </w:p>
        </w:tc>
        <w:tc>
          <w:tcPr>
            <w:tcW w:w="567" w:type="dxa"/>
            <w:shd w:val="clear" w:color="auto" w:fill="FFFFFF"/>
            <w:tcMar>
              <w:top w:w="0" w:type="dxa"/>
              <w:left w:w="60" w:type="dxa"/>
              <w:bottom w:w="0" w:type="dxa"/>
              <w:right w:w="60" w:type="dxa"/>
            </w:tcMar>
            <w:hideMark/>
          </w:tcPr>
          <w:p w14:paraId="599B4750"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shd w:val="clear" w:color="auto" w:fill="FFFFFF"/>
            <w:tcMar>
              <w:top w:w="0" w:type="dxa"/>
              <w:left w:w="60" w:type="dxa"/>
              <w:bottom w:w="0" w:type="dxa"/>
              <w:right w:w="60" w:type="dxa"/>
            </w:tcMar>
            <w:hideMark/>
          </w:tcPr>
          <w:p w14:paraId="350B9B3C" w14:textId="77777777" w:rsidR="006A1135" w:rsidRDefault="006A1135">
            <w:pPr>
              <w:pStyle w:val="Table"/>
              <w:spacing w:before="0" w:after="0" w:line="276" w:lineRule="auto"/>
              <w:jc w:val="center"/>
              <w:rPr>
                <w:color w:val="000000"/>
                <w:sz w:val="18"/>
                <w:szCs w:val="18"/>
              </w:rPr>
            </w:pPr>
            <w:r>
              <w:rPr>
                <w:color w:val="000000"/>
                <w:sz w:val="18"/>
                <w:szCs w:val="18"/>
              </w:rPr>
              <w:t>2.00</w:t>
            </w:r>
          </w:p>
        </w:tc>
        <w:tc>
          <w:tcPr>
            <w:tcW w:w="1837" w:type="dxa"/>
            <w:shd w:val="clear" w:color="auto" w:fill="FFFFFF"/>
            <w:tcMar>
              <w:top w:w="0" w:type="dxa"/>
              <w:left w:w="60" w:type="dxa"/>
              <w:bottom w:w="0" w:type="dxa"/>
              <w:right w:w="60" w:type="dxa"/>
            </w:tcMar>
          </w:tcPr>
          <w:p w14:paraId="194F181A" w14:textId="77777777" w:rsidR="006A1135" w:rsidRDefault="006A1135">
            <w:pPr>
              <w:pStyle w:val="Table"/>
              <w:spacing w:before="0" w:after="0" w:line="276" w:lineRule="auto"/>
              <w:jc w:val="center"/>
              <w:rPr>
                <w:color w:val="000000"/>
                <w:sz w:val="18"/>
                <w:szCs w:val="18"/>
              </w:rPr>
            </w:pPr>
          </w:p>
        </w:tc>
        <w:tc>
          <w:tcPr>
            <w:tcW w:w="1763" w:type="dxa"/>
            <w:shd w:val="clear" w:color="auto" w:fill="FFFFFF"/>
            <w:tcMar>
              <w:top w:w="0" w:type="dxa"/>
              <w:left w:w="60" w:type="dxa"/>
              <w:bottom w:w="0" w:type="dxa"/>
              <w:right w:w="60" w:type="dxa"/>
            </w:tcMar>
          </w:tcPr>
          <w:p w14:paraId="0A5C65FB" w14:textId="77777777" w:rsidR="006A1135" w:rsidRDefault="006A1135">
            <w:pPr>
              <w:pStyle w:val="Table"/>
              <w:spacing w:before="0" w:after="0" w:line="276" w:lineRule="auto"/>
              <w:jc w:val="center"/>
              <w:rPr>
                <w:color w:val="000000"/>
                <w:sz w:val="18"/>
                <w:szCs w:val="18"/>
              </w:rPr>
            </w:pPr>
          </w:p>
        </w:tc>
      </w:tr>
      <w:tr w:rsidR="006A1135" w14:paraId="4A650609" w14:textId="77777777" w:rsidTr="003007DE">
        <w:trPr>
          <w:cantSplit/>
          <w:trHeight w:val="432"/>
          <w:jc w:val="center"/>
        </w:trPr>
        <w:tc>
          <w:tcPr>
            <w:tcW w:w="1985" w:type="dxa"/>
            <w:tcBorders>
              <w:bottom w:val="single" w:sz="4" w:space="0" w:color="auto"/>
            </w:tcBorders>
            <w:shd w:val="clear" w:color="auto" w:fill="FFFFFF"/>
            <w:tcMar>
              <w:top w:w="0" w:type="dxa"/>
              <w:left w:w="60" w:type="dxa"/>
              <w:bottom w:w="0" w:type="dxa"/>
              <w:right w:w="60" w:type="dxa"/>
            </w:tcMar>
          </w:tcPr>
          <w:p w14:paraId="276C8D73" w14:textId="77777777" w:rsidR="006A1135" w:rsidRDefault="006A1135">
            <w:pPr>
              <w:pStyle w:val="Table"/>
              <w:spacing w:before="0" w:after="0" w:line="276" w:lineRule="auto"/>
              <w:rPr>
                <w:color w:val="000000"/>
                <w:sz w:val="18"/>
                <w:szCs w:val="18"/>
              </w:rPr>
            </w:pPr>
          </w:p>
        </w:tc>
        <w:tc>
          <w:tcPr>
            <w:tcW w:w="1276" w:type="dxa"/>
            <w:tcBorders>
              <w:bottom w:val="single" w:sz="4" w:space="0" w:color="auto"/>
            </w:tcBorders>
            <w:shd w:val="clear" w:color="auto" w:fill="FFFFFF"/>
            <w:tcMar>
              <w:top w:w="0" w:type="dxa"/>
              <w:left w:w="60" w:type="dxa"/>
              <w:bottom w:w="0" w:type="dxa"/>
              <w:right w:w="60" w:type="dxa"/>
            </w:tcMar>
            <w:hideMark/>
          </w:tcPr>
          <w:p w14:paraId="0A7B3931" w14:textId="77777777" w:rsidR="006A1135" w:rsidRDefault="006A1135">
            <w:pPr>
              <w:pStyle w:val="Table"/>
              <w:spacing w:before="0" w:after="0" w:line="276" w:lineRule="auto"/>
              <w:rPr>
                <w:color w:val="000000"/>
                <w:sz w:val="18"/>
                <w:szCs w:val="18"/>
              </w:rPr>
            </w:pPr>
            <w:r>
              <w:rPr>
                <w:color w:val="000000"/>
                <w:sz w:val="18"/>
                <w:szCs w:val="18"/>
              </w:rPr>
              <w:t>Severe</w:t>
            </w:r>
          </w:p>
        </w:tc>
        <w:tc>
          <w:tcPr>
            <w:tcW w:w="567" w:type="dxa"/>
            <w:tcBorders>
              <w:bottom w:val="single" w:sz="4" w:space="0" w:color="auto"/>
            </w:tcBorders>
            <w:shd w:val="clear" w:color="auto" w:fill="FFFFFF"/>
            <w:tcMar>
              <w:top w:w="0" w:type="dxa"/>
              <w:left w:w="60" w:type="dxa"/>
              <w:bottom w:w="0" w:type="dxa"/>
              <w:right w:w="60" w:type="dxa"/>
            </w:tcMar>
            <w:hideMark/>
          </w:tcPr>
          <w:p w14:paraId="344DBA0F" w14:textId="77777777" w:rsidR="006A1135" w:rsidRDefault="006A1135">
            <w:pPr>
              <w:pStyle w:val="Table"/>
              <w:spacing w:before="0" w:after="0" w:line="276" w:lineRule="auto"/>
              <w:jc w:val="center"/>
              <w:rPr>
                <w:color w:val="000000"/>
                <w:sz w:val="18"/>
                <w:szCs w:val="18"/>
              </w:rPr>
            </w:pPr>
            <w:r>
              <w:rPr>
                <w:color w:val="000000"/>
                <w:sz w:val="18"/>
                <w:szCs w:val="18"/>
              </w:rPr>
              <w:t>7</w:t>
            </w:r>
          </w:p>
        </w:tc>
        <w:tc>
          <w:tcPr>
            <w:tcW w:w="1842" w:type="dxa"/>
            <w:tcBorders>
              <w:bottom w:val="single" w:sz="4" w:space="0" w:color="auto"/>
            </w:tcBorders>
            <w:shd w:val="clear" w:color="auto" w:fill="FFFFFF"/>
            <w:tcMar>
              <w:top w:w="0" w:type="dxa"/>
              <w:left w:w="60" w:type="dxa"/>
              <w:bottom w:w="0" w:type="dxa"/>
              <w:right w:w="60" w:type="dxa"/>
            </w:tcMar>
            <w:hideMark/>
          </w:tcPr>
          <w:p w14:paraId="24E7A033" w14:textId="77777777" w:rsidR="006A1135" w:rsidRDefault="006A1135">
            <w:pPr>
              <w:pStyle w:val="Table"/>
              <w:spacing w:before="0" w:after="0" w:line="276" w:lineRule="auto"/>
              <w:jc w:val="center"/>
              <w:rPr>
                <w:color w:val="000000"/>
                <w:sz w:val="18"/>
                <w:szCs w:val="18"/>
              </w:rPr>
            </w:pPr>
            <w:r>
              <w:rPr>
                <w:color w:val="000000"/>
                <w:sz w:val="18"/>
                <w:szCs w:val="18"/>
              </w:rPr>
              <w:t>2.00</w:t>
            </w:r>
          </w:p>
        </w:tc>
        <w:tc>
          <w:tcPr>
            <w:tcW w:w="1837" w:type="dxa"/>
            <w:tcBorders>
              <w:bottom w:val="single" w:sz="4" w:space="0" w:color="auto"/>
            </w:tcBorders>
            <w:shd w:val="clear" w:color="auto" w:fill="FFFFFF"/>
            <w:tcMar>
              <w:top w:w="0" w:type="dxa"/>
              <w:left w:w="60" w:type="dxa"/>
              <w:bottom w:w="0" w:type="dxa"/>
              <w:right w:w="60" w:type="dxa"/>
            </w:tcMar>
            <w:hideMark/>
          </w:tcPr>
          <w:p w14:paraId="64F99AB1" w14:textId="77777777" w:rsidR="006A1135" w:rsidRDefault="006A1135">
            <w:pPr>
              <w:pStyle w:val="Table"/>
              <w:spacing w:before="0" w:after="0" w:line="276" w:lineRule="auto"/>
              <w:jc w:val="center"/>
              <w:rPr>
                <w:color w:val="000000"/>
                <w:sz w:val="18"/>
                <w:szCs w:val="18"/>
              </w:rPr>
            </w:pPr>
            <w:r>
              <w:rPr>
                <w:color w:val="000000"/>
                <w:sz w:val="18"/>
                <w:szCs w:val="18"/>
              </w:rPr>
              <w:t>Severe/normal</w:t>
            </w:r>
          </w:p>
        </w:tc>
        <w:tc>
          <w:tcPr>
            <w:tcW w:w="1763" w:type="dxa"/>
            <w:tcBorders>
              <w:bottom w:val="single" w:sz="4" w:space="0" w:color="auto"/>
            </w:tcBorders>
            <w:shd w:val="clear" w:color="auto" w:fill="FFFFFF"/>
            <w:tcMar>
              <w:top w:w="0" w:type="dxa"/>
              <w:left w:w="60" w:type="dxa"/>
              <w:bottom w:w="0" w:type="dxa"/>
              <w:right w:w="60" w:type="dxa"/>
            </w:tcMar>
            <w:hideMark/>
          </w:tcPr>
          <w:p w14:paraId="56B07428" w14:textId="77777777" w:rsidR="006A1135" w:rsidRDefault="006A1135">
            <w:pPr>
              <w:pStyle w:val="Table"/>
              <w:spacing w:before="0" w:after="0" w:line="276" w:lineRule="auto"/>
              <w:jc w:val="center"/>
              <w:rPr>
                <w:color w:val="000000"/>
                <w:sz w:val="18"/>
                <w:szCs w:val="18"/>
              </w:rPr>
            </w:pPr>
            <w:r>
              <w:rPr>
                <w:color w:val="000000"/>
                <w:sz w:val="18"/>
                <w:szCs w:val="18"/>
              </w:rPr>
              <w:t>0.00</w:t>
            </w:r>
          </w:p>
        </w:tc>
      </w:tr>
    </w:tbl>
    <w:p w14:paraId="20A56981" w14:textId="77777777" w:rsidR="006A1135" w:rsidRDefault="006A1135" w:rsidP="006A1135">
      <w:pPr>
        <w:spacing w:line="240" w:lineRule="auto"/>
        <w:rPr>
          <w:rFonts w:cs="Arial"/>
          <w:sz w:val="16"/>
          <w:szCs w:val="16"/>
          <w:lang w:eastAsia="en-US"/>
        </w:rPr>
      </w:pPr>
      <w:r>
        <w:rPr>
          <w:rFonts w:cs="Arial"/>
          <w:sz w:val="16"/>
          <w:szCs w:val="16"/>
          <w:lang w:eastAsia="en-US"/>
        </w:rPr>
        <w:t xml:space="preserve">PK parameters were derived by NCA. Model is a linear model of the log-transformed PK parameters. Included in the model was renal cohort as a fixed effect. Results were back transformed to get adjusted geometric mean, GMR, and 90% CI. </w:t>
      </w:r>
    </w:p>
    <w:p w14:paraId="04CD325D" w14:textId="77777777" w:rsidR="006A1135" w:rsidRDefault="006A1135" w:rsidP="006A1135">
      <w:pPr>
        <w:spacing w:line="240" w:lineRule="auto"/>
        <w:rPr>
          <w:rFonts w:cs="Arial"/>
          <w:sz w:val="16"/>
          <w:szCs w:val="16"/>
          <w:lang w:eastAsia="en-US"/>
        </w:rPr>
      </w:pPr>
      <w:r>
        <w:rPr>
          <w:rFonts w:cs="Arial"/>
          <w:sz w:val="16"/>
          <w:szCs w:val="16"/>
          <w:lang w:eastAsia="en-US"/>
        </w:rPr>
        <w:t xml:space="preserve">AUC, area under the curve; </w:t>
      </w:r>
      <w:r>
        <w:rPr>
          <w:rFonts w:cs="Arial"/>
          <w:sz w:val="16"/>
          <w:szCs w:val="16"/>
        </w:rPr>
        <w:t>AUC</w:t>
      </w:r>
      <w:r>
        <w:rPr>
          <w:rFonts w:cs="Arial"/>
          <w:sz w:val="16"/>
          <w:szCs w:val="16"/>
          <w:vertAlign w:val="subscript"/>
        </w:rPr>
        <w:t>last</w:t>
      </w:r>
      <w:r>
        <w:rPr>
          <w:rFonts w:cs="Arial"/>
          <w:sz w:val="16"/>
          <w:szCs w:val="16"/>
        </w:rPr>
        <w:t xml:space="preserve">, AUC from time zero to the last measurable concentration; </w:t>
      </w:r>
      <w:r>
        <w:rPr>
          <w:rFonts w:cs="Arial"/>
          <w:sz w:val="16"/>
          <w:szCs w:val="16"/>
          <w:lang w:eastAsia="en-US"/>
        </w:rPr>
        <w:t>AUC</w:t>
      </w:r>
      <w:r>
        <w:rPr>
          <w:rFonts w:cs="Arial"/>
          <w:sz w:val="16"/>
          <w:szCs w:val="16"/>
          <w:vertAlign w:val="subscript"/>
          <w:lang w:eastAsia="en-US"/>
        </w:rPr>
        <w:t>inf</w:t>
      </w:r>
      <w:r>
        <w:rPr>
          <w:rFonts w:cs="Arial"/>
          <w:sz w:val="16"/>
          <w:szCs w:val="16"/>
          <w:lang w:eastAsia="en-US"/>
        </w:rPr>
        <w:t>, AUC from time zero to infinity; CI, confidence interval; CL/F, total body clearance of drug from the plasma; C</w:t>
      </w:r>
      <w:r>
        <w:rPr>
          <w:rFonts w:cs="Arial"/>
          <w:sz w:val="16"/>
          <w:szCs w:val="16"/>
          <w:vertAlign w:val="subscript"/>
          <w:lang w:eastAsia="en-US"/>
        </w:rPr>
        <w:t>max</w:t>
      </w:r>
      <w:r>
        <w:rPr>
          <w:rFonts w:cs="Arial"/>
          <w:sz w:val="16"/>
          <w:szCs w:val="16"/>
          <w:lang w:eastAsia="en-US"/>
        </w:rPr>
        <w:t>, maximum observed plasma drug concentration; GMR, geometric mean ratio; NCA, non-compartmental analysis; PK, pharmacokinetics; T</w:t>
      </w:r>
      <w:r>
        <w:rPr>
          <w:rFonts w:cs="Arial"/>
          <w:sz w:val="16"/>
          <w:szCs w:val="16"/>
          <w:vertAlign w:val="subscript"/>
          <w:lang w:eastAsia="en-US"/>
        </w:rPr>
        <w:t>max</w:t>
      </w:r>
      <w:r>
        <w:rPr>
          <w:rFonts w:cs="Arial"/>
          <w:sz w:val="16"/>
          <w:szCs w:val="16"/>
          <w:lang w:eastAsia="en-US"/>
        </w:rPr>
        <w:t xml:space="preserve">, time to reach maximum (peak) plasma drug concentration. </w:t>
      </w:r>
      <w:r>
        <w:rPr>
          <w:rFonts w:cs="Arial"/>
          <w:sz w:val="16"/>
          <w:szCs w:val="16"/>
          <w:lang w:eastAsia="en-US"/>
        </w:rPr>
        <w:br/>
      </w:r>
      <w:r>
        <w:rPr>
          <w:rFonts w:cs="Arial"/>
          <w:sz w:val="16"/>
          <w:szCs w:val="16"/>
          <w:vertAlign w:val="superscript"/>
          <w:lang w:eastAsia="en-US"/>
        </w:rPr>
        <w:t>a</w:t>
      </w:r>
      <w:r>
        <w:rPr>
          <w:rFonts w:cs="Arial"/>
          <w:sz w:val="16"/>
          <w:szCs w:val="16"/>
          <w:lang w:eastAsia="en-US"/>
        </w:rPr>
        <w:t>n = number of observations used for analysis.</w:t>
      </w:r>
    </w:p>
    <w:p w14:paraId="237A7012" w14:textId="15BE8961" w:rsidR="006A1135" w:rsidRPr="006A1135" w:rsidRDefault="006A1135" w:rsidP="006A1135">
      <w:pPr>
        <w:spacing w:line="480" w:lineRule="auto"/>
        <w:rPr>
          <w:sz w:val="20"/>
          <w:szCs w:val="18"/>
        </w:rPr>
      </w:pPr>
      <w:r>
        <w:rPr>
          <w:rFonts w:cs="Arial"/>
          <w:sz w:val="16"/>
          <w:szCs w:val="16"/>
          <w:vertAlign w:val="superscript"/>
          <w:lang w:eastAsia="en-US"/>
        </w:rPr>
        <w:t>b</w:t>
      </w:r>
      <w:r>
        <w:rPr>
          <w:rFonts w:cs="Arial"/>
          <w:sz w:val="16"/>
          <w:szCs w:val="16"/>
          <w:lang w:eastAsia="en-US"/>
        </w:rPr>
        <w:t>For T</w:t>
      </w:r>
      <w:r>
        <w:rPr>
          <w:rFonts w:cs="Arial"/>
          <w:sz w:val="16"/>
          <w:szCs w:val="16"/>
          <w:vertAlign w:val="subscript"/>
          <w:lang w:eastAsia="en-US"/>
        </w:rPr>
        <w:t>max</w:t>
      </w:r>
      <w:r>
        <w:rPr>
          <w:rFonts w:cs="Arial"/>
          <w:sz w:val="16"/>
          <w:szCs w:val="16"/>
          <w:lang w:eastAsia="en-US"/>
        </w:rPr>
        <w:t>, median is presented under “Adjusted geo-mean”, and the difference of medians is presented under “GMR”.</w:t>
      </w:r>
      <w:r>
        <w:rPr>
          <w:b/>
          <w:sz w:val="24"/>
        </w:rPr>
        <w:br w:type="page"/>
      </w:r>
    </w:p>
    <w:p w14:paraId="30D55F6D" w14:textId="087BE2DC" w:rsidR="006A1135" w:rsidRDefault="004F34FA" w:rsidP="006A1135">
      <w:pPr>
        <w:spacing w:line="480" w:lineRule="auto"/>
        <w:rPr>
          <w:b/>
          <w:sz w:val="24"/>
        </w:rPr>
      </w:pPr>
      <w:r>
        <w:rPr>
          <w:b/>
          <w:sz w:val="24"/>
        </w:rPr>
        <w:lastRenderedPageBreak/>
        <w:t>Table S2</w:t>
      </w:r>
      <w:r w:rsidR="00CD1E38">
        <w:rPr>
          <w:b/>
          <w:sz w:val="24"/>
        </w:rPr>
        <w:t xml:space="preserve"> </w:t>
      </w:r>
      <w:r w:rsidR="00CD1E38">
        <w:rPr>
          <w:bCs/>
          <w:sz w:val="24"/>
        </w:rPr>
        <w:t>Study A2116 subject</w:t>
      </w:r>
      <w:r w:rsidR="00CD1E38">
        <w:rPr>
          <w:rFonts w:cs="Arial"/>
          <w:bCs/>
          <w:sz w:val="24"/>
          <w:szCs w:val="28"/>
        </w:rPr>
        <w:t xml:space="preserve"> </w:t>
      </w:r>
      <w:r w:rsidR="00CD1E38">
        <w:rPr>
          <w:bCs/>
          <w:sz w:val="24"/>
        </w:rPr>
        <w:t>demographics and baseline characteristics by renal function cohort</w:t>
      </w:r>
      <w:r w:rsidR="00136AC0">
        <w:rPr>
          <w:bCs/>
          <w:sz w:val="24"/>
        </w:rPr>
        <w:t xml:space="preserve"> (Part I and II)</w:t>
      </w:r>
    </w:p>
    <w:tbl>
      <w:tblPr>
        <w:tblW w:w="5000" w:type="pct"/>
        <w:jc w:val="center"/>
        <w:tblLook w:val="04A0" w:firstRow="1" w:lastRow="0" w:firstColumn="1" w:lastColumn="0" w:noHBand="0" w:noVBand="1"/>
        <w:tblDescription w:val="0"/>
      </w:tblPr>
      <w:tblGrid>
        <w:gridCol w:w="1676"/>
        <w:gridCol w:w="1263"/>
        <w:gridCol w:w="1123"/>
        <w:gridCol w:w="1406"/>
        <w:gridCol w:w="1257"/>
        <w:gridCol w:w="1030"/>
        <w:gridCol w:w="1315"/>
      </w:tblGrid>
      <w:tr w:rsidR="006A1135" w14:paraId="0736A097" w14:textId="77777777" w:rsidTr="006A1135">
        <w:trPr>
          <w:trHeight w:val="488"/>
          <w:jc w:val="center"/>
        </w:trPr>
        <w:tc>
          <w:tcPr>
            <w:tcW w:w="924" w:type="pct"/>
            <w:tcBorders>
              <w:top w:val="single" w:sz="4" w:space="0" w:color="auto"/>
              <w:left w:val="nil"/>
              <w:bottom w:val="nil"/>
              <w:right w:val="nil"/>
            </w:tcBorders>
            <w:vAlign w:val="bottom"/>
            <w:hideMark/>
          </w:tcPr>
          <w:p w14:paraId="04BA9B10" w14:textId="77777777" w:rsidR="006A1135" w:rsidRDefault="006A1135">
            <w:pPr>
              <w:rPr>
                <w:b/>
                <w:sz w:val="24"/>
              </w:rPr>
            </w:pPr>
          </w:p>
        </w:tc>
        <w:tc>
          <w:tcPr>
            <w:tcW w:w="696" w:type="pct"/>
            <w:tcBorders>
              <w:top w:val="single" w:sz="4" w:space="0" w:color="auto"/>
              <w:left w:val="nil"/>
              <w:bottom w:val="nil"/>
              <w:right w:val="nil"/>
            </w:tcBorders>
            <w:hideMark/>
          </w:tcPr>
          <w:p w14:paraId="05DB6CB6"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Normal renal function</w:t>
            </w:r>
          </w:p>
        </w:tc>
        <w:tc>
          <w:tcPr>
            <w:tcW w:w="618" w:type="pct"/>
            <w:tcBorders>
              <w:top w:val="single" w:sz="4" w:space="0" w:color="auto"/>
              <w:left w:val="nil"/>
              <w:bottom w:val="nil"/>
              <w:right w:val="nil"/>
            </w:tcBorders>
            <w:hideMark/>
          </w:tcPr>
          <w:p w14:paraId="4DE648ED"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Mild renal impairment</w:t>
            </w:r>
          </w:p>
        </w:tc>
        <w:tc>
          <w:tcPr>
            <w:tcW w:w="775" w:type="pct"/>
            <w:tcBorders>
              <w:top w:val="single" w:sz="4" w:space="0" w:color="auto"/>
              <w:left w:val="nil"/>
              <w:bottom w:val="nil"/>
              <w:right w:val="nil"/>
            </w:tcBorders>
            <w:hideMark/>
          </w:tcPr>
          <w:p w14:paraId="16887887"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Moderate renal impairment</w:t>
            </w:r>
          </w:p>
        </w:tc>
        <w:tc>
          <w:tcPr>
            <w:tcW w:w="693" w:type="pct"/>
            <w:tcBorders>
              <w:top w:val="single" w:sz="4" w:space="0" w:color="auto"/>
              <w:left w:val="nil"/>
              <w:bottom w:val="nil"/>
              <w:right w:val="nil"/>
            </w:tcBorders>
            <w:hideMark/>
          </w:tcPr>
          <w:p w14:paraId="0C849103"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Severe renal impairment</w:t>
            </w:r>
          </w:p>
        </w:tc>
        <w:tc>
          <w:tcPr>
            <w:tcW w:w="568" w:type="pct"/>
            <w:tcBorders>
              <w:top w:val="single" w:sz="4" w:space="0" w:color="auto"/>
              <w:left w:val="nil"/>
              <w:bottom w:val="nil"/>
              <w:right w:val="nil"/>
            </w:tcBorders>
            <w:hideMark/>
          </w:tcPr>
          <w:p w14:paraId="54BBDBE2"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ESRD</w:t>
            </w:r>
          </w:p>
        </w:tc>
        <w:tc>
          <w:tcPr>
            <w:tcW w:w="726" w:type="pct"/>
            <w:tcBorders>
              <w:top w:val="single" w:sz="4" w:space="0" w:color="auto"/>
              <w:left w:val="nil"/>
              <w:bottom w:val="nil"/>
              <w:right w:val="nil"/>
            </w:tcBorders>
            <w:hideMark/>
          </w:tcPr>
          <w:p w14:paraId="45EF44FE"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All subjects</w:t>
            </w:r>
          </w:p>
        </w:tc>
      </w:tr>
      <w:tr w:rsidR="006A1135" w14:paraId="2BDB4BFE" w14:textId="77777777" w:rsidTr="006A1135">
        <w:trPr>
          <w:jc w:val="center"/>
        </w:trPr>
        <w:tc>
          <w:tcPr>
            <w:tcW w:w="924" w:type="pct"/>
            <w:tcBorders>
              <w:top w:val="nil"/>
              <w:left w:val="nil"/>
              <w:bottom w:val="single" w:sz="4" w:space="0" w:color="auto"/>
              <w:right w:val="nil"/>
            </w:tcBorders>
            <w:hideMark/>
          </w:tcPr>
          <w:p w14:paraId="55BB6BF0" w14:textId="77777777" w:rsidR="006A1135" w:rsidRDefault="006A1135">
            <w:pPr>
              <w:tabs>
                <w:tab w:val="left" w:pos="284"/>
              </w:tabs>
              <w:spacing w:line="480" w:lineRule="auto"/>
              <w:rPr>
                <w:rFonts w:eastAsia="MS Mincho" w:cs="Arial"/>
                <w:b/>
                <w:sz w:val="16"/>
                <w:szCs w:val="16"/>
                <w:lang w:eastAsia="zh-CN"/>
              </w:rPr>
            </w:pPr>
            <w:r>
              <w:rPr>
                <w:rFonts w:eastAsia="MS Mincho" w:cs="Arial"/>
                <w:b/>
                <w:sz w:val="16"/>
                <w:szCs w:val="16"/>
                <w:lang w:eastAsia="zh-CN"/>
              </w:rPr>
              <w:t>Demographic variable</w:t>
            </w:r>
          </w:p>
        </w:tc>
        <w:tc>
          <w:tcPr>
            <w:tcW w:w="696" w:type="pct"/>
            <w:tcBorders>
              <w:top w:val="nil"/>
              <w:left w:val="nil"/>
              <w:bottom w:val="single" w:sz="4" w:space="0" w:color="auto"/>
              <w:right w:val="nil"/>
            </w:tcBorders>
            <w:hideMark/>
          </w:tcPr>
          <w:p w14:paraId="1228C10A"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n = 14</w:t>
            </w:r>
          </w:p>
        </w:tc>
        <w:tc>
          <w:tcPr>
            <w:tcW w:w="618" w:type="pct"/>
            <w:tcBorders>
              <w:top w:val="nil"/>
              <w:left w:val="nil"/>
              <w:bottom w:val="single" w:sz="4" w:space="0" w:color="auto"/>
              <w:right w:val="nil"/>
            </w:tcBorders>
            <w:hideMark/>
          </w:tcPr>
          <w:p w14:paraId="408250DC"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n = 8</w:t>
            </w:r>
          </w:p>
        </w:tc>
        <w:tc>
          <w:tcPr>
            <w:tcW w:w="775" w:type="pct"/>
            <w:tcBorders>
              <w:top w:val="nil"/>
              <w:left w:val="nil"/>
              <w:bottom w:val="single" w:sz="4" w:space="0" w:color="auto"/>
              <w:right w:val="nil"/>
            </w:tcBorders>
            <w:hideMark/>
          </w:tcPr>
          <w:p w14:paraId="6264D28C"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n = 6</w:t>
            </w:r>
          </w:p>
        </w:tc>
        <w:tc>
          <w:tcPr>
            <w:tcW w:w="693" w:type="pct"/>
            <w:tcBorders>
              <w:top w:val="nil"/>
              <w:left w:val="nil"/>
              <w:bottom w:val="single" w:sz="4" w:space="0" w:color="auto"/>
              <w:right w:val="nil"/>
            </w:tcBorders>
            <w:hideMark/>
          </w:tcPr>
          <w:p w14:paraId="50EE41C4"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n = 7</w:t>
            </w:r>
          </w:p>
        </w:tc>
        <w:tc>
          <w:tcPr>
            <w:tcW w:w="568" w:type="pct"/>
            <w:tcBorders>
              <w:top w:val="nil"/>
              <w:left w:val="nil"/>
              <w:bottom w:val="single" w:sz="4" w:space="0" w:color="auto"/>
              <w:right w:val="nil"/>
            </w:tcBorders>
            <w:hideMark/>
          </w:tcPr>
          <w:p w14:paraId="5F5DCE2C"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n = 3</w:t>
            </w:r>
          </w:p>
        </w:tc>
        <w:tc>
          <w:tcPr>
            <w:tcW w:w="726" w:type="pct"/>
            <w:tcBorders>
              <w:top w:val="nil"/>
              <w:left w:val="nil"/>
              <w:bottom w:val="single" w:sz="4" w:space="0" w:color="auto"/>
              <w:right w:val="nil"/>
            </w:tcBorders>
            <w:hideMark/>
          </w:tcPr>
          <w:p w14:paraId="2CBB6340" w14:textId="77777777" w:rsidR="006A1135" w:rsidRDefault="006A1135">
            <w:pPr>
              <w:tabs>
                <w:tab w:val="left" w:pos="284"/>
              </w:tabs>
              <w:spacing w:line="480" w:lineRule="auto"/>
              <w:jc w:val="center"/>
              <w:rPr>
                <w:rFonts w:eastAsia="MS Mincho" w:cs="Arial"/>
                <w:b/>
                <w:sz w:val="16"/>
                <w:szCs w:val="16"/>
                <w:lang w:eastAsia="zh-CN"/>
              </w:rPr>
            </w:pPr>
            <w:r>
              <w:rPr>
                <w:rFonts w:eastAsia="MS Mincho" w:cs="Arial"/>
                <w:b/>
                <w:sz w:val="16"/>
                <w:szCs w:val="16"/>
                <w:lang w:eastAsia="zh-CN"/>
              </w:rPr>
              <w:t>N = 38</w:t>
            </w:r>
          </w:p>
        </w:tc>
      </w:tr>
      <w:tr w:rsidR="006A1135" w14:paraId="6E988220" w14:textId="77777777" w:rsidTr="006A1135">
        <w:trPr>
          <w:jc w:val="center"/>
        </w:trPr>
        <w:tc>
          <w:tcPr>
            <w:tcW w:w="1620" w:type="pct"/>
            <w:gridSpan w:val="2"/>
            <w:tcBorders>
              <w:top w:val="single" w:sz="4" w:space="0" w:color="auto"/>
              <w:left w:val="nil"/>
              <w:bottom w:val="nil"/>
              <w:right w:val="nil"/>
            </w:tcBorders>
            <w:vAlign w:val="bottom"/>
            <w:hideMark/>
          </w:tcPr>
          <w:p w14:paraId="16FF1C87" w14:textId="77777777" w:rsidR="006A1135" w:rsidRDefault="006A1135">
            <w:pPr>
              <w:spacing w:line="480" w:lineRule="auto"/>
              <w:rPr>
                <w:rFonts w:cs="Arial"/>
                <w:sz w:val="16"/>
                <w:szCs w:val="16"/>
              </w:rPr>
            </w:pPr>
            <w:r>
              <w:rPr>
                <w:rFonts w:cs="Arial"/>
                <w:sz w:val="16"/>
                <w:szCs w:val="16"/>
              </w:rPr>
              <w:t>Age (years)</w:t>
            </w:r>
          </w:p>
        </w:tc>
        <w:tc>
          <w:tcPr>
            <w:tcW w:w="618" w:type="pct"/>
            <w:tcBorders>
              <w:top w:val="single" w:sz="4" w:space="0" w:color="auto"/>
              <w:left w:val="nil"/>
              <w:bottom w:val="nil"/>
              <w:right w:val="nil"/>
            </w:tcBorders>
            <w:vAlign w:val="bottom"/>
            <w:hideMark/>
          </w:tcPr>
          <w:p w14:paraId="53F624EF" w14:textId="77777777" w:rsidR="006A1135" w:rsidRDefault="006A1135">
            <w:pPr>
              <w:rPr>
                <w:rFonts w:cs="Arial"/>
                <w:sz w:val="16"/>
                <w:szCs w:val="16"/>
              </w:rPr>
            </w:pPr>
          </w:p>
        </w:tc>
        <w:tc>
          <w:tcPr>
            <w:tcW w:w="775" w:type="pct"/>
            <w:tcBorders>
              <w:top w:val="single" w:sz="4" w:space="0" w:color="auto"/>
              <w:left w:val="nil"/>
              <w:bottom w:val="nil"/>
              <w:right w:val="nil"/>
            </w:tcBorders>
            <w:vAlign w:val="bottom"/>
            <w:hideMark/>
          </w:tcPr>
          <w:p w14:paraId="24F3C004" w14:textId="77777777" w:rsidR="006A1135" w:rsidRDefault="006A1135">
            <w:pPr>
              <w:spacing w:line="256" w:lineRule="auto"/>
              <w:rPr>
                <w:rFonts w:asciiTheme="minorHAnsi" w:eastAsiaTheme="minorHAnsi" w:hAnsiTheme="minorHAnsi" w:cstheme="minorBidi"/>
                <w:sz w:val="20"/>
                <w:lang w:eastAsia="en-US"/>
              </w:rPr>
            </w:pPr>
          </w:p>
        </w:tc>
        <w:tc>
          <w:tcPr>
            <w:tcW w:w="693" w:type="pct"/>
            <w:tcBorders>
              <w:top w:val="single" w:sz="4" w:space="0" w:color="auto"/>
              <w:left w:val="nil"/>
              <w:bottom w:val="nil"/>
              <w:right w:val="nil"/>
            </w:tcBorders>
            <w:vAlign w:val="bottom"/>
            <w:hideMark/>
          </w:tcPr>
          <w:p w14:paraId="361A0F1A" w14:textId="77777777" w:rsidR="006A1135" w:rsidRDefault="006A1135">
            <w:pPr>
              <w:spacing w:line="256" w:lineRule="auto"/>
              <w:rPr>
                <w:rFonts w:asciiTheme="minorHAnsi" w:eastAsiaTheme="minorHAnsi" w:hAnsiTheme="minorHAnsi" w:cstheme="minorBidi"/>
                <w:sz w:val="20"/>
                <w:lang w:eastAsia="en-US"/>
              </w:rPr>
            </w:pPr>
          </w:p>
        </w:tc>
        <w:tc>
          <w:tcPr>
            <w:tcW w:w="568" w:type="pct"/>
            <w:tcBorders>
              <w:top w:val="single" w:sz="4" w:space="0" w:color="auto"/>
              <w:left w:val="nil"/>
              <w:bottom w:val="nil"/>
              <w:right w:val="nil"/>
            </w:tcBorders>
            <w:vAlign w:val="bottom"/>
            <w:hideMark/>
          </w:tcPr>
          <w:p w14:paraId="20C23462" w14:textId="77777777" w:rsidR="006A1135" w:rsidRDefault="006A1135">
            <w:pPr>
              <w:spacing w:line="256" w:lineRule="auto"/>
              <w:rPr>
                <w:rFonts w:asciiTheme="minorHAnsi" w:eastAsiaTheme="minorHAnsi" w:hAnsiTheme="minorHAnsi" w:cstheme="minorBidi"/>
                <w:sz w:val="20"/>
                <w:lang w:eastAsia="en-US"/>
              </w:rPr>
            </w:pPr>
          </w:p>
        </w:tc>
        <w:tc>
          <w:tcPr>
            <w:tcW w:w="726" w:type="pct"/>
            <w:tcBorders>
              <w:top w:val="single" w:sz="4" w:space="0" w:color="auto"/>
              <w:left w:val="nil"/>
              <w:bottom w:val="nil"/>
              <w:right w:val="nil"/>
            </w:tcBorders>
            <w:vAlign w:val="bottom"/>
            <w:hideMark/>
          </w:tcPr>
          <w:p w14:paraId="55606892" w14:textId="77777777" w:rsidR="006A1135" w:rsidRDefault="006A1135">
            <w:pPr>
              <w:spacing w:line="256" w:lineRule="auto"/>
              <w:rPr>
                <w:rFonts w:asciiTheme="minorHAnsi" w:eastAsiaTheme="minorHAnsi" w:hAnsiTheme="minorHAnsi" w:cstheme="minorBidi"/>
                <w:sz w:val="20"/>
                <w:lang w:eastAsia="en-US"/>
              </w:rPr>
            </w:pPr>
          </w:p>
        </w:tc>
      </w:tr>
      <w:tr w:rsidR="006A1135" w14:paraId="379D5BCA" w14:textId="77777777" w:rsidTr="006A1135">
        <w:trPr>
          <w:jc w:val="center"/>
        </w:trPr>
        <w:tc>
          <w:tcPr>
            <w:tcW w:w="924" w:type="pct"/>
            <w:vAlign w:val="bottom"/>
            <w:hideMark/>
          </w:tcPr>
          <w:p w14:paraId="6BC504B3"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Mean (SD)</w:t>
            </w:r>
          </w:p>
        </w:tc>
        <w:tc>
          <w:tcPr>
            <w:tcW w:w="696" w:type="pct"/>
            <w:vAlign w:val="bottom"/>
            <w:hideMark/>
          </w:tcPr>
          <w:p w14:paraId="005249A2"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57.9 (9.38)</w:t>
            </w:r>
          </w:p>
        </w:tc>
        <w:tc>
          <w:tcPr>
            <w:tcW w:w="618" w:type="pct"/>
            <w:vAlign w:val="bottom"/>
            <w:hideMark/>
          </w:tcPr>
          <w:p w14:paraId="6FDF700A"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65.8 (5.65)</w:t>
            </w:r>
          </w:p>
        </w:tc>
        <w:tc>
          <w:tcPr>
            <w:tcW w:w="775" w:type="pct"/>
            <w:vAlign w:val="bottom"/>
            <w:hideMark/>
          </w:tcPr>
          <w:p w14:paraId="69DA2592"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65.0 (7.04)</w:t>
            </w:r>
          </w:p>
        </w:tc>
        <w:tc>
          <w:tcPr>
            <w:tcW w:w="693" w:type="pct"/>
            <w:vAlign w:val="bottom"/>
            <w:hideMark/>
          </w:tcPr>
          <w:p w14:paraId="70E0368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53.1 (9.74)</w:t>
            </w:r>
          </w:p>
        </w:tc>
        <w:tc>
          <w:tcPr>
            <w:tcW w:w="568" w:type="pct"/>
            <w:vAlign w:val="bottom"/>
            <w:hideMark/>
          </w:tcPr>
          <w:p w14:paraId="6498560B"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63.0 (4.36)</w:t>
            </w:r>
          </w:p>
        </w:tc>
        <w:tc>
          <w:tcPr>
            <w:tcW w:w="726" w:type="pct"/>
            <w:vAlign w:val="bottom"/>
            <w:hideMark/>
          </w:tcPr>
          <w:p w14:paraId="4329DA02"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60.2 (9.08)</w:t>
            </w:r>
          </w:p>
        </w:tc>
      </w:tr>
      <w:tr w:rsidR="006A1135" w14:paraId="1BBD68ED" w14:textId="77777777" w:rsidTr="006A1135">
        <w:trPr>
          <w:jc w:val="center"/>
        </w:trPr>
        <w:tc>
          <w:tcPr>
            <w:tcW w:w="924" w:type="pct"/>
            <w:vAlign w:val="bottom"/>
            <w:hideMark/>
          </w:tcPr>
          <w:p w14:paraId="2AD71ECA"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Median</w:t>
            </w:r>
          </w:p>
        </w:tc>
        <w:tc>
          <w:tcPr>
            <w:tcW w:w="696" w:type="pct"/>
            <w:vAlign w:val="bottom"/>
            <w:hideMark/>
          </w:tcPr>
          <w:p w14:paraId="19C4ED06"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60.5</w:t>
            </w:r>
          </w:p>
        </w:tc>
        <w:tc>
          <w:tcPr>
            <w:tcW w:w="618" w:type="pct"/>
            <w:vAlign w:val="bottom"/>
            <w:hideMark/>
          </w:tcPr>
          <w:p w14:paraId="32C5B727"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67.5</w:t>
            </w:r>
          </w:p>
        </w:tc>
        <w:tc>
          <w:tcPr>
            <w:tcW w:w="775" w:type="pct"/>
            <w:vAlign w:val="bottom"/>
            <w:hideMark/>
          </w:tcPr>
          <w:p w14:paraId="661020F1"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66.5</w:t>
            </w:r>
          </w:p>
        </w:tc>
        <w:tc>
          <w:tcPr>
            <w:tcW w:w="693" w:type="pct"/>
            <w:vAlign w:val="bottom"/>
            <w:hideMark/>
          </w:tcPr>
          <w:p w14:paraId="13CCAC39"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56.0</w:t>
            </w:r>
          </w:p>
        </w:tc>
        <w:tc>
          <w:tcPr>
            <w:tcW w:w="568" w:type="pct"/>
            <w:vAlign w:val="bottom"/>
            <w:hideMark/>
          </w:tcPr>
          <w:p w14:paraId="2DF7C50C"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65.0</w:t>
            </w:r>
          </w:p>
        </w:tc>
        <w:tc>
          <w:tcPr>
            <w:tcW w:w="726" w:type="pct"/>
            <w:vAlign w:val="bottom"/>
            <w:hideMark/>
          </w:tcPr>
          <w:p w14:paraId="154F3BFF"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61.0</w:t>
            </w:r>
          </w:p>
        </w:tc>
      </w:tr>
      <w:tr w:rsidR="006A1135" w14:paraId="35F6AF01" w14:textId="77777777" w:rsidTr="006A1135">
        <w:trPr>
          <w:jc w:val="center"/>
        </w:trPr>
        <w:tc>
          <w:tcPr>
            <w:tcW w:w="924" w:type="pct"/>
            <w:vAlign w:val="bottom"/>
            <w:hideMark/>
          </w:tcPr>
          <w:p w14:paraId="4C6F03EB"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Min-max</w:t>
            </w:r>
          </w:p>
        </w:tc>
        <w:tc>
          <w:tcPr>
            <w:tcW w:w="696" w:type="pct"/>
            <w:vAlign w:val="bottom"/>
            <w:hideMark/>
          </w:tcPr>
          <w:p w14:paraId="59F63492"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38</w:t>
            </w:r>
            <w:r>
              <w:rPr>
                <w:rFonts w:eastAsia="MS Mincho" w:cs="Arial"/>
                <w:color w:val="000000"/>
                <w:sz w:val="18"/>
                <w:szCs w:val="18"/>
                <w:lang w:eastAsia="zh-CN"/>
              </w:rPr>
              <w:t>–</w:t>
            </w:r>
            <w:r>
              <w:rPr>
                <w:rFonts w:eastAsia="MS Mincho" w:cs="Arial"/>
                <w:sz w:val="16"/>
                <w:szCs w:val="16"/>
                <w:lang w:eastAsia="zh-CN"/>
              </w:rPr>
              <w:t>67</w:t>
            </w:r>
          </w:p>
        </w:tc>
        <w:tc>
          <w:tcPr>
            <w:tcW w:w="618" w:type="pct"/>
            <w:vAlign w:val="bottom"/>
            <w:hideMark/>
          </w:tcPr>
          <w:p w14:paraId="554BBBF3"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56</w:t>
            </w:r>
            <w:r>
              <w:rPr>
                <w:rFonts w:eastAsia="MS Mincho" w:cs="Arial"/>
                <w:color w:val="000000"/>
                <w:sz w:val="18"/>
                <w:szCs w:val="18"/>
                <w:lang w:eastAsia="zh-CN"/>
              </w:rPr>
              <w:t>–</w:t>
            </w:r>
            <w:r>
              <w:rPr>
                <w:rFonts w:eastAsia="MS Mincho" w:cs="Arial"/>
                <w:sz w:val="16"/>
                <w:szCs w:val="16"/>
                <w:lang w:eastAsia="zh-CN"/>
              </w:rPr>
              <w:t>73</w:t>
            </w:r>
          </w:p>
        </w:tc>
        <w:tc>
          <w:tcPr>
            <w:tcW w:w="775" w:type="pct"/>
            <w:vAlign w:val="bottom"/>
            <w:hideMark/>
          </w:tcPr>
          <w:p w14:paraId="55763D3B"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54</w:t>
            </w:r>
            <w:r>
              <w:rPr>
                <w:rFonts w:eastAsia="MS Mincho" w:cs="Arial"/>
                <w:color w:val="000000"/>
                <w:sz w:val="18"/>
                <w:szCs w:val="18"/>
                <w:lang w:eastAsia="zh-CN"/>
              </w:rPr>
              <w:t>–</w:t>
            </w:r>
            <w:r>
              <w:rPr>
                <w:rFonts w:eastAsia="MS Mincho" w:cs="Arial"/>
                <w:sz w:val="16"/>
                <w:szCs w:val="16"/>
                <w:lang w:eastAsia="zh-CN"/>
              </w:rPr>
              <w:t>74</w:t>
            </w:r>
          </w:p>
        </w:tc>
        <w:tc>
          <w:tcPr>
            <w:tcW w:w="693" w:type="pct"/>
            <w:vAlign w:val="bottom"/>
            <w:hideMark/>
          </w:tcPr>
          <w:p w14:paraId="3417E61D"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36</w:t>
            </w:r>
            <w:r>
              <w:rPr>
                <w:rFonts w:eastAsia="MS Mincho" w:cs="Arial"/>
                <w:color w:val="000000"/>
                <w:sz w:val="18"/>
                <w:szCs w:val="18"/>
                <w:lang w:eastAsia="zh-CN"/>
              </w:rPr>
              <w:t>–</w:t>
            </w:r>
            <w:r>
              <w:rPr>
                <w:rFonts w:eastAsia="MS Mincho" w:cs="Arial"/>
                <w:sz w:val="16"/>
                <w:szCs w:val="16"/>
                <w:lang w:eastAsia="zh-CN"/>
              </w:rPr>
              <w:t>66</w:t>
            </w:r>
          </w:p>
        </w:tc>
        <w:tc>
          <w:tcPr>
            <w:tcW w:w="568" w:type="pct"/>
            <w:vAlign w:val="bottom"/>
            <w:hideMark/>
          </w:tcPr>
          <w:p w14:paraId="13E3ACAC"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58</w:t>
            </w:r>
            <w:r>
              <w:rPr>
                <w:rFonts w:eastAsia="MS Mincho" w:cs="Arial"/>
                <w:color w:val="000000"/>
                <w:sz w:val="18"/>
                <w:szCs w:val="18"/>
                <w:lang w:eastAsia="zh-CN"/>
              </w:rPr>
              <w:t>–</w:t>
            </w:r>
            <w:r>
              <w:rPr>
                <w:rFonts w:eastAsia="MS Mincho" w:cs="Arial"/>
                <w:sz w:val="16"/>
                <w:szCs w:val="16"/>
                <w:lang w:eastAsia="zh-CN"/>
              </w:rPr>
              <w:t>66</w:t>
            </w:r>
          </w:p>
        </w:tc>
        <w:tc>
          <w:tcPr>
            <w:tcW w:w="726" w:type="pct"/>
            <w:vAlign w:val="bottom"/>
            <w:hideMark/>
          </w:tcPr>
          <w:p w14:paraId="2063F690"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36</w:t>
            </w:r>
            <w:r>
              <w:rPr>
                <w:rFonts w:eastAsia="MS Mincho" w:cs="Arial"/>
                <w:color w:val="000000"/>
                <w:sz w:val="18"/>
                <w:szCs w:val="18"/>
                <w:lang w:eastAsia="zh-CN"/>
              </w:rPr>
              <w:t>–</w:t>
            </w:r>
            <w:r>
              <w:rPr>
                <w:rFonts w:eastAsia="MS Mincho" w:cs="Arial"/>
                <w:sz w:val="16"/>
                <w:szCs w:val="16"/>
                <w:lang w:eastAsia="zh-CN"/>
              </w:rPr>
              <w:t>74</w:t>
            </w:r>
          </w:p>
        </w:tc>
      </w:tr>
      <w:tr w:rsidR="006A1135" w14:paraId="372982B9" w14:textId="77777777" w:rsidTr="006A1135">
        <w:trPr>
          <w:jc w:val="center"/>
        </w:trPr>
        <w:tc>
          <w:tcPr>
            <w:tcW w:w="1620" w:type="pct"/>
            <w:gridSpan w:val="2"/>
            <w:vAlign w:val="bottom"/>
            <w:hideMark/>
          </w:tcPr>
          <w:p w14:paraId="53A49826" w14:textId="77777777" w:rsidR="006A1135" w:rsidRDefault="006A1135">
            <w:pPr>
              <w:spacing w:line="480" w:lineRule="auto"/>
              <w:rPr>
                <w:rFonts w:cs="Arial"/>
                <w:sz w:val="16"/>
                <w:szCs w:val="16"/>
              </w:rPr>
            </w:pPr>
            <w:r>
              <w:rPr>
                <w:rFonts w:cs="Arial"/>
                <w:sz w:val="16"/>
                <w:szCs w:val="16"/>
              </w:rPr>
              <w:t>Age category, n (%)</w:t>
            </w:r>
          </w:p>
        </w:tc>
        <w:tc>
          <w:tcPr>
            <w:tcW w:w="618" w:type="pct"/>
            <w:vAlign w:val="bottom"/>
            <w:hideMark/>
          </w:tcPr>
          <w:p w14:paraId="6C6DBB06" w14:textId="77777777" w:rsidR="006A1135" w:rsidRDefault="006A1135">
            <w:pPr>
              <w:rPr>
                <w:rFonts w:cs="Arial"/>
                <w:sz w:val="16"/>
                <w:szCs w:val="16"/>
              </w:rPr>
            </w:pPr>
          </w:p>
        </w:tc>
        <w:tc>
          <w:tcPr>
            <w:tcW w:w="775" w:type="pct"/>
            <w:vAlign w:val="bottom"/>
            <w:hideMark/>
          </w:tcPr>
          <w:p w14:paraId="48ACD17C" w14:textId="77777777" w:rsidR="006A1135" w:rsidRDefault="006A1135">
            <w:pPr>
              <w:spacing w:line="256" w:lineRule="auto"/>
              <w:rPr>
                <w:rFonts w:asciiTheme="minorHAnsi" w:eastAsiaTheme="minorHAnsi" w:hAnsiTheme="minorHAnsi" w:cstheme="minorBidi"/>
                <w:sz w:val="20"/>
                <w:lang w:eastAsia="en-US"/>
              </w:rPr>
            </w:pPr>
          </w:p>
        </w:tc>
        <w:tc>
          <w:tcPr>
            <w:tcW w:w="693" w:type="pct"/>
            <w:vAlign w:val="bottom"/>
            <w:hideMark/>
          </w:tcPr>
          <w:p w14:paraId="28ED6913" w14:textId="77777777" w:rsidR="006A1135" w:rsidRDefault="006A1135">
            <w:pPr>
              <w:spacing w:line="256" w:lineRule="auto"/>
              <w:rPr>
                <w:rFonts w:asciiTheme="minorHAnsi" w:eastAsiaTheme="minorHAnsi" w:hAnsiTheme="minorHAnsi" w:cstheme="minorBidi"/>
                <w:sz w:val="20"/>
                <w:lang w:eastAsia="en-US"/>
              </w:rPr>
            </w:pPr>
          </w:p>
        </w:tc>
        <w:tc>
          <w:tcPr>
            <w:tcW w:w="568" w:type="pct"/>
            <w:vAlign w:val="bottom"/>
            <w:hideMark/>
          </w:tcPr>
          <w:p w14:paraId="36E4CE60" w14:textId="77777777" w:rsidR="006A1135" w:rsidRDefault="006A1135">
            <w:pPr>
              <w:spacing w:line="256" w:lineRule="auto"/>
              <w:rPr>
                <w:rFonts w:asciiTheme="minorHAnsi" w:eastAsiaTheme="minorHAnsi" w:hAnsiTheme="minorHAnsi" w:cstheme="minorBidi"/>
                <w:sz w:val="20"/>
                <w:lang w:eastAsia="en-US"/>
              </w:rPr>
            </w:pPr>
          </w:p>
        </w:tc>
        <w:tc>
          <w:tcPr>
            <w:tcW w:w="726" w:type="pct"/>
            <w:vAlign w:val="bottom"/>
            <w:hideMark/>
          </w:tcPr>
          <w:p w14:paraId="02CE15DD" w14:textId="77777777" w:rsidR="006A1135" w:rsidRDefault="006A1135">
            <w:pPr>
              <w:spacing w:line="256" w:lineRule="auto"/>
              <w:rPr>
                <w:rFonts w:asciiTheme="minorHAnsi" w:eastAsiaTheme="minorHAnsi" w:hAnsiTheme="minorHAnsi" w:cstheme="minorBidi"/>
                <w:sz w:val="20"/>
                <w:lang w:eastAsia="en-US"/>
              </w:rPr>
            </w:pPr>
          </w:p>
        </w:tc>
      </w:tr>
      <w:tr w:rsidR="006A1135" w14:paraId="79E91B6A" w14:textId="77777777" w:rsidTr="006A1135">
        <w:trPr>
          <w:jc w:val="center"/>
        </w:trPr>
        <w:tc>
          <w:tcPr>
            <w:tcW w:w="924" w:type="pct"/>
            <w:vAlign w:val="bottom"/>
            <w:hideMark/>
          </w:tcPr>
          <w:p w14:paraId="4E88B8F8"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18 to &lt; 65 years</w:t>
            </w:r>
          </w:p>
        </w:tc>
        <w:tc>
          <w:tcPr>
            <w:tcW w:w="696" w:type="pct"/>
            <w:vAlign w:val="bottom"/>
            <w:hideMark/>
          </w:tcPr>
          <w:p w14:paraId="6E2CD0B1"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9 (64.3)</w:t>
            </w:r>
          </w:p>
        </w:tc>
        <w:tc>
          <w:tcPr>
            <w:tcW w:w="618" w:type="pct"/>
            <w:vAlign w:val="bottom"/>
            <w:hideMark/>
          </w:tcPr>
          <w:p w14:paraId="484F04E5"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 (25.0)</w:t>
            </w:r>
          </w:p>
        </w:tc>
        <w:tc>
          <w:tcPr>
            <w:tcW w:w="775" w:type="pct"/>
            <w:vAlign w:val="bottom"/>
            <w:hideMark/>
          </w:tcPr>
          <w:p w14:paraId="1A7BA2E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 (33.3)</w:t>
            </w:r>
          </w:p>
        </w:tc>
        <w:tc>
          <w:tcPr>
            <w:tcW w:w="693" w:type="pct"/>
            <w:vAlign w:val="bottom"/>
            <w:hideMark/>
          </w:tcPr>
          <w:p w14:paraId="142640DB"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 (85.7)</w:t>
            </w:r>
          </w:p>
        </w:tc>
        <w:tc>
          <w:tcPr>
            <w:tcW w:w="568" w:type="pct"/>
            <w:vAlign w:val="bottom"/>
            <w:hideMark/>
          </w:tcPr>
          <w:p w14:paraId="1A92D479"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 (33.3)</w:t>
            </w:r>
          </w:p>
        </w:tc>
        <w:tc>
          <w:tcPr>
            <w:tcW w:w="726" w:type="pct"/>
            <w:vAlign w:val="bottom"/>
            <w:hideMark/>
          </w:tcPr>
          <w:p w14:paraId="0DEDE14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20 (52.6)</w:t>
            </w:r>
          </w:p>
        </w:tc>
      </w:tr>
      <w:tr w:rsidR="006A1135" w14:paraId="385D72E6" w14:textId="77777777" w:rsidTr="006A1135">
        <w:trPr>
          <w:jc w:val="center"/>
        </w:trPr>
        <w:tc>
          <w:tcPr>
            <w:tcW w:w="924" w:type="pct"/>
            <w:vAlign w:val="bottom"/>
            <w:hideMark/>
          </w:tcPr>
          <w:p w14:paraId="7ECDA68B"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 xml:space="preserve">65 to &lt; 85 years </w:t>
            </w:r>
          </w:p>
        </w:tc>
        <w:tc>
          <w:tcPr>
            <w:tcW w:w="696" w:type="pct"/>
            <w:vAlign w:val="bottom"/>
            <w:hideMark/>
          </w:tcPr>
          <w:p w14:paraId="327B1836"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 (35.7)</w:t>
            </w:r>
          </w:p>
        </w:tc>
        <w:tc>
          <w:tcPr>
            <w:tcW w:w="618" w:type="pct"/>
            <w:vAlign w:val="bottom"/>
            <w:hideMark/>
          </w:tcPr>
          <w:p w14:paraId="375C90E1"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 (75.0)</w:t>
            </w:r>
          </w:p>
        </w:tc>
        <w:tc>
          <w:tcPr>
            <w:tcW w:w="775" w:type="pct"/>
            <w:vAlign w:val="bottom"/>
            <w:hideMark/>
          </w:tcPr>
          <w:p w14:paraId="752EE997"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4 (66.7)</w:t>
            </w:r>
          </w:p>
        </w:tc>
        <w:tc>
          <w:tcPr>
            <w:tcW w:w="693" w:type="pct"/>
            <w:vAlign w:val="bottom"/>
            <w:hideMark/>
          </w:tcPr>
          <w:p w14:paraId="23C44E9A"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 (14.3)</w:t>
            </w:r>
          </w:p>
        </w:tc>
        <w:tc>
          <w:tcPr>
            <w:tcW w:w="568" w:type="pct"/>
            <w:vAlign w:val="bottom"/>
            <w:hideMark/>
          </w:tcPr>
          <w:p w14:paraId="3D08307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 (66.7)</w:t>
            </w:r>
          </w:p>
        </w:tc>
        <w:tc>
          <w:tcPr>
            <w:tcW w:w="726" w:type="pct"/>
            <w:vAlign w:val="bottom"/>
            <w:hideMark/>
          </w:tcPr>
          <w:p w14:paraId="7E37A90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18 (47.4)</w:t>
            </w:r>
          </w:p>
        </w:tc>
      </w:tr>
      <w:tr w:rsidR="006A1135" w14:paraId="4D0E9A5A" w14:textId="77777777" w:rsidTr="006A1135">
        <w:trPr>
          <w:jc w:val="center"/>
        </w:trPr>
        <w:tc>
          <w:tcPr>
            <w:tcW w:w="1620" w:type="pct"/>
            <w:gridSpan w:val="2"/>
            <w:vAlign w:val="bottom"/>
            <w:hideMark/>
          </w:tcPr>
          <w:p w14:paraId="740DC249" w14:textId="77777777" w:rsidR="006A1135" w:rsidRDefault="006A1135">
            <w:pPr>
              <w:spacing w:line="480" w:lineRule="auto"/>
              <w:rPr>
                <w:rFonts w:cs="Arial"/>
                <w:sz w:val="16"/>
                <w:szCs w:val="16"/>
              </w:rPr>
            </w:pPr>
            <w:r>
              <w:rPr>
                <w:rFonts w:cs="Arial"/>
                <w:sz w:val="16"/>
                <w:szCs w:val="16"/>
              </w:rPr>
              <w:t>Sex, n (%)</w:t>
            </w:r>
          </w:p>
        </w:tc>
        <w:tc>
          <w:tcPr>
            <w:tcW w:w="618" w:type="pct"/>
            <w:vAlign w:val="bottom"/>
            <w:hideMark/>
          </w:tcPr>
          <w:p w14:paraId="4EE35777" w14:textId="77777777" w:rsidR="006A1135" w:rsidRDefault="006A1135">
            <w:pPr>
              <w:rPr>
                <w:rFonts w:cs="Arial"/>
                <w:sz w:val="16"/>
                <w:szCs w:val="16"/>
              </w:rPr>
            </w:pPr>
          </w:p>
        </w:tc>
        <w:tc>
          <w:tcPr>
            <w:tcW w:w="775" w:type="pct"/>
            <w:vAlign w:val="bottom"/>
            <w:hideMark/>
          </w:tcPr>
          <w:p w14:paraId="029F4E45" w14:textId="77777777" w:rsidR="006A1135" w:rsidRDefault="006A1135">
            <w:pPr>
              <w:spacing w:line="256" w:lineRule="auto"/>
              <w:rPr>
                <w:rFonts w:asciiTheme="minorHAnsi" w:eastAsiaTheme="minorHAnsi" w:hAnsiTheme="minorHAnsi" w:cstheme="minorBidi"/>
                <w:sz w:val="20"/>
                <w:lang w:eastAsia="en-US"/>
              </w:rPr>
            </w:pPr>
          </w:p>
        </w:tc>
        <w:tc>
          <w:tcPr>
            <w:tcW w:w="693" w:type="pct"/>
            <w:vAlign w:val="bottom"/>
            <w:hideMark/>
          </w:tcPr>
          <w:p w14:paraId="348A5EF8" w14:textId="77777777" w:rsidR="006A1135" w:rsidRDefault="006A1135">
            <w:pPr>
              <w:spacing w:line="256" w:lineRule="auto"/>
              <w:rPr>
                <w:rFonts w:asciiTheme="minorHAnsi" w:eastAsiaTheme="minorHAnsi" w:hAnsiTheme="minorHAnsi" w:cstheme="minorBidi"/>
                <w:sz w:val="20"/>
                <w:lang w:eastAsia="en-US"/>
              </w:rPr>
            </w:pPr>
          </w:p>
        </w:tc>
        <w:tc>
          <w:tcPr>
            <w:tcW w:w="568" w:type="pct"/>
            <w:vAlign w:val="bottom"/>
            <w:hideMark/>
          </w:tcPr>
          <w:p w14:paraId="3B6A28E3" w14:textId="77777777" w:rsidR="006A1135" w:rsidRDefault="006A1135">
            <w:pPr>
              <w:spacing w:line="256" w:lineRule="auto"/>
              <w:rPr>
                <w:rFonts w:asciiTheme="minorHAnsi" w:eastAsiaTheme="minorHAnsi" w:hAnsiTheme="minorHAnsi" w:cstheme="minorBidi"/>
                <w:sz w:val="20"/>
                <w:lang w:eastAsia="en-US"/>
              </w:rPr>
            </w:pPr>
          </w:p>
        </w:tc>
        <w:tc>
          <w:tcPr>
            <w:tcW w:w="726" w:type="pct"/>
            <w:vAlign w:val="bottom"/>
            <w:hideMark/>
          </w:tcPr>
          <w:p w14:paraId="72AF604F" w14:textId="77777777" w:rsidR="006A1135" w:rsidRDefault="006A1135">
            <w:pPr>
              <w:spacing w:line="256" w:lineRule="auto"/>
              <w:rPr>
                <w:rFonts w:asciiTheme="minorHAnsi" w:eastAsiaTheme="minorHAnsi" w:hAnsiTheme="minorHAnsi" w:cstheme="minorBidi"/>
                <w:sz w:val="20"/>
                <w:lang w:eastAsia="en-US"/>
              </w:rPr>
            </w:pPr>
          </w:p>
        </w:tc>
      </w:tr>
      <w:tr w:rsidR="006A1135" w14:paraId="31CB0C94" w14:textId="77777777" w:rsidTr="006A1135">
        <w:trPr>
          <w:jc w:val="center"/>
        </w:trPr>
        <w:tc>
          <w:tcPr>
            <w:tcW w:w="924" w:type="pct"/>
            <w:vAlign w:val="bottom"/>
            <w:hideMark/>
          </w:tcPr>
          <w:p w14:paraId="44445F03"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Female</w:t>
            </w:r>
          </w:p>
        </w:tc>
        <w:tc>
          <w:tcPr>
            <w:tcW w:w="696" w:type="pct"/>
            <w:vAlign w:val="bottom"/>
            <w:hideMark/>
          </w:tcPr>
          <w:p w14:paraId="0DFDDAA6"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 (42.9)</w:t>
            </w:r>
          </w:p>
        </w:tc>
        <w:tc>
          <w:tcPr>
            <w:tcW w:w="618" w:type="pct"/>
            <w:vAlign w:val="bottom"/>
            <w:hideMark/>
          </w:tcPr>
          <w:p w14:paraId="5EB9BCA3"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4 (50.0)</w:t>
            </w:r>
          </w:p>
        </w:tc>
        <w:tc>
          <w:tcPr>
            <w:tcW w:w="775" w:type="pct"/>
            <w:vAlign w:val="bottom"/>
            <w:hideMark/>
          </w:tcPr>
          <w:p w14:paraId="1686AB1C"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 (83.3)</w:t>
            </w:r>
          </w:p>
        </w:tc>
        <w:tc>
          <w:tcPr>
            <w:tcW w:w="693" w:type="pct"/>
            <w:vAlign w:val="bottom"/>
            <w:hideMark/>
          </w:tcPr>
          <w:p w14:paraId="475F083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 (28.6)</w:t>
            </w:r>
          </w:p>
        </w:tc>
        <w:tc>
          <w:tcPr>
            <w:tcW w:w="568" w:type="pct"/>
            <w:vAlign w:val="bottom"/>
            <w:hideMark/>
          </w:tcPr>
          <w:p w14:paraId="23CC1FC5"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 (66.7)</w:t>
            </w:r>
          </w:p>
        </w:tc>
        <w:tc>
          <w:tcPr>
            <w:tcW w:w="726" w:type="pct"/>
            <w:vAlign w:val="bottom"/>
            <w:hideMark/>
          </w:tcPr>
          <w:p w14:paraId="68EB9BF6"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19 (50.0)</w:t>
            </w:r>
          </w:p>
        </w:tc>
      </w:tr>
      <w:tr w:rsidR="006A1135" w14:paraId="39AE28DF" w14:textId="77777777" w:rsidTr="006A1135">
        <w:trPr>
          <w:jc w:val="center"/>
        </w:trPr>
        <w:tc>
          <w:tcPr>
            <w:tcW w:w="924" w:type="pct"/>
            <w:vAlign w:val="bottom"/>
            <w:hideMark/>
          </w:tcPr>
          <w:p w14:paraId="55AE45EF"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Male</w:t>
            </w:r>
          </w:p>
        </w:tc>
        <w:tc>
          <w:tcPr>
            <w:tcW w:w="696" w:type="pct"/>
            <w:vAlign w:val="bottom"/>
            <w:hideMark/>
          </w:tcPr>
          <w:p w14:paraId="19BDB632"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8 (57.1)</w:t>
            </w:r>
          </w:p>
        </w:tc>
        <w:tc>
          <w:tcPr>
            <w:tcW w:w="618" w:type="pct"/>
            <w:vAlign w:val="bottom"/>
            <w:hideMark/>
          </w:tcPr>
          <w:p w14:paraId="1E0363DF"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4 (50.0)</w:t>
            </w:r>
          </w:p>
        </w:tc>
        <w:tc>
          <w:tcPr>
            <w:tcW w:w="775" w:type="pct"/>
            <w:vAlign w:val="bottom"/>
            <w:hideMark/>
          </w:tcPr>
          <w:p w14:paraId="031B3556"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 (16.7)</w:t>
            </w:r>
          </w:p>
        </w:tc>
        <w:tc>
          <w:tcPr>
            <w:tcW w:w="693" w:type="pct"/>
            <w:vAlign w:val="bottom"/>
            <w:hideMark/>
          </w:tcPr>
          <w:p w14:paraId="45D9D71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 (71.4)</w:t>
            </w:r>
          </w:p>
        </w:tc>
        <w:tc>
          <w:tcPr>
            <w:tcW w:w="568" w:type="pct"/>
            <w:vAlign w:val="bottom"/>
            <w:hideMark/>
          </w:tcPr>
          <w:p w14:paraId="511E808D"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 (33.3)</w:t>
            </w:r>
          </w:p>
        </w:tc>
        <w:tc>
          <w:tcPr>
            <w:tcW w:w="726" w:type="pct"/>
            <w:vAlign w:val="bottom"/>
            <w:hideMark/>
          </w:tcPr>
          <w:p w14:paraId="1A368C39"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19 (50.0)</w:t>
            </w:r>
          </w:p>
        </w:tc>
      </w:tr>
      <w:tr w:rsidR="006A1135" w14:paraId="0D67E51D" w14:textId="77777777" w:rsidTr="006A1135">
        <w:trPr>
          <w:jc w:val="center"/>
        </w:trPr>
        <w:tc>
          <w:tcPr>
            <w:tcW w:w="2239" w:type="pct"/>
            <w:gridSpan w:val="3"/>
            <w:vAlign w:val="bottom"/>
            <w:hideMark/>
          </w:tcPr>
          <w:p w14:paraId="6962B565" w14:textId="77777777" w:rsidR="006A1135" w:rsidRDefault="006A1135">
            <w:pPr>
              <w:spacing w:line="480" w:lineRule="auto"/>
              <w:rPr>
                <w:rFonts w:cs="Arial"/>
                <w:sz w:val="16"/>
                <w:szCs w:val="16"/>
              </w:rPr>
            </w:pPr>
            <w:r>
              <w:rPr>
                <w:rFonts w:cs="Arial"/>
                <w:sz w:val="16"/>
                <w:szCs w:val="16"/>
              </w:rPr>
              <w:t>Race, n (%)</w:t>
            </w:r>
          </w:p>
        </w:tc>
        <w:tc>
          <w:tcPr>
            <w:tcW w:w="775" w:type="pct"/>
            <w:vAlign w:val="bottom"/>
            <w:hideMark/>
          </w:tcPr>
          <w:p w14:paraId="0AD5E15A" w14:textId="77777777" w:rsidR="006A1135" w:rsidRDefault="006A1135">
            <w:pPr>
              <w:rPr>
                <w:rFonts w:cs="Arial"/>
                <w:sz w:val="16"/>
                <w:szCs w:val="16"/>
              </w:rPr>
            </w:pPr>
          </w:p>
        </w:tc>
        <w:tc>
          <w:tcPr>
            <w:tcW w:w="693" w:type="pct"/>
            <w:vAlign w:val="bottom"/>
            <w:hideMark/>
          </w:tcPr>
          <w:p w14:paraId="4A32DE43" w14:textId="77777777" w:rsidR="006A1135" w:rsidRDefault="006A1135">
            <w:pPr>
              <w:spacing w:line="256" w:lineRule="auto"/>
              <w:rPr>
                <w:rFonts w:asciiTheme="minorHAnsi" w:eastAsiaTheme="minorHAnsi" w:hAnsiTheme="minorHAnsi" w:cstheme="minorBidi"/>
                <w:sz w:val="20"/>
                <w:lang w:eastAsia="en-US"/>
              </w:rPr>
            </w:pPr>
          </w:p>
        </w:tc>
        <w:tc>
          <w:tcPr>
            <w:tcW w:w="568" w:type="pct"/>
            <w:vAlign w:val="bottom"/>
            <w:hideMark/>
          </w:tcPr>
          <w:p w14:paraId="1C857C65" w14:textId="77777777" w:rsidR="006A1135" w:rsidRDefault="006A1135">
            <w:pPr>
              <w:spacing w:line="256" w:lineRule="auto"/>
              <w:rPr>
                <w:rFonts w:asciiTheme="minorHAnsi" w:eastAsiaTheme="minorHAnsi" w:hAnsiTheme="minorHAnsi" w:cstheme="minorBidi"/>
                <w:sz w:val="20"/>
                <w:lang w:eastAsia="en-US"/>
              </w:rPr>
            </w:pPr>
          </w:p>
        </w:tc>
        <w:tc>
          <w:tcPr>
            <w:tcW w:w="726" w:type="pct"/>
            <w:vAlign w:val="bottom"/>
            <w:hideMark/>
          </w:tcPr>
          <w:p w14:paraId="4801F02E" w14:textId="77777777" w:rsidR="006A1135" w:rsidRDefault="006A1135">
            <w:pPr>
              <w:spacing w:line="256" w:lineRule="auto"/>
              <w:rPr>
                <w:rFonts w:asciiTheme="minorHAnsi" w:eastAsiaTheme="minorHAnsi" w:hAnsiTheme="minorHAnsi" w:cstheme="minorBidi"/>
                <w:sz w:val="20"/>
                <w:lang w:eastAsia="en-US"/>
              </w:rPr>
            </w:pPr>
          </w:p>
        </w:tc>
      </w:tr>
      <w:tr w:rsidR="006A1135" w14:paraId="11FAA894" w14:textId="77777777" w:rsidTr="006A1135">
        <w:trPr>
          <w:jc w:val="center"/>
        </w:trPr>
        <w:tc>
          <w:tcPr>
            <w:tcW w:w="924" w:type="pct"/>
            <w:vAlign w:val="bottom"/>
            <w:hideMark/>
          </w:tcPr>
          <w:p w14:paraId="65CD3930"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White</w:t>
            </w:r>
          </w:p>
        </w:tc>
        <w:tc>
          <w:tcPr>
            <w:tcW w:w="696" w:type="pct"/>
            <w:vAlign w:val="bottom"/>
            <w:hideMark/>
          </w:tcPr>
          <w:p w14:paraId="0D17D45C"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13 (92.9)</w:t>
            </w:r>
          </w:p>
        </w:tc>
        <w:tc>
          <w:tcPr>
            <w:tcW w:w="618" w:type="pct"/>
            <w:vAlign w:val="bottom"/>
            <w:hideMark/>
          </w:tcPr>
          <w:p w14:paraId="663A92C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 (87.5)</w:t>
            </w:r>
          </w:p>
        </w:tc>
        <w:tc>
          <w:tcPr>
            <w:tcW w:w="775" w:type="pct"/>
            <w:vAlign w:val="bottom"/>
            <w:hideMark/>
          </w:tcPr>
          <w:p w14:paraId="701ECA51"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 (100.0)</w:t>
            </w:r>
          </w:p>
        </w:tc>
        <w:tc>
          <w:tcPr>
            <w:tcW w:w="693" w:type="pct"/>
            <w:vAlign w:val="bottom"/>
            <w:hideMark/>
          </w:tcPr>
          <w:p w14:paraId="68446B53"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 (100.0)</w:t>
            </w:r>
          </w:p>
        </w:tc>
        <w:tc>
          <w:tcPr>
            <w:tcW w:w="568" w:type="pct"/>
            <w:vAlign w:val="bottom"/>
            <w:hideMark/>
          </w:tcPr>
          <w:p w14:paraId="23D6508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3 (100.0)</w:t>
            </w:r>
          </w:p>
        </w:tc>
        <w:tc>
          <w:tcPr>
            <w:tcW w:w="726" w:type="pct"/>
            <w:vAlign w:val="bottom"/>
            <w:hideMark/>
          </w:tcPr>
          <w:p w14:paraId="6FDD25A9"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36 (94.7)</w:t>
            </w:r>
          </w:p>
        </w:tc>
      </w:tr>
      <w:tr w:rsidR="006A1135" w14:paraId="6CC31596" w14:textId="77777777" w:rsidTr="006A1135">
        <w:trPr>
          <w:jc w:val="center"/>
        </w:trPr>
        <w:tc>
          <w:tcPr>
            <w:tcW w:w="924" w:type="pct"/>
            <w:vAlign w:val="bottom"/>
            <w:hideMark/>
          </w:tcPr>
          <w:p w14:paraId="5821E3B2"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Black or African</w:t>
            </w:r>
          </w:p>
        </w:tc>
        <w:tc>
          <w:tcPr>
            <w:tcW w:w="696" w:type="pct"/>
            <w:vAlign w:val="bottom"/>
            <w:hideMark/>
          </w:tcPr>
          <w:p w14:paraId="27290AC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 (7.1)</w:t>
            </w:r>
          </w:p>
        </w:tc>
        <w:tc>
          <w:tcPr>
            <w:tcW w:w="618" w:type="pct"/>
            <w:vAlign w:val="bottom"/>
            <w:hideMark/>
          </w:tcPr>
          <w:p w14:paraId="6C8ED8A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 (12.5)</w:t>
            </w:r>
          </w:p>
        </w:tc>
        <w:tc>
          <w:tcPr>
            <w:tcW w:w="775" w:type="pct"/>
            <w:vAlign w:val="bottom"/>
            <w:hideMark/>
          </w:tcPr>
          <w:p w14:paraId="3F1A0ACF"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0</w:t>
            </w:r>
          </w:p>
        </w:tc>
        <w:tc>
          <w:tcPr>
            <w:tcW w:w="693" w:type="pct"/>
            <w:vAlign w:val="bottom"/>
            <w:hideMark/>
          </w:tcPr>
          <w:p w14:paraId="651D6B28"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0</w:t>
            </w:r>
          </w:p>
        </w:tc>
        <w:tc>
          <w:tcPr>
            <w:tcW w:w="568" w:type="pct"/>
            <w:vAlign w:val="bottom"/>
            <w:hideMark/>
          </w:tcPr>
          <w:p w14:paraId="34A4D412"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0</w:t>
            </w:r>
          </w:p>
        </w:tc>
        <w:tc>
          <w:tcPr>
            <w:tcW w:w="726" w:type="pct"/>
            <w:vAlign w:val="bottom"/>
            <w:hideMark/>
          </w:tcPr>
          <w:p w14:paraId="326877A7"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 (5.3)</w:t>
            </w:r>
          </w:p>
        </w:tc>
      </w:tr>
      <w:tr w:rsidR="006A1135" w14:paraId="3890974F" w14:textId="77777777" w:rsidTr="006A1135">
        <w:trPr>
          <w:jc w:val="center"/>
        </w:trPr>
        <w:tc>
          <w:tcPr>
            <w:tcW w:w="924" w:type="pct"/>
            <w:vAlign w:val="bottom"/>
            <w:hideMark/>
          </w:tcPr>
          <w:p w14:paraId="1320061E"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American</w:t>
            </w:r>
          </w:p>
        </w:tc>
        <w:tc>
          <w:tcPr>
            <w:tcW w:w="696" w:type="pct"/>
            <w:vAlign w:val="bottom"/>
            <w:hideMark/>
          </w:tcPr>
          <w:p w14:paraId="4E9772A8" w14:textId="77777777" w:rsidR="006A1135" w:rsidRDefault="006A1135">
            <w:pPr>
              <w:rPr>
                <w:rFonts w:eastAsia="MS Mincho" w:cs="Arial"/>
                <w:sz w:val="16"/>
                <w:szCs w:val="16"/>
                <w:lang w:eastAsia="zh-CN"/>
              </w:rPr>
            </w:pPr>
          </w:p>
        </w:tc>
        <w:tc>
          <w:tcPr>
            <w:tcW w:w="618" w:type="pct"/>
            <w:vAlign w:val="bottom"/>
            <w:hideMark/>
          </w:tcPr>
          <w:p w14:paraId="231674FE" w14:textId="77777777" w:rsidR="006A1135" w:rsidRDefault="006A1135">
            <w:pPr>
              <w:spacing w:line="256" w:lineRule="auto"/>
              <w:rPr>
                <w:rFonts w:asciiTheme="minorHAnsi" w:eastAsiaTheme="minorHAnsi" w:hAnsiTheme="minorHAnsi" w:cstheme="minorBidi"/>
                <w:sz w:val="20"/>
                <w:lang w:eastAsia="en-US"/>
              </w:rPr>
            </w:pPr>
          </w:p>
        </w:tc>
        <w:tc>
          <w:tcPr>
            <w:tcW w:w="775" w:type="pct"/>
            <w:vAlign w:val="bottom"/>
            <w:hideMark/>
          </w:tcPr>
          <w:p w14:paraId="2F930592" w14:textId="77777777" w:rsidR="006A1135" w:rsidRDefault="006A1135">
            <w:pPr>
              <w:spacing w:line="256" w:lineRule="auto"/>
              <w:rPr>
                <w:rFonts w:asciiTheme="minorHAnsi" w:eastAsiaTheme="minorHAnsi" w:hAnsiTheme="minorHAnsi" w:cstheme="minorBidi"/>
                <w:sz w:val="20"/>
                <w:lang w:eastAsia="en-US"/>
              </w:rPr>
            </w:pPr>
          </w:p>
        </w:tc>
        <w:tc>
          <w:tcPr>
            <w:tcW w:w="693" w:type="pct"/>
            <w:vAlign w:val="bottom"/>
            <w:hideMark/>
          </w:tcPr>
          <w:p w14:paraId="36498EF3" w14:textId="77777777" w:rsidR="006A1135" w:rsidRDefault="006A1135">
            <w:pPr>
              <w:spacing w:line="256" w:lineRule="auto"/>
              <w:rPr>
                <w:rFonts w:asciiTheme="minorHAnsi" w:eastAsiaTheme="minorHAnsi" w:hAnsiTheme="minorHAnsi" w:cstheme="minorBidi"/>
                <w:sz w:val="20"/>
                <w:lang w:eastAsia="en-US"/>
              </w:rPr>
            </w:pPr>
          </w:p>
        </w:tc>
        <w:tc>
          <w:tcPr>
            <w:tcW w:w="568" w:type="pct"/>
            <w:vAlign w:val="bottom"/>
            <w:hideMark/>
          </w:tcPr>
          <w:p w14:paraId="3EFDE31C" w14:textId="77777777" w:rsidR="006A1135" w:rsidRDefault="006A1135">
            <w:pPr>
              <w:spacing w:line="256" w:lineRule="auto"/>
              <w:rPr>
                <w:rFonts w:asciiTheme="minorHAnsi" w:eastAsiaTheme="minorHAnsi" w:hAnsiTheme="minorHAnsi" w:cstheme="minorBidi"/>
                <w:sz w:val="20"/>
                <w:lang w:eastAsia="en-US"/>
              </w:rPr>
            </w:pPr>
          </w:p>
        </w:tc>
        <w:tc>
          <w:tcPr>
            <w:tcW w:w="726" w:type="pct"/>
            <w:vAlign w:val="bottom"/>
            <w:hideMark/>
          </w:tcPr>
          <w:p w14:paraId="2CFE730D" w14:textId="77777777" w:rsidR="006A1135" w:rsidRDefault="006A1135">
            <w:pPr>
              <w:spacing w:line="256" w:lineRule="auto"/>
              <w:rPr>
                <w:rFonts w:asciiTheme="minorHAnsi" w:eastAsiaTheme="minorHAnsi" w:hAnsiTheme="minorHAnsi" w:cstheme="minorBidi"/>
                <w:sz w:val="20"/>
                <w:lang w:eastAsia="en-US"/>
              </w:rPr>
            </w:pPr>
          </w:p>
        </w:tc>
      </w:tr>
      <w:tr w:rsidR="006A1135" w14:paraId="2303DE86" w14:textId="77777777" w:rsidTr="006A1135">
        <w:trPr>
          <w:jc w:val="center"/>
        </w:trPr>
        <w:tc>
          <w:tcPr>
            <w:tcW w:w="1620" w:type="pct"/>
            <w:gridSpan w:val="2"/>
            <w:vAlign w:val="bottom"/>
            <w:hideMark/>
          </w:tcPr>
          <w:p w14:paraId="1E098685" w14:textId="77777777" w:rsidR="006A1135" w:rsidRDefault="006A1135">
            <w:pPr>
              <w:spacing w:line="480" w:lineRule="auto"/>
              <w:rPr>
                <w:rFonts w:cs="Arial"/>
                <w:sz w:val="16"/>
                <w:szCs w:val="16"/>
              </w:rPr>
            </w:pPr>
            <w:r>
              <w:rPr>
                <w:rFonts w:cs="Arial"/>
                <w:sz w:val="16"/>
                <w:szCs w:val="16"/>
              </w:rPr>
              <w:t>Weight (kg)</w:t>
            </w:r>
          </w:p>
        </w:tc>
        <w:tc>
          <w:tcPr>
            <w:tcW w:w="618" w:type="pct"/>
            <w:vAlign w:val="bottom"/>
            <w:hideMark/>
          </w:tcPr>
          <w:p w14:paraId="6E7A6778" w14:textId="77777777" w:rsidR="006A1135" w:rsidRDefault="006A1135">
            <w:pPr>
              <w:rPr>
                <w:rFonts w:cs="Arial"/>
                <w:sz w:val="16"/>
                <w:szCs w:val="16"/>
              </w:rPr>
            </w:pPr>
          </w:p>
        </w:tc>
        <w:tc>
          <w:tcPr>
            <w:tcW w:w="775" w:type="pct"/>
            <w:vAlign w:val="bottom"/>
            <w:hideMark/>
          </w:tcPr>
          <w:p w14:paraId="68E0478C" w14:textId="77777777" w:rsidR="006A1135" w:rsidRDefault="006A1135">
            <w:pPr>
              <w:spacing w:line="256" w:lineRule="auto"/>
              <w:rPr>
                <w:rFonts w:asciiTheme="minorHAnsi" w:eastAsiaTheme="minorHAnsi" w:hAnsiTheme="minorHAnsi" w:cstheme="minorBidi"/>
                <w:sz w:val="20"/>
                <w:lang w:eastAsia="en-US"/>
              </w:rPr>
            </w:pPr>
          </w:p>
        </w:tc>
        <w:tc>
          <w:tcPr>
            <w:tcW w:w="693" w:type="pct"/>
            <w:vAlign w:val="bottom"/>
            <w:hideMark/>
          </w:tcPr>
          <w:p w14:paraId="7F25C7DB" w14:textId="77777777" w:rsidR="006A1135" w:rsidRDefault="006A1135">
            <w:pPr>
              <w:spacing w:line="256" w:lineRule="auto"/>
              <w:rPr>
                <w:rFonts w:asciiTheme="minorHAnsi" w:eastAsiaTheme="minorHAnsi" w:hAnsiTheme="minorHAnsi" w:cstheme="minorBidi"/>
                <w:sz w:val="20"/>
                <w:lang w:eastAsia="en-US"/>
              </w:rPr>
            </w:pPr>
          </w:p>
        </w:tc>
        <w:tc>
          <w:tcPr>
            <w:tcW w:w="568" w:type="pct"/>
            <w:vAlign w:val="bottom"/>
            <w:hideMark/>
          </w:tcPr>
          <w:p w14:paraId="67712261" w14:textId="77777777" w:rsidR="006A1135" w:rsidRDefault="006A1135">
            <w:pPr>
              <w:spacing w:line="256" w:lineRule="auto"/>
              <w:rPr>
                <w:rFonts w:asciiTheme="minorHAnsi" w:eastAsiaTheme="minorHAnsi" w:hAnsiTheme="minorHAnsi" w:cstheme="minorBidi"/>
                <w:sz w:val="20"/>
                <w:lang w:eastAsia="en-US"/>
              </w:rPr>
            </w:pPr>
          </w:p>
        </w:tc>
        <w:tc>
          <w:tcPr>
            <w:tcW w:w="726" w:type="pct"/>
            <w:vAlign w:val="bottom"/>
            <w:hideMark/>
          </w:tcPr>
          <w:p w14:paraId="7A40CCF5" w14:textId="77777777" w:rsidR="006A1135" w:rsidRDefault="006A1135">
            <w:pPr>
              <w:spacing w:line="256" w:lineRule="auto"/>
              <w:rPr>
                <w:rFonts w:asciiTheme="minorHAnsi" w:eastAsiaTheme="minorHAnsi" w:hAnsiTheme="minorHAnsi" w:cstheme="minorBidi"/>
                <w:sz w:val="20"/>
                <w:lang w:eastAsia="en-US"/>
              </w:rPr>
            </w:pPr>
          </w:p>
        </w:tc>
      </w:tr>
      <w:tr w:rsidR="006A1135" w14:paraId="7AFF3612" w14:textId="77777777" w:rsidTr="006A1135">
        <w:trPr>
          <w:jc w:val="center"/>
        </w:trPr>
        <w:tc>
          <w:tcPr>
            <w:tcW w:w="924" w:type="pct"/>
            <w:vAlign w:val="bottom"/>
            <w:hideMark/>
          </w:tcPr>
          <w:p w14:paraId="667C768C"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Mean (SD)</w:t>
            </w:r>
          </w:p>
        </w:tc>
        <w:tc>
          <w:tcPr>
            <w:tcW w:w="696" w:type="pct"/>
            <w:vAlign w:val="bottom"/>
            <w:hideMark/>
          </w:tcPr>
          <w:p w14:paraId="4FDCB7B8"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80.5 (16.8)</w:t>
            </w:r>
          </w:p>
        </w:tc>
        <w:tc>
          <w:tcPr>
            <w:tcW w:w="618" w:type="pct"/>
            <w:vAlign w:val="bottom"/>
            <w:hideMark/>
          </w:tcPr>
          <w:p w14:paraId="6180E608"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73.8 (14.1)</w:t>
            </w:r>
          </w:p>
        </w:tc>
        <w:tc>
          <w:tcPr>
            <w:tcW w:w="775" w:type="pct"/>
            <w:vAlign w:val="bottom"/>
            <w:hideMark/>
          </w:tcPr>
          <w:p w14:paraId="2905B918"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71.4 (10.6)</w:t>
            </w:r>
          </w:p>
        </w:tc>
        <w:tc>
          <w:tcPr>
            <w:tcW w:w="693" w:type="pct"/>
            <w:vAlign w:val="bottom"/>
            <w:hideMark/>
          </w:tcPr>
          <w:p w14:paraId="5B9A8EA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84.5 (20.1)</w:t>
            </w:r>
          </w:p>
        </w:tc>
        <w:tc>
          <w:tcPr>
            <w:tcW w:w="568" w:type="pct"/>
            <w:vAlign w:val="bottom"/>
            <w:hideMark/>
          </w:tcPr>
          <w:p w14:paraId="5360958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72.9 (20.0)</w:t>
            </w:r>
          </w:p>
        </w:tc>
        <w:tc>
          <w:tcPr>
            <w:tcW w:w="726" w:type="pct"/>
            <w:vAlign w:val="bottom"/>
            <w:hideMark/>
          </w:tcPr>
          <w:p w14:paraId="3B565B7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77.8 (16.2)</w:t>
            </w:r>
          </w:p>
        </w:tc>
      </w:tr>
      <w:tr w:rsidR="006A1135" w14:paraId="13F602FE" w14:textId="77777777" w:rsidTr="006A1135">
        <w:trPr>
          <w:jc w:val="center"/>
        </w:trPr>
        <w:tc>
          <w:tcPr>
            <w:tcW w:w="924" w:type="pct"/>
            <w:vAlign w:val="bottom"/>
            <w:hideMark/>
          </w:tcPr>
          <w:p w14:paraId="2BCA54F0"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Median</w:t>
            </w:r>
          </w:p>
        </w:tc>
        <w:tc>
          <w:tcPr>
            <w:tcW w:w="696" w:type="pct"/>
            <w:vAlign w:val="bottom"/>
            <w:hideMark/>
          </w:tcPr>
          <w:p w14:paraId="0C295388"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74.1</w:t>
            </w:r>
          </w:p>
        </w:tc>
        <w:tc>
          <w:tcPr>
            <w:tcW w:w="618" w:type="pct"/>
            <w:vAlign w:val="bottom"/>
            <w:hideMark/>
          </w:tcPr>
          <w:p w14:paraId="287641C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73.6</w:t>
            </w:r>
          </w:p>
        </w:tc>
        <w:tc>
          <w:tcPr>
            <w:tcW w:w="775" w:type="pct"/>
            <w:vAlign w:val="bottom"/>
            <w:hideMark/>
          </w:tcPr>
          <w:p w14:paraId="5BC7348E"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68.6</w:t>
            </w:r>
          </w:p>
        </w:tc>
        <w:tc>
          <w:tcPr>
            <w:tcW w:w="693" w:type="pct"/>
            <w:vAlign w:val="bottom"/>
            <w:hideMark/>
          </w:tcPr>
          <w:p w14:paraId="043818AF"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77.0</w:t>
            </w:r>
          </w:p>
        </w:tc>
        <w:tc>
          <w:tcPr>
            <w:tcW w:w="568" w:type="pct"/>
            <w:vAlign w:val="bottom"/>
            <w:hideMark/>
          </w:tcPr>
          <w:p w14:paraId="7717B708"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79.1</w:t>
            </w:r>
          </w:p>
        </w:tc>
        <w:tc>
          <w:tcPr>
            <w:tcW w:w="726" w:type="pct"/>
            <w:vAlign w:val="bottom"/>
            <w:hideMark/>
          </w:tcPr>
          <w:p w14:paraId="63D5965B"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74.1</w:t>
            </w:r>
          </w:p>
        </w:tc>
      </w:tr>
      <w:tr w:rsidR="006A1135" w14:paraId="6299711B" w14:textId="77777777" w:rsidTr="006A1135">
        <w:trPr>
          <w:jc w:val="center"/>
        </w:trPr>
        <w:tc>
          <w:tcPr>
            <w:tcW w:w="924" w:type="pct"/>
            <w:vAlign w:val="bottom"/>
            <w:hideMark/>
          </w:tcPr>
          <w:p w14:paraId="5FDD8D42"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Min-max</w:t>
            </w:r>
          </w:p>
        </w:tc>
        <w:tc>
          <w:tcPr>
            <w:tcW w:w="696" w:type="pct"/>
            <w:vAlign w:val="bottom"/>
            <w:hideMark/>
          </w:tcPr>
          <w:p w14:paraId="518105A7"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57.9</w:t>
            </w:r>
            <w:r>
              <w:rPr>
                <w:rFonts w:eastAsia="MS Mincho" w:cs="Arial"/>
                <w:color w:val="000000"/>
                <w:sz w:val="18"/>
                <w:szCs w:val="18"/>
                <w:lang w:eastAsia="zh-CN"/>
              </w:rPr>
              <w:t>–</w:t>
            </w:r>
            <w:r>
              <w:rPr>
                <w:rFonts w:eastAsia="MS Mincho" w:cs="Arial"/>
                <w:sz w:val="16"/>
                <w:szCs w:val="16"/>
                <w:lang w:eastAsia="zh-CN"/>
              </w:rPr>
              <w:t>113.0</w:t>
            </w:r>
          </w:p>
        </w:tc>
        <w:tc>
          <w:tcPr>
            <w:tcW w:w="618" w:type="pct"/>
            <w:vAlign w:val="bottom"/>
            <w:hideMark/>
          </w:tcPr>
          <w:p w14:paraId="5DC2A7FD"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54.5</w:t>
            </w:r>
            <w:r>
              <w:rPr>
                <w:rFonts w:eastAsia="MS Mincho" w:cs="Arial"/>
                <w:color w:val="000000"/>
                <w:sz w:val="18"/>
                <w:szCs w:val="18"/>
                <w:lang w:eastAsia="zh-CN"/>
              </w:rPr>
              <w:t>–</w:t>
            </w:r>
            <w:r>
              <w:rPr>
                <w:rFonts w:eastAsia="MS Mincho" w:cs="Arial"/>
                <w:sz w:val="16"/>
                <w:szCs w:val="16"/>
                <w:lang w:eastAsia="zh-CN"/>
              </w:rPr>
              <w:t>103.0</w:t>
            </w:r>
          </w:p>
        </w:tc>
        <w:tc>
          <w:tcPr>
            <w:tcW w:w="775" w:type="pct"/>
            <w:vAlign w:val="bottom"/>
            <w:hideMark/>
          </w:tcPr>
          <w:p w14:paraId="0FB38A53"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61.2</w:t>
            </w:r>
            <w:r>
              <w:rPr>
                <w:rFonts w:eastAsia="MS Mincho" w:cs="Arial"/>
                <w:color w:val="000000"/>
                <w:sz w:val="18"/>
                <w:szCs w:val="18"/>
                <w:lang w:eastAsia="zh-CN"/>
              </w:rPr>
              <w:t>–</w:t>
            </w:r>
            <w:r>
              <w:rPr>
                <w:rFonts w:eastAsia="MS Mincho" w:cs="Arial"/>
                <w:sz w:val="16"/>
                <w:szCs w:val="16"/>
                <w:lang w:eastAsia="zh-CN"/>
              </w:rPr>
              <w:t>89.8</w:t>
            </w:r>
          </w:p>
        </w:tc>
        <w:tc>
          <w:tcPr>
            <w:tcW w:w="693" w:type="pct"/>
            <w:vAlign w:val="bottom"/>
            <w:hideMark/>
          </w:tcPr>
          <w:p w14:paraId="75CE5DD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64.2</w:t>
            </w:r>
            <w:r>
              <w:rPr>
                <w:rFonts w:eastAsia="MS Mincho" w:cs="Arial"/>
                <w:color w:val="000000"/>
                <w:sz w:val="18"/>
                <w:szCs w:val="18"/>
                <w:lang w:eastAsia="zh-CN"/>
              </w:rPr>
              <w:t>–</w:t>
            </w:r>
            <w:r>
              <w:rPr>
                <w:rFonts w:eastAsia="MS Mincho" w:cs="Arial"/>
                <w:sz w:val="16"/>
                <w:szCs w:val="16"/>
                <w:lang w:eastAsia="zh-CN"/>
              </w:rPr>
              <w:t>112.0</w:t>
            </w:r>
          </w:p>
        </w:tc>
        <w:tc>
          <w:tcPr>
            <w:tcW w:w="568" w:type="pct"/>
            <w:vAlign w:val="bottom"/>
            <w:hideMark/>
          </w:tcPr>
          <w:p w14:paraId="08F2796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50.5</w:t>
            </w:r>
            <w:r>
              <w:rPr>
                <w:rFonts w:eastAsia="MS Mincho" w:cs="Arial"/>
                <w:color w:val="000000"/>
                <w:sz w:val="18"/>
                <w:szCs w:val="18"/>
                <w:lang w:eastAsia="zh-CN"/>
              </w:rPr>
              <w:t>–</w:t>
            </w:r>
            <w:r>
              <w:rPr>
                <w:rFonts w:eastAsia="MS Mincho" w:cs="Arial"/>
                <w:sz w:val="16"/>
                <w:szCs w:val="16"/>
                <w:lang w:eastAsia="zh-CN"/>
              </w:rPr>
              <w:t>89.0</w:t>
            </w:r>
          </w:p>
        </w:tc>
        <w:tc>
          <w:tcPr>
            <w:tcW w:w="726" w:type="pct"/>
            <w:vAlign w:val="bottom"/>
            <w:hideMark/>
          </w:tcPr>
          <w:p w14:paraId="5927B00B"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50.5</w:t>
            </w:r>
            <w:r>
              <w:rPr>
                <w:rFonts w:eastAsia="MS Mincho" w:cs="Arial"/>
                <w:color w:val="000000"/>
                <w:sz w:val="18"/>
                <w:szCs w:val="18"/>
                <w:lang w:eastAsia="zh-CN"/>
              </w:rPr>
              <w:t>–</w:t>
            </w:r>
            <w:r>
              <w:rPr>
                <w:rFonts w:eastAsia="MS Mincho" w:cs="Arial"/>
                <w:sz w:val="16"/>
                <w:szCs w:val="16"/>
                <w:lang w:eastAsia="zh-CN"/>
              </w:rPr>
              <w:t>113.0</w:t>
            </w:r>
          </w:p>
        </w:tc>
      </w:tr>
      <w:tr w:rsidR="006A1135" w14:paraId="348200A9" w14:textId="77777777" w:rsidTr="006A1135">
        <w:trPr>
          <w:jc w:val="center"/>
        </w:trPr>
        <w:tc>
          <w:tcPr>
            <w:tcW w:w="2239" w:type="pct"/>
            <w:gridSpan w:val="3"/>
            <w:vAlign w:val="center"/>
            <w:hideMark/>
          </w:tcPr>
          <w:p w14:paraId="33951437"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Body mass index (kg/m</w:t>
            </w:r>
            <w:r>
              <w:rPr>
                <w:rFonts w:eastAsia="MS Mincho" w:cs="Arial"/>
                <w:sz w:val="16"/>
                <w:szCs w:val="16"/>
                <w:vertAlign w:val="superscript"/>
                <w:lang w:eastAsia="zh-CN"/>
              </w:rPr>
              <w:t>2</w:t>
            </w:r>
            <w:r>
              <w:rPr>
                <w:rFonts w:eastAsia="MS Mincho" w:cs="Arial"/>
                <w:sz w:val="16"/>
                <w:szCs w:val="16"/>
                <w:lang w:eastAsia="zh-CN"/>
              </w:rPr>
              <w:t>)</w:t>
            </w:r>
          </w:p>
        </w:tc>
        <w:tc>
          <w:tcPr>
            <w:tcW w:w="775" w:type="pct"/>
            <w:vAlign w:val="bottom"/>
          </w:tcPr>
          <w:p w14:paraId="79356209" w14:textId="77777777" w:rsidR="006A1135" w:rsidRDefault="006A1135">
            <w:pPr>
              <w:tabs>
                <w:tab w:val="left" w:pos="284"/>
              </w:tabs>
              <w:spacing w:line="480" w:lineRule="auto"/>
              <w:jc w:val="center"/>
              <w:rPr>
                <w:rFonts w:eastAsia="MS Mincho" w:cs="Arial"/>
                <w:sz w:val="16"/>
                <w:szCs w:val="16"/>
                <w:lang w:eastAsia="zh-CN"/>
              </w:rPr>
            </w:pPr>
          </w:p>
        </w:tc>
        <w:tc>
          <w:tcPr>
            <w:tcW w:w="693" w:type="pct"/>
            <w:vAlign w:val="bottom"/>
          </w:tcPr>
          <w:p w14:paraId="0FFEEE3B" w14:textId="77777777" w:rsidR="006A1135" w:rsidRDefault="006A1135">
            <w:pPr>
              <w:tabs>
                <w:tab w:val="left" w:pos="284"/>
              </w:tabs>
              <w:spacing w:line="480" w:lineRule="auto"/>
              <w:jc w:val="center"/>
              <w:rPr>
                <w:rFonts w:eastAsia="MS Mincho" w:cs="Arial"/>
                <w:sz w:val="16"/>
                <w:szCs w:val="16"/>
                <w:lang w:eastAsia="zh-CN"/>
              </w:rPr>
            </w:pPr>
          </w:p>
        </w:tc>
        <w:tc>
          <w:tcPr>
            <w:tcW w:w="568" w:type="pct"/>
            <w:vAlign w:val="bottom"/>
          </w:tcPr>
          <w:p w14:paraId="420603C2" w14:textId="77777777" w:rsidR="006A1135" w:rsidRDefault="006A1135">
            <w:pPr>
              <w:tabs>
                <w:tab w:val="left" w:pos="284"/>
              </w:tabs>
              <w:spacing w:line="480" w:lineRule="auto"/>
              <w:jc w:val="center"/>
              <w:rPr>
                <w:rFonts w:eastAsia="MS Mincho" w:cs="Arial"/>
                <w:sz w:val="16"/>
                <w:szCs w:val="16"/>
                <w:lang w:eastAsia="zh-CN"/>
              </w:rPr>
            </w:pPr>
          </w:p>
        </w:tc>
        <w:tc>
          <w:tcPr>
            <w:tcW w:w="726" w:type="pct"/>
            <w:vAlign w:val="bottom"/>
          </w:tcPr>
          <w:p w14:paraId="7BCAF766" w14:textId="77777777" w:rsidR="006A1135" w:rsidRDefault="006A1135">
            <w:pPr>
              <w:tabs>
                <w:tab w:val="left" w:pos="284"/>
              </w:tabs>
              <w:spacing w:line="480" w:lineRule="auto"/>
              <w:jc w:val="center"/>
              <w:rPr>
                <w:rFonts w:eastAsia="MS Mincho" w:cs="Arial"/>
                <w:sz w:val="16"/>
                <w:szCs w:val="16"/>
                <w:lang w:eastAsia="zh-CN"/>
              </w:rPr>
            </w:pPr>
          </w:p>
        </w:tc>
      </w:tr>
      <w:tr w:rsidR="006A1135" w14:paraId="59138835" w14:textId="77777777" w:rsidTr="006A1135">
        <w:trPr>
          <w:jc w:val="center"/>
        </w:trPr>
        <w:tc>
          <w:tcPr>
            <w:tcW w:w="924" w:type="pct"/>
            <w:vAlign w:val="center"/>
            <w:hideMark/>
          </w:tcPr>
          <w:p w14:paraId="7A602FED"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Mean (SD)</w:t>
            </w:r>
          </w:p>
        </w:tc>
        <w:tc>
          <w:tcPr>
            <w:tcW w:w="696" w:type="pct"/>
            <w:vAlign w:val="bottom"/>
            <w:hideMark/>
          </w:tcPr>
          <w:p w14:paraId="571BA3D0"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26.9 (4.82)</w:t>
            </w:r>
          </w:p>
        </w:tc>
        <w:tc>
          <w:tcPr>
            <w:tcW w:w="618" w:type="pct"/>
            <w:vAlign w:val="bottom"/>
            <w:hideMark/>
          </w:tcPr>
          <w:p w14:paraId="5A684132"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26.9 (4.18)</w:t>
            </w:r>
          </w:p>
        </w:tc>
        <w:tc>
          <w:tcPr>
            <w:tcW w:w="775" w:type="pct"/>
            <w:vAlign w:val="bottom"/>
            <w:hideMark/>
          </w:tcPr>
          <w:p w14:paraId="6C9A04D0"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26.83 (4.2)</w:t>
            </w:r>
          </w:p>
        </w:tc>
        <w:tc>
          <w:tcPr>
            <w:tcW w:w="693" w:type="pct"/>
            <w:vAlign w:val="bottom"/>
            <w:hideMark/>
          </w:tcPr>
          <w:p w14:paraId="6BB77DBF"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27.84 (6.3)</w:t>
            </w:r>
          </w:p>
        </w:tc>
        <w:tc>
          <w:tcPr>
            <w:tcW w:w="568" w:type="pct"/>
            <w:vAlign w:val="bottom"/>
            <w:hideMark/>
          </w:tcPr>
          <w:p w14:paraId="795FEEA9"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26.81 (5.8)</w:t>
            </w:r>
          </w:p>
        </w:tc>
        <w:tc>
          <w:tcPr>
            <w:tcW w:w="726" w:type="pct"/>
            <w:vAlign w:val="bottom"/>
            <w:hideMark/>
          </w:tcPr>
          <w:p w14:paraId="7053C759"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27.07 (4.7)</w:t>
            </w:r>
          </w:p>
        </w:tc>
      </w:tr>
      <w:tr w:rsidR="006A1135" w14:paraId="63B838D7" w14:textId="77777777" w:rsidTr="006A1135">
        <w:trPr>
          <w:jc w:val="center"/>
        </w:trPr>
        <w:tc>
          <w:tcPr>
            <w:tcW w:w="924" w:type="pct"/>
            <w:vAlign w:val="bottom"/>
            <w:hideMark/>
          </w:tcPr>
          <w:p w14:paraId="5D5D423A"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Median</w:t>
            </w:r>
          </w:p>
        </w:tc>
        <w:tc>
          <w:tcPr>
            <w:tcW w:w="696" w:type="pct"/>
            <w:vAlign w:val="bottom"/>
            <w:hideMark/>
          </w:tcPr>
          <w:p w14:paraId="5DC2974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25.5</w:t>
            </w:r>
          </w:p>
        </w:tc>
        <w:tc>
          <w:tcPr>
            <w:tcW w:w="618" w:type="pct"/>
            <w:vAlign w:val="bottom"/>
            <w:hideMark/>
          </w:tcPr>
          <w:p w14:paraId="0D31F0A3"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27.2</w:t>
            </w:r>
          </w:p>
        </w:tc>
        <w:tc>
          <w:tcPr>
            <w:tcW w:w="775" w:type="pct"/>
            <w:vAlign w:val="bottom"/>
            <w:hideMark/>
          </w:tcPr>
          <w:p w14:paraId="4FE94407"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25.8</w:t>
            </w:r>
          </w:p>
        </w:tc>
        <w:tc>
          <w:tcPr>
            <w:tcW w:w="693" w:type="pct"/>
            <w:vAlign w:val="bottom"/>
            <w:hideMark/>
          </w:tcPr>
          <w:p w14:paraId="42E39DD4"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26.6</w:t>
            </w:r>
          </w:p>
        </w:tc>
        <w:tc>
          <w:tcPr>
            <w:tcW w:w="568" w:type="pct"/>
            <w:vAlign w:val="bottom"/>
            <w:hideMark/>
          </w:tcPr>
          <w:p w14:paraId="312AAD53"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27.4</w:t>
            </w:r>
          </w:p>
        </w:tc>
        <w:tc>
          <w:tcPr>
            <w:tcW w:w="726" w:type="pct"/>
            <w:vAlign w:val="bottom"/>
            <w:hideMark/>
          </w:tcPr>
          <w:p w14:paraId="4D4824CA"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25.9</w:t>
            </w:r>
          </w:p>
        </w:tc>
      </w:tr>
      <w:tr w:rsidR="006A1135" w14:paraId="576CAFDF" w14:textId="77777777" w:rsidTr="006A1135">
        <w:trPr>
          <w:jc w:val="center"/>
        </w:trPr>
        <w:tc>
          <w:tcPr>
            <w:tcW w:w="924" w:type="pct"/>
            <w:tcBorders>
              <w:top w:val="nil"/>
              <w:left w:val="nil"/>
              <w:bottom w:val="single" w:sz="4" w:space="0" w:color="auto"/>
              <w:right w:val="nil"/>
            </w:tcBorders>
            <w:vAlign w:val="bottom"/>
            <w:hideMark/>
          </w:tcPr>
          <w:p w14:paraId="2D6979AE" w14:textId="77777777" w:rsidR="006A1135" w:rsidRDefault="006A1135">
            <w:pPr>
              <w:tabs>
                <w:tab w:val="left" w:pos="284"/>
              </w:tabs>
              <w:spacing w:line="480" w:lineRule="auto"/>
              <w:rPr>
                <w:rFonts w:eastAsia="MS Mincho" w:cs="Arial"/>
                <w:sz w:val="16"/>
                <w:szCs w:val="16"/>
                <w:lang w:eastAsia="zh-CN"/>
              </w:rPr>
            </w:pPr>
            <w:r>
              <w:rPr>
                <w:rFonts w:eastAsia="MS Mincho" w:cs="Arial"/>
                <w:sz w:val="16"/>
                <w:szCs w:val="16"/>
                <w:lang w:eastAsia="zh-CN"/>
              </w:rPr>
              <w:tab/>
              <w:t>Min-max</w:t>
            </w:r>
          </w:p>
        </w:tc>
        <w:tc>
          <w:tcPr>
            <w:tcW w:w="696" w:type="pct"/>
            <w:tcBorders>
              <w:top w:val="nil"/>
              <w:left w:val="nil"/>
              <w:bottom w:val="single" w:sz="4" w:space="0" w:color="auto"/>
              <w:right w:val="nil"/>
            </w:tcBorders>
            <w:vAlign w:val="bottom"/>
            <w:hideMark/>
          </w:tcPr>
          <w:p w14:paraId="426DDF6D"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20.8</w:t>
            </w:r>
            <w:r>
              <w:rPr>
                <w:rFonts w:eastAsia="MS Mincho" w:cs="Arial"/>
                <w:color w:val="000000"/>
                <w:sz w:val="18"/>
                <w:szCs w:val="18"/>
                <w:lang w:eastAsia="zh-CN"/>
              </w:rPr>
              <w:t>–</w:t>
            </w:r>
            <w:r>
              <w:rPr>
                <w:rFonts w:eastAsia="MS Mincho" w:cs="Arial"/>
                <w:sz w:val="16"/>
                <w:szCs w:val="16"/>
                <w:lang w:eastAsia="zh-CN"/>
              </w:rPr>
              <w:t>35.7</w:t>
            </w:r>
          </w:p>
        </w:tc>
        <w:tc>
          <w:tcPr>
            <w:tcW w:w="618" w:type="pct"/>
            <w:tcBorders>
              <w:top w:val="nil"/>
              <w:left w:val="nil"/>
              <w:bottom w:val="single" w:sz="4" w:space="0" w:color="auto"/>
              <w:right w:val="nil"/>
            </w:tcBorders>
            <w:vAlign w:val="bottom"/>
            <w:hideMark/>
          </w:tcPr>
          <w:p w14:paraId="0C2142ED"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21.9</w:t>
            </w:r>
            <w:r>
              <w:rPr>
                <w:rFonts w:eastAsia="MS Mincho" w:cs="Arial"/>
                <w:color w:val="000000"/>
                <w:sz w:val="18"/>
                <w:szCs w:val="18"/>
                <w:lang w:eastAsia="zh-CN"/>
              </w:rPr>
              <w:t>–</w:t>
            </w:r>
            <w:r>
              <w:rPr>
                <w:rFonts w:eastAsia="MS Mincho" w:cs="Arial"/>
                <w:sz w:val="16"/>
                <w:szCs w:val="16"/>
                <w:lang w:eastAsia="zh-CN"/>
              </w:rPr>
              <w:t>34.1</w:t>
            </w:r>
          </w:p>
        </w:tc>
        <w:tc>
          <w:tcPr>
            <w:tcW w:w="775" w:type="pct"/>
            <w:tcBorders>
              <w:top w:val="nil"/>
              <w:left w:val="nil"/>
              <w:bottom w:val="single" w:sz="4" w:space="0" w:color="auto"/>
              <w:right w:val="nil"/>
            </w:tcBorders>
            <w:vAlign w:val="bottom"/>
            <w:hideMark/>
          </w:tcPr>
          <w:p w14:paraId="731127E8"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23.6</w:t>
            </w:r>
            <w:r>
              <w:rPr>
                <w:rFonts w:eastAsia="MS Mincho" w:cs="Arial"/>
                <w:color w:val="000000"/>
                <w:sz w:val="18"/>
                <w:szCs w:val="18"/>
                <w:lang w:eastAsia="zh-CN"/>
              </w:rPr>
              <w:t>–</w:t>
            </w:r>
            <w:r>
              <w:rPr>
                <w:rFonts w:eastAsia="MS Mincho" w:cs="Arial"/>
                <w:sz w:val="16"/>
                <w:szCs w:val="16"/>
                <w:lang w:eastAsia="zh-CN"/>
              </w:rPr>
              <w:t>35.1</w:t>
            </w:r>
          </w:p>
        </w:tc>
        <w:tc>
          <w:tcPr>
            <w:tcW w:w="693" w:type="pct"/>
            <w:tcBorders>
              <w:top w:val="nil"/>
              <w:left w:val="nil"/>
              <w:bottom w:val="single" w:sz="4" w:space="0" w:color="auto"/>
              <w:right w:val="nil"/>
            </w:tcBorders>
            <w:vAlign w:val="bottom"/>
            <w:hideMark/>
          </w:tcPr>
          <w:p w14:paraId="7434D6C1"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19.9</w:t>
            </w:r>
            <w:r>
              <w:rPr>
                <w:rFonts w:eastAsia="MS Mincho" w:cs="Arial"/>
                <w:color w:val="000000"/>
                <w:sz w:val="18"/>
                <w:szCs w:val="18"/>
                <w:lang w:eastAsia="zh-CN"/>
              </w:rPr>
              <w:t>–</w:t>
            </w:r>
            <w:r>
              <w:rPr>
                <w:rFonts w:eastAsia="MS Mincho" w:cs="Arial"/>
                <w:sz w:val="16"/>
                <w:szCs w:val="16"/>
                <w:lang w:eastAsia="zh-CN"/>
              </w:rPr>
              <w:t>37.7</w:t>
            </w:r>
          </w:p>
        </w:tc>
        <w:tc>
          <w:tcPr>
            <w:tcW w:w="568" w:type="pct"/>
            <w:tcBorders>
              <w:top w:val="nil"/>
              <w:left w:val="nil"/>
              <w:bottom w:val="single" w:sz="4" w:space="0" w:color="auto"/>
              <w:right w:val="nil"/>
            </w:tcBorders>
            <w:vAlign w:val="bottom"/>
            <w:hideMark/>
          </w:tcPr>
          <w:p w14:paraId="2A1FA479"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20.8</w:t>
            </w:r>
            <w:r>
              <w:rPr>
                <w:rFonts w:eastAsia="MS Mincho" w:cs="Arial"/>
                <w:color w:val="000000"/>
                <w:sz w:val="18"/>
                <w:szCs w:val="18"/>
                <w:lang w:eastAsia="zh-CN"/>
              </w:rPr>
              <w:t>–</w:t>
            </w:r>
            <w:r>
              <w:rPr>
                <w:rFonts w:eastAsia="MS Mincho" w:cs="Arial"/>
                <w:sz w:val="16"/>
                <w:szCs w:val="16"/>
                <w:lang w:eastAsia="zh-CN"/>
              </w:rPr>
              <w:t>32.3</w:t>
            </w:r>
          </w:p>
        </w:tc>
        <w:tc>
          <w:tcPr>
            <w:tcW w:w="726" w:type="pct"/>
            <w:tcBorders>
              <w:top w:val="nil"/>
              <w:left w:val="nil"/>
              <w:bottom w:val="single" w:sz="4" w:space="0" w:color="auto"/>
              <w:right w:val="nil"/>
            </w:tcBorders>
            <w:vAlign w:val="bottom"/>
            <w:hideMark/>
          </w:tcPr>
          <w:p w14:paraId="1AF58143" w14:textId="77777777" w:rsidR="006A1135" w:rsidRDefault="006A1135">
            <w:pPr>
              <w:tabs>
                <w:tab w:val="left" w:pos="284"/>
              </w:tabs>
              <w:spacing w:line="480" w:lineRule="auto"/>
              <w:jc w:val="center"/>
              <w:rPr>
                <w:rFonts w:eastAsia="MS Mincho" w:cs="Arial"/>
                <w:sz w:val="16"/>
                <w:szCs w:val="16"/>
                <w:lang w:eastAsia="zh-CN"/>
              </w:rPr>
            </w:pPr>
            <w:r>
              <w:rPr>
                <w:rFonts w:eastAsia="MS Mincho" w:cs="Arial"/>
                <w:sz w:val="16"/>
                <w:szCs w:val="16"/>
                <w:lang w:eastAsia="zh-CN"/>
              </w:rPr>
              <w:t>19.9</w:t>
            </w:r>
            <w:r>
              <w:rPr>
                <w:rFonts w:eastAsia="MS Mincho" w:cs="Arial"/>
                <w:color w:val="000000"/>
                <w:sz w:val="18"/>
                <w:szCs w:val="18"/>
                <w:lang w:eastAsia="zh-CN"/>
              </w:rPr>
              <w:t>–</w:t>
            </w:r>
            <w:r>
              <w:rPr>
                <w:rFonts w:eastAsia="MS Mincho" w:cs="Arial"/>
                <w:sz w:val="16"/>
                <w:szCs w:val="16"/>
                <w:lang w:eastAsia="zh-CN"/>
              </w:rPr>
              <w:t>37.7</w:t>
            </w:r>
          </w:p>
        </w:tc>
      </w:tr>
    </w:tbl>
    <w:p w14:paraId="7FA3D141" w14:textId="77777777" w:rsidR="006A1135" w:rsidRDefault="006A1135" w:rsidP="006A1135">
      <w:pPr>
        <w:spacing w:line="480" w:lineRule="auto"/>
        <w:rPr>
          <w:sz w:val="20"/>
          <w:szCs w:val="18"/>
        </w:rPr>
      </w:pPr>
      <w:r>
        <w:rPr>
          <w:rFonts w:cs="Arial"/>
          <w:sz w:val="16"/>
          <w:szCs w:val="16"/>
        </w:rPr>
        <w:t>ESRD, end-stage renal disease; SD, standard deviation.</w:t>
      </w:r>
    </w:p>
    <w:p w14:paraId="72CAC5A0" w14:textId="4A9FA33F" w:rsidR="006A1135" w:rsidRDefault="006A1135">
      <w:pPr>
        <w:spacing w:after="160" w:line="259" w:lineRule="auto"/>
        <w:rPr>
          <w:b/>
          <w:sz w:val="24"/>
          <w:szCs w:val="24"/>
        </w:rPr>
      </w:pPr>
    </w:p>
    <w:p w14:paraId="013354B6" w14:textId="77777777" w:rsidR="006A1135" w:rsidRDefault="006A1135">
      <w:pPr>
        <w:spacing w:after="160" w:line="259" w:lineRule="auto"/>
        <w:rPr>
          <w:b/>
          <w:sz w:val="24"/>
          <w:szCs w:val="24"/>
        </w:rPr>
      </w:pPr>
      <w:r>
        <w:rPr>
          <w:b/>
          <w:sz w:val="24"/>
          <w:szCs w:val="24"/>
        </w:rPr>
        <w:br w:type="page"/>
      </w:r>
    </w:p>
    <w:p w14:paraId="5C82A004" w14:textId="13BAD2BD" w:rsidR="00CD1E38" w:rsidRPr="00F7576D" w:rsidRDefault="00CD1E38" w:rsidP="00F7576D">
      <w:pPr>
        <w:spacing w:line="480" w:lineRule="auto"/>
        <w:rPr>
          <w:b/>
          <w:sz w:val="24"/>
          <w:szCs w:val="24"/>
        </w:rPr>
      </w:pPr>
      <w:r>
        <w:rPr>
          <w:b/>
          <w:sz w:val="24"/>
          <w:szCs w:val="24"/>
        </w:rPr>
        <w:lastRenderedPageBreak/>
        <w:t>Table S</w:t>
      </w:r>
      <w:r w:rsidR="004F34FA">
        <w:rPr>
          <w:b/>
          <w:sz w:val="24"/>
          <w:szCs w:val="24"/>
        </w:rPr>
        <w:t>3</w:t>
      </w:r>
      <w:r>
        <w:rPr>
          <w:b/>
          <w:sz w:val="24"/>
          <w:szCs w:val="24"/>
        </w:rPr>
        <w:t xml:space="preserve"> </w:t>
      </w:r>
      <w:r>
        <w:rPr>
          <w:bCs/>
          <w:sz w:val="24"/>
          <w:szCs w:val="24"/>
        </w:rPr>
        <w:t>Primary, secondary, and urine PK parameters for ribociclib by renal cohort in subjects following a single oral dose of ribociclib at 400 mg in study A2116</w:t>
      </w:r>
      <w:r w:rsidR="00136AC0">
        <w:rPr>
          <w:bCs/>
          <w:sz w:val="24"/>
          <w:szCs w:val="24"/>
        </w:rPr>
        <w:t xml:space="preserve"> </w:t>
      </w:r>
      <w:r w:rsidR="00136AC0">
        <w:rPr>
          <w:bCs/>
          <w:sz w:val="24"/>
        </w:rPr>
        <w:t>(Part I and II)</w:t>
      </w:r>
    </w:p>
    <w:tbl>
      <w:tblPr>
        <w:tblW w:w="5000" w:type="pct"/>
        <w:jc w:val="center"/>
        <w:tblLook w:val="04A0" w:firstRow="1" w:lastRow="0" w:firstColumn="1" w:lastColumn="0" w:noHBand="0" w:noVBand="1"/>
        <w:tblDescription w:val="0"/>
      </w:tblPr>
      <w:tblGrid>
        <w:gridCol w:w="1562"/>
        <w:gridCol w:w="1061"/>
        <w:gridCol w:w="1255"/>
        <w:gridCol w:w="1219"/>
        <w:gridCol w:w="1395"/>
        <w:gridCol w:w="1312"/>
        <w:gridCol w:w="1266"/>
      </w:tblGrid>
      <w:tr w:rsidR="006A1135" w14:paraId="4EE9C2EE" w14:textId="77777777" w:rsidTr="006A1135">
        <w:trPr>
          <w:trHeight w:val="300"/>
          <w:tblHeader/>
          <w:jc w:val="center"/>
        </w:trPr>
        <w:tc>
          <w:tcPr>
            <w:tcW w:w="861" w:type="pct"/>
            <w:vMerge w:val="restart"/>
            <w:tcBorders>
              <w:top w:val="single" w:sz="4" w:space="0" w:color="auto"/>
              <w:left w:val="nil"/>
              <w:bottom w:val="single" w:sz="4" w:space="0" w:color="auto"/>
              <w:right w:val="nil"/>
            </w:tcBorders>
            <w:hideMark/>
          </w:tcPr>
          <w:p w14:paraId="505AD055" w14:textId="77777777" w:rsidR="006A1135" w:rsidRDefault="006A1135">
            <w:pPr>
              <w:tabs>
                <w:tab w:val="left" w:pos="284"/>
              </w:tabs>
              <w:spacing w:line="480" w:lineRule="auto"/>
              <w:rPr>
                <w:rFonts w:eastAsia="MS Mincho" w:cs="Arial"/>
                <w:sz w:val="16"/>
                <w:szCs w:val="14"/>
                <w:lang w:eastAsia="zh-CN"/>
              </w:rPr>
            </w:pPr>
            <w:r>
              <w:rPr>
                <w:rFonts w:eastAsia="MS Mincho" w:cs="Arial"/>
                <w:b/>
                <w:sz w:val="16"/>
                <w:szCs w:val="14"/>
                <w:lang w:eastAsia="zh-CN"/>
              </w:rPr>
              <w:t>Parameter</w:t>
            </w:r>
          </w:p>
        </w:tc>
        <w:tc>
          <w:tcPr>
            <w:tcW w:w="585" w:type="pct"/>
            <w:vMerge w:val="restart"/>
            <w:tcBorders>
              <w:top w:val="single" w:sz="4" w:space="0" w:color="auto"/>
              <w:left w:val="nil"/>
              <w:bottom w:val="single" w:sz="4" w:space="0" w:color="auto"/>
              <w:right w:val="nil"/>
            </w:tcBorders>
            <w:hideMark/>
          </w:tcPr>
          <w:p w14:paraId="46F72FDC" w14:textId="77777777" w:rsidR="006A1135" w:rsidRDefault="006A1135">
            <w:pPr>
              <w:tabs>
                <w:tab w:val="left" w:pos="284"/>
              </w:tabs>
              <w:spacing w:line="480" w:lineRule="auto"/>
              <w:rPr>
                <w:rFonts w:eastAsia="MS Mincho" w:cs="Arial"/>
                <w:sz w:val="16"/>
                <w:szCs w:val="14"/>
                <w:lang w:eastAsia="zh-CN"/>
              </w:rPr>
            </w:pPr>
            <w:r>
              <w:rPr>
                <w:rFonts w:eastAsia="MS Mincho" w:cs="Arial"/>
                <w:b/>
                <w:sz w:val="16"/>
                <w:szCs w:val="14"/>
                <w:lang w:eastAsia="zh-CN"/>
              </w:rPr>
              <w:t>Statistics</w:t>
            </w:r>
          </w:p>
        </w:tc>
        <w:tc>
          <w:tcPr>
            <w:tcW w:w="692" w:type="pct"/>
            <w:tcBorders>
              <w:top w:val="single" w:sz="4" w:space="0" w:color="auto"/>
              <w:left w:val="nil"/>
              <w:bottom w:val="nil"/>
              <w:right w:val="nil"/>
            </w:tcBorders>
            <w:hideMark/>
          </w:tcPr>
          <w:p w14:paraId="13F3E2BE"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b/>
                <w:sz w:val="16"/>
                <w:szCs w:val="14"/>
                <w:lang w:eastAsia="zh-CN"/>
              </w:rPr>
              <w:t xml:space="preserve">Normal </w:t>
            </w:r>
            <w:r>
              <w:rPr>
                <w:rFonts w:eastAsia="MS Mincho" w:cs="Arial"/>
                <w:b/>
                <w:bCs/>
                <w:color w:val="000000"/>
                <w:sz w:val="16"/>
                <w:szCs w:val="14"/>
                <w:lang w:eastAsia="zh-CN"/>
              </w:rPr>
              <w:t>renal function</w:t>
            </w:r>
          </w:p>
        </w:tc>
        <w:tc>
          <w:tcPr>
            <w:tcW w:w="672" w:type="pct"/>
            <w:tcBorders>
              <w:top w:val="single" w:sz="4" w:space="0" w:color="auto"/>
              <w:left w:val="nil"/>
              <w:bottom w:val="nil"/>
              <w:right w:val="nil"/>
            </w:tcBorders>
            <w:hideMark/>
          </w:tcPr>
          <w:p w14:paraId="0E4E4202"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b/>
                <w:sz w:val="16"/>
                <w:szCs w:val="14"/>
                <w:lang w:eastAsia="zh-CN"/>
              </w:rPr>
              <w:t xml:space="preserve">Mild </w:t>
            </w:r>
            <w:r>
              <w:rPr>
                <w:rFonts w:eastAsia="MS Mincho" w:cs="Arial"/>
                <w:b/>
                <w:bCs/>
                <w:color w:val="000000"/>
                <w:sz w:val="16"/>
                <w:szCs w:val="14"/>
                <w:lang w:eastAsia="zh-CN"/>
              </w:rPr>
              <w:t>renal impairment</w:t>
            </w:r>
          </w:p>
        </w:tc>
        <w:tc>
          <w:tcPr>
            <w:tcW w:w="769" w:type="pct"/>
            <w:tcBorders>
              <w:top w:val="single" w:sz="4" w:space="0" w:color="auto"/>
              <w:left w:val="nil"/>
              <w:bottom w:val="nil"/>
              <w:right w:val="nil"/>
            </w:tcBorders>
            <w:hideMark/>
          </w:tcPr>
          <w:p w14:paraId="6B46F5EE"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b/>
                <w:sz w:val="16"/>
                <w:szCs w:val="14"/>
                <w:lang w:eastAsia="zh-CN"/>
              </w:rPr>
              <w:t xml:space="preserve">Moderate </w:t>
            </w:r>
            <w:r>
              <w:rPr>
                <w:rFonts w:eastAsia="MS Mincho" w:cs="Arial"/>
                <w:b/>
                <w:bCs/>
                <w:color w:val="000000"/>
                <w:sz w:val="16"/>
                <w:szCs w:val="14"/>
                <w:lang w:eastAsia="zh-CN"/>
              </w:rPr>
              <w:t>renal impairment</w:t>
            </w:r>
          </w:p>
        </w:tc>
        <w:tc>
          <w:tcPr>
            <w:tcW w:w="723" w:type="pct"/>
            <w:tcBorders>
              <w:top w:val="single" w:sz="4" w:space="0" w:color="auto"/>
              <w:left w:val="nil"/>
              <w:bottom w:val="nil"/>
              <w:right w:val="nil"/>
            </w:tcBorders>
            <w:hideMark/>
          </w:tcPr>
          <w:p w14:paraId="1C5595F0"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b/>
                <w:sz w:val="16"/>
                <w:szCs w:val="14"/>
                <w:lang w:eastAsia="zh-CN"/>
              </w:rPr>
              <w:t>Severe</w:t>
            </w:r>
            <w:r>
              <w:rPr>
                <w:rFonts w:eastAsia="MS Mincho" w:cs="Arial"/>
                <w:b/>
                <w:bCs/>
                <w:color w:val="000000"/>
                <w:sz w:val="16"/>
                <w:szCs w:val="14"/>
                <w:lang w:eastAsia="zh-CN"/>
              </w:rPr>
              <w:t xml:space="preserve"> renal impairment</w:t>
            </w:r>
          </w:p>
        </w:tc>
        <w:tc>
          <w:tcPr>
            <w:tcW w:w="698" w:type="pct"/>
            <w:tcBorders>
              <w:top w:val="single" w:sz="4" w:space="0" w:color="auto"/>
              <w:left w:val="nil"/>
              <w:bottom w:val="nil"/>
              <w:right w:val="nil"/>
            </w:tcBorders>
            <w:hideMark/>
          </w:tcPr>
          <w:p w14:paraId="1A65D003"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b/>
                <w:sz w:val="16"/>
                <w:szCs w:val="14"/>
                <w:lang w:eastAsia="zh-CN"/>
              </w:rPr>
              <w:t>ESRD</w:t>
            </w:r>
          </w:p>
        </w:tc>
      </w:tr>
      <w:tr w:rsidR="006A1135" w14:paraId="13CA4763" w14:textId="77777777" w:rsidTr="006A1135">
        <w:trPr>
          <w:trHeight w:val="299"/>
          <w:tblHeader/>
          <w:jc w:val="center"/>
        </w:trPr>
        <w:tc>
          <w:tcPr>
            <w:tcW w:w="0" w:type="auto"/>
            <w:vMerge/>
            <w:tcBorders>
              <w:top w:val="single" w:sz="4" w:space="0" w:color="auto"/>
              <w:left w:val="nil"/>
              <w:bottom w:val="single" w:sz="4" w:space="0" w:color="auto"/>
              <w:right w:val="nil"/>
            </w:tcBorders>
            <w:vAlign w:val="center"/>
            <w:hideMark/>
          </w:tcPr>
          <w:p w14:paraId="78E7F501" w14:textId="77777777" w:rsidR="006A1135" w:rsidRDefault="006A1135">
            <w:pPr>
              <w:spacing w:line="256" w:lineRule="auto"/>
              <w:rPr>
                <w:rFonts w:eastAsia="MS Mincho" w:cs="Arial"/>
                <w:sz w:val="16"/>
                <w:szCs w:val="14"/>
                <w:lang w:eastAsia="zh-CN"/>
              </w:rPr>
            </w:pPr>
          </w:p>
        </w:tc>
        <w:tc>
          <w:tcPr>
            <w:tcW w:w="0" w:type="auto"/>
            <w:vMerge/>
            <w:tcBorders>
              <w:top w:val="single" w:sz="4" w:space="0" w:color="auto"/>
              <w:left w:val="nil"/>
              <w:bottom w:val="single" w:sz="4" w:space="0" w:color="auto"/>
              <w:right w:val="nil"/>
            </w:tcBorders>
            <w:vAlign w:val="center"/>
            <w:hideMark/>
          </w:tcPr>
          <w:p w14:paraId="75AF31AE" w14:textId="77777777" w:rsidR="006A1135" w:rsidRDefault="006A1135">
            <w:pPr>
              <w:spacing w:line="256" w:lineRule="auto"/>
              <w:rPr>
                <w:rFonts w:eastAsia="MS Mincho" w:cs="Arial"/>
                <w:sz w:val="16"/>
                <w:szCs w:val="14"/>
                <w:lang w:eastAsia="zh-CN"/>
              </w:rPr>
            </w:pPr>
          </w:p>
        </w:tc>
        <w:tc>
          <w:tcPr>
            <w:tcW w:w="692" w:type="pct"/>
            <w:tcBorders>
              <w:top w:val="nil"/>
              <w:left w:val="nil"/>
              <w:bottom w:val="single" w:sz="4" w:space="0" w:color="auto"/>
              <w:right w:val="nil"/>
            </w:tcBorders>
            <w:hideMark/>
          </w:tcPr>
          <w:p w14:paraId="5D11C609" w14:textId="77777777" w:rsidR="006A1135" w:rsidRDefault="006A1135">
            <w:pPr>
              <w:tabs>
                <w:tab w:val="left" w:pos="284"/>
              </w:tabs>
              <w:spacing w:line="480" w:lineRule="auto"/>
              <w:jc w:val="center"/>
              <w:rPr>
                <w:rFonts w:eastAsia="MS Mincho" w:cs="Arial"/>
                <w:b/>
                <w:sz w:val="16"/>
                <w:szCs w:val="14"/>
                <w:lang w:eastAsia="zh-CN"/>
              </w:rPr>
            </w:pPr>
            <w:r>
              <w:rPr>
                <w:rFonts w:eastAsia="MS Mincho" w:cs="Arial"/>
                <w:b/>
                <w:sz w:val="16"/>
                <w:szCs w:val="14"/>
                <w:lang w:eastAsia="zh-CN"/>
              </w:rPr>
              <w:t>N = 14</w:t>
            </w:r>
          </w:p>
        </w:tc>
        <w:tc>
          <w:tcPr>
            <w:tcW w:w="672" w:type="pct"/>
            <w:tcBorders>
              <w:top w:val="nil"/>
              <w:left w:val="nil"/>
              <w:bottom w:val="single" w:sz="4" w:space="0" w:color="auto"/>
              <w:right w:val="nil"/>
            </w:tcBorders>
            <w:hideMark/>
          </w:tcPr>
          <w:p w14:paraId="0DE741C8" w14:textId="77777777" w:rsidR="006A1135" w:rsidRDefault="006A1135">
            <w:pPr>
              <w:tabs>
                <w:tab w:val="left" w:pos="284"/>
              </w:tabs>
              <w:spacing w:line="480" w:lineRule="auto"/>
              <w:jc w:val="center"/>
              <w:rPr>
                <w:rFonts w:eastAsia="MS Mincho" w:cs="Arial"/>
                <w:b/>
                <w:sz w:val="16"/>
                <w:szCs w:val="14"/>
                <w:lang w:eastAsia="zh-CN"/>
              </w:rPr>
            </w:pPr>
            <w:r>
              <w:rPr>
                <w:rFonts w:eastAsia="MS Mincho" w:cs="Arial"/>
                <w:b/>
                <w:sz w:val="16"/>
                <w:szCs w:val="14"/>
                <w:lang w:eastAsia="zh-CN"/>
              </w:rPr>
              <w:t>N = 8</w:t>
            </w:r>
          </w:p>
        </w:tc>
        <w:tc>
          <w:tcPr>
            <w:tcW w:w="769" w:type="pct"/>
            <w:tcBorders>
              <w:top w:val="nil"/>
              <w:left w:val="nil"/>
              <w:bottom w:val="single" w:sz="4" w:space="0" w:color="auto"/>
              <w:right w:val="nil"/>
            </w:tcBorders>
            <w:hideMark/>
          </w:tcPr>
          <w:p w14:paraId="7BD34874" w14:textId="77777777" w:rsidR="006A1135" w:rsidRDefault="006A1135">
            <w:pPr>
              <w:tabs>
                <w:tab w:val="left" w:pos="284"/>
              </w:tabs>
              <w:spacing w:line="480" w:lineRule="auto"/>
              <w:jc w:val="center"/>
              <w:rPr>
                <w:rFonts w:eastAsia="MS Mincho" w:cs="Arial"/>
                <w:b/>
                <w:sz w:val="16"/>
                <w:szCs w:val="14"/>
                <w:lang w:eastAsia="zh-CN"/>
              </w:rPr>
            </w:pPr>
            <w:r>
              <w:rPr>
                <w:rFonts w:eastAsia="MS Mincho" w:cs="Arial"/>
                <w:b/>
                <w:sz w:val="16"/>
                <w:szCs w:val="14"/>
                <w:lang w:eastAsia="zh-CN"/>
              </w:rPr>
              <w:t>N = 6</w:t>
            </w:r>
          </w:p>
        </w:tc>
        <w:tc>
          <w:tcPr>
            <w:tcW w:w="723" w:type="pct"/>
            <w:tcBorders>
              <w:top w:val="nil"/>
              <w:left w:val="nil"/>
              <w:bottom w:val="single" w:sz="4" w:space="0" w:color="auto"/>
              <w:right w:val="nil"/>
            </w:tcBorders>
            <w:hideMark/>
          </w:tcPr>
          <w:p w14:paraId="738F902F" w14:textId="77777777" w:rsidR="006A1135" w:rsidRDefault="006A1135">
            <w:pPr>
              <w:tabs>
                <w:tab w:val="left" w:pos="284"/>
              </w:tabs>
              <w:spacing w:line="480" w:lineRule="auto"/>
              <w:jc w:val="center"/>
              <w:rPr>
                <w:rFonts w:eastAsia="MS Mincho" w:cs="Arial"/>
                <w:b/>
                <w:sz w:val="16"/>
                <w:szCs w:val="14"/>
                <w:lang w:eastAsia="zh-CN"/>
              </w:rPr>
            </w:pPr>
            <w:r>
              <w:rPr>
                <w:rFonts w:eastAsia="MS Mincho" w:cs="Arial"/>
                <w:b/>
                <w:sz w:val="16"/>
                <w:szCs w:val="14"/>
                <w:lang w:eastAsia="zh-CN"/>
              </w:rPr>
              <w:t>N = 7</w:t>
            </w:r>
          </w:p>
        </w:tc>
        <w:tc>
          <w:tcPr>
            <w:tcW w:w="698" w:type="pct"/>
            <w:tcBorders>
              <w:top w:val="nil"/>
              <w:left w:val="nil"/>
              <w:bottom w:val="single" w:sz="4" w:space="0" w:color="auto"/>
              <w:right w:val="nil"/>
            </w:tcBorders>
            <w:hideMark/>
          </w:tcPr>
          <w:p w14:paraId="659B59A0" w14:textId="77777777" w:rsidR="006A1135" w:rsidRDefault="006A1135">
            <w:pPr>
              <w:tabs>
                <w:tab w:val="left" w:pos="284"/>
              </w:tabs>
              <w:spacing w:line="480" w:lineRule="auto"/>
              <w:jc w:val="center"/>
              <w:rPr>
                <w:rFonts w:eastAsia="MS Mincho" w:cs="Arial"/>
                <w:b/>
                <w:sz w:val="16"/>
                <w:szCs w:val="14"/>
                <w:lang w:eastAsia="zh-CN"/>
              </w:rPr>
            </w:pPr>
            <w:r>
              <w:rPr>
                <w:rFonts w:eastAsia="MS Mincho" w:cs="Arial"/>
                <w:b/>
                <w:sz w:val="16"/>
                <w:szCs w:val="14"/>
                <w:lang w:eastAsia="zh-CN"/>
              </w:rPr>
              <w:t>N = 3</w:t>
            </w:r>
          </w:p>
        </w:tc>
      </w:tr>
      <w:tr w:rsidR="006A1135" w14:paraId="3CF261AF" w14:textId="77777777" w:rsidTr="006A1135">
        <w:trPr>
          <w:jc w:val="center"/>
        </w:trPr>
        <w:tc>
          <w:tcPr>
            <w:tcW w:w="861" w:type="pct"/>
            <w:vAlign w:val="bottom"/>
            <w:hideMark/>
          </w:tcPr>
          <w:p w14:paraId="522168E5" w14:textId="77777777" w:rsidR="006A1135" w:rsidRDefault="006A1135">
            <w:pPr>
              <w:spacing w:line="480" w:lineRule="auto"/>
              <w:rPr>
                <w:rFonts w:cs="Arial"/>
                <w:sz w:val="16"/>
                <w:szCs w:val="14"/>
              </w:rPr>
            </w:pPr>
            <w:r>
              <w:rPr>
                <w:rFonts w:cs="Arial"/>
                <w:sz w:val="16"/>
                <w:szCs w:val="14"/>
              </w:rPr>
              <w:t>C</w:t>
            </w:r>
            <w:r>
              <w:rPr>
                <w:rFonts w:cs="Arial"/>
                <w:sz w:val="16"/>
                <w:szCs w:val="14"/>
                <w:vertAlign w:val="subscript"/>
              </w:rPr>
              <w:t>max</w:t>
            </w:r>
            <w:r>
              <w:rPr>
                <w:rFonts w:cs="Arial"/>
                <w:sz w:val="16"/>
                <w:szCs w:val="14"/>
              </w:rPr>
              <w:t xml:space="preserve"> (ng/mL)</w:t>
            </w:r>
          </w:p>
        </w:tc>
        <w:tc>
          <w:tcPr>
            <w:tcW w:w="585" w:type="pct"/>
            <w:vAlign w:val="bottom"/>
            <w:hideMark/>
          </w:tcPr>
          <w:p w14:paraId="66C2016A" w14:textId="77777777" w:rsidR="006A1135" w:rsidRDefault="006A1135">
            <w:pPr>
              <w:tabs>
                <w:tab w:val="left" w:pos="284"/>
              </w:tabs>
              <w:spacing w:line="480" w:lineRule="auto"/>
              <w:rPr>
                <w:rFonts w:eastAsia="MS Mincho" w:cs="Arial"/>
                <w:sz w:val="16"/>
                <w:szCs w:val="14"/>
                <w:lang w:eastAsia="zh-CN"/>
              </w:rPr>
            </w:pPr>
            <w:r>
              <w:rPr>
                <w:rFonts w:eastAsia="MS Mincho" w:cs="Arial"/>
                <w:sz w:val="16"/>
                <w:szCs w:val="14"/>
                <w:lang w:eastAsia="zh-CN"/>
              </w:rPr>
              <w:t>Geo-mean</w:t>
            </w:r>
          </w:p>
        </w:tc>
        <w:tc>
          <w:tcPr>
            <w:tcW w:w="692" w:type="pct"/>
            <w:vAlign w:val="bottom"/>
            <w:hideMark/>
          </w:tcPr>
          <w:p w14:paraId="3BBD32C0"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234</w:t>
            </w:r>
          </w:p>
        </w:tc>
        <w:tc>
          <w:tcPr>
            <w:tcW w:w="672" w:type="pct"/>
            <w:vAlign w:val="bottom"/>
            <w:hideMark/>
          </w:tcPr>
          <w:p w14:paraId="6450B129"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421</w:t>
            </w:r>
          </w:p>
        </w:tc>
        <w:tc>
          <w:tcPr>
            <w:tcW w:w="769" w:type="pct"/>
            <w:vAlign w:val="bottom"/>
            <w:hideMark/>
          </w:tcPr>
          <w:p w14:paraId="06A961B1"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419</w:t>
            </w:r>
          </w:p>
        </w:tc>
        <w:tc>
          <w:tcPr>
            <w:tcW w:w="723" w:type="pct"/>
            <w:vAlign w:val="bottom"/>
            <w:hideMark/>
          </w:tcPr>
          <w:p w14:paraId="2B157714"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538</w:t>
            </w:r>
          </w:p>
        </w:tc>
        <w:tc>
          <w:tcPr>
            <w:tcW w:w="698" w:type="pct"/>
            <w:vAlign w:val="bottom"/>
            <w:hideMark/>
          </w:tcPr>
          <w:p w14:paraId="71860172"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593</w:t>
            </w:r>
          </w:p>
        </w:tc>
      </w:tr>
      <w:tr w:rsidR="006A1135" w14:paraId="1DD8AFA6" w14:textId="77777777" w:rsidTr="006A1135">
        <w:trPr>
          <w:jc w:val="center"/>
        </w:trPr>
        <w:tc>
          <w:tcPr>
            <w:tcW w:w="861" w:type="pct"/>
            <w:vAlign w:val="bottom"/>
            <w:hideMark/>
          </w:tcPr>
          <w:p w14:paraId="399A4660" w14:textId="77777777" w:rsidR="006A1135" w:rsidRDefault="006A1135">
            <w:pPr>
              <w:rPr>
                <w:rFonts w:eastAsia="MS Mincho" w:cs="Arial"/>
                <w:sz w:val="16"/>
                <w:szCs w:val="14"/>
                <w:lang w:eastAsia="zh-CN"/>
              </w:rPr>
            </w:pPr>
          </w:p>
        </w:tc>
        <w:tc>
          <w:tcPr>
            <w:tcW w:w="585" w:type="pct"/>
            <w:vAlign w:val="bottom"/>
            <w:hideMark/>
          </w:tcPr>
          <w:p w14:paraId="6E8A9582" w14:textId="77777777" w:rsidR="006A1135" w:rsidRDefault="006A1135">
            <w:pPr>
              <w:tabs>
                <w:tab w:val="left" w:pos="284"/>
              </w:tabs>
              <w:spacing w:line="480" w:lineRule="auto"/>
              <w:rPr>
                <w:rFonts w:eastAsia="MS Mincho" w:cs="Arial"/>
                <w:sz w:val="16"/>
                <w:szCs w:val="14"/>
                <w:lang w:eastAsia="zh-CN"/>
              </w:rPr>
            </w:pPr>
            <w:r>
              <w:rPr>
                <w:rFonts w:eastAsia="MS Mincho" w:cs="Arial"/>
                <w:sz w:val="16"/>
                <w:szCs w:val="14"/>
                <w:lang w:eastAsia="zh-CN"/>
              </w:rPr>
              <w:t>Geo-CV%</w:t>
            </w:r>
          </w:p>
        </w:tc>
        <w:tc>
          <w:tcPr>
            <w:tcW w:w="692" w:type="pct"/>
            <w:vAlign w:val="bottom"/>
            <w:hideMark/>
          </w:tcPr>
          <w:p w14:paraId="559684C0"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58.5</w:t>
            </w:r>
          </w:p>
        </w:tc>
        <w:tc>
          <w:tcPr>
            <w:tcW w:w="672" w:type="pct"/>
            <w:vAlign w:val="bottom"/>
            <w:hideMark/>
          </w:tcPr>
          <w:p w14:paraId="0A6FA294"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31.6</w:t>
            </w:r>
          </w:p>
        </w:tc>
        <w:tc>
          <w:tcPr>
            <w:tcW w:w="769" w:type="pct"/>
            <w:vAlign w:val="bottom"/>
            <w:hideMark/>
          </w:tcPr>
          <w:p w14:paraId="77BCBFA9"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30.3</w:t>
            </w:r>
          </w:p>
        </w:tc>
        <w:tc>
          <w:tcPr>
            <w:tcW w:w="723" w:type="pct"/>
            <w:vAlign w:val="bottom"/>
            <w:hideMark/>
          </w:tcPr>
          <w:p w14:paraId="1F11A391"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43.3</w:t>
            </w:r>
          </w:p>
        </w:tc>
        <w:tc>
          <w:tcPr>
            <w:tcW w:w="698" w:type="pct"/>
            <w:vAlign w:val="bottom"/>
            <w:hideMark/>
          </w:tcPr>
          <w:p w14:paraId="02BCBE2E"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11.3</w:t>
            </w:r>
          </w:p>
        </w:tc>
      </w:tr>
      <w:tr w:rsidR="006A1135" w14:paraId="0DDE56ED" w14:textId="77777777" w:rsidTr="006A1135">
        <w:trPr>
          <w:cantSplit/>
          <w:jc w:val="center"/>
        </w:trPr>
        <w:tc>
          <w:tcPr>
            <w:tcW w:w="861" w:type="pct"/>
            <w:shd w:val="clear" w:color="auto" w:fill="FFFFFF"/>
            <w:tcMar>
              <w:top w:w="0" w:type="dxa"/>
              <w:left w:w="60" w:type="dxa"/>
              <w:bottom w:w="0" w:type="dxa"/>
              <w:right w:w="60" w:type="dxa"/>
            </w:tcMar>
            <w:hideMark/>
          </w:tcPr>
          <w:p w14:paraId="1CD72AFB" w14:textId="77777777" w:rsidR="006A1135" w:rsidRDefault="006A1135">
            <w:pPr>
              <w:tabs>
                <w:tab w:val="left" w:pos="284"/>
              </w:tabs>
              <w:spacing w:line="480" w:lineRule="auto"/>
              <w:rPr>
                <w:rFonts w:eastAsia="MS Mincho" w:cs="Arial"/>
                <w:color w:val="FF0000"/>
                <w:sz w:val="16"/>
                <w:szCs w:val="14"/>
                <w:lang w:eastAsia="zh-CN"/>
              </w:rPr>
            </w:pPr>
            <w:r>
              <w:rPr>
                <w:rFonts w:eastAsia="MS Mincho" w:cs="Arial"/>
                <w:sz w:val="16"/>
                <w:szCs w:val="14"/>
                <w:lang w:eastAsia="zh-CN"/>
              </w:rPr>
              <w:t>AUC</w:t>
            </w:r>
            <w:r>
              <w:rPr>
                <w:rFonts w:eastAsia="MS Mincho" w:cs="Arial"/>
                <w:sz w:val="16"/>
                <w:szCs w:val="14"/>
                <w:vertAlign w:val="subscript"/>
                <w:lang w:eastAsia="zh-CN"/>
              </w:rPr>
              <w:t>last</w:t>
            </w:r>
            <w:r>
              <w:rPr>
                <w:rFonts w:eastAsia="MS Mincho" w:cs="Arial"/>
                <w:sz w:val="16"/>
                <w:szCs w:val="14"/>
                <w:lang w:eastAsia="zh-CN"/>
              </w:rPr>
              <w:t xml:space="preserve"> (ng*hr/mL)</w:t>
            </w:r>
          </w:p>
        </w:tc>
        <w:tc>
          <w:tcPr>
            <w:tcW w:w="585" w:type="pct"/>
            <w:shd w:val="clear" w:color="auto" w:fill="FFFFFF"/>
            <w:tcMar>
              <w:top w:w="0" w:type="dxa"/>
              <w:left w:w="60" w:type="dxa"/>
              <w:bottom w:w="0" w:type="dxa"/>
              <w:right w:w="60" w:type="dxa"/>
            </w:tcMar>
            <w:hideMark/>
          </w:tcPr>
          <w:p w14:paraId="0598A818"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Geo-mean</w:t>
            </w:r>
          </w:p>
        </w:tc>
        <w:tc>
          <w:tcPr>
            <w:tcW w:w="692" w:type="pct"/>
            <w:shd w:val="clear" w:color="auto" w:fill="FFFFFF"/>
            <w:tcMar>
              <w:top w:w="0" w:type="dxa"/>
              <w:left w:w="60" w:type="dxa"/>
              <w:bottom w:w="0" w:type="dxa"/>
              <w:right w:w="60" w:type="dxa"/>
            </w:tcMar>
            <w:hideMark/>
          </w:tcPr>
          <w:p w14:paraId="4C754A14"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4,030</w:t>
            </w:r>
          </w:p>
        </w:tc>
        <w:tc>
          <w:tcPr>
            <w:tcW w:w="672" w:type="pct"/>
            <w:shd w:val="clear" w:color="auto" w:fill="FFFFFF"/>
            <w:tcMar>
              <w:top w:w="0" w:type="dxa"/>
              <w:left w:w="60" w:type="dxa"/>
              <w:bottom w:w="0" w:type="dxa"/>
              <w:right w:w="60" w:type="dxa"/>
            </w:tcMar>
            <w:hideMark/>
          </w:tcPr>
          <w:p w14:paraId="4AA7C54B"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6,560</w:t>
            </w:r>
          </w:p>
        </w:tc>
        <w:tc>
          <w:tcPr>
            <w:tcW w:w="769" w:type="pct"/>
            <w:shd w:val="clear" w:color="auto" w:fill="FFFFFF"/>
            <w:tcMar>
              <w:top w:w="0" w:type="dxa"/>
              <w:left w:w="60" w:type="dxa"/>
              <w:bottom w:w="0" w:type="dxa"/>
              <w:right w:w="60" w:type="dxa"/>
            </w:tcMar>
            <w:hideMark/>
          </w:tcPr>
          <w:p w14:paraId="2148BAE5"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7,860</w:t>
            </w:r>
          </w:p>
        </w:tc>
        <w:tc>
          <w:tcPr>
            <w:tcW w:w="723" w:type="pct"/>
            <w:shd w:val="clear" w:color="auto" w:fill="FFFFFF"/>
            <w:tcMar>
              <w:top w:w="0" w:type="dxa"/>
              <w:left w:w="60" w:type="dxa"/>
              <w:bottom w:w="0" w:type="dxa"/>
              <w:right w:w="60" w:type="dxa"/>
            </w:tcMar>
            <w:hideMark/>
          </w:tcPr>
          <w:p w14:paraId="7E36A533"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10,800</w:t>
            </w:r>
          </w:p>
        </w:tc>
        <w:tc>
          <w:tcPr>
            <w:tcW w:w="698" w:type="pct"/>
            <w:shd w:val="clear" w:color="auto" w:fill="FFFFFF"/>
            <w:tcMar>
              <w:top w:w="0" w:type="dxa"/>
              <w:left w:w="60" w:type="dxa"/>
              <w:bottom w:w="0" w:type="dxa"/>
              <w:right w:w="60" w:type="dxa"/>
            </w:tcMar>
            <w:hideMark/>
          </w:tcPr>
          <w:p w14:paraId="116C96B5"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13,500</w:t>
            </w:r>
          </w:p>
        </w:tc>
      </w:tr>
      <w:tr w:rsidR="006A1135" w14:paraId="5CC92B5E" w14:textId="77777777" w:rsidTr="006A1135">
        <w:trPr>
          <w:cantSplit/>
          <w:jc w:val="center"/>
        </w:trPr>
        <w:tc>
          <w:tcPr>
            <w:tcW w:w="861" w:type="pct"/>
            <w:shd w:val="clear" w:color="auto" w:fill="FFFFFF"/>
            <w:tcMar>
              <w:top w:w="0" w:type="dxa"/>
              <w:left w:w="60" w:type="dxa"/>
              <w:bottom w:w="0" w:type="dxa"/>
              <w:right w:w="60" w:type="dxa"/>
            </w:tcMar>
          </w:tcPr>
          <w:p w14:paraId="25B98C47" w14:textId="77777777" w:rsidR="006A1135" w:rsidRDefault="006A1135">
            <w:pPr>
              <w:tabs>
                <w:tab w:val="left" w:pos="284"/>
              </w:tabs>
              <w:spacing w:line="480" w:lineRule="auto"/>
              <w:rPr>
                <w:rFonts w:eastAsia="MS Mincho" w:cs="Arial"/>
                <w:color w:val="FF0000"/>
                <w:sz w:val="16"/>
                <w:szCs w:val="14"/>
                <w:lang w:eastAsia="zh-CN"/>
              </w:rPr>
            </w:pPr>
          </w:p>
        </w:tc>
        <w:tc>
          <w:tcPr>
            <w:tcW w:w="585" w:type="pct"/>
            <w:shd w:val="clear" w:color="auto" w:fill="FFFFFF"/>
            <w:tcMar>
              <w:top w:w="0" w:type="dxa"/>
              <w:left w:w="60" w:type="dxa"/>
              <w:bottom w:w="0" w:type="dxa"/>
              <w:right w:w="60" w:type="dxa"/>
            </w:tcMar>
            <w:hideMark/>
          </w:tcPr>
          <w:p w14:paraId="5A4752E3"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Geo-CV%</w:t>
            </w:r>
          </w:p>
        </w:tc>
        <w:tc>
          <w:tcPr>
            <w:tcW w:w="692" w:type="pct"/>
            <w:shd w:val="clear" w:color="auto" w:fill="FFFFFF"/>
            <w:tcMar>
              <w:top w:w="0" w:type="dxa"/>
              <w:left w:w="60" w:type="dxa"/>
              <w:bottom w:w="0" w:type="dxa"/>
              <w:right w:w="60" w:type="dxa"/>
            </w:tcMar>
            <w:hideMark/>
          </w:tcPr>
          <w:p w14:paraId="7D43B929"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54.0</w:t>
            </w:r>
          </w:p>
        </w:tc>
        <w:tc>
          <w:tcPr>
            <w:tcW w:w="672" w:type="pct"/>
            <w:shd w:val="clear" w:color="auto" w:fill="FFFFFF"/>
            <w:tcMar>
              <w:top w:w="0" w:type="dxa"/>
              <w:left w:w="60" w:type="dxa"/>
              <w:bottom w:w="0" w:type="dxa"/>
              <w:right w:w="60" w:type="dxa"/>
            </w:tcMar>
            <w:hideMark/>
          </w:tcPr>
          <w:p w14:paraId="2A234CE9"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37.1</w:t>
            </w:r>
          </w:p>
        </w:tc>
        <w:tc>
          <w:tcPr>
            <w:tcW w:w="769" w:type="pct"/>
            <w:shd w:val="clear" w:color="auto" w:fill="FFFFFF"/>
            <w:tcMar>
              <w:top w:w="0" w:type="dxa"/>
              <w:left w:w="60" w:type="dxa"/>
              <w:bottom w:w="0" w:type="dxa"/>
              <w:right w:w="60" w:type="dxa"/>
            </w:tcMar>
            <w:hideMark/>
          </w:tcPr>
          <w:p w14:paraId="274A5998"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46.1</w:t>
            </w:r>
          </w:p>
        </w:tc>
        <w:tc>
          <w:tcPr>
            <w:tcW w:w="723" w:type="pct"/>
            <w:shd w:val="clear" w:color="auto" w:fill="FFFFFF"/>
            <w:tcMar>
              <w:top w:w="0" w:type="dxa"/>
              <w:left w:w="60" w:type="dxa"/>
              <w:bottom w:w="0" w:type="dxa"/>
              <w:right w:w="60" w:type="dxa"/>
            </w:tcMar>
            <w:hideMark/>
          </w:tcPr>
          <w:p w14:paraId="6A5BD29D"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38.1</w:t>
            </w:r>
          </w:p>
        </w:tc>
        <w:tc>
          <w:tcPr>
            <w:tcW w:w="698" w:type="pct"/>
            <w:shd w:val="clear" w:color="auto" w:fill="FFFFFF"/>
            <w:tcMar>
              <w:top w:w="0" w:type="dxa"/>
              <w:left w:w="60" w:type="dxa"/>
              <w:bottom w:w="0" w:type="dxa"/>
              <w:right w:w="60" w:type="dxa"/>
            </w:tcMar>
            <w:hideMark/>
          </w:tcPr>
          <w:p w14:paraId="5FABCC4A"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20.8</w:t>
            </w:r>
          </w:p>
        </w:tc>
      </w:tr>
      <w:tr w:rsidR="006A1135" w14:paraId="2AF40016" w14:textId="77777777" w:rsidTr="006A1135">
        <w:trPr>
          <w:cantSplit/>
          <w:jc w:val="center"/>
        </w:trPr>
        <w:tc>
          <w:tcPr>
            <w:tcW w:w="861" w:type="pct"/>
            <w:shd w:val="clear" w:color="auto" w:fill="FFFFFF"/>
            <w:tcMar>
              <w:top w:w="0" w:type="dxa"/>
              <w:left w:w="60" w:type="dxa"/>
              <w:bottom w:w="0" w:type="dxa"/>
              <w:right w:w="60" w:type="dxa"/>
            </w:tcMar>
            <w:hideMark/>
          </w:tcPr>
          <w:p w14:paraId="2C9191FC" w14:textId="77777777" w:rsidR="006A1135" w:rsidRDefault="006A1135">
            <w:pPr>
              <w:tabs>
                <w:tab w:val="left" w:pos="284"/>
              </w:tabs>
              <w:spacing w:line="480" w:lineRule="auto"/>
              <w:rPr>
                <w:rFonts w:eastAsia="MS Mincho" w:cs="Arial"/>
                <w:color w:val="FF0000"/>
                <w:sz w:val="16"/>
                <w:szCs w:val="14"/>
                <w:lang w:eastAsia="zh-CN"/>
              </w:rPr>
            </w:pPr>
            <w:r>
              <w:rPr>
                <w:rFonts w:eastAsia="MS Mincho" w:cs="Arial"/>
                <w:sz w:val="16"/>
                <w:szCs w:val="14"/>
                <w:lang w:eastAsia="zh-CN"/>
              </w:rPr>
              <w:t>AUC</w:t>
            </w:r>
            <w:r>
              <w:rPr>
                <w:rFonts w:eastAsia="MS Mincho" w:cs="Arial"/>
                <w:sz w:val="16"/>
                <w:szCs w:val="14"/>
                <w:vertAlign w:val="subscript"/>
                <w:lang w:eastAsia="zh-CN"/>
              </w:rPr>
              <w:t>inf</w:t>
            </w:r>
            <w:r>
              <w:rPr>
                <w:rFonts w:eastAsia="MS Mincho" w:cs="Arial"/>
                <w:sz w:val="16"/>
                <w:szCs w:val="14"/>
                <w:lang w:eastAsia="zh-CN"/>
              </w:rPr>
              <w:t xml:space="preserve"> (ng*hr/mL)</w:t>
            </w:r>
          </w:p>
        </w:tc>
        <w:tc>
          <w:tcPr>
            <w:tcW w:w="585" w:type="pct"/>
            <w:shd w:val="clear" w:color="auto" w:fill="FFFFFF"/>
            <w:tcMar>
              <w:top w:w="0" w:type="dxa"/>
              <w:left w:w="60" w:type="dxa"/>
              <w:bottom w:w="0" w:type="dxa"/>
              <w:right w:w="60" w:type="dxa"/>
            </w:tcMar>
            <w:hideMark/>
          </w:tcPr>
          <w:p w14:paraId="679A4C68"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Geo-mean</w:t>
            </w:r>
          </w:p>
        </w:tc>
        <w:tc>
          <w:tcPr>
            <w:tcW w:w="692" w:type="pct"/>
            <w:shd w:val="clear" w:color="auto" w:fill="FFFFFF"/>
            <w:tcMar>
              <w:top w:w="0" w:type="dxa"/>
              <w:left w:w="60" w:type="dxa"/>
              <w:bottom w:w="0" w:type="dxa"/>
              <w:right w:w="60" w:type="dxa"/>
            </w:tcMar>
            <w:hideMark/>
          </w:tcPr>
          <w:p w14:paraId="25722626"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4,100</w:t>
            </w:r>
          </w:p>
        </w:tc>
        <w:tc>
          <w:tcPr>
            <w:tcW w:w="672" w:type="pct"/>
            <w:shd w:val="clear" w:color="auto" w:fill="FFFFFF"/>
            <w:tcMar>
              <w:top w:w="0" w:type="dxa"/>
              <w:left w:w="60" w:type="dxa"/>
              <w:bottom w:w="0" w:type="dxa"/>
              <w:right w:w="60" w:type="dxa"/>
            </w:tcMar>
            <w:hideMark/>
          </w:tcPr>
          <w:p w14:paraId="272E36A7"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6,650</w:t>
            </w:r>
          </w:p>
        </w:tc>
        <w:tc>
          <w:tcPr>
            <w:tcW w:w="769" w:type="pct"/>
            <w:shd w:val="clear" w:color="auto" w:fill="FFFFFF"/>
            <w:tcMar>
              <w:top w:w="0" w:type="dxa"/>
              <w:left w:w="60" w:type="dxa"/>
              <w:bottom w:w="0" w:type="dxa"/>
              <w:right w:w="60" w:type="dxa"/>
            </w:tcMar>
            <w:hideMark/>
          </w:tcPr>
          <w:p w14:paraId="32F37D02"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7,960</w:t>
            </w:r>
          </w:p>
        </w:tc>
        <w:tc>
          <w:tcPr>
            <w:tcW w:w="723" w:type="pct"/>
            <w:shd w:val="clear" w:color="auto" w:fill="FFFFFF"/>
            <w:tcMar>
              <w:top w:w="0" w:type="dxa"/>
              <w:left w:w="60" w:type="dxa"/>
              <w:bottom w:w="0" w:type="dxa"/>
              <w:right w:w="60" w:type="dxa"/>
            </w:tcMar>
            <w:hideMark/>
          </w:tcPr>
          <w:p w14:paraId="420F957C"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10,900</w:t>
            </w:r>
          </w:p>
        </w:tc>
        <w:tc>
          <w:tcPr>
            <w:tcW w:w="698" w:type="pct"/>
            <w:shd w:val="clear" w:color="auto" w:fill="FFFFFF"/>
            <w:tcMar>
              <w:top w:w="0" w:type="dxa"/>
              <w:left w:w="60" w:type="dxa"/>
              <w:bottom w:w="0" w:type="dxa"/>
              <w:right w:w="60" w:type="dxa"/>
            </w:tcMar>
            <w:hideMark/>
          </w:tcPr>
          <w:p w14:paraId="6AE69521"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13,600</w:t>
            </w:r>
          </w:p>
        </w:tc>
      </w:tr>
      <w:tr w:rsidR="006A1135" w14:paraId="4908CD9B" w14:textId="77777777" w:rsidTr="006A1135">
        <w:trPr>
          <w:cantSplit/>
          <w:jc w:val="center"/>
        </w:trPr>
        <w:tc>
          <w:tcPr>
            <w:tcW w:w="861" w:type="pct"/>
            <w:shd w:val="clear" w:color="auto" w:fill="FFFFFF"/>
            <w:tcMar>
              <w:top w:w="0" w:type="dxa"/>
              <w:left w:w="60" w:type="dxa"/>
              <w:bottom w:w="0" w:type="dxa"/>
              <w:right w:w="60" w:type="dxa"/>
            </w:tcMar>
          </w:tcPr>
          <w:p w14:paraId="6DB41173" w14:textId="77777777" w:rsidR="006A1135" w:rsidRDefault="006A1135">
            <w:pPr>
              <w:tabs>
                <w:tab w:val="left" w:pos="284"/>
              </w:tabs>
              <w:spacing w:line="480" w:lineRule="auto"/>
              <w:rPr>
                <w:rFonts w:eastAsia="MS Mincho" w:cs="Arial"/>
                <w:sz w:val="16"/>
                <w:szCs w:val="14"/>
                <w:lang w:eastAsia="zh-CN"/>
              </w:rPr>
            </w:pPr>
          </w:p>
        </w:tc>
        <w:tc>
          <w:tcPr>
            <w:tcW w:w="585" w:type="pct"/>
            <w:shd w:val="clear" w:color="auto" w:fill="FFFFFF"/>
            <w:tcMar>
              <w:top w:w="0" w:type="dxa"/>
              <w:left w:w="60" w:type="dxa"/>
              <w:bottom w:w="0" w:type="dxa"/>
              <w:right w:w="60" w:type="dxa"/>
            </w:tcMar>
            <w:hideMark/>
          </w:tcPr>
          <w:p w14:paraId="300E513B"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Geo-CV%</w:t>
            </w:r>
          </w:p>
        </w:tc>
        <w:tc>
          <w:tcPr>
            <w:tcW w:w="692" w:type="pct"/>
            <w:shd w:val="clear" w:color="auto" w:fill="FFFFFF"/>
            <w:tcMar>
              <w:top w:w="0" w:type="dxa"/>
              <w:left w:w="60" w:type="dxa"/>
              <w:bottom w:w="0" w:type="dxa"/>
              <w:right w:w="60" w:type="dxa"/>
            </w:tcMar>
            <w:hideMark/>
          </w:tcPr>
          <w:p w14:paraId="304F0001"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53.2</w:t>
            </w:r>
          </w:p>
        </w:tc>
        <w:tc>
          <w:tcPr>
            <w:tcW w:w="672" w:type="pct"/>
            <w:shd w:val="clear" w:color="auto" w:fill="FFFFFF"/>
            <w:tcMar>
              <w:top w:w="0" w:type="dxa"/>
              <w:left w:w="60" w:type="dxa"/>
              <w:bottom w:w="0" w:type="dxa"/>
              <w:right w:w="60" w:type="dxa"/>
            </w:tcMar>
            <w:hideMark/>
          </w:tcPr>
          <w:p w14:paraId="61BFE959"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36.4</w:t>
            </w:r>
          </w:p>
        </w:tc>
        <w:tc>
          <w:tcPr>
            <w:tcW w:w="769" w:type="pct"/>
            <w:shd w:val="clear" w:color="auto" w:fill="FFFFFF"/>
            <w:tcMar>
              <w:top w:w="0" w:type="dxa"/>
              <w:left w:w="60" w:type="dxa"/>
              <w:bottom w:w="0" w:type="dxa"/>
              <w:right w:w="60" w:type="dxa"/>
            </w:tcMar>
            <w:hideMark/>
          </w:tcPr>
          <w:p w14:paraId="1A67E402"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45.8</w:t>
            </w:r>
          </w:p>
        </w:tc>
        <w:tc>
          <w:tcPr>
            <w:tcW w:w="723" w:type="pct"/>
            <w:shd w:val="clear" w:color="auto" w:fill="FFFFFF"/>
            <w:tcMar>
              <w:top w:w="0" w:type="dxa"/>
              <w:left w:w="60" w:type="dxa"/>
              <w:bottom w:w="0" w:type="dxa"/>
              <w:right w:w="60" w:type="dxa"/>
            </w:tcMar>
            <w:hideMark/>
          </w:tcPr>
          <w:p w14:paraId="1EA2F10D"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38.1</w:t>
            </w:r>
          </w:p>
        </w:tc>
        <w:tc>
          <w:tcPr>
            <w:tcW w:w="698" w:type="pct"/>
            <w:shd w:val="clear" w:color="auto" w:fill="FFFFFF"/>
            <w:tcMar>
              <w:top w:w="0" w:type="dxa"/>
              <w:left w:w="60" w:type="dxa"/>
              <w:bottom w:w="0" w:type="dxa"/>
              <w:right w:w="60" w:type="dxa"/>
            </w:tcMar>
            <w:hideMark/>
          </w:tcPr>
          <w:p w14:paraId="6C064EC5"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20.9</w:t>
            </w:r>
          </w:p>
        </w:tc>
      </w:tr>
      <w:tr w:rsidR="006A1135" w14:paraId="49770B98" w14:textId="77777777" w:rsidTr="006A1135">
        <w:trPr>
          <w:cantSplit/>
          <w:jc w:val="center"/>
        </w:trPr>
        <w:tc>
          <w:tcPr>
            <w:tcW w:w="861" w:type="pct"/>
            <w:shd w:val="clear" w:color="auto" w:fill="FFFFFF"/>
            <w:tcMar>
              <w:top w:w="0" w:type="dxa"/>
              <w:left w:w="60" w:type="dxa"/>
              <w:bottom w:w="0" w:type="dxa"/>
              <w:right w:w="60" w:type="dxa"/>
            </w:tcMar>
            <w:hideMark/>
          </w:tcPr>
          <w:p w14:paraId="71C49ED4" w14:textId="77777777" w:rsidR="006A1135" w:rsidRDefault="006A1135">
            <w:pPr>
              <w:tabs>
                <w:tab w:val="left" w:pos="284"/>
              </w:tabs>
              <w:spacing w:line="480" w:lineRule="auto"/>
              <w:rPr>
                <w:rFonts w:eastAsia="MS Mincho" w:cs="Arial"/>
                <w:sz w:val="16"/>
                <w:szCs w:val="14"/>
                <w:lang w:eastAsia="zh-CN"/>
              </w:rPr>
            </w:pPr>
            <w:r>
              <w:rPr>
                <w:rFonts w:eastAsia="MS Mincho" w:cs="Arial"/>
                <w:sz w:val="16"/>
                <w:szCs w:val="14"/>
                <w:lang w:eastAsia="zh-CN"/>
              </w:rPr>
              <w:t>CL/F (L/hr)</w:t>
            </w:r>
          </w:p>
        </w:tc>
        <w:tc>
          <w:tcPr>
            <w:tcW w:w="585" w:type="pct"/>
            <w:shd w:val="clear" w:color="auto" w:fill="FFFFFF"/>
            <w:tcMar>
              <w:top w:w="0" w:type="dxa"/>
              <w:left w:w="60" w:type="dxa"/>
              <w:bottom w:w="0" w:type="dxa"/>
              <w:right w:w="60" w:type="dxa"/>
            </w:tcMar>
            <w:hideMark/>
          </w:tcPr>
          <w:p w14:paraId="1F0E1DF5"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Geo-mean</w:t>
            </w:r>
          </w:p>
        </w:tc>
        <w:tc>
          <w:tcPr>
            <w:tcW w:w="692" w:type="pct"/>
            <w:shd w:val="clear" w:color="auto" w:fill="FFFFFF"/>
            <w:tcMar>
              <w:top w:w="0" w:type="dxa"/>
              <w:left w:w="60" w:type="dxa"/>
              <w:bottom w:w="0" w:type="dxa"/>
              <w:right w:w="60" w:type="dxa"/>
            </w:tcMar>
            <w:hideMark/>
          </w:tcPr>
          <w:p w14:paraId="7BA00C0E"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97.6</w:t>
            </w:r>
          </w:p>
        </w:tc>
        <w:tc>
          <w:tcPr>
            <w:tcW w:w="672" w:type="pct"/>
            <w:shd w:val="clear" w:color="auto" w:fill="FFFFFF"/>
            <w:tcMar>
              <w:top w:w="0" w:type="dxa"/>
              <w:left w:w="60" w:type="dxa"/>
              <w:bottom w:w="0" w:type="dxa"/>
              <w:right w:w="60" w:type="dxa"/>
            </w:tcMar>
            <w:hideMark/>
          </w:tcPr>
          <w:p w14:paraId="45FB5CF0"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60.1</w:t>
            </w:r>
          </w:p>
        </w:tc>
        <w:tc>
          <w:tcPr>
            <w:tcW w:w="769" w:type="pct"/>
            <w:shd w:val="clear" w:color="auto" w:fill="FFFFFF"/>
            <w:tcMar>
              <w:top w:w="0" w:type="dxa"/>
              <w:left w:w="60" w:type="dxa"/>
              <w:bottom w:w="0" w:type="dxa"/>
              <w:right w:w="60" w:type="dxa"/>
            </w:tcMar>
            <w:hideMark/>
          </w:tcPr>
          <w:p w14:paraId="572933BC"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50.2</w:t>
            </w:r>
          </w:p>
        </w:tc>
        <w:tc>
          <w:tcPr>
            <w:tcW w:w="723" w:type="pct"/>
            <w:shd w:val="clear" w:color="auto" w:fill="FFFFFF"/>
            <w:tcMar>
              <w:top w:w="0" w:type="dxa"/>
              <w:left w:w="60" w:type="dxa"/>
              <w:bottom w:w="0" w:type="dxa"/>
              <w:right w:w="60" w:type="dxa"/>
            </w:tcMar>
            <w:hideMark/>
          </w:tcPr>
          <w:p w14:paraId="62B29740"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36.6</w:t>
            </w:r>
          </w:p>
        </w:tc>
        <w:tc>
          <w:tcPr>
            <w:tcW w:w="698" w:type="pct"/>
            <w:shd w:val="clear" w:color="auto" w:fill="FFFFFF"/>
            <w:tcMar>
              <w:top w:w="0" w:type="dxa"/>
              <w:left w:w="60" w:type="dxa"/>
              <w:bottom w:w="0" w:type="dxa"/>
              <w:right w:w="60" w:type="dxa"/>
            </w:tcMar>
            <w:hideMark/>
          </w:tcPr>
          <w:p w14:paraId="786157ED"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29.4</w:t>
            </w:r>
          </w:p>
        </w:tc>
      </w:tr>
      <w:tr w:rsidR="006A1135" w14:paraId="64391905" w14:textId="77777777" w:rsidTr="006A1135">
        <w:trPr>
          <w:cantSplit/>
          <w:jc w:val="center"/>
        </w:trPr>
        <w:tc>
          <w:tcPr>
            <w:tcW w:w="861" w:type="pct"/>
            <w:shd w:val="clear" w:color="auto" w:fill="FFFFFF"/>
            <w:tcMar>
              <w:top w:w="0" w:type="dxa"/>
              <w:left w:w="60" w:type="dxa"/>
              <w:bottom w:w="0" w:type="dxa"/>
              <w:right w:w="60" w:type="dxa"/>
            </w:tcMar>
          </w:tcPr>
          <w:p w14:paraId="7704A0A7" w14:textId="77777777" w:rsidR="006A1135" w:rsidRDefault="006A1135">
            <w:pPr>
              <w:tabs>
                <w:tab w:val="left" w:pos="284"/>
              </w:tabs>
              <w:spacing w:line="480" w:lineRule="auto"/>
              <w:rPr>
                <w:rFonts w:eastAsia="MS Mincho" w:cs="Arial"/>
                <w:color w:val="FF0000"/>
                <w:sz w:val="16"/>
                <w:szCs w:val="14"/>
                <w:lang w:eastAsia="zh-CN"/>
              </w:rPr>
            </w:pPr>
          </w:p>
        </w:tc>
        <w:tc>
          <w:tcPr>
            <w:tcW w:w="585" w:type="pct"/>
            <w:shd w:val="clear" w:color="auto" w:fill="FFFFFF"/>
            <w:tcMar>
              <w:top w:w="0" w:type="dxa"/>
              <w:left w:w="60" w:type="dxa"/>
              <w:bottom w:w="0" w:type="dxa"/>
              <w:right w:w="60" w:type="dxa"/>
            </w:tcMar>
            <w:hideMark/>
          </w:tcPr>
          <w:p w14:paraId="07943017"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Geo-CV%</w:t>
            </w:r>
          </w:p>
        </w:tc>
        <w:tc>
          <w:tcPr>
            <w:tcW w:w="692" w:type="pct"/>
            <w:shd w:val="clear" w:color="auto" w:fill="FFFFFF"/>
            <w:tcMar>
              <w:top w:w="0" w:type="dxa"/>
              <w:left w:w="60" w:type="dxa"/>
              <w:bottom w:w="0" w:type="dxa"/>
              <w:right w:w="60" w:type="dxa"/>
            </w:tcMar>
            <w:hideMark/>
          </w:tcPr>
          <w:p w14:paraId="5B059AED"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53.2</w:t>
            </w:r>
          </w:p>
        </w:tc>
        <w:tc>
          <w:tcPr>
            <w:tcW w:w="672" w:type="pct"/>
            <w:shd w:val="clear" w:color="auto" w:fill="FFFFFF"/>
            <w:tcMar>
              <w:top w:w="0" w:type="dxa"/>
              <w:left w:w="60" w:type="dxa"/>
              <w:bottom w:w="0" w:type="dxa"/>
              <w:right w:w="60" w:type="dxa"/>
            </w:tcMar>
            <w:hideMark/>
          </w:tcPr>
          <w:p w14:paraId="01155543"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36.4</w:t>
            </w:r>
          </w:p>
        </w:tc>
        <w:tc>
          <w:tcPr>
            <w:tcW w:w="769" w:type="pct"/>
            <w:shd w:val="clear" w:color="auto" w:fill="FFFFFF"/>
            <w:tcMar>
              <w:top w:w="0" w:type="dxa"/>
              <w:left w:w="60" w:type="dxa"/>
              <w:bottom w:w="0" w:type="dxa"/>
              <w:right w:w="60" w:type="dxa"/>
            </w:tcMar>
            <w:hideMark/>
          </w:tcPr>
          <w:p w14:paraId="2A7492AE"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45.8</w:t>
            </w:r>
          </w:p>
        </w:tc>
        <w:tc>
          <w:tcPr>
            <w:tcW w:w="723" w:type="pct"/>
            <w:shd w:val="clear" w:color="auto" w:fill="FFFFFF"/>
            <w:tcMar>
              <w:top w:w="0" w:type="dxa"/>
              <w:left w:w="60" w:type="dxa"/>
              <w:bottom w:w="0" w:type="dxa"/>
              <w:right w:w="60" w:type="dxa"/>
            </w:tcMar>
            <w:hideMark/>
          </w:tcPr>
          <w:p w14:paraId="552BDE8C"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38.1</w:t>
            </w:r>
          </w:p>
        </w:tc>
        <w:tc>
          <w:tcPr>
            <w:tcW w:w="698" w:type="pct"/>
            <w:shd w:val="clear" w:color="auto" w:fill="FFFFFF"/>
            <w:tcMar>
              <w:top w:w="0" w:type="dxa"/>
              <w:left w:w="60" w:type="dxa"/>
              <w:bottom w:w="0" w:type="dxa"/>
              <w:right w:w="60" w:type="dxa"/>
            </w:tcMar>
            <w:hideMark/>
          </w:tcPr>
          <w:p w14:paraId="0F059530"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20.9</w:t>
            </w:r>
          </w:p>
        </w:tc>
      </w:tr>
      <w:tr w:rsidR="006A1135" w14:paraId="45B4FA9B" w14:textId="77777777" w:rsidTr="006A1135">
        <w:trPr>
          <w:cantSplit/>
          <w:jc w:val="center"/>
        </w:trPr>
        <w:tc>
          <w:tcPr>
            <w:tcW w:w="861" w:type="pct"/>
            <w:shd w:val="clear" w:color="auto" w:fill="FFFFFF"/>
            <w:tcMar>
              <w:top w:w="0" w:type="dxa"/>
              <w:left w:w="60" w:type="dxa"/>
              <w:bottom w:w="0" w:type="dxa"/>
              <w:right w:w="60" w:type="dxa"/>
            </w:tcMar>
            <w:hideMark/>
          </w:tcPr>
          <w:p w14:paraId="7D81B2B3" w14:textId="77777777" w:rsidR="006A1135" w:rsidRDefault="006A1135">
            <w:pPr>
              <w:tabs>
                <w:tab w:val="left" w:pos="284"/>
              </w:tabs>
              <w:spacing w:line="480" w:lineRule="auto"/>
              <w:rPr>
                <w:rFonts w:eastAsia="MS Mincho" w:cs="Arial"/>
                <w:sz w:val="16"/>
                <w:szCs w:val="14"/>
                <w:lang w:eastAsia="zh-CN"/>
              </w:rPr>
            </w:pPr>
            <w:r>
              <w:rPr>
                <w:rFonts w:eastAsia="MS Mincho" w:cs="Arial"/>
                <w:sz w:val="16"/>
                <w:szCs w:val="14"/>
                <w:lang w:eastAsia="zh-CN"/>
              </w:rPr>
              <w:t>T</w:t>
            </w:r>
            <w:r>
              <w:rPr>
                <w:rFonts w:eastAsia="MS Mincho" w:cs="Arial"/>
                <w:sz w:val="16"/>
                <w:szCs w:val="14"/>
                <w:vertAlign w:val="subscript"/>
                <w:lang w:eastAsia="zh-CN"/>
              </w:rPr>
              <w:t>max</w:t>
            </w:r>
            <w:r>
              <w:rPr>
                <w:rFonts w:eastAsia="MS Mincho" w:cs="Arial"/>
                <w:sz w:val="16"/>
                <w:szCs w:val="14"/>
                <w:lang w:eastAsia="zh-CN"/>
              </w:rPr>
              <w:t xml:space="preserve"> (hr)</w:t>
            </w:r>
          </w:p>
        </w:tc>
        <w:tc>
          <w:tcPr>
            <w:tcW w:w="585" w:type="pct"/>
            <w:shd w:val="clear" w:color="auto" w:fill="FFFFFF"/>
            <w:tcMar>
              <w:top w:w="0" w:type="dxa"/>
              <w:left w:w="60" w:type="dxa"/>
              <w:bottom w:w="0" w:type="dxa"/>
              <w:right w:w="60" w:type="dxa"/>
            </w:tcMar>
            <w:hideMark/>
          </w:tcPr>
          <w:p w14:paraId="73B16DB7"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Median</w:t>
            </w:r>
          </w:p>
        </w:tc>
        <w:tc>
          <w:tcPr>
            <w:tcW w:w="692" w:type="pct"/>
            <w:shd w:val="clear" w:color="auto" w:fill="FFFFFF"/>
            <w:tcMar>
              <w:top w:w="0" w:type="dxa"/>
              <w:left w:w="60" w:type="dxa"/>
              <w:bottom w:w="0" w:type="dxa"/>
              <w:right w:w="60" w:type="dxa"/>
            </w:tcMar>
            <w:hideMark/>
          </w:tcPr>
          <w:p w14:paraId="78CB0CDF"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2.00</w:t>
            </w:r>
          </w:p>
        </w:tc>
        <w:tc>
          <w:tcPr>
            <w:tcW w:w="672" w:type="pct"/>
            <w:shd w:val="clear" w:color="auto" w:fill="FFFFFF"/>
            <w:tcMar>
              <w:top w:w="0" w:type="dxa"/>
              <w:left w:w="60" w:type="dxa"/>
              <w:bottom w:w="0" w:type="dxa"/>
              <w:right w:w="60" w:type="dxa"/>
            </w:tcMar>
            <w:hideMark/>
          </w:tcPr>
          <w:p w14:paraId="20B9CFE8"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2.00</w:t>
            </w:r>
          </w:p>
        </w:tc>
        <w:tc>
          <w:tcPr>
            <w:tcW w:w="769" w:type="pct"/>
            <w:shd w:val="clear" w:color="auto" w:fill="FFFFFF"/>
            <w:tcMar>
              <w:top w:w="0" w:type="dxa"/>
              <w:left w:w="60" w:type="dxa"/>
              <w:bottom w:w="0" w:type="dxa"/>
              <w:right w:w="60" w:type="dxa"/>
            </w:tcMar>
            <w:hideMark/>
          </w:tcPr>
          <w:p w14:paraId="1369CBBA"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2.48</w:t>
            </w:r>
          </w:p>
        </w:tc>
        <w:tc>
          <w:tcPr>
            <w:tcW w:w="723" w:type="pct"/>
            <w:shd w:val="clear" w:color="auto" w:fill="FFFFFF"/>
            <w:tcMar>
              <w:top w:w="0" w:type="dxa"/>
              <w:left w:w="60" w:type="dxa"/>
              <w:bottom w:w="0" w:type="dxa"/>
              <w:right w:w="60" w:type="dxa"/>
            </w:tcMar>
            <w:hideMark/>
          </w:tcPr>
          <w:p w14:paraId="5CB96D3E"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2.00</w:t>
            </w:r>
          </w:p>
        </w:tc>
        <w:tc>
          <w:tcPr>
            <w:tcW w:w="698" w:type="pct"/>
            <w:shd w:val="clear" w:color="auto" w:fill="FFFFFF"/>
            <w:tcMar>
              <w:top w:w="0" w:type="dxa"/>
              <w:left w:w="60" w:type="dxa"/>
              <w:bottom w:w="0" w:type="dxa"/>
              <w:right w:w="60" w:type="dxa"/>
            </w:tcMar>
            <w:hideMark/>
          </w:tcPr>
          <w:p w14:paraId="50A0D916"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2.98</w:t>
            </w:r>
          </w:p>
        </w:tc>
      </w:tr>
      <w:tr w:rsidR="006A1135" w14:paraId="31E8A750" w14:textId="77777777" w:rsidTr="006A1135">
        <w:trPr>
          <w:cantSplit/>
          <w:jc w:val="center"/>
        </w:trPr>
        <w:tc>
          <w:tcPr>
            <w:tcW w:w="861" w:type="pct"/>
            <w:shd w:val="clear" w:color="auto" w:fill="FFFFFF"/>
            <w:tcMar>
              <w:top w:w="0" w:type="dxa"/>
              <w:left w:w="60" w:type="dxa"/>
              <w:bottom w:w="0" w:type="dxa"/>
              <w:right w:w="60" w:type="dxa"/>
            </w:tcMar>
          </w:tcPr>
          <w:p w14:paraId="4AFEEF70" w14:textId="77777777" w:rsidR="006A1135" w:rsidRDefault="006A1135">
            <w:pPr>
              <w:tabs>
                <w:tab w:val="left" w:pos="284"/>
              </w:tabs>
              <w:spacing w:line="480" w:lineRule="auto"/>
              <w:rPr>
                <w:rFonts w:eastAsia="MS Mincho" w:cs="Arial"/>
                <w:sz w:val="16"/>
                <w:szCs w:val="14"/>
                <w:lang w:eastAsia="zh-CN"/>
              </w:rPr>
            </w:pPr>
          </w:p>
        </w:tc>
        <w:tc>
          <w:tcPr>
            <w:tcW w:w="585" w:type="pct"/>
            <w:shd w:val="clear" w:color="auto" w:fill="FFFFFF"/>
            <w:tcMar>
              <w:top w:w="0" w:type="dxa"/>
              <w:left w:w="60" w:type="dxa"/>
              <w:bottom w:w="0" w:type="dxa"/>
              <w:right w:w="60" w:type="dxa"/>
            </w:tcMar>
            <w:hideMark/>
          </w:tcPr>
          <w:p w14:paraId="31348171"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Min-max</w:t>
            </w:r>
          </w:p>
        </w:tc>
        <w:tc>
          <w:tcPr>
            <w:tcW w:w="692" w:type="pct"/>
            <w:shd w:val="clear" w:color="auto" w:fill="FFFFFF"/>
            <w:tcMar>
              <w:top w:w="0" w:type="dxa"/>
              <w:left w:w="60" w:type="dxa"/>
              <w:bottom w:w="0" w:type="dxa"/>
              <w:right w:w="60" w:type="dxa"/>
            </w:tcMar>
            <w:hideMark/>
          </w:tcPr>
          <w:p w14:paraId="46569927"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0.917–6.05</w:t>
            </w:r>
          </w:p>
        </w:tc>
        <w:tc>
          <w:tcPr>
            <w:tcW w:w="672" w:type="pct"/>
            <w:shd w:val="clear" w:color="auto" w:fill="FFFFFF"/>
            <w:tcMar>
              <w:top w:w="0" w:type="dxa"/>
              <w:left w:w="60" w:type="dxa"/>
              <w:bottom w:w="0" w:type="dxa"/>
              <w:right w:w="60" w:type="dxa"/>
            </w:tcMar>
            <w:hideMark/>
          </w:tcPr>
          <w:p w14:paraId="033E437D"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1.00–3.93</w:t>
            </w:r>
          </w:p>
        </w:tc>
        <w:tc>
          <w:tcPr>
            <w:tcW w:w="769" w:type="pct"/>
            <w:shd w:val="clear" w:color="auto" w:fill="FFFFFF"/>
            <w:tcMar>
              <w:top w:w="0" w:type="dxa"/>
              <w:left w:w="60" w:type="dxa"/>
              <w:bottom w:w="0" w:type="dxa"/>
              <w:right w:w="60" w:type="dxa"/>
            </w:tcMar>
            <w:hideMark/>
          </w:tcPr>
          <w:p w14:paraId="06AFCF7B"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0.983–6.02</w:t>
            </w:r>
          </w:p>
        </w:tc>
        <w:tc>
          <w:tcPr>
            <w:tcW w:w="723" w:type="pct"/>
            <w:shd w:val="clear" w:color="auto" w:fill="FFFFFF"/>
            <w:tcMar>
              <w:top w:w="0" w:type="dxa"/>
              <w:left w:w="60" w:type="dxa"/>
              <w:bottom w:w="0" w:type="dxa"/>
              <w:right w:w="60" w:type="dxa"/>
            </w:tcMar>
            <w:hideMark/>
          </w:tcPr>
          <w:p w14:paraId="21B75696"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0.967–3.00</w:t>
            </w:r>
          </w:p>
        </w:tc>
        <w:tc>
          <w:tcPr>
            <w:tcW w:w="698" w:type="pct"/>
            <w:shd w:val="clear" w:color="auto" w:fill="FFFFFF"/>
            <w:tcMar>
              <w:top w:w="0" w:type="dxa"/>
              <w:left w:w="60" w:type="dxa"/>
              <w:bottom w:w="0" w:type="dxa"/>
              <w:right w:w="60" w:type="dxa"/>
            </w:tcMar>
            <w:hideMark/>
          </w:tcPr>
          <w:p w14:paraId="11818C1B"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2.00–4.03</w:t>
            </w:r>
          </w:p>
        </w:tc>
      </w:tr>
      <w:tr w:rsidR="006A1135" w14:paraId="0D386EBC" w14:textId="77777777" w:rsidTr="006A1135">
        <w:trPr>
          <w:cantSplit/>
          <w:jc w:val="center"/>
        </w:trPr>
        <w:tc>
          <w:tcPr>
            <w:tcW w:w="861" w:type="pct"/>
            <w:shd w:val="clear" w:color="auto" w:fill="FFFFFF"/>
            <w:tcMar>
              <w:top w:w="0" w:type="dxa"/>
              <w:left w:w="60" w:type="dxa"/>
              <w:bottom w:w="0" w:type="dxa"/>
              <w:right w:w="60" w:type="dxa"/>
            </w:tcMar>
            <w:vAlign w:val="bottom"/>
            <w:hideMark/>
          </w:tcPr>
          <w:p w14:paraId="45676C6F" w14:textId="77777777" w:rsidR="006A1135" w:rsidRDefault="006A1135">
            <w:pPr>
              <w:tabs>
                <w:tab w:val="left" w:pos="284"/>
              </w:tabs>
              <w:spacing w:line="480" w:lineRule="auto"/>
              <w:rPr>
                <w:rFonts w:eastAsia="MS Mincho" w:cs="Arial"/>
                <w:sz w:val="16"/>
                <w:szCs w:val="14"/>
                <w:lang w:eastAsia="zh-CN"/>
              </w:rPr>
            </w:pPr>
            <w:r>
              <w:rPr>
                <w:rFonts w:eastAsia="MS Mincho" w:cs="Arial"/>
                <w:sz w:val="16"/>
                <w:szCs w:val="14"/>
                <w:lang w:eastAsia="zh-CN"/>
              </w:rPr>
              <w:t>T</w:t>
            </w:r>
            <w:r>
              <w:rPr>
                <w:rFonts w:eastAsia="MS Mincho" w:cs="Arial"/>
                <w:sz w:val="16"/>
                <w:szCs w:val="14"/>
                <w:vertAlign w:val="subscript"/>
                <w:lang w:eastAsia="zh-CN"/>
              </w:rPr>
              <w:t xml:space="preserve">1/2 </w:t>
            </w:r>
            <w:r>
              <w:rPr>
                <w:rFonts w:eastAsia="MS Mincho" w:cs="Arial"/>
                <w:sz w:val="16"/>
                <w:szCs w:val="14"/>
                <w:lang w:eastAsia="zh-CN"/>
              </w:rPr>
              <w:t>(hr)</w:t>
            </w:r>
          </w:p>
        </w:tc>
        <w:tc>
          <w:tcPr>
            <w:tcW w:w="585" w:type="pct"/>
            <w:shd w:val="clear" w:color="auto" w:fill="FFFFFF"/>
            <w:tcMar>
              <w:top w:w="0" w:type="dxa"/>
              <w:left w:w="60" w:type="dxa"/>
              <w:bottom w:w="0" w:type="dxa"/>
              <w:right w:w="60" w:type="dxa"/>
            </w:tcMar>
            <w:vAlign w:val="bottom"/>
            <w:hideMark/>
          </w:tcPr>
          <w:p w14:paraId="2BB7C1A5" w14:textId="77777777" w:rsidR="006A1135" w:rsidRDefault="006A1135">
            <w:pPr>
              <w:tabs>
                <w:tab w:val="left" w:pos="284"/>
              </w:tabs>
              <w:spacing w:line="480" w:lineRule="auto"/>
              <w:rPr>
                <w:rFonts w:eastAsia="MS Mincho" w:cs="Arial"/>
                <w:sz w:val="16"/>
                <w:szCs w:val="14"/>
                <w:lang w:eastAsia="zh-CN"/>
              </w:rPr>
            </w:pPr>
            <w:r>
              <w:rPr>
                <w:rFonts w:eastAsia="MS Mincho" w:cs="Arial"/>
                <w:sz w:val="16"/>
                <w:szCs w:val="14"/>
                <w:lang w:eastAsia="zh-CN"/>
              </w:rPr>
              <w:t>Geo-mean</w:t>
            </w:r>
          </w:p>
        </w:tc>
        <w:tc>
          <w:tcPr>
            <w:tcW w:w="692" w:type="pct"/>
            <w:shd w:val="clear" w:color="auto" w:fill="FFFFFF"/>
            <w:tcMar>
              <w:top w:w="0" w:type="dxa"/>
              <w:left w:w="60" w:type="dxa"/>
              <w:bottom w:w="0" w:type="dxa"/>
              <w:right w:w="60" w:type="dxa"/>
            </w:tcMar>
            <w:vAlign w:val="bottom"/>
            <w:hideMark/>
          </w:tcPr>
          <w:p w14:paraId="438C9488"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36.0</w:t>
            </w:r>
          </w:p>
        </w:tc>
        <w:tc>
          <w:tcPr>
            <w:tcW w:w="672" w:type="pct"/>
            <w:shd w:val="clear" w:color="auto" w:fill="FFFFFF"/>
            <w:tcMar>
              <w:top w:w="0" w:type="dxa"/>
              <w:left w:w="60" w:type="dxa"/>
              <w:bottom w:w="0" w:type="dxa"/>
              <w:right w:w="60" w:type="dxa"/>
            </w:tcMar>
            <w:vAlign w:val="bottom"/>
            <w:hideMark/>
          </w:tcPr>
          <w:p w14:paraId="032B0B17"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40.9</w:t>
            </w:r>
          </w:p>
        </w:tc>
        <w:tc>
          <w:tcPr>
            <w:tcW w:w="769" w:type="pct"/>
            <w:shd w:val="clear" w:color="auto" w:fill="FFFFFF"/>
            <w:tcMar>
              <w:top w:w="0" w:type="dxa"/>
              <w:left w:w="60" w:type="dxa"/>
              <w:bottom w:w="0" w:type="dxa"/>
              <w:right w:w="60" w:type="dxa"/>
            </w:tcMar>
            <w:vAlign w:val="bottom"/>
            <w:hideMark/>
          </w:tcPr>
          <w:p w14:paraId="25551121"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50.2</w:t>
            </w:r>
          </w:p>
        </w:tc>
        <w:tc>
          <w:tcPr>
            <w:tcW w:w="723" w:type="pct"/>
            <w:shd w:val="clear" w:color="auto" w:fill="FFFFFF"/>
            <w:tcMar>
              <w:top w:w="0" w:type="dxa"/>
              <w:left w:w="60" w:type="dxa"/>
              <w:bottom w:w="0" w:type="dxa"/>
              <w:right w:w="60" w:type="dxa"/>
            </w:tcMar>
            <w:vAlign w:val="bottom"/>
            <w:hideMark/>
          </w:tcPr>
          <w:p w14:paraId="4B7ED311"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56.2</w:t>
            </w:r>
          </w:p>
        </w:tc>
        <w:tc>
          <w:tcPr>
            <w:tcW w:w="698" w:type="pct"/>
            <w:shd w:val="clear" w:color="auto" w:fill="FFFFFF"/>
            <w:tcMar>
              <w:top w:w="0" w:type="dxa"/>
              <w:left w:w="60" w:type="dxa"/>
              <w:bottom w:w="0" w:type="dxa"/>
              <w:right w:w="60" w:type="dxa"/>
            </w:tcMar>
            <w:vAlign w:val="bottom"/>
            <w:hideMark/>
          </w:tcPr>
          <w:p w14:paraId="5B7406DF"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54.2</w:t>
            </w:r>
          </w:p>
        </w:tc>
      </w:tr>
      <w:tr w:rsidR="006A1135" w14:paraId="6590DA68" w14:textId="77777777" w:rsidTr="006A1135">
        <w:trPr>
          <w:cantSplit/>
          <w:jc w:val="center"/>
        </w:trPr>
        <w:tc>
          <w:tcPr>
            <w:tcW w:w="861" w:type="pct"/>
            <w:shd w:val="clear" w:color="auto" w:fill="FFFFFF"/>
            <w:tcMar>
              <w:top w:w="0" w:type="dxa"/>
              <w:left w:w="60" w:type="dxa"/>
              <w:bottom w:w="0" w:type="dxa"/>
              <w:right w:w="60" w:type="dxa"/>
            </w:tcMar>
            <w:vAlign w:val="bottom"/>
          </w:tcPr>
          <w:p w14:paraId="48FCCDFB" w14:textId="77777777" w:rsidR="006A1135" w:rsidRDefault="006A1135">
            <w:pPr>
              <w:tabs>
                <w:tab w:val="left" w:pos="284"/>
              </w:tabs>
              <w:spacing w:line="480" w:lineRule="auto"/>
              <w:rPr>
                <w:rFonts w:eastAsia="MS Mincho" w:cs="Arial"/>
                <w:color w:val="FF0000"/>
                <w:sz w:val="16"/>
                <w:szCs w:val="14"/>
                <w:lang w:eastAsia="zh-CN"/>
              </w:rPr>
            </w:pPr>
          </w:p>
        </w:tc>
        <w:tc>
          <w:tcPr>
            <w:tcW w:w="585" w:type="pct"/>
            <w:shd w:val="clear" w:color="auto" w:fill="FFFFFF"/>
            <w:tcMar>
              <w:top w:w="0" w:type="dxa"/>
              <w:left w:w="60" w:type="dxa"/>
              <w:bottom w:w="0" w:type="dxa"/>
              <w:right w:w="60" w:type="dxa"/>
            </w:tcMar>
            <w:vAlign w:val="bottom"/>
            <w:hideMark/>
          </w:tcPr>
          <w:p w14:paraId="2576EC0E" w14:textId="77777777" w:rsidR="006A1135" w:rsidRDefault="006A1135">
            <w:pPr>
              <w:tabs>
                <w:tab w:val="left" w:pos="284"/>
              </w:tabs>
              <w:spacing w:line="480" w:lineRule="auto"/>
              <w:rPr>
                <w:rFonts w:eastAsia="MS Mincho" w:cs="Arial"/>
                <w:sz w:val="16"/>
                <w:szCs w:val="14"/>
                <w:lang w:eastAsia="zh-CN"/>
              </w:rPr>
            </w:pPr>
            <w:r>
              <w:rPr>
                <w:rFonts w:eastAsia="MS Mincho" w:cs="Arial"/>
                <w:sz w:val="16"/>
                <w:szCs w:val="14"/>
                <w:lang w:eastAsia="zh-CN"/>
              </w:rPr>
              <w:t>Geo-CV%</w:t>
            </w:r>
          </w:p>
        </w:tc>
        <w:tc>
          <w:tcPr>
            <w:tcW w:w="692" w:type="pct"/>
            <w:shd w:val="clear" w:color="auto" w:fill="FFFFFF"/>
            <w:tcMar>
              <w:top w:w="0" w:type="dxa"/>
              <w:left w:w="60" w:type="dxa"/>
              <w:bottom w:w="0" w:type="dxa"/>
              <w:right w:w="60" w:type="dxa"/>
            </w:tcMar>
            <w:vAlign w:val="bottom"/>
            <w:hideMark/>
          </w:tcPr>
          <w:p w14:paraId="5E4A8EB4"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22.6</w:t>
            </w:r>
          </w:p>
        </w:tc>
        <w:tc>
          <w:tcPr>
            <w:tcW w:w="672" w:type="pct"/>
            <w:shd w:val="clear" w:color="auto" w:fill="FFFFFF"/>
            <w:tcMar>
              <w:top w:w="0" w:type="dxa"/>
              <w:left w:w="60" w:type="dxa"/>
              <w:bottom w:w="0" w:type="dxa"/>
              <w:right w:w="60" w:type="dxa"/>
            </w:tcMar>
            <w:vAlign w:val="bottom"/>
            <w:hideMark/>
          </w:tcPr>
          <w:p w14:paraId="6D518361"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20.3</w:t>
            </w:r>
          </w:p>
        </w:tc>
        <w:tc>
          <w:tcPr>
            <w:tcW w:w="769" w:type="pct"/>
            <w:shd w:val="clear" w:color="auto" w:fill="FFFFFF"/>
            <w:tcMar>
              <w:top w:w="0" w:type="dxa"/>
              <w:left w:w="60" w:type="dxa"/>
              <w:bottom w:w="0" w:type="dxa"/>
              <w:right w:w="60" w:type="dxa"/>
            </w:tcMar>
            <w:vAlign w:val="bottom"/>
            <w:hideMark/>
          </w:tcPr>
          <w:p w14:paraId="6B2A00F8"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22.6</w:t>
            </w:r>
          </w:p>
        </w:tc>
        <w:tc>
          <w:tcPr>
            <w:tcW w:w="723" w:type="pct"/>
            <w:shd w:val="clear" w:color="auto" w:fill="FFFFFF"/>
            <w:tcMar>
              <w:top w:w="0" w:type="dxa"/>
              <w:left w:w="60" w:type="dxa"/>
              <w:bottom w:w="0" w:type="dxa"/>
              <w:right w:w="60" w:type="dxa"/>
            </w:tcMar>
            <w:vAlign w:val="bottom"/>
            <w:hideMark/>
          </w:tcPr>
          <w:p w14:paraId="4574171D"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30.0</w:t>
            </w:r>
          </w:p>
        </w:tc>
        <w:tc>
          <w:tcPr>
            <w:tcW w:w="698" w:type="pct"/>
            <w:shd w:val="clear" w:color="auto" w:fill="FFFFFF"/>
            <w:tcMar>
              <w:top w:w="0" w:type="dxa"/>
              <w:left w:w="60" w:type="dxa"/>
              <w:bottom w:w="0" w:type="dxa"/>
              <w:right w:w="60" w:type="dxa"/>
            </w:tcMar>
            <w:vAlign w:val="bottom"/>
            <w:hideMark/>
          </w:tcPr>
          <w:p w14:paraId="11A79877" w14:textId="77777777" w:rsidR="006A1135" w:rsidRDefault="006A1135">
            <w:pPr>
              <w:tabs>
                <w:tab w:val="left" w:pos="284"/>
              </w:tabs>
              <w:spacing w:line="480" w:lineRule="auto"/>
              <w:jc w:val="center"/>
              <w:rPr>
                <w:rFonts w:eastAsia="MS Mincho" w:cs="Arial"/>
                <w:sz w:val="16"/>
                <w:szCs w:val="14"/>
                <w:lang w:eastAsia="zh-CN"/>
              </w:rPr>
            </w:pPr>
            <w:r>
              <w:rPr>
                <w:rFonts w:eastAsia="MS Mincho" w:cs="Arial"/>
                <w:sz w:val="16"/>
                <w:szCs w:val="14"/>
                <w:lang w:eastAsia="zh-CN"/>
              </w:rPr>
              <w:t>23.7</w:t>
            </w:r>
          </w:p>
        </w:tc>
      </w:tr>
      <w:tr w:rsidR="006A1135" w14:paraId="03FE87CF" w14:textId="77777777" w:rsidTr="006A1135">
        <w:trPr>
          <w:cantSplit/>
          <w:jc w:val="center"/>
        </w:trPr>
        <w:tc>
          <w:tcPr>
            <w:tcW w:w="861" w:type="pct"/>
            <w:shd w:val="clear" w:color="auto" w:fill="FFFFFF"/>
            <w:tcMar>
              <w:top w:w="0" w:type="dxa"/>
              <w:left w:w="60" w:type="dxa"/>
              <w:bottom w:w="0" w:type="dxa"/>
              <w:right w:w="60" w:type="dxa"/>
            </w:tcMar>
            <w:hideMark/>
          </w:tcPr>
          <w:p w14:paraId="0117A512" w14:textId="77777777" w:rsidR="006A1135" w:rsidRDefault="006A1135">
            <w:pPr>
              <w:tabs>
                <w:tab w:val="left" w:pos="284"/>
              </w:tabs>
              <w:spacing w:line="480" w:lineRule="auto"/>
              <w:rPr>
                <w:rFonts w:eastAsia="MS Mincho" w:cs="Arial"/>
                <w:color w:val="FF0000"/>
                <w:sz w:val="16"/>
                <w:szCs w:val="14"/>
                <w:lang w:eastAsia="zh-CN"/>
              </w:rPr>
            </w:pPr>
            <w:r>
              <w:rPr>
                <w:rFonts w:eastAsia="MS Mincho" w:cs="Arial"/>
                <w:sz w:val="16"/>
                <w:szCs w:val="14"/>
                <w:lang w:eastAsia="zh-CN"/>
              </w:rPr>
              <w:t>CLr (L/hr)</w:t>
            </w:r>
          </w:p>
        </w:tc>
        <w:tc>
          <w:tcPr>
            <w:tcW w:w="585" w:type="pct"/>
            <w:shd w:val="clear" w:color="auto" w:fill="FFFFFF"/>
            <w:tcMar>
              <w:top w:w="0" w:type="dxa"/>
              <w:left w:w="60" w:type="dxa"/>
              <w:bottom w:w="0" w:type="dxa"/>
              <w:right w:w="60" w:type="dxa"/>
            </w:tcMar>
            <w:hideMark/>
          </w:tcPr>
          <w:p w14:paraId="03245C7D"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Geo-mean</w:t>
            </w:r>
          </w:p>
        </w:tc>
        <w:tc>
          <w:tcPr>
            <w:tcW w:w="692" w:type="pct"/>
            <w:shd w:val="clear" w:color="auto" w:fill="FFFFFF"/>
            <w:tcMar>
              <w:top w:w="0" w:type="dxa"/>
              <w:left w:w="60" w:type="dxa"/>
              <w:bottom w:w="0" w:type="dxa"/>
              <w:right w:w="60" w:type="dxa"/>
            </w:tcMar>
            <w:hideMark/>
          </w:tcPr>
          <w:p w14:paraId="24FCDCB0"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5.08</w:t>
            </w:r>
          </w:p>
        </w:tc>
        <w:tc>
          <w:tcPr>
            <w:tcW w:w="672" w:type="pct"/>
            <w:shd w:val="clear" w:color="auto" w:fill="FFFFFF"/>
            <w:tcMar>
              <w:top w:w="0" w:type="dxa"/>
              <w:left w:w="60" w:type="dxa"/>
              <w:bottom w:w="0" w:type="dxa"/>
              <w:right w:w="60" w:type="dxa"/>
            </w:tcMar>
            <w:hideMark/>
          </w:tcPr>
          <w:p w14:paraId="13AB1089"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3.13</w:t>
            </w:r>
          </w:p>
        </w:tc>
        <w:tc>
          <w:tcPr>
            <w:tcW w:w="769" w:type="pct"/>
            <w:shd w:val="clear" w:color="auto" w:fill="FFFFFF"/>
            <w:tcMar>
              <w:top w:w="0" w:type="dxa"/>
              <w:left w:w="60" w:type="dxa"/>
              <w:bottom w:w="0" w:type="dxa"/>
              <w:right w:w="60" w:type="dxa"/>
            </w:tcMar>
            <w:hideMark/>
          </w:tcPr>
          <w:p w14:paraId="24A612A1"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2.58</w:t>
            </w:r>
          </w:p>
        </w:tc>
        <w:tc>
          <w:tcPr>
            <w:tcW w:w="723" w:type="pct"/>
            <w:shd w:val="clear" w:color="auto" w:fill="FFFFFF"/>
            <w:tcMar>
              <w:top w:w="0" w:type="dxa"/>
              <w:left w:w="60" w:type="dxa"/>
              <w:bottom w:w="0" w:type="dxa"/>
              <w:right w:w="60" w:type="dxa"/>
            </w:tcMar>
            <w:hideMark/>
          </w:tcPr>
          <w:p w14:paraId="122564D3"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1.12</w:t>
            </w:r>
          </w:p>
        </w:tc>
        <w:tc>
          <w:tcPr>
            <w:tcW w:w="698" w:type="pct"/>
            <w:shd w:val="clear" w:color="auto" w:fill="FFFFFF"/>
            <w:tcMar>
              <w:top w:w="0" w:type="dxa"/>
              <w:left w:w="60" w:type="dxa"/>
              <w:bottom w:w="0" w:type="dxa"/>
              <w:right w:w="60" w:type="dxa"/>
            </w:tcMar>
            <w:hideMark/>
          </w:tcPr>
          <w:p w14:paraId="3F99A292"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0.634</w:t>
            </w:r>
          </w:p>
        </w:tc>
      </w:tr>
      <w:tr w:rsidR="006A1135" w14:paraId="0A327C23" w14:textId="77777777" w:rsidTr="006A1135">
        <w:trPr>
          <w:cantSplit/>
          <w:jc w:val="center"/>
        </w:trPr>
        <w:tc>
          <w:tcPr>
            <w:tcW w:w="861" w:type="pct"/>
            <w:shd w:val="clear" w:color="auto" w:fill="FFFFFF"/>
            <w:tcMar>
              <w:top w:w="0" w:type="dxa"/>
              <w:left w:w="60" w:type="dxa"/>
              <w:bottom w:w="0" w:type="dxa"/>
              <w:right w:w="60" w:type="dxa"/>
            </w:tcMar>
          </w:tcPr>
          <w:p w14:paraId="56ACB404" w14:textId="77777777" w:rsidR="006A1135" w:rsidRDefault="006A1135">
            <w:pPr>
              <w:tabs>
                <w:tab w:val="left" w:pos="284"/>
              </w:tabs>
              <w:spacing w:line="480" w:lineRule="auto"/>
              <w:rPr>
                <w:rFonts w:eastAsia="MS Mincho" w:cs="Arial"/>
                <w:color w:val="FF0000"/>
                <w:sz w:val="16"/>
                <w:szCs w:val="14"/>
                <w:lang w:eastAsia="zh-CN"/>
              </w:rPr>
            </w:pPr>
          </w:p>
        </w:tc>
        <w:tc>
          <w:tcPr>
            <w:tcW w:w="585" w:type="pct"/>
            <w:shd w:val="clear" w:color="auto" w:fill="FFFFFF"/>
            <w:tcMar>
              <w:top w:w="0" w:type="dxa"/>
              <w:left w:w="60" w:type="dxa"/>
              <w:bottom w:w="0" w:type="dxa"/>
              <w:right w:w="60" w:type="dxa"/>
            </w:tcMar>
            <w:hideMark/>
          </w:tcPr>
          <w:p w14:paraId="3A82D08D"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Geo-CV%</w:t>
            </w:r>
          </w:p>
        </w:tc>
        <w:tc>
          <w:tcPr>
            <w:tcW w:w="692" w:type="pct"/>
            <w:shd w:val="clear" w:color="auto" w:fill="FFFFFF"/>
            <w:tcMar>
              <w:top w:w="0" w:type="dxa"/>
              <w:left w:w="60" w:type="dxa"/>
              <w:bottom w:w="0" w:type="dxa"/>
              <w:right w:w="60" w:type="dxa"/>
            </w:tcMar>
            <w:hideMark/>
          </w:tcPr>
          <w:p w14:paraId="4787758F"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37.1</w:t>
            </w:r>
          </w:p>
        </w:tc>
        <w:tc>
          <w:tcPr>
            <w:tcW w:w="672" w:type="pct"/>
            <w:shd w:val="clear" w:color="auto" w:fill="FFFFFF"/>
            <w:tcMar>
              <w:top w:w="0" w:type="dxa"/>
              <w:left w:w="60" w:type="dxa"/>
              <w:bottom w:w="0" w:type="dxa"/>
              <w:right w:w="60" w:type="dxa"/>
            </w:tcMar>
            <w:hideMark/>
          </w:tcPr>
          <w:p w14:paraId="32B5BB9A"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35.4</w:t>
            </w:r>
          </w:p>
        </w:tc>
        <w:tc>
          <w:tcPr>
            <w:tcW w:w="769" w:type="pct"/>
            <w:shd w:val="clear" w:color="auto" w:fill="FFFFFF"/>
            <w:tcMar>
              <w:top w:w="0" w:type="dxa"/>
              <w:left w:w="60" w:type="dxa"/>
              <w:bottom w:w="0" w:type="dxa"/>
              <w:right w:w="60" w:type="dxa"/>
            </w:tcMar>
            <w:hideMark/>
          </w:tcPr>
          <w:p w14:paraId="00EAD5D2"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53.9</w:t>
            </w:r>
          </w:p>
        </w:tc>
        <w:tc>
          <w:tcPr>
            <w:tcW w:w="723" w:type="pct"/>
            <w:shd w:val="clear" w:color="auto" w:fill="FFFFFF"/>
            <w:tcMar>
              <w:top w:w="0" w:type="dxa"/>
              <w:left w:w="60" w:type="dxa"/>
              <w:bottom w:w="0" w:type="dxa"/>
              <w:right w:w="60" w:type="dxa"/>
            </w:tcMar>
            <w:hideMark/>
          </w:tcPr>
          <w:p w14:paraId="4C1988B8"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34.3</w:t>
            </w:r>
          </w:p>
        </w:tc>
        <w:tc>
          <w:tcPr>
            <w:tcW w:w="698" w:type="pct"/>
            <w:shd w:val="clear" w:color="auto" w:fill="FFFFFF"/>
            <w:tcMar>
              <w:top w:w="0" w:type="dxa"/>
              <w:left w:w="60" w:type="dxa"/>
              <w:bottom w:w="0" w:type="dxa"/>
              <w:right w:w="60" w:type="dxa"/>
            </w:tcMar>
            <w:hideMark/>
          </w:tcPr>
          <w:p w14:paraId="0A9ED3DD"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28.9</w:t>
            </w:r>
          </w:p>
        </w:tc>
      </w:tr>
      <w:tr w:rsidR="006A1135" w14:paraId="4ECCA40A" w14:textId="77777777" w:rsidTr="006A1135">
        <w:trPr>
          <w:cantSplit/>
          <w:jc w:val="center"/>
        </w:trPr>
        <w:tc>
          <w:tcPr>
            <w:tcW w:w="861" w:type="pct"/>
            <w:shd w:val="clear" w:color="auto" w:fill="FFFFFF"/>
            <w:tcMar>
              <w:top w:w="0" w:type="dxa"/>
              <w:left w:w="60" w:type="dxa"/>
              <w:bottom w:w="0" w:type="dxa"/>
              <w:right w:w="60" w:type="dxa"/>
            </w:tcMar>
            <w:hideMark/>
          </w:tcPr>
          <w:p w14:paraId="4DD0FCB1" w14:textId="77777777" w:rsidR="006A1135" w:rsidRDefault="006A1135">
            <w:pPr>
              <w:tabs>
                <w:tab w:val="left" w:pos="284"/>
              </w:tabs>
              <w:spacing w:line="480" w:lineRule="auto"/>
              <w:rPr>
                <w:rFonts w:eastAsia="MS Mincho" w:cs="Arial"/>
                <w:color w:val="FF0000"/>
                <w:sz w:val="16"/>
                <w:szCs w:val="14"/>
                <w:lang w:eastAsia="zh-CN"/>
              </w:rPr>
            </w:pPr>
            <w:r>
              <w:rPr>
                <w:rFonts w:eastAsia="MS Mincho" w:cs="Arial"/>
                <w:sz w:val="16"/>
                <w:szCs w:val="14"/>
                <w:lang w:eastAsia="zh-CN"/>
              </w:rPr>
              <w:t>Vz/F (L)</w:t>
            </w:r>
          </w:p>
        </w:tc>
        <w:tc>
          <w:tcPr>
            <w:tcW w:w="585" w:type="pct"/>
            <w:shd w:val="clear" w:color="auto" w:fill="FFFFFF"/>
            <w:tcMar>
              <w:top w:w="0" w:type="dxa"/>
              <w:left w:w="60" w:type="dxa"/>
              <w:bottom w:w="0" w:type="dxa"/>
              <w:right w:w="60" w:type="dxa"/>
            </w:tcMar>
            <w:hideMark/>
          </w:tcPr>
          <w:p w14:paraId="657AF20F"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Geo-mean</w:t>
            </w:r>
          </w:p>
        </w:tc>
        <w:tc>
          <w:tcPr>
            <w:tcW w:w="692" w:type="pct"/>
            <w:shd w:val="clear" w:color="auto" w:fill="FFFFFF"/>
            <w:tcMar>
              <w:top w:w="0" w:type="dxa"/>
              <w:left w:w="60" w:type="dxa"/>
              <w:bottom w:w="0" w:type="dxa"/>
              <w:right w:w="60" w:type="dxa"/>
            </w:tcMar>
            <w:hideMark/>
          </w:tcPr>
          <w:p w14:paraId="38A50889"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5,070</w:t>
            </w:r>
          </w:p>
        </w:tc>
        <w:tc>
          <w:tcPr>
            <w:tcW w:w="672" w:type="pct"/>
            <w:shd w:val="clear" w:color="auto" w:fill="FFFFFF"/>
            <w:tcMar>
              <w:top w:w="0" w:type="dxa"/>
              <w:left w:w="60" w:type="dxa"/>
              <w:bottom w:w="0" w:type="dxa"/>
              <w:right w:w="60" w:type="dxa"/>
            </w:tcMar>
            <w:hideMark/>
          </w:tcPr>
          <w:p w14:paraId="2E453681"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3,550</w:t>
            </w:r>
          </w:p>
        </w:tc>
        <w:tc>
          <w:tcPr>
            <w:tcW w:w="769" w:type="pct"/>
            <w:shd w:val="clear" w:color="auto" w:fill="FFFFFF"/>
            <w:tcMar>
              <w:top w:w="0" w:type="dxa"/>
              <w:left w:w="60" w:type="dxa"/>
              <w:bottom w:w="0" w:type="dxa"/>
              <w:right w:w="60" w:type="dxa"/>
            </w:tcMar>
            <w:hideMark/>
          </w:tcPr>
          <w:p w14:paraId="3048B853"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3,640</w:t>
            </w:r>
          </w:p>
        </w:tc>
        <w:tc>
          <w:tcPr>
            <w:tcW w:w="723" w:type="pct"/>
            <w:shd w:val="clear" w:color="auto" w:fill="FFFFFF"/>
            <w:tcMar>
              <w:top w:w="0" w:type="dxa"/>
              <w:left w:w="60" w:type="dxa"/>
              <w:bottom w:w="0" w:type="dxa"/>
              <w:right w:w="60" w:type="dxa"/>
            </w:tcMar>
            <w:hideMark/>
          </w:tcPr>
          <w:p w14:paraId="70D40A3D"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2,970</w:t>
            </w:r>
          </w:p>
        </w:tc>
        <w:tc>
          <w:tcPr>
            <w:tcW w:w="698" w:type="pct"/>
            <w:shd w:val="clear" w:color="auto" w:fill="FFFFFF"/>
            <w:tcMar>
              <w:top w:w="0" w:type="dxa"/>
              <w:left w:w="60" w:type="dxa"/>
              <w:bottom w:w="0" w:type="dxa"/>
              <w:right w:w="60" w:type="dxa"/>
            </w:tcMar>
            <w:hideMark/>
          </w:tcPr>
          <w:p w14:paraId="1199A7F2"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2,300</w:t>
            </w:r>
          </w:p>
        </w:tc>
      </w:tr>
      <w:tr w:rsidR="006A1135" w14:paraId="4E8104DE" w14:textId="77777777" w:rsidTr="006A1135">
        <w:trPr>
          <w:cantSplit/>
          <w:jc w:val="center"/>
        </w:trPr>
        <w:tc>
          <w:tcPr>
            <w:tcW w:w="861" w:type="pct"/>
            <w:shd w:val="clear" w:color="auto" w:fill="FFFFFF"/>
            <w:tcMar>
              <w:top w:w="0" w:type="dxa"/>
              <w:left w:w="60" w:type="dxa"/>
              <w:bottom w:w="0" w:type="dxa"/>
              <w:right w:w="60" w:type="dxa"/>
            </w:tcMar>
          </w:tcPr>
          <w:p w14:paraId="1BBDE528" w14:textId="77777777" w:rsidR="006A1135" w:rsidRDefault="006A1135">
            <w:pPr>
              <w:tabs>
                <w:tab w:val="left" w:pos="284"/>
              </w:tabs>
              <w:spacing w:line="480" w:lineRule="auto"/>
              <w:rPr>
                <w:rFonts w:eastAsia="MS Mincho" w:cs="Arial"/>
                <w:sz w:val="16"/>
                <w:szCs w:val="14"/>
                <w:lang w:eastAsia="zh-CN"/>
              </w:rPr>
            </w:pPr>
          </w:p>
        </w:tc>
        <w:tc>
          <w:tcPr>
            <w:tcW w:w="585" w:type="pct"/>
            <w:shd w:val="clear" w:color="auto" w:fill="FFFFFF"/>
            <w:tcMar>
              <w:top w:w="0" w:type="dxa"/>
              <w:left w:w="60" w:type="dxa"/>
              <w:bottom w:w="0" w:type="dxa"/>
              <w:right w:w="60" w:type="dxa"/>
            </w:tcMar>
            <w:hideMark/>
          </w:tcPr>
          <w:p w14:paraId="5F0CFAFC"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Geo-CV%</w:t>
            </w:r>
          </w:p>
        </w:tc>
        <w:tc>
          <w:tcPr>
            <w:tcW w:w="692" w:type="pct"/>
            <w:shd w:val="clear" w:color="auto" w:fill="FFFFFF"/>
            <w:tcMar>
              <w:top w:w="0" w:type="dxa"/>
              <w:left w:w="60" w:type="dxa"/>
              <w:bottom w:w="0" w:type="dxa"/>
              <w:right w:w="60" w:type="dxa"/>
            </w:tcMar>
            <w:hideMark/>
          </w:tcPr>
          <w:p w14:paraId="10056C04"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39.7</w:t>
            </w:r>
          </w:p>
        </w:tc>
        <w:tc>
          <w:tcPr>
            <w:tcW w:w="672" w:type="pct"/>
            <w:shd w:val="clear" w:color="auto" w:fill="FFFFFF"/>
            <w:tcMar>
              <w:top w:w="0" w:type="dxa"/>
              <w:left w:w="60" w:type="dxa"/>
              <w:bottom w:w="0" w:type="dxa"/>
              <w:right w:w="60" w:type="dxa"/>
            </w:tcMar>
            <w:hideMark/>
          </w:tcPr>
          <w:p w14:paraId="3B0DA075"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35.0</w:t>
            </w:r>
          </w:p>
        </w:tc>
        <w:tc>
          <w:tcPr>
            <w:tcW w:w="769" w:type="pct"/>
            <w:shd w:val="clear" w:color="auto" w:fill="FFFFFF"/>
            <w:tcMar>
              <w:top w:w="0" w:type="dxa"/>
              <w:left w:w="60" w:type="dxa"/>
              <w:bottom w:w="0" w:type="dxa"/>
              <w:right w:w="60" w:type="dxa"/>
            </w:tcMar>
            <w:hideMark/>
          </w:tcPr>
          <w:p w14:paraId="14D17B87"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37.9</w:t>
            </w:r>
          </w:p>
        </w:tc>
        <w:tc>
          <w:tcPr>
            <w:tcW w:w="723" w:type="pct"/>
            <w:shd w:val="clear" w:color="auto" w:fill="FFFFFF"/>
            <w:tcMar>
              <w:top w:w="0" w:type="dxa"/>
              <w:left w:w="60" w:type="dxa"/>
              <w:bottom w:w="0" w:type="dxa"/>
              <w:right w:w="60" w:type="dxa"/>
            </w:tcMar>
            <w:hideMark/>
          </w:tcPr>
          <w:p w14:paraId="437CA769"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34.8</w:t>
            </w:r>
          </w:p>
        </w:tc>
        <w:tc>
          <w:tcPr>
            <w:tcW w:w="698" w:type="pct"/>
            <w:shd w:val="clear" w:color="auto" w:fill="FFFFFF"/>
            <w:tcMar>
              <w:top w:w="0" w:type="dxa"/>
              <w:left w:w="60" w:type="dxa"/>
              <w:bottom w:w="0" w:type="dxa"/>
              <w:right w:w="60" w:type="dxa"/>
            </w:tcMar>
            <w:hideMark/>
          </w:tcPr>
          <w:p w14:paraId="202F37EB"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14.2</w:t>
            </w:r>
          </w:p>
        </w:tc>
      </w:tr>
      <w:tr w:rsidR="006A1135" w14:paraId="24B70A5A" w14:textId="77777777" w:rsidTr="00240250">
        <w:trPr>
          <w:cantSplit/>
          <w:jc w:val="center"/>
        </w:trPr>
        <w:tc>
          <w:tcPr>
            <w:tcW w:w="861" w:type="pct"/>
            <w:shd w:val="clear" w:color="auto" w:fill="FFFFFF"/>
            <w:tcMar>
              <w:top w:w="0" w:type="dxa"/>
              <w:left w:w="60" w:type="dxa"/>
              <w:bottom w:w="0" w:type="dxa"/>
              <w:right w:w="60" w:type="dxa"/>
            </w:tcMar>
            <w:hideMark/>
          </w:tcPr>
          <w:p w14:paraId="46A491F6" w14:textId="77777777" w:rsidR="006A1135" w:rsidRDefault="006A1135">
            <w:pPr>
              <w:tabs>
                <w:tab w:val="left" w:pos="284"/>
              </w:tabs>
              <w:spacing w:line="480" w:lineRule="auto"/>
              <w:rPr>
                <w:rFonts w:eastAsia="MS Mincho" w:cs="Arial"/>
                <w:sz w:val="16"/>
                <w:szCs w:val="14"/>
                <w:lang w:eastAsia="zh-CN"/>
              </w:rPr>
            </w:pPr>
            <w:r>
              <w:rPr>
                <w:rFonts w:eastAsia="MS Mincho" w:cs="Arial"/>
                <w:sz w:val="16"/>
                <w:szCs w:val="14"/>
                <w:lang w:eastAsia="zh-CN"/>
              </w:rPr>
              <w:t>Ae</w:t>
            </w:r>
            <w:r>
              <w:rPr>
                <w:rFonts w:eastAsia="MS Mincho" w:cs="Arial"/>
                <w:sz w:val="16"/>
                <w:szCs w:val="14"/>
                <w:vertAlign w:val="subscript"/>
                <w:lang w:eastAsia="zh-CN"/>
              </w:rPr>
              <w:t>0-144h</w:t>
            </w:r>
            <w:r>
              <w:rPr>
                <w:rFonts w:eastAsia="MS Mincho" w:cs="Arial"/>
                <w:sz w:val="16"/>
                <w:szCs w:val="14"/>
                <w:lang w:eastAsia="zh-CN"/>
              </w:rPr>
              <w:t xml:space="preserve"> (mg)</w:t>
            </w:r>
          </w:p>
        </w:tc>
        <w:tc>
          <w:tcPr>
            <w:tcW w:w="585" w:type="pct"/>
            <w:shd w:val="clear" w:color="auto" w:fill="FFFFFF"/>
            <w:tcMar>
              <w:top w:w="0" w:type="dxa"/>
              <w:left w:w="60" w:type="dxa"/>
              <w:bottom w:w="0" w:type="dxa"/>
              <w:right w:w="60" w:type="dxa"/>
            </w:tcMar>
            <w:hideMark/>
          </w:tcPr>
          <w:p w14:paraId="328077FD"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Geo-mean</w:t>
            </w:r>
          </w:p>
        </w:tc>
        <w:tc>
          <w:tcPr>
            <w:tcW w:w="692" w:type="pct"/>
            <w:shd w:val="clear" w:color="auto" w:fill="FFFFFF"/>
            <w:tcMar>
              <w:top w:w="0" w:type="dxa"/>
              <w:left w:w="60" w:type="dxa"/>
              <w:bottom w:w="0" w:type="dxa"/>
              <w:right w:w="60" w:type="dxa"/>
            </w:tcMar>
            <w:hideMark/>
          </w:tcPr>
          <w:p w14:paraId="0587F4CA"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20.2</w:t>
            </w:r>
          </w:p>
        </w:tc>
        <w:tc>
          <w:tcPr>
            <w:tcW w:w="672" w:type="pct"/>
            <w:shd w:val="clear" w:color="auto" w:fill="FFFFFF"/>
            <w:tcMar>
              <w:top w:w="0" w:type="dxa"/>
              <w:left w:w="60" w:type="dxa"/>
              <w:bottom w:w="0" w:type="dxa"/>
              <w:right w:w="60" w:type="dxa"/>
            </w:tcMar>
            <w:hideMark/>
          </w:tcPr>
          <w:p w14:paraId="4BC68E9F"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19.9</w:t>
            </w:r>
          </w:p>
        </w:tc>
        <w:tc>
          <w:tcPr>
            <w:tcW w:w="769" w:type="pct"/>
            <w:shd w:val="clear" w:color="auto" w:fill="FFFFFF"/>
            <w:tcMar>
              <w:top w:w="0" w:type="dxa"/>
              <w:left w:w="60" w:type="dxa"/>
              <w:bottom w:w="0" w:type="dxa"/>
              <w:right w:w="60" w:type="dxa"/>
            </w:tcMar>
            <w:hideMark/>
          </w:tcPr>
          <w:p w14:paraId="1B5A4E2B"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19.3</w:t>
            </w:r>
          </w:p>
        </w:tc>
        <w:tc>
          <w:tcPr>
            <w:tcW w:w="723" w:type="pct"/>
            <w:shd w:val="clear" w:color="auto" w:fill="FFFFFF"/>
            <w:tcMar>
              <w:top w:w="0" w:type="dxa"/>
              <w:left w:w="60" w:type="dxa"/>
              <w:bottom w:w="0" w:type="dxa"/>
              <w:right w:w="60" w:type="dxa"/>
            </w:tcMar>
            <w:hideMark/>
          </w:tcPr>
          <w:p w14:paraId="72758A61"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11.4</w:t>
            </w:r>
          </w:p>
        </w:tc>
        <w:tc>
          <w:tcPr>
            <w:tcW w:w="698" w:type="pct"/>
            <w:shd w:val="clear" w:color="auto" w:fill="FFFFFF"/>
            <w:tcMar>
              <w:top w:w="0" w:type="dxa"/>
              <w:left w:w="60" w:type="dxa"/>
              <w:bottom w:w="0" w:type="dxa"/>
              <w:right w:w="60" w:type="dxa"/>
            </w:tcMar>
            <w:hideMark/>
          </w:tcPr>
          <w:p w14:paraId="224AA560"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8.11</w:t>
            </w:r>
          </w:p>
        </w:tc>
      </w:tr>
      <w:tr w:rsidR="006A1135" w14:paraId="362B1BD0" w14:textId="77777777" w:rsidTr="00240250">
        <w:trPr>
          <w:cantSplit/>
          <w:jc w:val="center"/>
        </w:trPr>
        <w:tc>
          <w:tcPr>
            <w:tcW w:w="861" w:type="pct"/>
            <w:tcBorders>
              <w:bottom w:val="single" w:sz="4" w:space="0" w:color="auto"/>
            </w:tcBorders>
            <w:shd w:val="clear" w:color="auto" w:fill="FFFFFF"/>
            <w:tcMar>
              <w:top w:w="0" w:type="dxa"/>
              <w:left w:w="60" w:type="dxa"/>
              <w:bottom w:w="0" w:type="dxa"/>
              <w:right w:w="60" w:type="dxa"/>
            </w:tcMar>
          </w:tcPr>
          <w:p w14:paraId="1D14D432" w14:textId="77777777" w:rsidR="006A1135" w:rsidRDefault="006A1135">
            <w:pPr>
              <w:tabs>
                <w:tab w:val="left" w:pos="284"/>
              </w:tabs>
              <w:spacing w:line="480" w:lineRule="auto"/>
              <w:rPr>
                <w:rFonts w:eastAsia="MS Mincho" w:cs="Arial"/>
                <w:color w:val="000000"/>
                <w:sz w:val="16"/>
                <w:szCs w:val="14"/>
                <w:lang w:eastAsia="zh-CN"/>
              </w:rPr>
            </w:pPr>
          </w:p>
        </w:tc>
        <w:tc>
          <w:tcPr>
            <w:tcW w:w="585" w:type="pct"/>
            <w:tcBorders>
              <w:bottom w:val="single" w:sz="4" w:space="0" w:color="auto"/>
            </w:tcBorders>
            <w:shd w:val="clear" w:color="auto" w:fill="FFFFFF"/>
            <w:tcMar>
              <w:top w:w="0" w:type="dxa"/>
              <w:left w:w="60" w:type="dxa"/>
              <w:bottom w:w="0" w:type="dxa"/>
              <w:right w:w="60" w:type="dxa"/>
            </w:tcMar>
            <w:hideMark/>
          </w:tcPr>
          <w:p w14:paraId="431D502A" w14:textId="77777777" w:rsidR="006A1135" w:rsidRDefault="006A1135">
            <w:pPr>
              <w:tabs>
                <w:tab w:val="left" w:pos="284"/>
              </w:tabs>
              <w:spacing w:line="480" w:lineRule="auto"/>
              <w:rPr>
                <w:rFonts w:eastAsia="MS Mincho" w:cs="Arial"/>
                <w:color w:val="000000"/>
                <w:sz w:val="16"/>
                <w:szCs w:val="14"/>
                <w:lang w:eastAsia="zh-CN"/>
              </w:rPr>
            </w:pPr>
            <w:r>
              <w:rPr>
                <w:rFonts w:eastAsia="MS Mincho" w:cs="Arial"/>
                <w:color w:val="000000"/>
                <w:sz w:val="16"/>
                <w:szCs w:val="14"/>
                <w:lang w:eastAsia="zh-CN"/>
              </w:rPr>
              <w:t>Geo-CV%</w:t>
            </w:r>
          </w:p>
        </w:tc>
        <w:tc>
          <w:tcPr>
            <w:tcW w:w="692" w:type="pct"/>
            <w:tcBorders>
              <w:bottom w:val="single" w:sz="4" w:space="0" w:color="auto"/>
            </w:tcBorders>
            <w:shd w:val="clear" w:color="auto" w:fill="FFFFFF"/>
            <w:tcMar>
              <w:top w:w="0" w:type="dxa"/>
              <w:left w:w="60" w:type="dxa"/>
              <w:bottom w:w="0" w:type="dxa"/>
              <w:right w:w="60" w:type="dxa"/>
            </w:tcMar>
            <w:hideMark/>
          </w:tcPr>
          <w:p w14:paraId="56993878"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61.6</w:t>
            </w:r>
          </w:p>
        </w:tc>
        <w:tc>
          <w:tcPr>
            <w:tcW w:w="672" w:type="pct"/>
            <w:tcBorders>
              <w:bottom w:val="single" w:sz="4" w:space="0" w:color="auto"/>
            </w:tcBorders>
            <w:shd w:val="clear" w:color="auto" w:fill="FFFFFF"/>
            <w:tcMar>
              <w:top w:w="0" w:type="dxa"/>
              <w:left w:w="60" w:type="dxa"/>
              <w:bottom w:w="0" w:type="dxa"/>
              <w:right w:w="60" w:type="dxa"/>
            </w:tcMar>
            <w:hideMark/>
          </w:tcPr>
          <w:p w14:paraId="4F182BEF"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28.6</w:t>
            </w:r>
          </w:p>
        </w:tc>
        <w:tc>
          <w:tcPr>
            <w:tcW w:w="769" w:type="pct"/>
            <w:tcBorders>
              <w:bottom w:val="single" w:sz="4" w:space="0" w:color="auto"/>
            </w:tcBorders>
            <w:shd w:val="clear" w:color="auto" w:fill="FFFFFF"/>
            <w:tcMar>
              <w:top w:w="0" w:type="dxa"/>
              <w:left w:w="60" w:type="dxa"/>
              <w:bottom w:w="0" w:type="dxa"/>
              <w:right w:w="60" w:type="dxa"/>
            </w:tcMar>
            <w:hideMark/>
          </w:tcPr>
          <w:p w14:paraId="6D5A4F95"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38.2</w:t>
            </w:r>
          </w:p>
        </w:tc>
        <w:tc>
          <w:tcPr>
            <w:tcW w:w="723" w:type="pct"/>
            <w:tcBorders>
              <w:bottom w:val="single" w:sz="4" w:space="0" w:color="auto"/>
            </w:tcBorders>
            <w:shd w:val="clear" w:color="auto" w:fill="FFFFFF"/>
            <w:tcMar>
              <w:top w:w="0" w:type="dxa"/>
              <w:left w:w="60" w:type="dxa"/>
              <w:bottom w:w="0" w:type="dxa"/>
              <w:right w:w="60" w:type="dxa"/>
            </w:tcMar>
            <w:hideMark/>
          </w:tcPr>
          <w:p w14:paraId="3CABE637"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30.6</w:t>
            </w:r>
          </w:p>
        </w:tc>
        <w:tc>
          <w:tcPr>
            <w:tcW w:w="698" w:type="pct"/>
            <w:tcBorders>
              <w:bottom w:val="single" w:sz="4" w:space="0" w:color="auto"/>
            </w:tcBorders>
            <w:shd w:val="clear" w:color="auto" w:fill="FFFFFF"/>
            <w:tcMar>
              <w:top w:w="0" w:type="dxa"/>
              <w:left w:w="60" w:type="dxa"/>
              <w:bottom w:w="0" w:type="dxa"/>
              <w:right w:w="60" w:type="dxa"/>
            </w:tcMar>
            <w:hideMark/>
          </w:tcPr>
          <w:p w14:paraId="29AB92CA" w14:textId="77777777" w:rsidR="006A1135" w:rsidRDefault="006A1135">
            <w:pPr>
              <w:tabs>
                <w:tab w:val="left" w:pos="284"/>
              </w:tabs>
              <w:spacing w:line="480" w:lineRule="auto"/>
              <w:jc w:val="center"/>
              <w:rPr>
                <w:rFonts w:eastAsia="MS Mincho" w:cs="Arial"/>
                <w:color w:val="000000"/>
                <w:sz w:val="16"/>
                <w:szCs w:val="14"/>
                <w:lang w:eastAsia="zh-CN"/>
              </w:rPr>
            </w:pPr>
            <w:r>
              <w:rPr>
                <w:rFonts w:eastAsia="MS Mincho" w:cs="Arial"/>
                <w:color w:val="000000"/>
                <w:sz w:val="16"/>
                <w:szCs w:val="14"/>
                <w:lang w:eastAsia="zh-CN"/>
              </w:rPr>
              <w:t>19.2</w:t>
            </w:r>
          </w:p>
        </w:tc>
      </w:tr>
    </w:tbl>
    <w:p w14:paraId="4280DBC0" w14:textId="0C02040A" w:rsidR="006A1135" w:rsidRPr="006A1135" w:rsidRDefault="006A1135" w:rsidP="006A1135">
      <w:pPr>
        <w:spacing w:after="160" w:line="254" w:lineRule="auto"/>
        <w:rPr>
          <w:b/>
          <w:sz w:val="24"/>
        </w:rPr>
      </w:pPr>
      <w:r>
        <w:rPr>
          <w:rFonts w:cs="Arial"/>
          <w:sz w:val="16"/>
          <w:szCs w:val="16"/>
        </w:rPr>
        <w:t>n = number of subjects with corresponding evaluable PK parameters.</w:t>
      </w:r>
      <w:r>
        <w:rPr>
          <w:rFonts w:cs="Arial"/>
          <w:sz w:val="16"/>
          <w:szCs w:val="16"/>
        </w:rPr>
        <w:br/>
        <w:t>Ae</w:t>
      </w:r>
      <w:r>
        <w:rPr>
          <w:rFonts w:cs="Arial"/>
          <w:sz w:val="16"/>
          <w:szCs w:val="16"/>
          <w:vertAlign w:val="subscript"/>
        </w:rPr>
        <w:t>0-144h</w:t>
      </w:r>
      <w:r>
        <w:rPr>
          <w:rFonts w:cs="Arial"/>
          <w:sz w:val="16"/>
          <w:szCs w:val="16"/>
        </w:rPr>
        <w:t>; amount of unchanged compound (or metabolite) excreted into the urine from time 0 to a defined point in time; AUC, area under the curve; AUC</w:t>
      </w:r>
      <w:r>
        <w:rPr>
          <w:rFonts w:cs="Arial"/>
          <w:sz w:val="16"/>
          <w:szCs w:val="16"/>
          <w:vertAlign w:val="subscript"/>
        </w:rPr>
        <w:t>last</w:t>
      </w:r>
      <w:r>
        <w:rPr>
          <w:rFonts w:cs="Arial"/>
          <w:sz w:val="16"/>
          <w:szCs w:val="16"/>
        </w:rPr>
        <w:t>, AUC from time zero to the last measurable concentration; AUC</w:t>
      </w:r>
      <w:r>
        <w:rPr>
          <w:rFonts w:cs="Arial"/>
          <w:sz w:val="16"/>
          <w:szCs w:val="16"/>
          <w:vertAlign w:val="subscript"/>
        </w:rPr>
        <w:t>inf</w:t>
      </w:r>
      <w:r>
        <w:rPr>
          <w:rFonts w:cs="Arial"/>
          <w:sz w:val="16"/>
          <w:szCs w:val="16"/>
        </w:rPr>
        <w:t>, AUC from time zero to infinity; C</w:t>
      </w:r>
      <w:r>
        <w:rPr>
          <w:rFonts w:cs="Arial"/>
          <w:sz w:val="16"/>
          <w:szCs w:val="16"/>
          <w:vertAlign w:val="subscript"/>
        </w:rPr>
        <w:t>max</w:t>
      </w:r>
      <w:r>
        <w:rPr>
          <w:rFonts w:cs="Arial"/>
          <w:sz w:val="16"/>
          <w:szCs w:val="16"/>
        </w:rPr>
        <w:t>, maximum observed plasma drug concentration; CL/F, apparent systemic clearance of drug from plasma; CLr, renal clearance; CV%, coefficient of variation percentage; ESRD, end stage renal disease; Geo, geometric; PK, pharmacokinetics; T</w:t>
      </w:r>
      <w:r>
        <w:rPr>
          <w:rFonts w:cs="Arial"/>
          <w:sz w:val="16"/>
          <w:szCs w:val="16"/>
          <w:vertAlign w:val="subscript"/>
        </w:rPr>
        <w:t>1/2</w:t>
      </w:r>
      <w:r>
        <w:rPr>
          <w:rFonts w:cs="Arial"/>
          <w:sz w:val="16"/>
          <w:szCs w:val="16"/>
        </w:rPr>
        <w:t>, elimination half-life; T</w:t>
      </w:r>
      <w:r>
        <w:rPr>
          <w:rFonts w:cs="Arial"/>
          <w:sz w:val="16"/>
          <w:szCs w:val="16"/>
          <w:vertAlign w:val="subscript"/>
        </w:rPr>
        <w:t>max</w:t>
      </w:r>
      <w:r>
        <w:rPr>
          <w:rFonts w:cs="Arial"/>
          <w:sz w:val="16"/>
          <w:szCs w:val="16"/>
        </w:rPr>
        <w:t>, time to reach maximum (peak) plasma drug concentration; Vz/F, apparent volume of distribution during terminal phase.</w:t>
      </w:r>
      <w:r>
        <w:rPr>
          <w:b/>
          <w:sz w:val="24"/>
          <w:szCs w:val="24"/>
        </w:rPr>
        <w:br w:type="page"/>
      </w:r>
    </w:p>
    <w:p w14:paraId="50271989" w14:textId="680C7F69" w:rsidR="00CD1E38" w:rsidRPr="00F7576D" w:rsidRDefault="00CD1E38" w:rsidP="00F7576D">
      <w:pPr>
        <w:pStyle w:val="Text"/>
        <w:spacing w:line="480" w:lineRule="auto"/>
        <w:rPr>
          <w:b/>
          <w:sz w:val="24"/>
          <w:szCs w:val="24"/>
        </w:rPr>
      </w:pPr>
      <w:r>
        <w:rPr>
          <w:b/>
          <w:sz w:val="24"/>
          <w:szCs w:val="24"/>
        </w:rPr>
        <w:lastRenderedPageBreak/>
        <w:t>Table S</w:t>
      </w:r>
      <w:r w:rsidR="00BB01B5">
        <w:rPr>
          <w:b/>
          <w:sz w:val="24"/>
          <w:szCs w:val="24"/>
        </w:rPr>
        <w:t>4</w:t>
      </w:r>
      <w:r>
        <w:rPr>
          <w:b/>
          <w:sz w:val="24"/>
          <w:szCs w:val="24"/>
        </w:rPr>
        <w:t xml:space="preserve"> </w:t>
      </w:r>
      <w:r>
        <w:rPr>
          <w:bCs/>
          <w:sz w:val="24"/>
          <w:szCs w:val="24"/>
        </w:rPr>
        <w:t>Primary, secondary, and urine PK parameters for LEQ803 by renal cohort in subjects following a single oral dose of ribociclib at 400 mg in study A2116</w:t>
      </w:r>
      <w:r w:rsidR="00136AC0">
        <w:rPr>
          <w:bCs/>
          <w:sz w:val="24"/>
          <w:szCs w:val="24"/>
        </w:rPr>
        <w:t xml:space="preserve"> </w:t>
      </w:r>
      <w:r w:rsidR="00136AC0">
        <w:rPr>
          <w:bCs/>
          <w:sz w:val="24"/>
        </w:rPr>
        <w:t>(Part I and II)</w:t>
      </w:r>
    </w:p>
    <w:tbl>
      <w:tblPr>
        <w:tblW w:w="4907" w:type="pct"/>
        <w:jc w:val="center"/>
        <w:tblLook w:val="04A0" w:firstRow="1" w:lastRow="0" w:firstColumn="1" w:lastColumn="0" w:noHBand="0" w:noVBand="1"/>
        <w:tblDescription w:val="0"/>
      </w:tblPr>
      <w:tblGrid>
        <w:gridCol w:w="1511"/>
        <w:gridCol w:w="1259"/>
        <w:gridCol w:w="1091"/>
        <w:gridCol w:w="1243"/>
        <w:gridCol w:w="1132"/>
        <w:gridCol w:w="1164"/>
        <w:gridCol w:w="1501"/>
      </w:tblGrid>
      <w:tr w:rsidR="006A1135" w14:paraId="5FA5C6B0" w14:textId="77777777" w:rsidTr="006A1135">
        <w:trPr>
          <w:trHeight w:val="237"/>
          <w:tblHeader/>
          <w:jc w:val="center"/>
        </w:trPr>
        <w:tc>
          <w:tcPr>
            <w:tcW w:w="849" w:type="pct"/>
            <w:vMerge w:val="restart"/>
            <w:tcBorders>
              <w:top w:val="single" w:sz="4" w:space="0" w:color="auto"/>
              <w:left w:val="nil"/>
              <w:bottom w:val="single" w:sz="4" w:space="0" w:color="auto"/>
              <w:right w:val="nil"/>
            </w:tcBorders>
            <w:vAlign w:val="bottom"/>
            <w:hideMark/>
          </w:tcPr>
          <w:p w14:paraId="7DEA1FF0" w14:textId="77777777" w:rsidR="006A1135" w:rsidRPr="006A1135" w:rsidRDefault="006A1135">
            <w:pPr>
              <w:pStyle w:val="Table"/>
              <w:spacing w:before="0" w:after="0" w:line="480" w:lineRule="auto"/>
              <w:rPr>
                <w:b/>
                <w:sz w:val="16"/>
                <w:szCs w:val="16"/>
              </w:rPr>
            </w:pPr>
            <w:r w:rsidRPr="006A1135">
              <w:rPr>
                <w:b/>
                <w:sz w:val="16"/>
                <w:szCs w:val="16"/>
              </w:rPr>
              <w:t>Parameter</w:t>
            </w:r>
          </w:p>
        </w:tc>
        <w:tc>
          <w:tcPr>
            <w:tcW w:w="707" w:type="pct"/>
            <w:vMerge w:val="restart"/>
            <w:tcBorders>
              <w:top w:val="single" w:sz="4" w:space="0" w:color="auto"/>
              <w:left w:val="nil"/>
              <w:bottom w:val="single" w:sz="4" w:space="0" w:color="auto"/>
              <w:right w:val="nil"/>
            </w:tcBorders>
            <w:vAlign w:val="bottom"/>
            <w:hideMark/>
          </w:tcPr>
          <w:p w14:paraId="19D83CB7" w14:textId="77777777" w:rsidR="006A1135" w:rsidRPr="006A1135" w:rsidRDefault="006A1135">
            <w:pPr>
              <w:pStyle w:val="Table"/>
              <w:spacing w:before="0" w:after="0" w:line="480" w:lineRule="auto"/>
              <w:rPr>
                <w:b/>
                <w:sz w:val="16"/>
                <w:szCs w:val="16"/>
              </w:rPr>
            </w:pPr>
            <w:r w:rsidRPr="006A1135">
              <w:rPr>
                <w:b/>
                <w:sz w:val="16"/>
                <w:szCs w:val="16"/>
              </w:rPr>
              <w:t>Statistics</w:t>
            </w:r>
          </w:p>
        </w:tc>
        <w:tc>
          <w:tcPr>
            <w:tcW w:w="613" w:type="pct"/>
            <w:tcBorders>
              <w:top w:val="single" w:sz="4" w:space="0" w:color="auto"/>
              <w:left w:val="nil"/>
              <w:bottom w:val="nil"/>
              <w:right w:val="nil"/>
            </w:tcBorders>
            <w:vAlign w:val="bottom"/>
            <w:hideMark/>
          </w:tcPr>
          <w:p w14:paraId="179DFC25" w14:textId="77777777" w:rsidR="006A1135" w:rsidRPr="006A1135" w:rsidRDefault="006A1135">
            <w:pPr>
              <w:pStyle w:val="Table"/>
              <w:spacing w:before="0" w:after="0" w:line="480" w:lineRule="auto"/>
              <w:jc w:val="center"/>
              <w:rPr>
                <w:b/>
                <w:sz w:val="16"/>
                <w:szCs w:val="16"/>
              </w:rPr>
            </w:pPr>
            <w:r w:rsidRPr="006A1135">
              <w:rPr>
                <w:b/>
                <w:sz w:val="16"/>
                <w:szCs w:val="16"/>
              </w:rPr>
              <w:t>Normal</w:t>
            </w:r>
            <w:r w:rsidRPr="006A1135">
              <w:rPr>
                <w:sz w:val="16"/>
                <w:szCs w:val="16"/>
              </w:rPr>
              <w:t xml:space="preserve"> </w:t>
            </w:r>
            <w:r w:rsidRPr="006A1135">
              <w:rPr>
                <w:b/>
                <w:sz w:val="16"/>
                <w:szCs w:val="16"/>
              </w:rPr>
              <w:t>renal function</w:t>
            </w:r>
          </w:p>
        </w:tc>
        <w:tc>
          <w:tcPr>
            <w:tcW w:w="698" w:type="pct"/>
            <w:tcBorders>
              <w:top w:val="single" w:sz="4" w:space="0" w:color="auto"/>
              <w:left w:val="nil"/>
              <w:bottom w:val="nil"/>
              <w:right w:val="nil"/>
            </w:tcBorders>
            <w:vAlign w:val="bottom"/>
            <w:hideMark/>
          </w:tcPr>
          <w:p w14:paraId="22DECBBE" w14:textId="77777777" w:rsidR="006A1135" w:rsidRPr="006A1135" w:rsidRDefault="006A1135">
            <w:pPr>
              <w:pStyle w:val="Table"/>
              <w:spacing w:before="0" w:after="0" w:line="480" w:lineRule="auto"/>
              <w:jc w:val="center"/>
              <w:rPr>
                <w:b/>
                <w:sz w:val="16"/>
                <w:szCs w:val="16"/>
              </w:rPr>
            </w:pPr>
            <w:r w:rsidRPr="006A1135">
              <w:rPr>
                <w:b/>
                <w:sz w:val="16"/>
                <w:szCs w:val="16"/>
              </w:rPr>
              <w:t>Mild renal impairment</w:t>
            </w:r>
          </w:p>
        </w:tc>
        <w:tc>
          <w:tcPr>
            <w:tcW w:w="636" w:type="pct"/>
            <w:tcBorders>
              <w:top w:val="single" w:sz="4" w:space="0" w:color="auto"/>
              <w:left w:val="nil"/>
              <w:bottom w:val="nil"/>
              <w:right w:val="nil"/>
            </w:tcBorders>
            <w:vAlign w:val="bottom"/>
            <w:hideMark/>
          </w:tcPr>
          <w:p w14:paraId="583B099F" w14:textId="77777777" w:rsidR="006A1135" w:rsidRPr="006A1135" w:rsidRDefault="006A1135">
            <w:pPr>
              <w:pStyle w:val="Table"/>
              <w:spacing w:before="0" w:after="0" w:line="480" w:lineRule="auto"/>
              <w:jc w:val="center"/>
              <w:rPr>
                <w:b/>
                <w:sz w:val="16"/>
                <w:szCs w:val="16"/>
              </w:rPr>
            </w:pPr>
            <w:r w:rsidRPr="006A1135">
              <w:rPr>
                <w:b/>
                <w:sz w:val="16"/>
                <w:szCs w:val="16"/>
              </w:rPr>
              <w:t>Moderate renal impairment</w:t>
            </w:r>
          </w:p>
        </w:tc>
        <w:tc>
          <w:tcPr>
            <w:tcW w:w="654" w:type="pct"/>
            <w:tcBorders>
              <w:top w:val="single" w:sz="4" w:space="0" w:color="auto"/>
              <w:left w:val="nil"/>
              <w:bottom w:val="nil"/>
              <w:right w:val="nil"/>
            </w:tcBorders>
            <w:vAlign w:val="bottom"/>
            <w:hideMark/>
          </w:tcPr>
          <w:p w14:paraId="6BECEB2E" w14:textId="77777777" w:rsidR="006A1135" w:rsidRPr="006A1135" w:rsidRDefault="006A1135">
            <w:pPr>
              <w:pStyle w:val="Table"/>
              <w:spacing w:before="0" w:after="0" w:line="480" w:lineRule="auto"/>
              <w:jc w:val="center"/>
              <w:rPr>
                <w:b/>
                <w:sz w:val="16"/>
                <w:szCs w:val="16"/>
              </w:rPr>
            </w:pPr>
            <w:r w:rsidRPr="006A1135">
              <w:rPr>
                <w:b/>
                <w:sz w:val="16"/>
                <w:szCs w:val="16"/>
              </w:rPr>
              <w:t>Severe renal impairment</w:t>
            </w:r>
          </w:p>
        </w:tc>
        <w:tc>
          <w:tcPr>
            <w:tcW w:w="843" w:type="pct"/>
            <w:tcBorders>
              <w:top w:val="single" w:sz="4" w:space="0" w:color="auto"/>
              <w:left w:val="nil"/>
              <w:bottom w:val="nil"/>
              <w:right w:val="nil"/>
            </w:tcBorders>
            <w:vAlign w:val="bottom"/>
            <w:hideMark/>
          </w:tcPr>
          <w:p w14:paraId="7B073C6B" w14:textId="77777777" w:rsidR="006A1135" w:rsidRPr="006A1135" w:rsidRDefault="006A1135">
            <w:pPr>
              <w:pStyle w:val="Table"/>
              <w:spacing w:before="0" w:after="0" w:line="480" w:lineRule="auto"/>
              <w:jc w:val="center"/>
              <w:rPr>
                <w:b/>
                <w:sz w:val="16"/>
                <w:szCs w:val="16"/>
              </w:rPr>
            </w:pPr>
            <w:r w:rsidRPr="006A1135">
              <w:rPr>
                <w:b/>
                <w:sz w:val="16"/>
                <w:szCs w:val="16"/>
              </w:rPr>
              <w:t>ESRD</w:t>
            </w:r>
          </w:p>
        </w:tc>
      </w:tr>
      <w:tr w:rsidR="006A1135" w14:paraId="4D14499A" w14:textId="77777777" w:rsidTr="006A1135">
        <w:trPr>
          <w:trHeight w:val="237"/>
          <w:tblHeader/>
          <w:jc w:val="center"/>
        </w:trPr>
        <w:tc>
          <w:tcPr>
            <w:tcW w:w="0" w:type="auto"/>
            <w:vMerge/>
            <w:tcBorders>
              <w:top w:val="single" w:sz="4" w:space="0" w:color="auto"/>
              <w:left w:val="nil"/>
              <w:bottom w:val="single" w:sz="4" w:space="0" w:color="auto"/>
              <w:right w:val="nil"/>
            </w:tcBorders>
            <w:vAlign w:val="center"/>
            <w:hideMark/>
          </w:tcPr>
          <w:p w14:paraId="75C4247A" w14:textId="77777777" w:rsidR="006A1135" w:rsidRPr="006A1135" w:rsidRDefault="006A1135">
            <w:pPr>
              <w:spacing w:line="256" w:lineRule="auto"/>
              <w:rPr>
                <w:rFonts w:eastAsia="MS Mincho" w:cs="Arial"/>
                <w:b/>
                <w:sz w:val="16"/>
                <w:szCs w:val="16"/>
                <w:lang w:eastAsia="zh-CN"/>
              </w:rPr>
            </w:pPr>
          </w:p>
        </w:tc>
        <w:tc>
          <w:tcPr>
            <w:tcW w:w="0" w:type="auto"/>
            <w:vMerge/>
            <w:tcBorders>
              <w:top w:val="single" w:sz="4" w:space="0" w:color="auto"/>
              <w:left w:val="nil"/>
              <w:bottom w:val="single" w:sz="4" w:space="0" w:color="auto"/>
              <w:right w:val="nil"/>
            </w:tcBorders>
            <w:vAlign w:val="center"/>
            <w:hideMark/>
          </w:tcPr>
          <w:p w14:paraId="00B854A9" w14:textId="77777777" w:rsidR="006A1135" w:rsidRPr="006A1135" w:rsidRDefault="006A1135">
            <w:pPr>
              <w:spacing w:line="256" w:lineRule="auto"/>
              <w:rPr>
                <w:rFonts w:eastAsia="MS Mincho" w:cs="Arial"/>
                <w:b/>
                <w:sz w:val="16"/>
                <w:szCs w:val="16"/>
                <w:lang w:eastAsia="zh-CN"/>
              </w:rPr>
            </w:pPr>
          </w:p>
        </w:tc>
        <w:tc>
          <w:tcPr>
            <w:tcW w:w="613" w:type="pct"/>
            <w:tcBorders>
              <w:top w:val="nil"/>
              <w:left w:val="nil"/>
              <w:bottom w:val="single" w:sz="4" w:space="0" w:color="auto"/>
              <w:right w:val="nil"/>
            </w:tcBorders>
            <w:vAlign w:val="bottom"/>
            <w:hideMark/>
          </w:tcPr>
          <w:p w14:paraId="3A948015" w14:textId="77777777" w:rsidR="006A1135" w:rsidRPr="006A1135" w:rsidRDefault="006A1135">
            <w:pPr>
              <w:pStyle w:val="Table"/>
              <w:spacing w:before="0" w:after="0" w:line="480" w:lineRule="auto"/>
              <w:jc w:val="center"/>
              <w:rPr>
                <w:b/>
                <w:sz w:val="16"/>
                <w:szCs w:val="16"/>
              </w:rPr>
            </w:pPr>
            <w:r w:rsidRPr="006A1135">
              <w:rPr>
                <w:b/>
                <w:sz w:val="16"/>
                <w:szCs w:val="16"/>
              </w:rPr>
              <w:t>N = 14</w:t>
            </w:r>
          </w:p>
        </w:tc>
        <w:tc>
          <w:tcPr>
            <w:tcW w:w="698" w:type="pct"/>
            <w:tcBorders>
              <w:top w:val="nil"/>
              <w:left w:val="nil"/>
              <w:bottom w:val="single" w:sz="4" w:space="0" w:color="auto"/>
              <w:right w:val="nil"/>
            </w:tcBorders>
            <w:vAlign w:val="bottom"/>
            <w:hideMark/>
          </w:tcPr>
          <w:p w14:paraId="6E02714E" w14:textId="77777777" w:rsidR="006A1135" w:rsidRPr="006A1135" w:rsidRDefault="006A1135">
            <w:pPr>
              <w:pStyle w:val="Table"/>
              <w:spacing w:before="0" w:after="0" w:line="480" w:lineRule="auto"/>
              <w:jc w:val="center"/>
              <w:rPr>
                <w:b/>
                <w:sz w:val="16"/>
                <w:szCs w:val="16"/>
              </w:rPr>
            </w:pPr>
            <w:r w:rsidRPr="006A1135">
              <w:rPr>
                <w:b/>
                <w:sz w:val="16"/>
                <w:szCs w:val="16"/>
              </w:rPr>
              <w:t>N = 8</w:t>
            </w:r>
          </w:p>
        </w:tc>
        <w:tc>
          <w:tcPr>
            <w:tcW w:w="636" w:type="pct"/>
            <w:tcBorders>
              <w:top w:val="nil"/>
              <w:left w:val="nil"/>
              <w:bottom w:val="single" w:sz="4" w:space="0" w:color="auto"/>
              <w:right w:val="nil"/>
            </w:tcBorders>
            <w:vAlign w:val="bottom"/>
            <w:hideMark/>
          </w:tcPr>
          <w:p w14:paraId="6EC1B42B" w14:textId="77777777" w:rsidR="006A1135" w:rsidRPr="006A1135" w:rsidRDefault="006A1135">
            <w:pPr>
              <w:pStyle w:val="Table"/>
              <w:spacing w:before="0" w:after="0" w:line="480" w:lineRule="auto"/>
              <w:jc w:val="center"/>
              <w:rPr>
                <w:b/>
                <w:sz w:val="16"/>
                <w:szCs w:val="16"/>
              </w:rPr>
            </w:pPr>
            <w:r w:rsidRPr="006A1135">
              <w:rPr>
                <w:b/>
                <w:sz w:val="16"/>
                <w:szCs w:val="16"/>
              </w:rPr>
              <w:t>N = 6</w:t>
            </w:r>
          </w:p>
        </w:tc>
        <w:tc>
          <w:tcPr>
            <w:tcW w:w="654" w:type="pct"/>
            <w:tcBorders>
              <w:top w:val="nil"/>
              <w:left w:val="nil"/>
              <w:bottom w:val="single" w:sz="4" w:space="0" w:color="auto"/>
              <w:right w:val="nil"/>
            </w:tcBorders>
            <w:vAlign w:val="bottom"/>
            <w:hideMark/>
          </w:tcPr>
          <w:p w14:paraId="1829D91F" w14:textId="77777777" w:rsidR="006A1135" w:rsidRPr="006A1135" w:rsidRDefault="006A1135">
            <w:pPr>
              <w:pStyle w:val="Table"/>
              <w:spacing w:before="0" w:after="0" w:line="480" w:lineRule="auto"/>
              <w:jc w:val="center"/>
              <w:rPr>
                <w:b/>
                <w:sz w:val="16"/>
                <w:szCs w:val="16"/>
              </w:rPr>
            </w:pPr>
            <w:r w:rsidRPr="006A1135">
              <w:rPr>
                <w:b/>
                <w:sz w:val="16"/>
                <w:szCs w:val="16"/>
              </w:rPr>
              <w:t>N = 7</w:t>
            </w:r>
          </w:p>
        </w:tc>
        <w:tc>
          <w:tcPr>
            <w:tcW w:w="843" w:type="pct"/>
            <w:tcBorders>
              <w:top w:val="nil"/>
              <w:left w:val="nil"/>
              <w:bottom w:val="single" w:sz="4" w:space="0" w:color="auto"/>
              <w:right w:val="nil"/>
            </w:tcBorders>
            <w:vAlign w:val="bottom"/>
            <w:hideMark/>
          </w:tcPr>
          <w:p w14:paraId="187B4BB6" w14:textId="77777777" w:rsidR="006A1135" w:rsidRPr="006A1135" w:rsidRDefault="006A1135">
            <w:pPr>
              <w:pStyle w:val="Table"/>
              <w:spacing w:before="0" w:after="0" w:line="480" w:lineRule="auto"/>
              <w:jc w:val="center"/>
              <w:rPr>
                <w:b/>
                <w:sz w:val="16"/>
                <w:szCs w:val="16"/>
              </w:rPr>
            </w:pPr>
            <w:r w:rsidRPr="006A1135">
              <w:rPr>
                <w:b/>
                <w:sz w:val="16"/>
                <w:szCs w:val="16"/>
              </w:rPr>
              <w:t>N = 3</w:t>
            </w:r>
          </w:p>
        </w:tc>
      </w:tr>
      <w:tr w:rsidR="006A1135" w14:paraId="26BA6021" w14:textId="77777777" w:rsidTr="006A1135">
        <w:trPr>
          <w:jc w:val="center"/>
        </w:trPr>
        <w:tc>
          <w:tcPr>
            <w:tcW w:w="849" w:type="pct"/>
            <w:vAlign w:val="bottom"/>
            <w:hideMark/>
          </w:tcPr>
          <w:p w14:paraId="1E587389" w14:textId="77777777" w:rsidR="006A1135" w:rsidRPr="006A1135" w:rsidRDefault="006A1135">
            <w:pPr>
              <w:spacing w:line="480" w:lineRule="auto"/>
              <w:rPr>
                <w:rFonts w:cs="Arial"/>
                <w:sz w:val="16"/>
                <w:szCs w:val="16"/>
              </w:rPr>
            </w:pPr>
            <w:r w:rsidRPr="006A1135">
              <w:rPr>
                <w:rFonts w:cs="Arial"/>
                <w:sz w:val="16"/>
                <w:szCs w:val="16"/>
              </w:rPr>
              <w:t>C</w:t>
            </w:r>
            <w:r w:rsidRPr="006A1135">
              <w:rPr>
                <w:rFonts w:cs="Arial"/>
                <w:sz w:val="16"/>
                <w:szCs w:val="16"/>
                <w:vertAlign w:val="subscript"/>
              </w:rPr>
              <w:t>max</w:t>
            </w:r>
            <w:r w:rsidRPr="006A1135">
              <w:rPr>
                <w:rFonts w:cs="Arial"/>
                <w:sz w:val="16"/>
                <w:szCs w:val="16"/>
              </w:rPr>
              <w:t xml:space="preserve"> (ng/mL)</w:t>
            </w:r>
          </w:p>
        </w:tc>
        <w:tc>
          <w:tcPr>
            <w:tcW w:w="707" w:type="pct"/>
            <w:vAlign w:val="bottom"/>
            <w:hideMark/>
          </w:tcPr>
          <w:p w14:paraId="42551966" w14:textId="77777777" w:rsidR="006A1135" w:rsidRPr="006A1135" w:rsidRDefault="006A1135">
            <w:pPr>
              <w:pStyle w:val="Table"/>
              <w:spacing w:before="0" w:after="0" w:line="480" w:lineRule="auto"/>
              <w:rPr>
                <w:sz w:val="16"/>
                <w:szCs w:val="16"/>
              </w:rPr>
            </w:pPr>
            <w:r w:rsidRPr="006A1135">
              <w:rPr>
                <w:sz w:val="16"/>
                <w:szCs w:val="16"/>
              </w:rPr>
              <w:t>Geo-mean</w:t>
            </w:r>
          </w:p>
        </w:tc>
        <w:tc>
          <w:tcPr>
            <w:tcW w:w="613" w:type="pct"/>
            <w:vAlign w:val="bottom"/>
            <w:hideMark/>
          </w:tcPr>
          <w:p w14:paraId="55BC3499" w14:textId="77777777" w:rsidR="006A1135" w:rsidRPr="006A1135" w:rsidRDefault="006A1135">
            <w:pPr>
              <w:pStyle w:val="Table"/>
              <w:spacing w:before="0" w:after="0" w:line="480" w:lineRule="auto"/>
              <w:jc w:val="center"/>
              <w:rPr>
                <w:sz w:val="16"/>
                <w:szCs w:val="16"/>
              </w:rPr>
            </w:pPr>
            <w:r w:rsidRPr="006A1135">
              <w:rPr>
                <w:sz w:val="16"/>
                <w:szCs w:val="16"/>
              </w:rPr>
              <w:t>38.6</w:t>
            </w:r>
          </w:p>
        </w:tc>
        <w:tc>
          <w:tcPr>
            <w:tcW w:w="698" w:type="pct"/>
            <w:vAlign w:val="bottom"/>
            <w:hideMark/>
          </w:tcPr>
          <w:p w14:paraId="303AA38E" w14:textId="77777777" w:rsidR="006A1135" w:rsidRPr="006A1135" w:rsidRDefault="006A1135">
            <w:pPr>
              <w:pStyle w:val="Table"/>
              <w:spacing w:before="0" w:after="0" w:line="480" w:lineRule="auto"/>
              <w:jc w:val="center"/>
              <w:rPr>
                <w:sz w:val="16"/>
                <w:szCs w:val="16"/>
              </w:rPr>
            </w:pPr>
            <w:r w:rsidRPr="006A1135">
              <w:rPr>
                <w:sz w:val="16"/>
                <w:szCs w:val="16"/>
              </w:rPr>
              <w:t>47.5</w:t>
            </w:r>
          </w:p>
        </w:tc>
        <w:tc>
          <w:tcPr>
            <w:tcW w:w="636" w:type="pct"/>
            <w:vAlign w:val="bottom"/>
            <w:hideMark/>
          </w:tcPr>
          <w:p w14:paraId="54A14D7C" w14:textId="77777777" w:rsidR="006A1135" w:rsidRPr="006A1135" w:rsidRDefault="006A1135">
            <w:pPr>
              <w:pStyle w:val="Table"/>
              <w:spacing w:before="0" w:after="0" w:line="480" w:lineRule="auto"/>
              <w:jc w:val="center"/>
              <w:rPr>
                <w:sz w:val="16"/>
                <w:szCs w:val="16"/>
              </w:rPr>
            </w:pPr>
            <w:r w:rsidRPr="006A1135">
              <w:rPr>
                <w:sz w:val="16"/>
                <w:szCs w:val="16"/>
              </w:rPr>
              <w:t>46.5</w:t>
            </w:r>
          </w:p>
        </w:tc>
        <w:tc>
          <w:tcPr>
            <w:tcW w:w="654" w:type="pct"/>
            <w:vAlign w:val="bottom"/>
            <w:hideMark/>
          </w:tcPr>
          <w:p w14:paraId="4B267227" w14:textId="77777777" w:rsidR="006A1135" w:rsidRPr="006A1135" w:rsidRDefault="006A1135">
            <w:pPr>
              <w:pStyle w:val="Table"/>
              <w:spacing w:before="0" w:after="0" w:line="480" w:lineRule="auto"/>
              <w:jc w:val="center"/>
              <w:rPr>
                <w:sz w:val="16"/>
                <w:szCs w:val="16"/>
              </w:rPr>
            </w:pPr>
            <w:r w:rsidRPr="006A1135">
              <w:rPr>
                <w:sz w:val="16"/>
                <w:szCs w:val="16"/>
              </w:rPr>
              <w:t>37.0</w:t>
            </w:r>
          </w:p>
        </w:tc>
        <w:tc>
          <w:tcPr>
            <w:tcW w:w="843" w:type="pct"/>
            <w:vAlign w:val="bottom"/>
            <w:hideMark/>
          </w:tcPr>
          <w:p w14:paraId="1CF60F6C" w14:textId="77777777" w:rsidR="006A1135" w:rsidRPr="006A1135" w:rsidRDefault="006A1135">
            <w:pPr>
              <w:pStyle w:val="Table"/>
              <w:spacing w:before="0" w:after="0" w:line="480" w:lineRule="auto"/>
              <w:jc w:val="center"/>
              <w:rPr>
                <w:sz w:val="16"/>
                <w:szCs w:val="16"/>
              </w:rPr>
            </w:pPr>
            <w:r w:rsidRPr="006A1135">
              <w:rPr>
                <w:sz w:val="16"/>
                <w:szCs w:val="16"/>
              </w:rPr>
              <w:t>42.4</w:t>
            </w:r>
          </w:p>
        </w:tc>
      </w:tr>
      <w:tr w:rsidR="006A1135" w14:paraId="00896BAE" w14:textId="77777777" w:rsidTr="006A1135">
        <w:trPr>
          <w:jc w:val="center"/>
        </w:trPr>
        <w:tc>
          <w:tcPr>
            <w:tcW w:w="849" w:type="pct"/>
            <w:vAlign w:val="bottom"/>
            <w:hideMark/>
          </w:tcPr>
          <w:p w14:paraId="570686D0" w14:textId="77777777" w:rsidR="006A1135" w:rsidRPr="006A1135" w:rsidRDefault="006A1135">
            <w:pPr>
              <w:rPr>
                <w:rFonts w:cs="Arial"/>
                <w:sz w:val="16"/>
                <w:szCs w:val="16"/>
              </w:rPr>
            </w:pPr>
          </w:p>
        </w:tc>
        <w:tc>
          <w:tcPr>
            <w:tcW w:w="707" w:type="pct"/>
            <w:vAlign w:val="bottom"/>
            <w:hideMark/>
          </w:tcPr>
          <w:p w14:paraId="306EB593" w14:textId="77777777" w:rsidR="006A1135" w:rsidRPr="006A1135" w:rsidRDefault="006A1135">
            <w:pPr>
              <w:pStyle w:val="Table"/>
              <w:spacing w:before="0" w:after="0" w:line="480" w:lineRule="auto"/>
              <w:rPr>
                <w:sz w:val="16"/>
                <w:szCs w:val="16"/>
              </w:rPr>
            </w:pPr>
            <w:r w:rsidRPr="006A1135">
              <w:rPr>
                <w:sz w:val="16"/>
                <w:szCs w:val="16"/>
              </w:rPr>
              <w:t>Geo-CV%</w:t>
            </w:r>
          </w:p>
        </w:tc>
        <w:tc>
          <w:tcPr>
            <w:tcW w:w="613" w:type="pct"/>
            <w:vAlign w:val="bottom"/>
            <w:hideMark/>
          </w:tcPr>
          <w:p w14:paraId="2238A457" w14:textId="77777777" w:rsidR="006A1135" w:rsidRPr="006A1135" w:rsidRDefault="006A1135">
            <w:pPr>
              <w:pStyle w:val="Table"/>
              <w:spacing w:before="0" w:after="0" w:line="480" w:lineRule="auto"/>
              <w:jc w:val="center"/>
              <w:rPr>
                <w:sz w:val="16"/>
                <w:szCs w:val="16"/>
              </w:rPr>
            </w:pPr>
            <w:r w:rsidRPr="006A1135">
              <w:rPr>
                <w:sz w:val="16"/>
                <w:szCs w:val="16"/>
              </w:rPr>
              <w:t>38.9</w:t>
            </w:r>
          </w:p>
        </w:tc>
        <w:tc>
          <w:tcPr>
            <w:tcW w:w="698" w:type="pct"/>
            <w:vAlign w:val="bottom"/>
            <w:hideMark/>
          </w:tcPr>
          <w:p w14:paraId="72057292" w14:textId="77777777" w:rsidR="006A1135" w:rsidRPr="006A1135" w:rsidRDefault="006A1135">
            <w:pPr>
              <w:pStyle w:val="Table"/>
              <w:spacing w:before="0" w:after="0" w:line="480" w:lineRule="auto"/>
              <w:jc w:val="center"/>
              <w:rPr>
                <w:sz w:val="16"/>
                <w:szCs w:val="16"/>
              </w:rPr>
            </w:pPr>
            <w:r w:rsidRPr="006A1135">
              <w:rPr>
                <w:sz w:val="16"/>
                <w:szCs w:val="16"/>
              </w:rPr>
              <w:t>29.9</w:t>
            </w:r>
          </w:p>
        </w:tc>
        <w:tc>
          <w:tcPr>
            <w:tcW w:w="636" w:type="pct"/>
            <w:vAlign w:val="bottom"/>
            <w:hideMark/>
          </w:tcPr>
          <w:p w14:paraId="56094A7E" w14:textId="77777777" w:rsidR="006A1135" w:rsidRPr="006A1135" w:rsidRDefault="006A1135">
            <w:pPr>
              <w:pStyle w:val="Table"/>
              <w:spacing w:before="0" w:after="0" w:line="480" w:lineRule="auto"/>
              <w:jc w:val="center"/>
              <w:rPr>
                <w:sz w:val="16"/>
                <w:szCs w:val="16"/>
              </w:rPr>
            </w:pPr>
            <w:r w:rsidRPr="006A1135">
              <w:rPr>
                <w:sz w:val="16"/>
                <w:szCs w:val="16"/>
              </w:rPr>
              <w:t>35.5</w:t>
            </w:r>
          </w:p>
        </w:tc>
        <w:tc>
          <w:tcPr>
            <w:tcW w:w="654" w:type="pct"/>
            <w:vAlign w:val="bottom"/>
            <w:hideMark/>
          </w:tcPr>
          <w:p w14:paraId="3D7B9C90" w14:textId="77777777" w:rsidR="006A1135" w:rsidRPr="006A1135" w:rsidRDefault="006A1135">
            <w:pPr>
              <w:pStyle w:val="Table"/>
              <w:spacing w:before="0" w:after="0" w:line="480" w:lineRule="auto"/>
              <w:jc w:val="center"/>
              <w:rPr>
                <w:sz w:val="16"/>
                <w:szCs w:val="16"/>
              </w:rPr>
            </w:pPr>
            <w:r w:rsidRPr="006A1135">
              <w:rPr>
                <w:sz w:val="16"/>
                <w:szCs w:val="16"/>
              </w:rPr>
              <w:t>38.0</w:t>
            </w:r>
          </w:p>
        </w:tc>
        <w:tc>
          <w:tcPr>
            <w:tcW w:w="843" w:type="pct"/>
            <w:vAlign w:val="bottom"/>
            <w:hideMark/>
          </w:tcPr>
          <w:p w14:paraId="4A322384" w14:textId="77777777" w:rsidR="006A1135" w:rsidRPr="006A1135" w:rsidRDefault="006A1135">
            <w:pPr>
              <w:pStyle w:val="Table"/>
              <w:spacing w:before="0" w:after="0" w:line="480" w:lineRule="auto"/>
              <w:jc w:val="center"/>
              <w:rPr>
                <w:sz w:val="16"/>
                <w:szCs w:val="16"/>
              </w:rPr>
            </w:pPr>
            <w:r w:rsidRPr="006A1135">
              <w:rPr>
                <w:sz w:val="16"/>
                <w:szCs w:val="16"/>
              </w:rPr>
              <w:t>58.6</w:t>
            </w:r>
          </w:p>
        </w:tc>
      </w:tr>
      <w:tr w:rsidR="006A1135" w14:paraId="02FDB9FA" w14:textId="77777777" w:rsidTr="006A1135">
        <w:trPr>
          <w:jc w:val="center"/>
        </w:trPr>
        <w:tc>
          <w:tcPr>
            <w:tcW w:w="849" w:type="pct"/>
            <w:shd w:val="clear" w:color="auto" w:fill="FFFFFF"/>
            <w:hideMark/>
          </w:tcPr>
          <w:p w14:paraId="32F494D4" w14:textId="77777777" w:rsidR="006A1135" w:rsidRPr="006A1135" w:rsidRDefault="006A1135">
            <w:pPr>
              <w:spacing w:line="480" w:lineRule="auto"/>
              <w:rPr>
                <w:rFonts w:cs="Arial"/>
                <w:sz w:val="16"/>
                <w:szCs w:val="16"/>
              </w:rPr>
            </w:pPr>
            <w:r w:rsidRPr="006A1135">
              <w:rPr>
                <w:rFonts w:cs="Arial"/>
                <w:color w:val="000000"/>
                <w:sz w:val="16"/>
                <w:szCs w:val="16"/>
              </w:rPr>
              <w:t>AUC</w:t>
            </w:r>
            <w:r w:rsidRPr="006A1135">
              <w:rPr>
                <w:rFonts w:cs="Arial"/>
                <w:color w:val="000000"/>
                <w:sz w:val="16"/>
                <w:szCs w:val="16"/>
                <w:vertAlign w:val="subscript"/>
              </w:rPr>
              <w:t>last</w:t>
            </w:r>
            <w:r w:rsidRPr="006A1135">
              <w:rPr>
                <w:rFonts w:cs="Arial"/>
                <w:color w:val="000000"/>
                <w:sz w:val="16"/>
                <w:szCs w:val="16"/>
              </w:rPr>
              <w:t xml:space="preserve"> (ng*hr/mL)</w:t>
            </w:r>
          </w:p>
        </w:tc>
        <w:tc>
          <w:tcPr>
            <w:tcW w:w="707" w:type="pct"/>
            <w:shd w:val="clear" w:color="auto" w:fill="FFFFFF"/>
            <w:hideMark/>
          </w:tcPr>
          <w:p w14:paraId="6BFE5FB5" w14:textId="77777777" w:rsidR="006A1135" w:rsidRPr="006A1135" w:rsidRDefault="006A1135">
            <w:pPr>
              <w:pStyle w:val="Table"/>
              <w:spacing w:before="0" w:after="0" w:line="480" w:lineRule="auto"/>
              <w:rPr>
                <w:sz w:val="16"/>
                <w:szCs w:val="16"/>
              </w:rPr>
            </w:pPr>
            <w:r w:rsidRPr="006A1135">
              <w:rPr>
                <w:color w:val="000000"/>
                <w:sz w:val="16"/>
                <w:szCs w:val="16"/>
              </w:rPr>
              <w:t>Geo-mean</w:t>
            </w:r>
          </w:p>
        </w:tc>
        <w:tc>
          <w:tcPr>
            <w:tcW w:w="613" w:type="pct"/>
            <w:shd w:val="clear" w:color="auto" w:fill="FFFFFF"/>
            <w:hideMark/>
          </w:tcPr>
          <w:p w14:paraId="18AA8E2B" w14:textId="77777777" w:rsidR="006A1135" w:rsidRPr="006A1135" w:rsidRDefault="006A1135">
            <w:pPr>
              <w:pStyle w:val="Table"/>
              <w:spacing w:before="0" w:after="0" w:line="480" w:lineRule="auto"/>
              <w:jc w:val="center"/>
              <w:rPr>
                <w:sz w:val="16"/>
                <w:szCs w:val="16"/>
              </w:rPr>
            </w:pPr>
            <w:r w:rsidRPr="006A1135">
              <w:rPr>
                <w:color w:val="000000"/>
                <w:sz w:val="16"/>
                <w:szCs w:val="16"/>
              </w:rPr>
              <w:t>1,130</w:t>
            </w:r>
          </w:p>
        </w:tc>
        <w:tc>
          <w:tcPr>
            <w:tcW w:w="698" w:type="pct"/>
            <w:shd w:val="clear" w:color="auto" w:fill="FFFFFF"/>
            <w:hideMark/>
          </w:tcPr>
          <w:p w14:paraId="621CB699" w14:textId="77777777" w:rsidR="006A1135" w:rsidRPr="006A1135" w:rsidRDefault="006A1135">
            <w:pPr>
              <w:pStyle w:val="Table"/>
              <w:spacing w:before="0" w:after="0" w:line="480" w:lineRule="auto"/>
              <w:jc w:val="center"/>
              <w:rPr>
                <w:sz w:val="16"/>
                <w:szCs w:val="16"/>
              </w:rPr>
            </w:pPr>
            <w:r w:rsidRPr="006A1135">
              <w:rPr>
                <w:color w:val="000000"/>
                <w:sz w:val="16"/>
                <w:szCs w:val="16"/>
              </w:rPr>
              <w:t>1,490</w:t>
            </w:r>
          </w:p>
        </w:tc>
        <w:tc>
          <w:tcPr>
            <w:tcW w:w="636" w:type="pct"/>
            <w:shd w:val="clear" w:color="auto" w:fill="FFFFFF"/>
            <w:hideMark/>
          </w:tcPr>
          <w:p w14:paraId="02960784" w14:textId="77777777" w:rsidR="006A1135" w:rsidRPr="006A1135" w:rsidRDefault="006A1135">
            <w:pPr>
              <w:pStyle w:val="Table"/>
              <w:spacing w:before="0" w:after="0" w:line="480" w:lineRule="auto"/>
              <w:jc w:val="center"/>
              <w:rPr>
                <w:sz w:val="16"/>
                <w:szCs w:val="16"/>
              </w:rPr>
            </w:pPr>
            <w:r w:rsidRPr="006A1135">
              <w:rPr>
                <w:color w:val="000000"/>
                <w:sz w:val="16"/>
                <w:szCs w:val="16"/>
              </w:rPr>
              <w:t>1,660</w:t>
            </w:r>
          </w:p>
        </w:tc>
        <w:tc>
          <w:tcPr>
            <w:tcW w:w="654" w:type="pct"/>
            <w:shd w:val="clear" w:color="auto" w:fill="FFFFFF"/>
            <w:hideMark/>
          </w:tcPr>
          <w:p w14:paraId="50AB1710" w14:textId="77777777" w:rsidR="006A1135" w:rsidRPr="006A1135" w:rsidRDefault="006A1135">
            <w:pPr>
              <w:pStyle w:val="Table"/>
              <w:spacing w:before="0" w:after="0" w:line="480" w:lineRule="auto"/>
              <w:jc w:val="center"/>
              <w:rPr>
                <w:sz w:val="16"/>
                <w:szCs w:val="16"/>
              </w:rPr>
            </w:pPr>
            <w:r w:rsidRPr="006A1135">
              <w:rPr>
                <w:color w:val="000000"/>
                <w:sz w:val="16"/>
                <w:szCs w:val="16"/>
              </w:rPr>
              <w:t>2,010</w:t>
            </w:r>
          </w:p>
        </w:tc>
        <w:tc>
          <w:tcPr>
            <w:tcW w:w="843" w:type="pct"/>
            <w:shd w:val="clear" w:color="auto" w:fill="FFFFFF"/>
            <w:hideMark/>
          </w:tcPr>
          <w:p w14:paraId="4EA09EED" w14:textId="77777777" w:rsidR="006A1135" w:rsidRPr="006A1135" w:rsidRDefault="006A1135">
            <w:pPr>
              <w:pStyle w:val="Table"/>
              <w:spacing w:before="0" w:after="0" w:line="480" w:lineRule="auto"/>
              <w:jc w:val="center"/>
              <w:rPr>
                <w:sz w:val="16"/>
                <w:szCs w:val="16"/>
              </w:rPr>
            </w:pPr>
            <w:r w:rsidRPr="006A1135">
              <w:rPr>
                <w:color w:val="000000"/>
                <w:sz w:val="16"/>
                <w:szCs w:val="16"/>
              </w:rPr>
              <w:t>2,180</w:t>
            </w:r>
          </w:p>
        </w:tc>
      </w:tr>
      <w:tr w:rsidR="006A1135" w14:paraId="45C45787" w14:textId="77777777" w:rsidTr="006A1135">
        <w:trPr>
          <w:jc w:val="center"/>
        </w:trPr>
        <w:tc>
          <w:tcPr>
            <w:tcW w:w="849" w:type="pct"/>
            <w:shd w:val="clear" w:color="auto" w:fill="FFFFFF"/>
            <w:hideMark/>
          </w:tcPr>
          <w:p w14:paraId="5AD4510F" w14:textId="77777777" w:rsidR="006A1135" w:rsidRPr="006A1135" w:rsidRDefault="006A1135">
            <w:pPr>
              <w:rPr>
                <w:rFonts w:cs="Arial"/>
                <w:sz w:val="16"/>
                <w:szCs w:val="16"/>
              </w:rPr>
            </w:pPr>
          </w:p>
        </w:tc>
        <w:tc>
          <w:tcPr>
            <w:tcW w:w="707" w:type="pct"/>
            <w:shd w:val="clear" w:color="auto" w:fill="FFFFFF"/>
            <w:hideMark/>
          </w:tcPr>
          <w:p w14:paraId="1E3690DC" w14:textId="77777777" w:rsidR="006A1135" w:rsidRPr="006A1135" w:rsidRDefault="006A1135">
            <w:pPr>
              <w:pStyle w:val="Table"/>
              <w:spacing w:before="0" w:after="0" w:line="480" w:lineRule="auto"/>
              <w:rPr>
                <w:sz w:val="16"/>
                <w:szCs w:val="16"/>
              </w:rPr>
            </w:pPr>
            <w:r w:rsidRPr="006A1135">
              <w:rPr>
                <w:color w:val="000000"/>
                <w:sz w:val="16"/>
                <w:szCs w:val="16"/>
              </w:rPr>
              <w:t>Geo-CV%</w:t>
            </w:r>
          </w:p>
        </w:tc>
        <w:tc>
          <w:tcPr>
            <w:tcW w:w="613" w:type="pct"/>
            <w:shd w:val="clear" w:color="auto" w:fill="FFFFFF"/>
            <w:hideMark/>
          </w:tcPr>
          <w:p w14:paraId="2E5FFB53" w14:textId="77777777" w:rsidR="006A1135" w:rsidRPr="006A1135" w:rsidRDefault="006A1135">
            <w:pPr>
              <w:pStyle w:val="Table"/>
              <w:spacing w:before="0" w:after="0" w:line="480" w:lineRule="auto"/>
              <w:jc w:val="center"/>
              <w:rPr>
                <w:sz w:val="16"/>
                <w:szCs w:val="16"/>
              </w:rPr>
            </w:pPr>
            <w:r w:rsidRPr="006A1135">
              <w:rPr>
                <w:color w:val="000000"/>
                <w:sz w:val="16"/>
                <w:szCs w:val="16"/>
              </w:rPr>
              <w:t>40.2</w:t>
            </w:r>
          </w:p>
        </w:tc>
        <w:tc>
          <w:tcPr>
            <w:tcW w:w="698" w:type="pct"/>
            <w:shd w:val="clear" w:color="auto" w:fill="FFFFFF"/>
            <w:hideMark/>
          </w:tcPr>
          <w:p w14:paraId="333969DB" w14:textId="77777777" w:rsidR="006A1135" w:rsidRPr="006A1135" w:rsidRDefault="006A1135">
            <w:pPr>
              <w:pStyle w:val="Table"/>
              <w:spacing w:before="0" w:after="0" w:line="480" w:lineRule="auto"/>
              <w:jc w:val="center"/>
              <w:rPr>
                <w:sz w:val="16"/>
                <w:szCs w:val="16"/>
              </w:rPr>
            </w:pPr>
            <w:r w:rsidRPr="006A1135">
              <w:rPr>
                <w:color w:val="000000"/>
                <w:sz w:val="16"/>
                <w:szCs w:val="16"/>
              </w:rPr>
              <w:t>37.5</w:t>
            </w:r>
          </w:p>
        </w:tc>
        <w:tc>
          <w:tcPr>
            <w:tcW w:w="636" w:type="pct"/>
            <w:shd w:val="clear" w:color="auto" w:fill="FFFFFF"/>
            <w:hideMark/>
          </w:tcPr>
          <w:p w14:paraId="3C9ED412" w14:textId="77777777" w:rsidR="006A1135" w:rsidRPr="006A1135" w:rsidRDefault="006A1135">
            <w:pPr>
              <w:pStyle w:val="Table"/>
              <w:spacing w:before="0" w:after="0" w:line="480" w:lineRule="auto"/>
              <w:jc w:val="center"/>
              <w:rPr>
                <w:sz w:val="16"/>
                <w:szCs w:val="16"/>
              </w:rPr>
            </w:pPr>
            <w:r w:rsidRPr="006A1135">
              <w:rPr>
                <w:color w:val="000000"/>
                <w:sz w:val="16"/>
                <w:szCs w:val="16"/>
              </w:rPr>
              <w:t>33.5</w:t>
            </w:r>
          </w:p>
        </w:tc>
        <w:tc>
          <w:tcPr>
            <w:tcW w:w="654" w:type="pct"/>
            <w:shd w:val="clear" w:color="auto" w:fill="FFFFFF"/>
            <w:hideMark/>
          </w:tcPr>
          <w:p w14:paraId="343A8464" w14:textId="77777777" w:rsidR="006A1135" w:rsidRPr="006A1135" w:rsidRDefault="006A1135">
            <w:pPr>
              <w:pStyle w:val="Table"/>
              <w:spacing w:before="0" w:after="0" w:line="480" w:lineRule="auto"/>
              <w:jc w:val="center"/>
              <w:rPr>
                <w:sz w:val="16"/>
                <w:szCs w:val="16"/>
              </w:rPr>
            </w:pPr>
            <w:r w:rsidRPr="006A1135">
              <w:rPr>
                <w:color w:val="000000"/>
                <w:sz w:val="16"/>
                <w:szCs w:val="16"/>
              </w:rPr>
              <w:t>27.8</w:t>
            </w:r>
          </w:p>
        </w:tc>
        <w:tc>
          <w:tcPr>
            <w:tcW w:w="843" w:type="pct"/>
            <w:shd w:val="clear" w:color="auto" w:fill="FFFFFF"/>
            <w:hideMark/>
          </w:tcPr>
          <w:p w14:paraId="43F5BF9A" w14:textId="77777777" w:rsidR="006A1135" w:rsidRPr="006A1135" w:rsidRDefault="006A1135">
            <w:pPr>
              <w:pStyle w:val="Table"/>
              <w:spacing w:before="0" w:after="0" w:line="480" w:lineRule="auto"/>
              <w:jc w:val="center"/>
              <w:rPr>
                <w:sz w:val="16"/>
                <w:szCs w:val="16"/>
              </w:rPr>
            </w:pPr>
            <w:r w:rsidRPr="006A1135">
              <w:rPr>
                <w:color w:val="000000"/>
                <w:sz w:val="16"/>
                <w:szCs w:val="16"/>
              </w:rPr>
              <w:t>58.9</w:t>
            </w:r>
          </w:p>
        </w:tc>
      </w:tr>
      <w:tr w:rsidR="006A1135" w14:paraId="7034F4A3" w14:textId="77777777" w:rsidTr="006A1135">
        <w:trPr>
          <w:jc w:val="center"/>
        </w:trPr>
        <w:tc>
          <w:tcPr>
            <w:tcW w:w="849" w:type="pct"/>
            <w:shd w:val="clear" w:color="auto" w:fill="FFFFFF"/>
            <w:hideMark/>
          </w:tcPr>
          <w:p w14:paraId="185EB50E" w14:textId="77777777" w:rsidR="006A1135" w:rsidRPr="006A1135" w:rsidRDefault="006A1135">
            <w:pPr>
              <w:spacing w:line="480" w:lineRule="auto"/>
              <w:rPr>
                <w:rFonts w:cs="Arial"/>
                <w:sz w:val="16"/>
                <w:szCs w:val="16"/>
              </w:rPr>
            </w:pPr>
            <w:r w:rsidRPr="006A1135">
              <w:rPr>
                <w:rFonts w:cs="Arial"/>
                <w:color w:val="000000"/>
                <w:sz w:val="16"/>
                <w:szCs w:val="16"/>
              </w:rPr>
              <w:t>AUC</w:t>
            </w:r>
            <w:r w:rsidRPr="006A1135">
              <w:rPr>
                <w:rFonts w:cs="Arial"/>
                <w:color w:val="000000"/>
                <w:sz w:val="16"/>
                <w:szCs w:val="16"/>
                <w:vertAlign w:val="subscript"/>
              </w:rPr>
              <w:t>inf</w:t>
            </w:r>
            <w:r w:rsidRPr="006A1135">
              <w:rPr>
                <w:rFonts w:cs="Arial"/>
                <w:color w:val="000000"/>
                <w:sz w:val="16"/>
                <w:szCs w:val="16"/>
              </w:rPr>
              <w:t xml:space="preserve"> (ng*hr/mL)</w:t>
            </w:r>
          </w:p>
        </w:tc>
        <w:tc>
          <w:tcPr>
            <w:tcW w:w="707" w:type="pct"/>
            <w:shd w:val="clear" w:color="auto" w:fill="FFFFFF"/>
            <w:hideMark/>
          </w:tcPr>
          <w:p w14:paraId="045499DB" w14:textId="77777777" w:rsidR="006A1135" w:rsidRPr="006A1135" w:rsidRDefault="006A1135">
            <w:pPr>
              <w:pStyle w:val="Table"/>
              <w:spacing w:before="0" w:after="0" w:line="480" w:lineRule="auto"/>
              <w:rPr>
                <w:sz w:val="16"/>
                <w:szCs w:val="16"/>
              </w:rPr>
            </w:pPr>
            <w:r w:rsidRPr="006A1135">
              <w:rPr>
                <w:color w:val="000000"/>
                <w:sz w:val="16"/>
                <w:szCs w:val="16"/>
              </w:rPr>
              <w:t>Geo-mean</w:t>
            </w:r>
          </w:p>
        </w:tc>
        <w:tc>
          <w:tcPr>
            <w:tcW w:w="613" w:type="pct"/>
            <w:shd w:val="clear" w:color="auto" w:fill="FFFFFF"/>
            <w:hideMark/>
          </w:tcPr>
          <w:p w14:paraId="3C9F09C7" w14:textId="77777777" w:rsidR="006A1135" w:rsidRPr="006A1135" w:rsidRDefault="006A1135">
            <w:pPr>
              <w:pStyle w:val="Table"/>
              <w:spacing w:before="0" w:after="0" w:line="480" w:lineRule="auto"/>
              <w:jc w:val="center"/>
              <w:rPr>
                <w:sz w:val="16"/>
                <w:szCs w:val="16"/>
              </w:rPr>
            </w:pPr>
            <w:r w:rsidRPr="006A1135">
              <w:rPr>
                <w:color w:val="000000"/>
                <w:sz w:val="16"/>
                <w:szCs w:val="16"/>
              </w:rPr>
              <w:t>1,220</w:t>
            </w:r>
          </w:p>
        </w:tc>
        <w:tc>
          <w:tcPr>
            <w:tcW w:w="698" w:type="pct"/>
            <w:shd w:val="clear" w:color="auto" w:fill="FFFFFF"/>
            <w:hideMark/>
          </w:tcPr>
          <w:p w14:paraId="3C46D901" w14:textId="77777777" w:rsidR="006A1135" w:rsidRPr="006A1135" w:rsidRDefault="006A1135">
            <w:pPr>
              <w:pStyle w:val="Table"/>
              <w:spacing w:before="0" w:after="0" w:line="480" w:lineRule="auto"/>
              <w:jc w:val="center"/>
              <w:rPr>
                <w:sz w:val="16"/>
                <w:szCs w:val="16"/>
              </w:rPr>
            </w:pPr>
            <w:r w:rsidRPr="006A1135">
              <w:rPr>
                <w:color w:val="000000"/>
                <w:sz w:val="16"/>
                <w:szCs w:val="16"/>
              </w:rPr>
              <w:t>1,610</w:t>
            </w:r>
          </w:p>
        </w:tc>
        <w:tc>
          <w:tcPr>
            <w:tcW w:w="636" w:type="pct"/>
            <w:shd w:val="clear" w:color="auto" w:fill="FFFFFF"/>
            <w:hideMark/>
          </w:tcPr>
          <w:p w14:paraId="04FFE0AC" w14:textId="77777777" w:rsidR="006A1135" w:rsidRPr="006A1135" w:rsidRDefault="006A1135">
            <w:pPr>
              <w:pStyle w:val="Table"/>
              <w:spacing w:before="0" w:after="0" w:line="480" w:lineRule="auto"/>
              <w:jc w:val="center"/>
              <w:rPr>
                <w:sz w:val="16"/>
                <w:szCs w:val="16"/>
              </w:rPr>
            </w:pPr>
            <w:r w:rsidRPr="006A1135">
              <w:rPr>
                <w:color w:val="000000"/>
                <w:sz w:val="16"/>
                <w:szCs w:val="16"/>
              </w:rPr>
              <w:t>1,790</w:t>
            </w:r>
          </w:p>
        </w:tc>
        <w:tc>
          <w:tcPr>
            <w:tcW w:w="654" w:type="pct"/>
            <w:shd w:val="clear" w:color="auto" w:fill="FFFFFF"/>
            <w:hideMark/>
          </w:tcPr>
          <w:p w14:paraId="675AC9C6" w14:textId="77777777" w:rsidR="006A1135" w:rsidRPr="006A1135" w:rsidRDefault="006A1135">
            <w:pPr>
              <w:pStyle w:val="Table"/>
              <w:spacing w:before="0" w:after="0" w:line="480" w:lineRule="auto"/>
              <w:jc w:val="center"/>
              <w:rPr>
                <w:sz w:val="16"/>
                <w:szCs w:val="16"/>
              </w:rPr>
            </w:pPr>
            <w:r w:rsidRPr="006A1135">
              <w:rPr>
                <w:color w:val="000000"/>
                <w:sz w:val="16"/>
                <w:szCs w:val="16"/>
              </w:rPr>
              <w:t>2,190</w:t>
            </w:r>
          </w:p>
        </w:tc>
        <w:tc>
          <w:tcPr>
            <w:tcW w:w="843" w:type="pct"/>
            <w:shd w:val="clear" w:color="auto" w:fill="FFFFFF"/>
            <w:hideMark/>
          </w:tcPr>
          <w:p w14:paraId="20FB9FFA" w14:textId="77777777" w:rsidR="006A1135" w:rsidRPr="006A1135" w:rsidRDefault="006A1135">
            <w:pPr>
              <w:pStyle w:val="Table"/>
              <w:spacing w:before="0" w:after="0" w:line="480" w:lineRule="auto"/>
              <w:jc w:val="center"/>
              <w:rPr>
                <w:sz w:val="16"/>
                <w:szCs w:val="16"/>
              </w:rPr>
            </w:pPr>
            <w:r w:rsidRPr="006A1135">
              <w:rPr>
                <w:color w:val="000000"/>
                <w:sz w:val="16"/>
                <w:szCs w:val="16"/>
              </w:rPr>
              <w:t>2,370</w:t>
            </w:r>
          </w:p>
        </w:tc>
      </w:tr>
      <w:tr w:rsidR="006A1135" w14:paraId="309341DF" w14:textId="77777777" w:rsidTr="006A1135">
        <w:trPr>
          <w:jc w:val="center"/>
        </w:trPr>
        <w:tc>
          <w:tcPr>
            <w:tcW w:w="849" w:type="pct"/>
            <w:shd w:val="clear" w:color="auto" w:fill="FFFFFF"/>
            <w:hideMark/>
          </w:tcPr>
          <w:p w14:paraId="3A9A019C" w14:textId="77777777" w:rsidR="006A1135" w:rsidRPr="006A1135" w:rsidRDefault="006A1135">
            <w:pPr>
              <w:rPr>
                <w:rFonts w:cs="Arial"/>
                <w:sz w:val="16"/>
                <w:szCs w:val="16"/>
              </w:rPr>
            </w:pPr>
          </w:p>
        </w:tc>
        <w:tc>
          <w:tcPr>
            <w:tcW w:w="707" w:type="pct"/>
            <w:shd w:val="clear" w:color="auto" w:fill="FFFFFF"/>
            <w:hideMark/>
          </w:tcPr>
          <w:p w14:paraId="413C82D5" w14:textId="77777777" w:rsidR="006A1135" w:rsidRPr="006A1135" w:rsidRDefault="006A1135">
            <w:pPr>
              <w:pStyle w:val="Table"/>
              <w:spacing w:before="0" w:after="0" w:line="480" w:lineRule="auto"/>
              <w:rPr>
                <w:sz w:val="16"/>
                <w:szCs w:val="16"/>
              </w:rPr>
            </w:pPr>
            <w:r w:rsidRPr="006A1135">
              <w:rPr>
                <w:color w:val="000000"/>
                <w:sz w:val="16"/>
                <w:szCs w:val="16"/>
              </w:rPr>
              <w:t>Geo-CV%</w:t>
            </w:r>
          </w:p>
        </w:tc>
        <w:tc>
          <w:tcPr>
            <w:tcW w:w="613" w:type="pct"/>
            <w:shd w:val="clear" w:color="auto" w:fill="FFFFFF"/>
            <w:hideMark/>
          </w:tcPr>
          <w:p w14:paraId="4973F1F5" w14:textId="77777777" w:rsidR="006A1135" w:rsidRPr="006A1135" w:rsidRDefault="006A1135">
            <w:pPr>
              <w:pStyle w:val="Table"/>
              <w:spacing w:before="0" w:after="0" w:line="480" w:lineRule="auto"/>
              <w:jc w:val="center"/>
              <w:rPr>
                <w:sz w:val="16"/>
                <w:szCs w:val="16"/>
              </w:rPr>
            </w:pPr>
            <w:r w:rsidRPr="006A1135">
              <w:rPr>
                <w:color w:val="000000"/>
                <w:sz w:val="16"/>
                <w:szCs w:val="16"/>
              </w:rPr>
              <w:t>38.9</w:t>
            </w:r>
          </w:p>
        </w:tc>
        <w:tc>
          <w:tcPr>
            <w:tcW w:w="698" w:type="pct"/>
            <w:shd w:val="clear" w:color="auto" w:fill="FFFFFF"/>
            <w:hideMark/>
          </w:tcPr>
          <w:p w14:paraId="00160FE9" w14:textId="77777777" w:rsidR="006A1135" w:rsidRPr="006A1135" w:rsidRDefault="006A1135">
            <w:pPr>
              <w:pStyle w:val="Table"/>
              <w:spacing w:before="0" w:after="0" w:line="480" w:lineRule="auto"/>
              <w:jc w:val="center"/>
              <w:rPr>
                <w:sz w:val="16"/>
                <w:szCs w:val="16"/>
              </w:rPr>
            </w:pPr>
            <w:r w:rsidRPr="006A1135">
              <w:rPr>
                <w:color w:val="000000"/>
                <w:sz w:val="16"/>
                <w:szCs w:val="16"/>
              </w:rPr>
              <w:t>35.7</w:t>
            </w:r>
          </w:p>
        </w:tc>
        <w:tc>
          <w:tcPr>
            <w:tcW w:w="636" w:type="pct"/>
            <w:shd w:val="clear" w:color="auto" w:fill="FFFFFF"/>
            <w:hideMark/>
          </w:tcPr>
          <w:p w14:paraId="696D1131" w14:textId="77777777" w:rsidR="006A1135" w:rsidRPr="006A1135" w:rsidRDefault="006A1135">
            <w:pPr>
              <w:pStyle w:val="Table"/>
              <w:spacing w:before="0" w:after="0" w:line="480" w:lineRule="auto"/>
              <w:jc w:val="center"/>
              <w:rPr>
                <w:sz w:val="16"/>
                <w:szCs w:val="16"/>
              </w:rPr>
            </w:pPr>
            <w:r w:rsidRPr="006A1135">
              <w:rPr>
                <w:color w:val="000000"/>
                <w:sz w:val="16"/>
                <w:szCs w:val="16"/>
              </w:rPr>
              <w:t>32.7</w:t>
            </w:r>
          </w:p>
        </w:tc>
        <w:tc>
          <w:tcPr>
            <w:tcW w:w="654" w:type="pct"/>
            <w:shd w:val="clear" w:color="auto" w:fill="FFFFFF"/>
            <w:hideMark/>
          </w:tcPr>
          <w:p w14:paraId="183983CF" w14:textId="77777777" w:rsidR="006A1135" w:rsidRPr="006A1135" w:rsidRDefault="006A1135">
            <w:pPr>
              <w:pStyle w:val="Table"/>
              <w:spacing w:before="0" w:after="0" w:line="480" w:lineRule="auto"/>
              <w:jc w:val="center"/>
              <w:rPr>
                <w:sz w:val="16"/>
                <w:szCs w:val="16"/>
              </w:rPr>
            </w:pPr>
            <w:r w:rsidRPr="006A1135">
              <w:rPr>
                <w:color w:val="000000"/>
                <w:sz w:val="16"/>
                <w:szCs w:val="16"/>
              </w:rPr>
              <w:t>25.9</w:t>
            </w:r>
          </w:p>
        </w:tc>
        <w:tc>
          <w:tcPr>
            <w:tcW w:w="843" w:type="pct"/>
            <w:shd w:val="clear" w:color="auto" w:fill="FFFFFF"/>
            <w:hideMark/>
          </w:tcPr>
          <w:p w14:paraId="718258BD" w14:textId="77777777" w:rsidR="006A1135" w:rsidRPr="006A1135" w:rsidRDefault="006A1135">
            <w:pPr>
              <w:pStyle w:val="Table"/>
              <w:spacing w:before="0" w:after="0" w:line="480" w:lineRule="auto"/>
              <w:jc w:val="center"/>
              <w:rPr>
                <w:sz w:val="16"/>
                <w:szCs w:val="16"/>
              </w:rPr>
            </w:pPr>
            <w:r w:rsidRPr="006A1135">
              <w:rPr>
                <w:color w:val="000000"/>
                <w:sz w:val="16"/>
                <w:szCs w:val="16"/>
              </w:rPr>
              <w:t>58.4</w:t>
            </w:r>
          </w:p>
        </w:tc>
      </w:tr>
      <w:tr w:rsidR="006A1135" w14:paraId="5976B07C" w14:textId="77777777" w:rsidTr="006A1135">
        <w:trPr>
          <w:cantSplit/>
          <w:jc w:val="center"/>
        </w:trPr>
        <w:tc>
          <w:tcPr>
            <w:tcW w:w="849" w:type="pct"/>
            <w:shd w:val="clear" w:color="auto" w:fill="FFFFFF"/>
            <w:tcMar>
              <w:top w:w="0" w:type="dxa"/>
              <w:left w:w="60" w:type="dxa"/>
              <w:bottom w:w="0" w:type="dxa"/>
              <w:right w:w="60" w:type="dxa"/>
            </w:tcMar>
            <w:hideMark/>
          </w:tcPr>
          <w:p w14:paraId="1C52E18E" w14:textId="77777777" w:rsidR="006A1135" w:rsidRPr="006A1135" w:rsidRDefault="006A1135">
            <w:pPr>
              <w:pStyle w:val="Table"/>
              <w:spacing w:before="0" w:after="0" w:line="480" w:lineRule="auto"/>
              <w:rPr>
                <w:color w:val="000000"/>
                <w:sz w:val="16"/>
                <w:szCs w:val="16"/>
              </w:rPr>
            </w:pPr>
            <w:r w:rsidRPr="006A1135">
              <w:rPr>
                <w:color w:val="000000"/>
                <w:sz w:val="16"/>
                <w:szCs w:val="16"/>
              </w:rPr>
              <w:t>T</w:t>
            </w:r>
            <w:r w:rsidRPr="006A1135">
              <w:rPr>
                <w:color w:val="000000"/>
                <w:sz w:val="16"/>
                <w:szCs w:val="16"/>
                <w:vertAlign w:val="subscript"/>
              </w:rPr>
              <w:t>max</w:t>
            </w:r>
            <w:r w:rsidRPr="006A1135">
              <w:rPr>
                <w:color w:val="000000"/>
                <w:sz w:val="16"/>
                <w:szCs w:val="16"/>
              </w:rPr>
              <w:t xml:space="preserve"> (hr)</w:t>
            </w:r>
          </w:p>
        </w:tc>
        <w:tc>
          <w:tcPr>
            <w:tcW w:w="707" w:type="pct"/>
            <w:shd w:val="clear" w:color="auto" w:fill="FFFFFF"/>
            <w:tcMar>
              <w:top w:w="0" w:type="dxa"/>
              <w:left w:w="60" w:type="dxa"/>
              <w:bottom w:w="0" w:type="dxa"/>
              <w:right w:w="60" w:type="dxa"/>
            </w:tcMar>
            <w:hideMark/>
          </w:tcPr>
          <w:p w14:paraId="32A3BA63" w14:textId="77777777" w:rsidR="006A1135" w:rsidRPr="006A1135" w:rsidRDefault="006A1135">
            <w:pPr>
              <w:pStyle w:val="Table"/>
              <w:spacing w:before="0" w:after="0" w:line="480" w:lineRule="auto"/>
              <w:rPr>
                <w:color w:val="000000"/>
                <w:sz w:val="16"/>
                <w:szCs w:val="16"/>
              </w:rPr>
            </w:pPr>
            <w:r w:rsidRPr="006A1135">
              <w:rPr>
                <w:color w:val="000000"/>
                <w:sz w:val="16"/>
                <w:szCs w:val="16"/>
              </w:rPr>
              <w:t>Median</w:t>
            </w:r>
          </w:p>
        </w:tc>
        <w:tc>
          <w:tcPr>
            <w:tcW w:w="613" w:type="pct"/>
            <w:shd w:val="clear" w:color="auto" w:fill="FFFFFF"/>
            <w:tcMar>
              <w:top w:w="0" w:type="dxa"/>
              <w:left w:w="60" w:type="dxa"/>
              <w:bottom w:w="0" w:type="dxa"/>
              <w:right w:w="60" w:type="dxa"/>
            </w:tcMar>
            <w:hideMark/>
          </w:tcPr>
          <w:p w14:paraId="4E322B7A"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3.49</w:t>
            </w:r>
          </w:p>
        </w:tc>
        <w:tc>
          <w:tcPr>
            <w:tcW w:w="698" w:type="pct"/>
            <w:shd w:val="clear" w:color="auto" w:fill="FFFFFF"/>
            <w:tcMar>
              <w:top w:w="0" w:type="dxa"/>
              <w:left w:w="60" w:type="dxa"/>
              <w:bottom w:w="0" w:type="dxa"/>
              <w:right w:w="60" w:type="dxa"/>
            </w:tcMar>
            <w:hideMark/>
          </w:tcPr>
          <w:p w14:paraId="75BAB40B"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2.50</w:t>
            </w:r>
          </w:p>
        </w:tc>
        <w:tc>
          <w:tcPr>
            <w:tcW w:w="636" w:type="pct"/>
            <w:shd w:val="clear" w:color="auto" w:fill="FFFFFF"/>
            <w:tcMar>
              <w:top w:w="0" w:type="dxa"/>
              <w:left w:w="60" w:type="dxa"/>
              <w:bottom w:w="0" w:type="dxa"/>
              <w:right w:w="60" w:type="dxa"/>
            </w:tcMar>
            <w:hideMark/>
          </w:tcPr>
          <w:p w14:paraId="169A0A34"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3.00</w:t>
            </w:r>
          </w:p>
        </w:tc>
        <w:tc>
          <w:tcPr>
            <w:tcW w:w="654" w:type="pct"/>
            <w:shd w:val="clear" w:color="auto" w:fill="FFFFFF"/>
            <w:tcMar>
              <w:top w:w="0" w:type="dxa"/>
              <w:left w:w="60" w:type="dxa"/>
              <w:bottom w:w="0" w:type="dxa"/>
              <w:right w:w="60" w:type="dxa"/>
            </w:tcMar>
            <w:hideMark/>
          </w:tcPr>
          <w:p w14:paraId="2E861847"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3.05</w:t>
            </w:r>
          </w:p>
        </w:tc>
        <w:tc>
          <w:tcPr>
            <w:tcW w:w="843" w:type="pct"/>
            <w:shd w:val="clear" w:color="auto" w:fill="FFFFFF"/>
            <w:tcMar>
              <w:top w:w="0" w:type="dxa"/>
              <w:left w:w="60" w:type="dxa"/>
              <w:bottom w:w="0" w:type="dxa"/>
              <w:right w:w="60" w:type="dxa"/>
            </w:tcMar>
            <w:hideMark/>
          </w:tcPr>
          <w:p w14:paraId="695E15C9"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6.03</w:t>
            </w:r>
          </w:p>
        </w:tc>
      </w:tr>
      <w:tr w:rsidR="006A1135" w14:paraId="22863EBB" w14:textId="77777777" w:rsidTr="006A1135">
        <w:trPr>
          <w:cantSplit/>
          <w:jc w:val="center"/>
        </w:trPr>
        <w:tc>
          <w:tcPr>
            <w:tcW w:w="849" w:type="pct"/>
            <w:shd w:val="clear" w:color="auto" w:fill="FFFFFF"/>
            <w:tcMar>
              <w:top w:w="0" w:type="dxa"/>
              <w:left w:w="60" w:type="dxa"/>
              <w:bottom w:w="0" w:type="dxa"/>
              <w:right w:w="60" w:type="dxa"/>
            </w:tcMar>
          </w:tcPr>
          <w:p w14:paraId="395D778A" w14:textId="77777777" w:rsidR="006A1135" w:rsidRPr="006A1135" w:rsidRDefault="006A1135">
            <w:pPr>
              <w:pStyle w:val="Table"/>
              <w:spacing w:before="0" w:after="0" w:line="480" w:lineRule="auto"/>
              <w:rPr>
                <w:color w:val="000000"/>
                <w:sz w:val="16"/>
                <w:szCs w:val="16"/>
              </w:rPr>
            </w:pPr>
          </w:p>
        </w:tc>
        <w:tc>
          <w:tcPr>
            <w:tcW w:w="707" w:type="pct"/>
            <w:shd w:val="clear" w:color="auto" w:fill="FFFFFF"/>
            <w:tcMar>
              <w:top w:w="0" w:type="dxa"/>
              <w:left w:w="60" w:type="dxa"/>
              <w:bottom w:w="0" w:type="dxa"/>
              <w:right w:w="60" w:type="dxa"/>
            </w:tcMar>
            <w:hideMark/>
          </w:tcPr>
          <w:p w14:paraId="51BFB196" w14:textId="77777777" w:rsidR="006A1135" w:rsidRPr="006A1135" w:rsidRDefault="006A1135">
            <w:pPr>
              <w:pStyle w:val="Table"/>
              <w:spacing w:before="0" w:after="0" w:line="480" w:lineRule="auto"/>
              <w:rPr>
                <w:color w:val="000000"/>
                <w:sz w:val="16"/>
                <w:szCs w:val="16"/>
              </w:rPr>
            </w:pPr>
            <w:r w:rsidRPr="006A1135">
              <w:rPr>
                <w:color w:val="000000"/>
                <w:sz w:val="16"/>
                <w:szCs w:val="16"/>
              </w:rPr>
              <w:t>Min-max</w:t>
            </w:r>
          </w:p>
        </w:tc>
        <w:tc>
          <w:tcPr>
            <w:tcW w:w="613" w:type="pct"/>
            <w:shd w:val="clear" w:color="auto" w:fill="FFFFFF"/>
            <w:tcMar>
              <w:top w:w="0" w:type="dxa"/>
              <w:left w:w="60" w:type="dxa"/>
              <w:bottom w:w="0" w:type="dxa"/>
              <w:right w:w="60" w:type="dxa"/>
            </w:tcMar>
            <w:hideMark/>
          </w:tcPr>
          <w:p w14:paraId="420CBA22"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0.917–6.00</w:t>
            </w:r>
          </w:p>
        </w:tc>
        <w:tc>
          <w:tcPr>
            <w:tcW w:w="698" w:type="pct"/>
            <w:shd w:val="clear" w:color="auto" w:fill="FFFFFF"/>
            <w:tcMar>
              <w:top w:w="0" w:type="dxa"/>
              <w:left w:w="60" w:type="dxa"/>
              <w:bottom w:w="0" w:type="dxa"/>
              <w:right w:w="60" w:type="dxa"/>
            </w:tcMar>
            <w:hideMark/>
          </w:tcPr>
          <w:p w14:paraId="7D4D80BE"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1.95–3.93</w:t>
            </w:r>
          </w:p>
        </w:tc>
        <w:tc>
          <w:tcPr>
            <w:tcW w:w="636" w:type="pct"/>
            <w:shd w:val="clear" w:color="auto" w:fill="FFFFFF"/>
            <w:tcMar>
              <w:top w:w="0" w:type="dxa"/>
              <w:left w:w="60" w:type="dxa"/>
              <w:bottom w:w="0" w:type="dxa"/>
              <w:right w:w="60" w:type="dxa"/>
            </w:tcMar>
            <w:hideMark/>
          </w:tcPr>
          <w:p w14:paraId="2150E36C"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1.95–6.02</w:t>
            </w:r>
          </w:p>
        </w:tc>
        <w:tc>
          <w:tcPr>
            <w:tcW w:w="654" w:type="pct"/>
            <w:shd w:val="clear" w:color="auto" w:fill="FFFFFF"/>
            <w:tcMar>
              <w:top w:w="0" w:type="dxa"/>
              <w:left w:w="60" w:type="dxa"/>
              <w:bottom w:w="0" w:type="dxa"/>
              <w:right w:w="60" w:type="dxa"/>
            </w:tcMar>
            <w:hideMark/>
          </w:tcPr>
          <w:p w14:paraId="37317D60"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2.00–6.02</w:t>
            </w:r>
          </w:p>
        </w:tc>
        <w:tc>
          <w:tcPr>
            <w:tcW w:w="843" w:type="pct"/>
            <w:shd w:val="clear" w:color="auto" w:fill="FFFFFF"/>
            <w:tcMar>
              <w:top w:w="0" w:type="dxa"/>
              <w:left w:w="60" w:type="dxa"/>
              <w:bottom w:w="0" w:type="dxa"/>
              <w:right w:w="60" w:type="dxa"/>
            </w:tcMar>
            <w:hideMark/>
          </w:tcPr>
          <w:p w14:paraId="00A3AF3C"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3.97–8.02</w:t>
            </w:r>
          </w:p>
        </w:tc>
      </w:tr>
      <w:tr w:rsidR="006A1135" w14:paraId="69D3FACD" w14:textId="77777777" w:rsidTr="006A1135">
        <w:trPr>
          <w:cantSplit/>
          <w:jc w:val="center"/>
        </w:trPr>
        <w:tc>
          <w:tcPr>
            <w:tcW w:w="849" w:type="pct"/>
            <w:shd w:val="clear" w:color="auto" w:fill="FFFFFF"/>
            <w:tcMar>
              <w:top w:w="0" w:type="dxa"/>
              <w:left w:w="60" w:type="dxa"/>
              <w:bottom w:w="0" w:type="dxa"/>
              <w:right w:w="60" w:type="dxa"/>
            </w:tcMar>
            <w:vAlign w:val="bottom"/>
            <w:hideMark/>
          </w:tcPr>
          <w:p w14:paraId="13214CAD" w14:textId="77777777" w:rsidR="006A1135" w:rsidRPr="006A1135" w:rsidRDefault="006A1135">
            <w:pPr>
              <w:pStyle w:val="Table"/>
              <w:spacing w:before="0" w:after="0" w:line="480" w:lineRule="auto"/>
              <w:rPr>
                <w:sz w:val="16"/>
                <w:szCs w:val="16"/>
              </w:rPr>
            </w:pPr>
            <w:r w:rsidRPr="006A1135">
              <w:rPr>
                <w:sz w:val="16"/>
                <w:szCs w:val="16"/>
              </w:rPr>
              <w:t>T</w:t>
            </w:r>
            <w:r w:rsidRPr="006A1135">
              <w:rPr>
                <w:sz w:val="16"/>
                <w:szCs w:val="16"/>
                <w:vertAlign w:val="subscript"/>
              </w:rPr>
              <w:t xml:space="preserve">1/2 </w:t>
            </w:r>
            <w:r w:rsidRPr="006A1135">
              <w:rPr>
                <w:sz w:val="16"/>
                <w:szCs w:val="16"/>
              </w:rPr>
              <w:t>(hr)</w:t>
            </w:r>
          </w:p>
        </w:tc>
        <w:tc>
          <w:tcPr>
            <w:tcW w:w="707" w:type="pct"/>
            <w:shd w:val="clear" w:color="auto" w:fill="FFFFFF"/>
            <w:tcMar>
              <w:top w:w="0" w:type="dxa"/>
              <w:left w:w="60" w:type="dxa"/>
              <w:bottom w:w="0" w:type="dxa"/>
              <w:right w:w="60" w:type="dxa"/>
            </w:tcMar>
            <w:vAlign w:val="bottom"/>
            <w:hideMark/>
          </w:tcPr>
          <w:p w14:paraId="7F87456C" w14:textId="77777777" w:rsidR="006A1135" w:rsidRPr="006A1135" w:rsidRDefault="006A1135">
            <w:pPr>
              <w:pStyle w:val="Table"/>
              <w:spacing w:before="0" w:after="0" w:line="480" w:lineRule="auto"/>
              <w:rPr>
                <w:sz w:val="16"/>
                <w:szCs w:val="16"/>
              </w:rPr>
            </w:pPr>
            <w:r w:rsidRPr="006A1135">
              <w:rPr>
                <w:sz w:val="16"/>
                <w:szCs w:val="16"/>
              </w:rPr>
              <w:t>Geo-mean</w:t>
            </w:r>
          </w:p>
        </w:tc>
        <w:tc>
          <w:tcPr>
            <w:tcW w:w="613" w:type="pct"/>
            <w:shd w:val="clear" w:color="auto" w:fill="FFFFFF"/>
            <w:tcMar>
              <w:top w:w="0" w:type="dxa"/>
              <w:left w:w="60" w:type="dxa"/>
              <w:bottom w:w="0" w:type="dxa"/>
              <w:right w:w="60" w:type="dxa"/>
            </w:tcMar>
            <w:vAlign w:val="bottom"/>
            <w:hideMark/>
          </w:tcPr>
          <w:p w14:paraId="037F4E1D" w14:textId="77777777" w:rsidR="006A1135" w:rsidRPr="006A1135" w:rsidRDefault="006A1135">
            <w:pPr>
              <w:pStyle w:val="Table"/>
              <w:spacing w:before="0" w:after="0" w:line="480" w:lineRule="auto"/>
              <w:jc w:val="center"/>
              <w:rPr>
                <w:sz w:val="16"/>
                <w:szCs w:val="16"/>
              </w:rPr>
            </w:pPr>
            <w:r w:rsidRPr="006A1135">
              <w:rPr>
                <w:sz w:val="16"/>
                <w:szCs w:val="16"/>
              </w:rPr>
              <w:t>50.6</w:t>
            </w:r>
          </w:p>
        </w:tc>
        <w:tc>
          <w:tcPr>
            <w:tcW w:w="698" w:type="pct"/>
            <w:shd w:val="clear" w:color="auto" w:fill="FFFFFF"/>
            <w:tcMar>
              <w:top w:w="0" w:type="dxa"/>
              <w:left w:w="60" w:type="dxa"/>
              <w:bottom w:w="0" w:type="dxa"/>
              <w:right w:w="60" w:type="dxa"/>
            </w:tcMar>
            <w:vAlign w:val="bottom"/>
            <w:hideMark/>
          </w:tcPr>
          <w:p w14:paraId="45E472CB" w14:textId="77777777" w:rsidR="006A1135" w:rsidRPr="006A1135" w:rsidRDefault="006A1135">
            <w:pPr>
              <w:pStyle w:val="Table"/>
              <w:spacing w:before="0" w:after="0" w:line="480" w:lineRule="auto"/>
              <w:jc w:val="center"/>
              <w:rPr>
                <w:sz w:val="16"/>
                <w:szCs w:val="16"/>
              </w:rPr>
            </w:pPr>
            <w:r w:rsidRPr="006A1135">
              <w:rPr>
                <w:sz w:val="16"/>
                <w:szCs w:val="16"/>
              </w:rPr>
              <w:t>59.7</w:t>
            </w:r>
          </w:p>
        </w:tc>
        <w:tc>
          <w:tcPr>
            <w:tcW w:w="636" w:type="pct"/>
            <w:shd w:val="clear" w:color="auto" w:fill="FFFFFF"/>
            <w:tcMar>
              <w:top w:w="0" w:type="dxa"/>
              <w:left w:w="60" w:type="dxa"/>
              <w:bottom w:w="0" w:type="dxa"/>
              <w:right w:w="60" w:type="dxa"/>
            </w:tcMar>
            <w:vAlign w:val="bottom"/>
            <w:hideMark/>
          </w:tcPr>
          <w:p w14:paraId="6814C1CA" w14:textId="77777777" w:rsidR="006A1135" w:rsidRPr="006A1135" w:rsidRDefault="006A1135">
            <w:pPr>
              <w:pStyle w:val="Table"/>
              <w:spacing w:before="0" w:after="0" w:line="480" w:lineRule="auto"/>
              <w:jc w:val="center"/>
              <w:rPr>
                <w:sz w:val="16"/>
                <w:szCs w:val="16"/>
              </w:rPr>
            </w:pPr>
            <w:r w:rsidRPr="006A1135">
              <w:rPr>
                <w:sz w:val="16"/>
                <w:szCs w:val="16"/>
              </w:rPr>
              <w:t>66.7</w:t>
            </w:r>
          </w:p>
        </w:tc>
        <w:tc>
          <w:tcPr>
            <w:tcW w:w="654" w:type="pct"/>
            <w:shd w:val="clear" w:color="auto" w:fill="FFFFFF"/>
            <w:tcMar>
              <w:top w:w="0" w:type="dxa"/>
              <w:left w:w="60" w:type="dxa"/>
              <w:bottom w:w="0" w:type="dxa"/>
              <w:right w:w="60" w:type="dxa"/>
            </w:tcMar>
            <w:vAlign w:val="bottom"/>
            <w:hideMark/>
          </w:tcPr>
          <w:p w14:paraId="7F5B5FBC" w14:textId="77777777" w:rsidR="006A1135" w:rsidRPr="006A1135" w:rsidRDefault="006A1135">
            <w:pPr>
              <w:pStyle w:val="Table"/>
              <w:spacing w:before="0" w:after="0" w:line="480" w:lineRule="auto"/>
              <w:jc w:val="center"/>
              <w:rPr>
                <w:sz w:val="16"/>
                <w:szCs w:val="16"/>
              </w:rPr>
            </w:pPr>
            <w:r w:rsidRPr="006A1135">
              <w:rPr>
                <w:sz w:val="16"/>
                <w:szCs w:val="16"/>
              </w:rPr>
              <w:t>78.0</w:t>
            </w:r>
          </w:p>
        </w:tc>
        <w:tc>
          <w:tcPr>
            <w:tcW w:w="843" w:type="pct"/>
            <w:shd w:val="clear" w:color="auto" w:fill="FFFFFF"/>
            <w:tcMar>
              <w:top w:w="0" w:type="dxa"/>
              <w:left w:w="60" w:type="dxa"/>
              <w:bottom w:w="0" w:type="dxa"/>
              <w:right w:w="60" w:type="dxa"/>
            </w:tcMar>
            <w:vAlign w:val="bottom"/>
            <w:hideMark/>
          </w:tcPr>
          <w:p w14:paraId="6F74AB13" w14:textId="77777777" w:rsidR="006A1135" w:rsidRPr="006A1135" w:rsidRDefault="006A1135">
            <w:pPr>
              <w:pStyle w:val="Table"/>
              <w:spacing w:before="0" w:after="0" w:line="480" w:lineRule="auto"/>
              <w:jc w:val="center"/>
              <w:rPr>
                <w:sz w:val="16"/>
                <w:szCs w:val="16"/>
              </w:rPr>
            </w:pPr>
            <w:r w:rsidRPr="006A1135">
              <w:rPr>
                <w:sz w:val="16"/>
                <w:szCs w:val="16"/>
              </w:rPr>
              <w:t>86.7</w:t>
            </w:r>
          </w:p>
        </w:tc>
      </w:tr>
      <w:tr w:rsidR="006A1135" w14:paraId="1433930D" w14:textId="77777777" w:rsidTr="006A1135">
        <w:trPr>
          <w:cantSplit/>
          <w:jc w:val="center"/>
        </w:trPr>
        <w:tc>
          <w:tcPr>
            <w:tcW w:w="849" w:type="pct"/>
            <w:shd w:val="clear" w:color="auto" w:fill="FFFFFF"/>
            <w:tcMar>
              <w:top w:w="0" w:type="dxa"/>
              <w:left w:w="60" w:type="dxa"/>
              <w:bottom w:w="0" w:type="dxa"/>
              <w:right w:w="60" w:type="dxa"/>
            </w:tcMar>
            <w:vAlign w:val="bottom"/>
          </w:tcPr>
          <w:p w14:paraId="044970E7" w14:textId="77777777" w:rsidR="006A1135" w:rsidRPr="006A1135" w:rsidRDefault="006A1135">
            <w:pPr>
              <w:pStyle w:val="Table"/>
              <w:spacing w:before="0" w:after="0" w:line="480" w:lineRule="auto"/>
              <w:rPr>
                <w:color w:val="000000"/>
                <w:sz w:val="16"/>
                <w:szCs w:val="16"/>
              </w:rPr>
            </w:pPr>
          </w:p>
        </w:tc>
        <w:tc>
          <w:tcPr>
            <w:tcW w:w="707" w:type="pct"/>
            <w:shd w:val="clear" w:color="auto" w:fill="FFFFFF"/>
            <w:tcMar>
              <w:top w:w="0" w:type="dxa"/>
              <w:left w:w="60" w:type="dxa"/>
              <w:bottom w:w="0" w:type="dxa"/>
              <w:right w:w="60" w:type="dxa"/>
            </w:tcMar>
            <w:vAlign w:val="bottom"/>
            <w:hideMark/>
          </w:tcPr>
          <w:p w14:paraId="107D0D03" w14:textId="77777777" w:rsidR="006A1135" w:rsidRPr="006A1135" w:rsidRDefault="006A1135">
            <w:pPr>
              <w:pStyle w:val="Table"/>
              <w:spacing w:before="0" w:after="0" w:line="480" w:lineRule="auto"/>
              <w:rPr>
                <w:sz w:val="16"/>
                <w:szCs w:val="16"/>
              </w:rPr>
            </w:pPr>
            <w:r w:rsidRPr="006A1135">
              <w:rPr>
                <w:sz w:val="16"/>
                <w:szCs w:val="16"/>
              </w:rPr>
              <w:t>Geo-CV%</w:t>
            </w:r>
          </w:p>
        </w:tc>
        <w:tc>
          <w:tcPr>
            <w:tcW w:w="613" w:type="pct"/>
            <w:shd w:val="clear" w:color="auto" w:fill="FFFFFF"/>
            <w:tcMar>
              <w:top w:w="0" w:type="dxa"/>
              <w:left w:w="60" w:type="dxa"/>
              <w:bottom w:w="0" w:type="dxa"/>
              <w:right w:w="60" w:type="dxa"/>
            </w:tcMar>
            <w:vAlign w:val="bottom"/>
            <w:hideMark/>
          </w:tcPr>
          <w:p w14:paraId="2868DD52" w14:textId="77777777" w:rsidR="006A1135" w:rsidRPr="006A1135" w:rsidRDefault="006A1135">
            <w:pPr>
              <w:pStyle w:val="Table"/>
              <w:spacing w:before="0" w:after="0" w:line="480" w:lineRule="auto"/>
              <w:jc w:val="center"/>
              <w:rPr>
                <w:sz w:val="16"/>
                <w:szCs w:val="16"/>
              </w:rPr>
            </w:pPr>
            <w:r w:rsidRPr="006A1135">
              <w:rPr>
                <w:sz w:val="16"/>
                <w:szCs w:val="16"/>
              </w:rPr>
              <w:t>24.1</w:t>
            </w:r>
          </w:p>
        </w:tc>
        <w:tc>
          <w:tcPr>
            <w:tcW w:w="698" w:type="pct"/>
            <w:shd w:val="clear" w:color="auto" w:fill="FFFFFF"/>
            <w:tcMar>
              <w:top w:w="0" w:type="dxa"/>
              <w:left w:w="60" w:type="dxa"/>
              <w:bottom w:w="0" w:type="dxa"/>
              <w:right w:w="60" w:type="dxa"/>
            </w:tcMar>
            <w:vAlign w:val="bottom"/>
            <w:hideMark/>
          </w:tcPr>
          <w:p w14:paraId="59FF533A" w14:textId="77777777" w:rsidR="006A1135" w:rsidRPr="006A1135" w:rsidRDefault="006A1135">
            <w:pPr>
              <w:pStyle w:val="Table"/>
              <w:spacing w:before="0" w:after="0" w:line="480" w:lineRule="auto"/>
              <w:jc w:val="center"/>
              <w:rPr>
                <w:sz w:val="16"/>
                <w:szCs w:val="16"/>
              </w:rPr>
            </w:pPr>
            <w:r w:rsidRPr="006A1135">
              <w:rPr>
                <w:sz w:val="16"/>
                <w:szCs w:val="16"/>
              </w:rPr>
              <w:t>21.2</w:t>
            </w:r>
          </w:p>
        </w:tc>
        <w:tc>
          <w:tcPr>
            <w:tcW w:w="636" w:type="pct"/>
            <w:shd w:val="clear" w:color="auto" w:fill="FFFFFF"/>
            <w:tcMar>
              <w:top w:w="0" w:type="dxa"/>
              <w:left w:w="60" w:type="dxa"/>
              <w:bottom w:w="0" w:type="dxa"/>
              <w:right w:w="60" w:type="dxa"/>
            </w:tcMar>
            <w:vAlign w:val="bottom"/>
            <w:hideMark/>
          </w:tcPr>
          <w:p w14:paraId="3328BA01" w14:textId="77777777" w:rsidR="006A1135" w:rsidRPr="006A1135" w:rsidRDefault="006A1135">
            <w:pPr>
              <w:pStyle w:val="Table"/>
              <w:spacing w:before="0" w:after="0" w:line="480" w:lineRule="auto"/>
              <w:jc w:val="center"/>
              <w:rPr>
                <w:sz w:val="16"/>
                <w:szCs w:val="16"/>
              </w:rPr>
            </w:pPr>
            <w:r w:rsidRPr="006A1135">
              <w:rPr>
                <w:sz w:val="16"/>
                <w:szCs w:val="16"/>
              </w:rPr>
              <w:t>21.3</w:t>
            </w:r>
          </w:p>
        </w:tc>
        <w:tc>
          <w:tcPr>
            <w:tcW w:w="654" w:type="pct"/>
            <w:shd w:val="clear" w:color="auto" w:fill="FFFFFF"/>
            <w:tcMar>
              <w:top w:w="0" w:type="dxa"/>
              <w:left w:w="60" w:type="dxa"/>
              <w:bottom w:w="0" w:type="dxa"/>
              <w:right w:w="60" w:type="dxa"/>
            </w:tcMar>
            <w:vAlign w:val="bottom"/>
            <w:hideMark/>
          </w:tcPr>
          <w:p w14:paraId="3C747B5A" w14:textId="77777777" w:rsidR="006A1135" w:rsidRPr="006A1135" w:rsidRDefault="006A1135">
            <w:pPr>
              <w:pStyle w:val="Table"/>
              <w:spacing w:before="0" w:after="0" w:line="480" w:lineRule="auto"/>
              <w:jc w:val="center"/>
              <w:rPr>
                <w:sz w:val="16"/>
                <w:szCs w:val="16"/>
              </w:rPr>
            </w:pPr>
            <w:r w:rsidRPr="006A1135">
              <w:rPr>
                <w:sz w:val="16"/>
                <w:szCs w:val="16"/>
              </w:rPr>
              <w:t>31.9</w:t>
            </w:r>
          </w:p>
        </w:tc>
        <w:tc>
          <w:tcPr>
            <w:tcW w:w="843" w:type="pct"/>
            <w:shd w:val="clear" w:color="auto" w:fill="FFFFFF"/>
            <w:tcMar>
              <w:top w:w="0" w:type="dxa"/>
              <w:left w:w="60" w:type="dxa"/>
              <w:bottom w:w="0" w:type="dxa"/>
              <w:right w:w="60" w:type="dxa"/>
            </w:tcMar>
            <w:vAlign w:val="bottom"/>
            <w:hideMark/>
          </w:tcPr>
          <w:p w14:paraId="5BACEE01" w14:textId="77777777" w:rsidR="006A1135" w:rsidRPr="006A1135" w:rsidRDefault="006A1135">
            <w:pPr>
              <w:pStyle w:val="Table"/>
              <w:spacing w:before="0" w:after="0" w:line="480" w:lineRule="auto"/>
              <w:jc w:val="center"/>
              <w:rPr>
                <w:sz w:val="16"/>
                <w:szCs w:val="16"/>
              </w:rPr>
            </w:pPr>
            <w:r w:rsidRPr="006A1135">
              <w:rPr>
                <w:sz w:val="16"/>
                <w:szCs w:val="16"/>
              </w:rPr>
              <w:t>11.9</w:t>
            </w:r>
          </w:p>
        </w:tc>
      </w:tr>
      <w:tr w:rsidR="006A1135" w14:paraId="15ED934B" w14:textId="77777777" w:rsidTr="006A1135">
        <w:trPr>
          <w:cantSplit/>
          <w:jc w:val="center"/>
        </w:trPr>
        <w:tc>
          <w:tcPr>
            <w:tcW w:w="849" w:type="pct"/>
            <w:shd w:val="clear" w:color="auto" w:fill="FFFFFF"/>
            <w:tcMar>
              <w:top w:w="0" w:type="dxa"/>
              <w:left w:w="60" w:type="dxa"/>
              <w:bottom w:w="0" w:type="dxa"/>
              <w:right w:w="60" w:type="dxa"/>
            </w:tcMar>
            <w:hideMark/>
          </w:tcPr>
          <w:p w14:paraId="199D28C6" w14:textId="77777777" w:rsidR="006A1135" w:rsidRPr="006A1135" w:rsidRDefault="006A1135">
            <w:pPr>
              <w:pStyle w:val="Table"/>
              <w:spacing w:before="0" w:after="0" w:line="480" w:lineRule="auto"/>
              <w:rPr>
                <w:color w:val="000000"/>
                <w:sz w:val="16"/>
                <w:szCs w:val="16"/>
              </w:rPr>
            </w:pPr>
            <w:r w:rsidRPr="006A1135">
              <w:rPr>
                <w:color w:val="000000"/>
                <w:sz w:val="16"/>
                <w:szCs w:val="16"/>
              </w:rPr>
              <w:t>CLr (L/hr)</w:t>
            </w:r>
          </w:p>
        </w:tc>
        <w:tc>
          <w:tcPr>
            <w:tcW w:w="707" w:type="pct"/>
            <w:shd w:val="clear" w:color="auto" w:fill="FFFFFF"/>
            <w:tcMar>
              <w:top w:w="0" w:type="dxa"/>
              <w:left w:w="60" w:type="dxa"/>
              <w:bottom w:w="0" w:type="dxa"/>
              <w:right w:w="60" w:type="dxa"/>
            </w:tcMar>
            <w:hideMark/>
          </w:tcPr>
          <w:p w14:paraId="3D31FF9C" w14:textId="77777777" w:rsidR="006A1135" w:rsidRPr="006A1135" w:rsidRDefault="006A1135">
            <w:pPr>
              <w:pStyle w:val="Table"/>
              <w:spacing w:before="0" w:after="0" w:line="480" w:lineRule="auto"/>
              <w:rPr>
                <w:color w:val="000000"/>
                <w:sz w:val="16"/>
                <w:szCs w:val="16"/>
              </w:rPr>
            </w:pPr>
            <w:r w:rsidRPr="006A1135">
              <w:rPr>
                <w:color w:val="000000"/>
                <w:sz w:val="16"/>
                <w:szCs w:val="16"/>
              </w:rPr>
              <w:t>Geo-mean</w:t>
            </w:r>
          </w:p>
        </w:tc>
        <w:tc>
          <w:tcPr>
            <w:tcW w:w="613" w:type="pct"/>
            <w:shd w:val="clear" w:color="auto" w:fill="FFFFFF"/>
            <w:tcMar>
              <w:top w:w="0" w:type="dxa"/>
              <w:left w:w="60" w:type="dxa"/>
              <w:bottom w:w="0" w:type="dxa"/>
              <w:right w:w="60" w:type="dxa"/>
            </w:tcMar>
            <w:hideMark/>
          </w:tcPr>
          <w:p w14:paraId="4227C8AE"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7.97</w:t>
            </w:r>
          </w:p>
        </w:tc>
        <w:tc>
          <w:tcPr>
            <w:tcW w:w="698" w:type="pct"/>
            <w:shd w:val="clear" w:color="auto" w:fill="FFFFFF"/>
            <w:tcMar>
              <w:top w:w="0" w:type="dxa"/>
              <w:left w:w="60" w:type="dxa"/>
              <w:bottom w:w="0" w:type="dxa"/>
              <w:right w:w="60" w:type="dxa"/>
            </w:tcMar>
            <w:hideMark/>
          </w:tcPr>
          <w:p w14:paraId="0B4AA038"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5.65</w:t>
            </w:r>
          </w:p>
        </w:tc>
        <w:tc>
          <w:tcPr>
            <w:tcW w:w="636" w:type="pct"/>
            <w:shd w:val="clear" w:color="auto" w:fill="FFFFFF"/>
            <w:tcMar>
              <w:top w:w="0" w:type="dxa"/>
              <w:left w:w="60" w:type="dxa"/>
              <w:bottom w:w="0" w:type="dxa"/>
              <w:right w:w="60" w:type="dxa"/>
            </w:tcMar>
            <w:hideMark/>
          </w:tcPr>
          <w:p w14:paraId="48F13220"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4.84</w:t>
            </w:r>
          </w:p>
        </w:tc>
        <w:tc>
          <w:tcPr>
            <w:tcW w:w="654" w:type="pct"/>
            <w:shd w:val="clear" w:color="auto" w:fill="FFFFFF"/>
            <w:tcMar>
              <w:top w:w="0" w:type="dxa"/>
              <w:left w:w="60" w:type="dxa"/>
              <w:bottom w:w="0" w:type="dxa"/>
              <w:right w:w="60" w:type="dxa"/>
            </w:tcMar>
            <w:hideMark/>
          </w:tcPr>
          <w:p w14:paraId="681CCECA"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1.98</w:t>
            </w:r>
          </w:p>
        </w:tc>
        <w:tc>
          <w:tcPr>
            <w:tcW w:w="843" w:type="pct"/>
            <w:shd w:val="clear" w:color="auto" w:fill="FFFFFF"/>
            <w:tcMar>
              <w:top w:w="0" w:type="dxa"/>
              <w:left w:w="60" w:type="dxa"/>
              <w:bottom w:w="0" w:type="dxa"/>
              <w:right w:w="60" w:type="dxa"/>
            </w:tcMar>
            <w:hideMark/>
          </w:tcPr>
          <w:p w14:paraId="3435FB11"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1.18</w:t>
            </w:r>
          </w:p>
        </w:tc>
      </w:tr>
      <w:tr w:rsidR="006A1135" w14:paraId="4841F655" w14:textId="77777777" w:rsidTr="006A1135">
        <w:trPr>
          <w:cantSplit/>
          <w:jc w:val="center"/>
        </w:trPr>
        <w:tc>
          <w:tcPr>
            <w:tcW w:w="849" w:type="pct"/>
            <w:shd w:val="clear" w:color="auto" w:fill="FFFFFF"/>
            <w:tcMar>
              <w:top w:w="0" w:type="dxa"/>
              <w:left w:w="60" w:type="dxa"/>
              <w:bottom w:w="0" w:type="dxa"/>
              <w:right w:w="60" w:type="dxa"/>
            </w:tcMar>
          </w:tcPr>
          <w:p w14:paraId="56386F19" w14:textId="77777777" w:rsidR="006A1135" w:rsidRPr="006A1135" w:rsidRDefault="006A1135">
            <w:pPr>
              <w:pStyle w:val="Table"/>
              <w:spacing w:before="0" w:after="0" w:line="480" w:lineRule="auto"/>
              <w:rPr>
                <w:color w:val="000000"/>
                <w:sz w:val="16"/>
                <w:szCs w:val="16"/>
              </w:rPr>
            </w:pPr>
          </w:p>
        </w:tc>
        <w:tc>
          <w:tcPr>
            <w:tcW w:w="707" w:type="pct"/>
            <w:shd w:val="clear" w:color="auto" w:fill="FFFFFF"/>
            <w:tcMar>
              <w:top w:w="0" w:type="dxa"/>
              <w:left w:w="60" w:type="dxa"/>
              <w:bottom w:w="0" w:type="dxa"/>
              <w:right w:w="60" w:type="dxa"/>
            </w:tcMar>
            <w:hideMark/>
          </w:tcPr>
          <w:p w14:paraId="4E0AFD87" w14:textId="77777777" w:rsidR="006A1135" w:rsidRPr="006A1135" w:rsidRDefault="006A1135">
            <w:pPr>
              <w:pStyle w:val="Table"/>
              <w:spacing w:before="0" w:after="0" w:line="480" w:lineRule="auto"/>
              <w:rPr>
                <w:color w:val="000000"/>
                <w:sz w:val="16"/>
                <w:szCs w:val="16"/>
              </w:rPr>
            </w:pPr>
            <w:r w:rsidRPr="006A1135">
              <w:rPr>
                <w:color w:val="000000"/>
                <w:sz w:val="16"/>
                <w:szCs w:val="16"/>
              </w:rPr>
              <w:t>Geo-CV%</w:t>
            </w:r>
          </w:p>
        </w:tc>
        <w:tc>
          <w:tcPr>
            <w:tcW w:w="613" w:type="pct"/>
            <w:shd w:val="clear" w:color="auto" w:fill="FFFFFF"/>
            <w:tcMar>
              <w:top w:w="0" w:type="dxa"/>
              <w:left w:w="60" w:type="dxa"/>
              <w:bottom w:w="0" w:type="dxa"/>
              <w:right w:w="60" w:type="dxa"/>
            </w:tcMar>
            <w:hideMark/>
          </w:tcPr>
          <w:p w14:paraId="16AD1004"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33.4</w:t>
            </w:r>
          </w:p>
        </w:tc>
        <w:tc>
          <w:tcPr>
            <w:tcW w:w="698" w:type="pct"/>
            <w:shd w:val="clear" w:color="auto" w:fill="FFFFFF"/>
            <w:tcMar>
              <w:top w:w="0" w:type="dxa"/>
              <w:left w:w="60" w:type="dxa"/>
              <w:bottom w:w="0" w:type="dxa"/>
              <w:right w:w="60" w:type="dxa"/>
            </w:tcMar>
            <w:hideMark/>
          </w:tcPr>
          <w:p w14:paraId="084C397B"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32.8</w:t>
            </w:r>
          </w:p>
        </w:tc>
        <w:tc>
          <w:tcPr>
            <w:tcW w:w="636" w:type="pct"/>
            <w:shd w:val="clear" w:color="auto" w:fill="FFFFFF"/>
            <w:tcMar>
              <w:top w:w="0" w:type="dxa"/>
              <w:left w:w="60" w:type="dxa"/>
              <w:bottom w:w="0" w:type="dxa"/>
              <w:right w:w="60" w:type="dxa"/>
            </w:tcMar>
            <w:hideMark/>
          </w:tcPr>
          <w:p w14:paraId="6F45D6DB"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48.8</w:t>
            </w:r>
          </w:p>
        </w:tc>
        <w:tc>
          <w:tcPr>
            <w:tcW w:w="654" w:type="pct"/>
            <w:shd w:val="clear" w:color="auto" w:fill="FFFFFF"/>
            <w:tcMar>
              <w:top w:w="0" w:type="dxa"/>
              <w:left w:w="60" w:type="dxa"/>
              <w:bottom w:w="0" w:type="dxa"/>
              <w:right w:w="60" w:type="dxa"/>
            </w:tcMar>
            <w:hideMark/>
          </w:tcPr>
          <w:p w14:paraId="65509215"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29.1</w:t>
            </w:r>
          </w:p>
        </w:tc>
        <w:tc>
          <w:tcPr>
            <w:tcW w:w="843" w:type="pct"/>
            <w:shd w:val="clear" w:color="auto" w:fill="FFFFFF"/>
            <w:tcMar>
              <w:top w:w="0" w:type="dxa"/>
              <w:left w:w="60" w:type="dxa"/>
              <w:bottom w:w="0" w:type="dxa"/>
              <w:right w:w="60" w:type="dxa"/>
            </w:tcMar>
            <w:hideMark/>
          </w:tcPr>
          <w:p w14:paraId="5F0119A7"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18.8</w:t>
            </w:r>
          </w:p>
        </w:tc>
      </w:tr>
      <w:tr w:rsidR="006A1135" w14:paraId="2ADBBAF6" w14:textId="77777777" w:rsidTr="006A1135">
        <w:trPr>
          <w:cantSplit/>
          <w:jc w:val="center"/>
        </w:trPr>
        <w:tc>
          <w:tcPr>
            <w:tcW w:w="849" w:type="pct"/>
            <w:shd w:val="clear" w:color="auto" w:fill="FFFFFF"/>
            <w:tcMar>
              <w:top w:w="0" w:type="dxa"/>
              <w:left w:w="60" w:type="dxa"/>
              <w:bottom w:w="0" w:type="dxa"/>
              <w:right w:w="60" w:type="dxa"/>
            </w:tcMar>
            <w:hideMark/>
          </w:tcPr>
          <w:p w14:paraId="2593EC7A" w14:textId="77777777" w:rsidR="006A1135" w:rsidRPr="006A1135" w:rsidRDefault="006A1135">
            <w:pPr>
              <w:pStyle w:val="Table"/>
              <w:spacing w:before="0" w:after="0" w:line="480" w:lineRule="auto"/>
              <w:rPr>
                <w:color w:val="000000"/>
                <w:sz w:val="16"/>
                <w:szCs w:val="16"/>
              </w:rPr>
            </w:pPr>
            <w:r w:rsidRPr="006A1135">
              <w:rPr>
                <w:color w:val="000000"/>
                <w:sz w:val="16"/>
                <w:szCs w:val="16"/>
              </w:rPr>
              <w:t>MR</w:t>
            </w:r>
          </w:p>
        </w:tc>
        <w:tc>
          <w:tcPr>
            <w:tcW w:w="707" w:type="pct"/>
            <w:tcMar>
              <w:top w:w="0" w:type="dxa"/>
              <w:left w:w="60" w:type="dxa"/>
              <w:bottom w:w="0" w:type="dxa"/>
              <w:right w:w="60" w:type="dxa"/>
            </w:tcMar>
            <w:hideMark/>
          </w:tcPr>
          <w:p w14:paraId="36E3D6BE" w14:textId="77777777" w:rsidR="006A1135" w:rsidRPr="006A1135" w:rsidRDefault="006A1135">
            <w:pPr>
              <w:pStyle w:val="Table"/>
              <w:spacing w:before="0" w:after="0" w:line="480" w:lineRule="auto"/>
              <w:rPr>
                <w:color w:val="000000"/>
                <w:sz w:val="16"/>
                <w:szCs w:val="16"/>
              </w:rPr>
            </w:pPr>
            <w:r w:rsidRPr="006A1135">
              <w:rPr>
                <w:color w:val="000000"/>
                <w:sz w:val="16"/>
                <w:szCs w:val="16"/>
              </w:rPr>
              <w:t>Geo-mean</w:t>
            </w:r>
          </w:p>
        </w:tc>
        <w:tc>
          <w:tcPr>
            <w:tcW w:w="613" w:type="pct"/>
            <w:tcMar>
              <w:top w:w="0" w:type="dxa"/>
              <w:left w:w="60" w:type="dxa"/>
              <w:bottom w:w="0" w:type="dxa"/>
              <w:right w:w="60" w:type="dxa"/>
            </w:tcMar>
            <w:hideMark/>
          </w:tcPr>
          <w:p w14:paraId="5DB2095E"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0.307</w:t>
            </w:r>
          </w:p>
        </w:tc>
        <w:tc>
          <w:tcPr>
            <w:tcW w:w="698" w:type="pct"/>
            <w:tcMar>
              <w:top w:w="0" w:type="dxa"/>
              <w:left w:w="60" w:type="dxa"/>
              <w:bottom w:w="0" w:type="dxa"/>
              <w:right w:w="60" w:type="dxa"/>
            </w:tcMar>
            <w:hideMark/>
          </w:tcPr>
          <w:p w14:paraId="121E4CE5"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0.250</w:t>
            </w:r>
          </w:p>
        </w:tc>
        <w:tc>
          <w:tcPr>
            <w:tcW w:w="636" w:type="pct"/>
            <w:tcMar>
              <w:top w:w="0" w:type="dxa"/>
              <w:left w:w="60" w:type="dxa"/>
              <w:bottom w:w="0" w:type="dxa"/>
              <w:right w:w="60" w:type="dxa"/>
            </w:tcMar>
            <w:hideMark/>
          </w:tcPr>
          <w:p w14:paraId="2F789654"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0.232</w:t>
            </w:r>
          </w:p>
        </w:tc>
        <w:tc>
          <w:tcPr>
            <w:tcW w:w="654" w:type="pct"/>
            <w:tcMar>
              <w:top w:w="0" w:type="dxa"/>
              <w:left w:w="60" w:type="dxa"/>
              <w:bottom w:w="0" w:type="dxa"/>
              <w:right w:w="60" w:type="dxa"/>
            </w:tcMar>
            <w:hideMark/>
          </w:tcPr>
          <w:p w14:paraId="402BE3A4"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0.207</w:t>
            </w:r>
          </w:p>
        </w:tc>
        <w:tc>
          <w:tcPr>
            <w:tcW w:w="843" w:type="pct"/>
            <w:tcMar>
              <w:top w:w="0" w:type="dxa"/>
              <w:left w:w="60" w:type="dxa"/>
              <w:bottom w:w="0" w:type="dxa"/>
              <w:right w:w="60" w:type="dxa"/>
            </w:tcMar>
            <w:hideMark/>
          </w:tcPr>
          <w:p w14:paraId="6EC8DD39"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0.180</w:t>
            </w:r>
          </w:p>
        </w:tc>
      </w:tr>
      <w:tr w:rsidR="006A1135" w14:paraId="2C01E880" w14:textId="77777777" w:rsidTr="006A1135">
        <w:trPr>
          <w:cantSplit/>
          <w:jc w:val="center"/>
        </w:trPr>
        <w:tc>
          <w:tcPr>
            <w:tcW w:w="849" w:type="pct"/>
            <w:tcMar>
              <w:top w:w="0" w:type="dxa"/>
              <w:left w:w="60" w:type="dxa"/>
              <w:bottom w:w="0" w:type="dxa"/>
              <w:right w:w="60" w:type="dxa"/>
            </w:tcMar>
          </w:tcPr>
          <w:p w14:paraId="4AA02E88" w14:textId="77777777" w:rsidR="006A1135" w:rsidRPr="006A1135" w:rsidRDefault="006A1135">
            <w:pPr>
              <w:pStyle w:val="Table"/>
              <w:spacing w:before="0" w:after="0" w:line="480" w:lineRule="auto"/>
              <w:rPr>
                <w:color w:val="000000"/>
                <w:sz w:val="16"/>
                <w:szCs w:val="16"/>
              </w:rPr>
            </w:pPr>
          </w:p>
        </w:tc>
        <w:tc>
          <w:tcPr>
            <w:tcW w:w="707" w:type="pct"/>
            <w:tcMar>
              <w:top w:w="0" w:type="dxa"/>
              <w:left w:w="60" w:type="dxa"/>
              <w:bottom w:w="0" w:type="dxa"/>
              <w:right w:w="60" w:type="dxa"/>
            </w:tcMar>
            <w:hideMark/>
          </w:tcPr>
          <w:p w14:paraId="7E25F5F6" w14:textId="77777777" w:rsidR="006A1135" w:rsidRPr="006A1135" w:rsidRDefault="006A1135">
            <w:pPr>
              <w:pStyle w:val="Table"/>
              <w:spacing w:before="0" w:after="0" w:line="480" w:lineRule="auto"/>
              <w:rPr>
                <w:color w:val="000000"/>
                <w:sz w:val="16"/>
                <w:szCs w:val="16"/>
              </w:rPr>
            </w:pPr>
            <w:r w:rsidRPr="006A1135">
              <w:rPr>
                <w:color w:val="000000"/>
                <w:sz w:val="16"/>
                <w:szCs w:val="16"/>
              </w:rPr>
              <w:t>Geo-CV%</w:t>
            </w:r>
          </w:p>
        </w:tc>
        <w:tc>
          <w:tcPr>
            <w:tcW w:w="613" w:type="pct"/>
            <w:tcMar>
              <w:top w:w="0" w:type="dxa"/>
              <w:left w:w="60" w:type="dxa"/>
              <w:bottom w:w="0" w:type="dxa"/>
              <w:right w:w="60" w:type="dxa"/>
            </w:tcMar>
            <w:hideMark/>
          </w:tcPr>
          <w:p w14:paraId="1159E76A"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49.3</w:t>
            </w:r>
          </w:p>
        </w:tc>
        <w:tc>
          <w:tcPr>
            <w:tcW w:w="698" w:type="pct"/>
            <w:tcMar>
              <w:top w:w="0" w:type="dxa"/>
              <w:left w:w="60" w:type="dxa"/>
              <w:bottom w:w="0" w:type="dxa"/>
              <w:right w:w="60" w:type="dxa"/>
            </w:tcMar>
            <w:hideMark/>
          </w:tcPr>
          <w:p w14:paraId="410F8987"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36.2</w:t>
            </w:r>
          </w:p>
        </w:tc>
        <w:tc>
          <w:tcPr>
            <w:tcW w:w="636" w:type="pct"/>
            <w:tcMar>
              <w:top w:w="0" w:type="dxa"/>
              <w:left w:w="60" w:type="dxa"/>
              <w:bottom w:w="0" w:type="dxa"/>
              <w:right w:w="60" w:type="dxa"/>
            </w:tcMar>
            <w:hideMark/>
          </w:tcPr>
          <w:p w14:paraId="0C1BC67B"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35.6</w:t>
            </w:r>
          </w:p>
        </w:tc>
        <w:tc>
          <w:tcPr>
            <w:tcW w:w="654" w:type="pct"/>
            <w:tcMar>
              <w:top w:w="0" w:type="dxa"/>
              <w:left w:w="60" w:type="dxa"/>
              <w:bottom w:w="0" w:type="dxa"/>
              <w:right w:w="60" w:type="dxa"/>
            </w:tcMar>
            <w:hideMark/>
          </w:tcPr>
          <w:p w14:paraId="209A0645"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38.7</w:t>
            </w:r>
          </w:p>
        </w:tc>
        <w:tc>
          <w:tcPr>
            <w:tcW w:w="843" w:type="pct"/>
            <w:tcMar>
              <w:top w:w="0" w:type="dxa"/>
              <w:left w:w="60" w:type="dxa"/>
              <w:bottom w:w="0" w:type="dxa"/>
              <w:right w:w="60" w:type="dxa"/>
            </w:tcMar>
            <w:hideMark/>
          </w:tcPr>
          <w:p w14:paraId="4FEF57A3"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76.8</w:t>
            </w:r>
          </w:p>
        </w:tc>
      </w:tr>
      <w:tr w:rsidR="006A1135" w14:paraId="2A0908EC" w14:textId="77777777" w:rsidTr="00D356D9">
        <w:trPr>
          <w:cantSplit/>
          <w:jc w:val="center"/>
        </w:trPr>
        <w:tc>
          <w:tcPr>
            <w:tcW w:w="849" w:type="pct"/>
            <w:tcMar>
              <w:top w:w="0" w:type="dxa"/>
              <w:left w:w="60" w:type="dxa"/>
              <w:bottom w:w="0" w:type="dxa"/>
              <w:right w:w="60" w:type="dxa"/>
            </w:tcMar>
            <w:hideMark/>
          </w:tcPr>
          <w:p w14:paraId="604139A2" w14:textId="77777777" w:rsidR="006A1135" w:rsidRPr="006A1135" w:rsidRDefault="006A1135">
            <w:pPr>
              <w:pStyle w:val="Table"/>
              <w:spacing w:before="0" w:after="0" w:line="480" w:lineRule="auto"/>
              <w:rPr>
                <w:color w:val="000000"/>
                <w:sz w:val="16"/>
                <w:szCs w:val="16"/>
              </w:rPr>
            </w:pPr>
            <w:r w:rsidRPr="006A1135">
              <w:rPr>
                <w:color w:val="000000"/>
                <w:sz w:val="16"/>
                <w:szCs w:val="16"/>
              </w:rPr>
              <w:t>Ae</w:t>
            </w:r>
            <w:r w:rsidRPr="006A1135">
              <w:rPr>
                <w:color w:val="000000"/>
                <w:sz w:val="16"/>
                <w:szCs w:val="16"/>
                <w:vertAlign w:val="subscript"/>
              </w:rPr>
              <w:t xml:space="preserve">0-144h </w:t>
            </w:r>
            <w:r w:rsidRPr="006A1135">
              <w:rPr>
                <w:color w:val="000000"/>
                <w:sz w:val="16"/>
                <w:szCs w:val="16"/>
              </w:rPr>
              <w:t>(mg)</w:t>
            </w:r>
          </w:p>
        </w:tc>
        <w:tc>
          <w:tcPr>
            <w:tcW w:w="707" w:type="pct"/>
            <w:shd w:val="clear" w:color="auto" w:fill="FFFFFF"/>
            <w:tcMar>
              <w:top w:w="0" w:type="dxa"/>
              <w:left w:w="60" w:type="dxa"/>
              <w:bottom w:w="0" w:type="dxa"/>
              <w:right w:w="60" w:type="dxa"/>
            </w:tcMar>
            <w:hideMark/>
          </w:tcPr>
          <w:p w14:paraId="414CF277" w14:textId="77777777" w:rsidR="006A1135" w:rsidRPr="006A1135" w:rsidRDefault="006A1135">
            <w:pPr>
              <w:pStyle w:val="Table"/>
              <w:spacing w:before="0" w:after="0" w:line="480" w:lineRule="auto"/>
              <w:rPr>
                <w:color w:val="000000"/>
                <w:sz w:val="16"/>
                <w:szCs w:val="16"/>
              </w:rPr>
            </w:pPr>
            <w:r w:rsidRPr="006A1135">
              <w:rPr>
                <w:color w:val="000000"/>
                <w:sz w:val="16"/>
                <w:szCs w:val="16"/>
              </w:rPr>
              <w:t>Geo-mean</w:t>
            </w:r>
          </w:p>
        </w:tc>
        <w:tc>
          <w:tcPr>
            <w:tcW w:w="613" w:type="pct"/>
            <w:shd w:val="clear" w:color="auto" w:fill="FFFFFF"/>
            <w:tcMar>
              <w:top w:w="0" w:type="dxa"/>
              <w:left w:w="60" w:type="dxa"/>
              <w:bottom w:w="0" w:type="dxa"/>
              <w:right w:w="60" w:type="dxa"/>
            </w:tcMar>
            <w:hideMark/>
          </w:tcPr>
          <w:p w14:paraId="3FFE8750"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8.55</w:t>
            </w:r>
          </w:p>
        </w:tc>
        <w:tc>
          <w:tcPr>
            <w:tcW w:w="698" w:type="pct"/>
            <w:shd w:val="clear" w:color="auto" w:fill="FFFFFF"/>
            <w:tcMar>
              <w:top w:w="0" w:type="dxa"/>
              <w:left w:w="60" w:type="dxa"/>
              <w:bottom w:w="0" w:type="dxa"/>
              <w:right w:w="60" w:type="dxa"/>
            </w:tcMar>
            <w:hideMark/>
          </w:tcPr>
          <w:p w14:paraId="2299D7DD"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7.63</w:t>
            </w:r>
          </w:p>
        </w:tc>
        <w:tc>
          <w:tcPr>
            <w:tcW w:w="636" w:type="pct"/>
            <w:shd w:val="clear" w:color="auto" w:fill="FFFFFF"/>
            <w:tcMar>
              <w:top w:w="0" w:type="dxa"/>
              <w:left w:w="60" w:type="dxa"/>
              <w:bottom w:w="0" w:type="dxa"/>
              <w:right w:w="60" w:type="dxa"/>
            </w:tcMar>
            <w:hideMark/>
          </w:tcPr>
          <w:p w14:paraId="02FAFDEC"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6.97</w:t>
            </w:r>
          </w:p>
        </w:tc>
        <w:tc>
          <w:tcPr>
            <w:tcW w:w="654" w:type="pct"/>
            <w:shd w:val="clear" w:color="auto" w:fill="FFFFFF"/>
            <w:tcMar>
              <w:top w:w="0" w:type="dxa"/>
              <w:left w:w="60" w:type="dxa"/>
              <w:bottom w:w="0" w:type="dxa"/>
              <w:right w:w="60" w:type="dxa"/>
            </w:tcMar>
            <w:hideMark/>
          </w:tcPr>
          <w:p w14:paraId="71EC08E5"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3.30</w:t>
            </w:r>
          </w:p>
        </w:tc>
        <w:tc>
          <w:tcPr>
            <w:tcW w:w="843" w:type="pct"/>
            <w:shd w:val="clear" w:color="auto" w:fill="FFFFFF"/>
            <w:tcMar>
              <w:top w:w="0" w:type="dxa"/>
              <w:left w:w="60" w:type="dxa"/>
              <w:bottom w:w="0" w:type="dxa"/>
              <w:right w:w="60" w:type="dxa"/>
            </w:tcMar>
            <w:hideMark/>
          </w:tcPr>
          <w:p w14:paraId="071E21F3"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2.14</w:t>
            </w:r>
          </w:p>
        </w:tc>
      </w:tr>
      <w:tr w:rsidR="006A1135" w14:paraId="1212CC13" w14:textId="77777777" w:rsidTr="00D356D9">
        <w:trPr>
          <w:cantSplit/>
          <w:jc w:val="center"/>
        </w:trPr>
        <w:tc>
          <w:tcPr>
            <w:tcW w:w="849" w:type="pct"/>
            <w:tcBorders>
              <w:bottom w:val="single" w:sz="4" w:space="0" w:color="auto"/>
            </w:tcBorders>
            <w:shd w:val="clear" w:color="auto" w:fill="FFFFFF"/>
            <w:tcMar>
              <w:top w:w="0" w:type="dxa"/>
              <w:left w:w="60" w:type="dxa"/>
              <w:bottom w:w="0" w:type="dxa"/>
              <w:right w:w="60" w:type="dxa"/>
            </w:tcMar>
          </w:tcPr>
          <w:p w14:paraId="37A80E91" w14:textId="77777777" w:rsidR="006A1135" w:rsidRPr="006A1135" w:rsidRDefault="006A1135">
            <w:pPr>
              <w:pStyle w:val="Table"/>
              <w:spacing w:before="0" w:after="0" w:line="480" w:lineRule="auto"/>
              <w:rPr>
                <w:color w:val="000000"/>
                <w:sz w:val="16"/>
                <w:szCs w:val="16"/>
              </w:rPr>
            </w:pPr>
          </w:p>
        </w:tc>
        <w:tc>
          <w:tcPr>
            <w:tcW w:w="707" w:type="pct"/>
            <w:tcBorders>
              <w:bottom w:val="single" w:sz="4" w:space="0" w:color="auto"/>
            </w:tcBorders>
            <w:shd w:val="clear" w:color="auto" w:fill="FFFFFF"/>
            <w:tcMar>
              <w:top w:w="0" w:type="dxa"/>
              <w:left w:w="60" w:type="dxa"/>
              <w:bottom w:w="0" w:type="dxa"/>
              <w:right w:w="60" w:type="dxa"/>
            </w:tcMar>
            <w:hideMark/>
          </w:tcPr>
          <w:p w14:paraId="4543996E" w14:textId="77777777" w:rsidR="006A1135" w:rsidRPr="006A1135" w:rsidRDefault="006A1135">
            <w:pPr>
              <w:pStyle w:val="Table"/>
              <w:spacing w:before="0" w:after="0" w:line="480" w:lineRule="auto"/>
              <w:rPr>
                <w:color w:val="000000"/>
                <w:sz w:val="16"/>
                <w:szCs w:val="16"/>
              </w:rPr>
            </w:pPr>
            <w:r w:rsidRPr="006A1135">
              <w:rPr>
                <w:color w:val="000000"/>
                <w:sz w:val="16"/>
                <w:szCs w:val="16"/>
              </w:rPr>
              <w:t>Geo-CV%</w:t>
            </w:r>
          </w:p>
        </w:tc>
        <w:tc>
          <w:tcPr>
            <w:tcW w:w="613" w:type="pct"/>
            <w:tcBorders>
              <w:bottom w:val="single" w:sz="4" w:space="0" w:color="auto"/>
            </w:tcBorders>
            <w:shd w:val="clear" w:color="auto" w:fill="FFFFFF"/>
            <w:tcMar>
              <w:top w:w="0" w:type="dxa"/>
              <w:left w:w="60" w:type="dxa"/>
              <w:bottom w:w="0" w:type="dxa"/>
              <w:right w:w="60" w:type="dxa"/>
            </w:tcMar>
            <w:hideMark/>
          </w:tcPr>
          <w:p w14:paraId="4D61F91C"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49.0</w:t>
            </w:r>
          </w:p>
        </w:tc>
        <w:tc>
          <w:tcPr>
            <w:tcW w:w="698" w:type="pct"/>
            <w:tcBorders>
              <w:bottom w:val="single" w:sz="4" w:space="0" w:color="auto"/>
            </w:tcBorders>
            <w:shd w:val="clear" w:color="auto" w:fill="FFFFFF"/>
            <w:tcMar>
              <w:top w:w="0" w:type="dxa"/>
              <w:left w:w="60" w:type="dxa"/>
              <w:bottom w:w="0" w:type="dxa"/>
              <w:right w:w="60" w:type="dxa"/>
            </w:tcMar>
            <w:hideMark/>
          </w:tcPr>
          <w:p w14:paraId="429E9372"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46.3</w:t>
            </w:r>
          </w:p>
        </w:tc>
        <w:tc>
          <w:tcPr>
            <w:tcW w:w="636" w:type="pct"/>
            <w:tcBorders>
              <w:bottom w:val="single" w:sz="4" w:space="0" w:color="auto"/>
            </w:tcBorders>
            <w:shd w:val="clear" w:color="auto" w:fill="FFFFFF"/>
            <w:tcMar>
              <w:top w:w="0" w:type="dxa"/>
              <w:left w:w="60" w:type="dxa"/>
              <w:bottom w:w="0" w:type="dxa"/>
              <w:right w:w="60" w:type="dxa"/>
            </w:tcMar>
            <w:hideMark/>
          </w:tcPr>
          <w:p w14:paraId="588B41F2"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53.6</w:t>
            </w:r>
          </w:p>
        </w:tc>
        <w:tc>
          <w:tcPr>
            <w:tcW w:w="654" w:type="pct"/>
            <w:tcBorders>
              <w:bottom w:val="single" w:sz="4" w:space="0" w:color="auto"/>
            </w:tcBorders>
            <w:shd w:val="clear" w:color="auto" w:fill="FFFFFF"/>
            <w:tcMar>
              <w:top w:w="0" w:type="dxa"/>
              <w:left w:w="60" w:type="dxa"/>
              <w:bottom w:w="0" w:type="dxa"/>
              <w:right w:w="60" w:type="dxa"/>
            </w:tcMar>
            <w:hideMark/>
          </w:tcPr>
          <w:p w14:paraId="716DD054"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31.2</w:t>
            </w:r>
          </w:p>
        </w:tc>
        <w:tc>
          <w:tcPr>
            <w:tcW w:w="843" w:type="pct"/>
            <w:tcBorders>
              <w:bottom w:val="single" w:sz="4" w:space="0" w:color="auto"/>
            </w:tcBorders>
            <w:shd w:val="clear" w:color="auto" w:fill="FFFFFF"/>
            <w:tcMar>
              <w:top w:w="0" w:type="dxa"/>
              <w:left w:w="60" w:type="dxa"/>
              <w:bottom w:w="0" w:type="dxa"/>
              <w:right w:w="60" w:type="dxa"/>
            </w:tcMar>
            <w:hideMark/>
          </w:tcPr>
          <w:p w14:paraId="1CDE2A8B" w14:textId="77777777" w:rsidR="006A1135" w:rsidRPr="006A1135" w:rsidRDefault="006A1135">
            <w:pPr>
              <w:pStyle w:val="Table"/>
              <w:spacing w:before="0" w:after="0" w:line="480" w:lineRule="auto"/>
              <w:jc w:val="center"/>
              <w:rPr>
                <w:color w:val="000000"/>
                <w:sz w:val="16"/>
                <w:szCs w:val="16"/>
              </w:rPr>
            </w:pPr>
            <w:r w:rsidRPr="006A1135">
              <w:rPr>
                <w:color w:val="000000"/>
                <w:sz w:val="16"/>
                <w:szCs w:val="16"/>
              </w:rPr>
              <w:t>64.1</w:t>
            </w:r>
          </w:p>
        </w:tc>
      </w:tr>
    </w:tbl>
    <w:p w14:paraId="651BC400" w14:textId="0B23DE64" w:rsidR="006A1135" w:rsidRDefault="006A1135" w:rsidP="006A1135">
      <w:pPr>
        <w:pStyle w:val="Text"/>
        <w:spacing w:line="240" w:lineRule="auto"/>
        <w:rPr>
          <w:b/>
          <w:sz w:val="24"/>
          <w:szCs w:val="24"/>
        </w:rPr>
      </w:pPr>
      <w:r>
        <w:rPr>
          <w:rFonts w:cs="Arial"/>
          <w:sz w:val="16"/>
          <w:szCs w:val="16"/>
        </w:rPr>
        <w:t>n = number of subjects with corresponding evaluable PK parameters.</w:t>
      </w:r>
      <w:r>
        <w:rPr>
          <w:rFonts w:cs="Arial"/>
          <w:sz w:val="16"/>
          <w:szCs w:val="16"/>
        </w:rPr>
        <w:br/>
        <w:t>Ae</w:t>
      </w:r>
      <w:r>
        <w:rPr>
          <w:rFonts w:cs="Arial"/>
          <w:sz w:val="16"/>
          <w:szCs w:val="16"/>
          <w:vertAlign w:val="subscript"/>
        </w:rPr>
        <w:t>0-144h</w:t>
      </w:r>
      <w:r>
        <w:rPr>
          <w:rFonts w:cs="Arial"/>
          <w:sz w:val="16"/>
          <w:szCs w:val="16"/>
        </w:rPr>
        <w:t>; amount of unchanged compound (or metabolite) excreted into the urine from time 0 to a defined point in time; AUC, area under the curve; AUC</w:t>
      </w:r>
      <w:r>
        <w:rPr>
          <w:rFonts w:cs="Arial"/>
          <w:sz w:val="16"/>
          <w:szCs w:val="16"/>
          <w:vertAlign w:val="subscript"/>
        </w:rPr>
        <w:t>last</w:t>
      </w:r>
      <w:r>
        <w:rPr>
          <w:rFonts w:cs="Arial"/>
          <w:sz w:val="16"/>
          <w:szCs w:val="16"/>
        </w:rPr>
        <w:t>, AUC from time zero to the last measurable concentration; AUC</w:t>
      </w:r>
      <w:r>
        <w:rPr>
          <w:rFonts w:cs="Arial"/>
          <w:sz w:val="16"/>
          <w:szCs w:val="16"/>
          <w:vertAlign w:val="subscript"/>
        </w:rPr>
        <w:t>inf</w:t>
      </w:r>
      <w:r>
        <w:rPr>
          <w:rFonts w:cs="Arial"/>
          <w:sz w:val="16"/>
          <w:szCs w:val="16"/>
        </w:rPr>
        <w:t>, AUC from time zero to infinity; C</w:t>
      </w:r>
      <w:r>
        <w:rPr>
          <w:rFonts w:cs="Arial"/>
          <w:sz w:val="16"/>
          <w:szCs w:val="16"/>
          <w:vertAlign w:val="subscript"/>
        </w:rPr>
        <w:t>max</w:t>
      </w:r>
      <w:r>
        <w:rPr>
          <w:rFonts w:cs="Arial"/>
          <w:sz w:val="16"/>
          <w:szCs w:val="16"/>
        </w:rPr>
        <w:t>, maximum observed plasma drug concentration; CL/F, apparent systemic clearance of drug from plasma; CLr, renal clearance; CV%, coefficient of variation percentage; ESRD, end stage renal disease; Geo, geometric; Lambda_z, smallest disposition rate constant; MR, median metabolic ratio; PAS, pharmacokinetics analysis set; PK, pharmacokinetics; SD, standard deviation; T</w:t>
      </w:r>
      <w:r>
        <w:rPr>
          <w:rFonts w:cs="Arial"/>
          <w:sz w:val="16"/>
          <w:szCs w:val="16"/>
          <w:vertAlign w:val="subscript"/>
        </w:rPr>
        <w:t>1/2</w:t>
      </w:r>
      <w:r>
        <w:rPr>
          <w:rFonts w:cs="Arial"/>
          <w:sz w:val="16"/>
          <w:szCs w:val="16"/>
        </w:rPr>
        <w:t>, elimination half-life; T</w:t>
      </w:r>
      <w:r>
        <w:rPr>
          <w:rFonts w:cs="Arial"/>
          <w:sz w:val="16"/>
          <w:szCs w:val="16"/>
          <w:vertAlign w:val="subscript"/>
        </w:rPr>
        <w:t>max</w:t>
      </w:r>
      <w:r>
        <w:rPr>
          <w:rFonts w:cs="Arial"/>
          <w:sz w:val="16"/>
          <w:szCs w:val="16"/>
        </w:rPr>
        <w:t>, time to reach maximum (peak) plasma drug concentration; Vz/F, apparent volume of distribution during terminal phase.</w:t>
      </w:r>
      <w:r>
        <w:rPr>
          <w:b/>
          <w:sz w:val="24"/>
          <w:szCs w:val="24"/>
        </w:rPr>
        <w:br w:type="page"/>
      </w:r>
    </w:p>
    <w:p w14:paraId="2794B482" w14:textId="647B3136" w:rsidR="005557B3" w:rsidRPr="005557B3" w:rsidRDefault="005557B3" w:rsidP="005557B3">
      <w:pPr>
        <w:pStyle w:val="Text"/>
        <w:spacing w:line="480" w:lineRule="auto"/>
        <w:rPr>
          <w:rFonts w:eastAsia="MS Gothic" w:cs="Arial"/>
          <w:b/>
          <w:lang w:eastAsia="zh-CN"/>
        </w:rPr>
      </w:pPr>
      <w:r>
        <w:rPr>
          <w:b/>
          <w:sz w:val="24"/>
          <w:szCs w:val="24"/>
        </w:rPr>
        <w:lastRenderedPageBreak/>
        <w:t xml:space="preserve">Table S5 </w:t>
      </w:r>
      <w:r w:rsidRPr="00C47686">
        <w:rPr>
          <w:rFonts w:eastAsia="MS Gothic" w:cs="Arial"/>
          <w:lang w:eastAsia="zh-CN"/>
        </w:rPr>
        <w:t xml:space="preserve">Simulated covariate effect </w:t>
      </w:r>
      <w:r w:rsidR="000D1BBC" w:rsidRPr="00C47686">
        <w:rPr>
          <w:rFonts w:eastAsia="MS Gothic" w:cs="Arial"/>
          <w:lang w:eastAsia="zh-CN"/>
        </w:rPr>
        <w:t xml:space="preserve">of </w:t>
      </w:r>
      <w:r w:rsidRPr="00C47686">
        <w:rPr>
          <w:rFonts w:eastAsia="MS Gothic" w:cs="Arial"/>
          <w:lang w:eastAsia="zh-CN"/>
        </w:rPr>
        <w:t>eGFR on steady-state Cmax and AUC24h</w:t>
      </w:r>
      <w:r w:rsidR="000D1BBC" w:rsidRPr="00C47686">
        <w:rPr>
          <w:rFonts w:eastAsia="MS Gothic" w:cs="Arial"/>
          <w:lang w:eastAsia="zh-CN"/>
        </w:rPr>
        <w:t xml:space="preserve"> of ribociclib</w:t>
      </w:r>
      <w:r w:rsidRPr="00C47686">
        <w:rPr>
          <w:rFonts w:eastAsia="MS Gothic" w:cs="Arial"/>
          <w:lang w:eastAsia="zh-CN"/>
        </w:rPr>
        <w:t xml:space="preserve"> in a reference patient</w:t>
      </w:r>
      <w:bookmarkStart w:id="3" w:name="_hd6_Table_0_4_Simulated_co27328"/>
      <w:bookmarkEnd w:id="3"/>
    </w:p>
    <w:tbl>
      <w:tblPr>
        <w:tblW w:w="0" w:type="auto"/>
        <w:tblBorders>
          <w:top w:val="single" w:sz="4" w:space="0" w:color="auto"/>
          <w:bottom w:val="single" w:sz="4" w:space="0" w:color="auto"/>
        </w:tblBorders>
        <w:tblLayout w:type="fixed"/>
        <w:tblLook w:val="04A0" w:firstRow="1" w:lastRow="0" w:firstColumn="1" w:lastColumn="0" w:noHBand="0" w:noVBand="1"/>
      </w:tblPr>
      <w:tblGrid>
        <w:gridCol w:w="5130"/>
        <w:gridCol w:w="1800"/>
        <w:gridCol w:w="1773"/>
      </w:tblGrid>
      <w:tr w:rsidR="00E642E9" w14:paraId="55531742" w14:textId="77777777" w:rsidTr="00E642E9">
        <w:trPr>
          <w:trHeight w:val="216"/>
          <w:tblHeader/>
        </w:trPr>
        <w:tc>
          <w:tcPr>
            <w:tcW w:w="5130" w:type="dxa"/>
            <w:tcBorders>
              <w:top w:val="single" w:sz="4" w:space="0" w:color="auto"/>
              <w:left w:val="nil"/>
              <w:bottom w:val="single" w:sz="4" w:space="0" w:color="auto"/>
              <w:right w:val="nil"/>
            </w:tcBorders>
            <w:hideMark/>
          </w:tcPr>
          <w:p w14:paraId="0F239DA6" w14:textId="77777777" w:rsidR="00E642E9" w:rsidRDefault="00E642E9">
            <w:pPr>
              <w:tabs>
                <w:tab w:val="left" w:pos="284"/>
              </w:tabs>
              <w:spacing w:before="40" w:after="20" w:line="240" w:lineRule="auto"/>
              <w:rPr>
                <w:rFonts w:eastAsia="MS Mincho" w:cs="Arial"/>
                <w:b/>
                <w:sz w:val="16"/>
                <w:szCs w:val="16"/>
                <w:lang w:eastAsia="zh-CN"/>
              </w:rPr>
            </w:pPr>
            <w:r>
              <w:rPr>
                <w:rFonts w:eastAsia="MS Mincho" w:cs="Arial"/>
                <w:b/>
                <w:sz w:val="16"/>
                <w:szCs w:val="16"/>
                <w:lang w:eastAsia="zh-CN"/>
              </w:rPr>
              <w:t>eGFR test value</w:t>
            </w:r>
          </w:p>
        </w:tc>
        <w:tc>
          <w:tcPr>
            <w:tcW w:w="1800" w:type="dxa"/>
            <w:tcBorders>
              <w:top w:val="single" w:sz="4" w:space="0" w:color="auto"/>
              <w:left w:val="nil"/>
              <w:bottom w:val="single" w:sz="4" w:space="0" w:color="auto"/>
              <w:right w:val="nil"/>
            </w:tcBorders>
            <w:hideMark/>
          </w:tcPr>
          <w:p w14:paraId="64638F84" w14:textId="77777777" w:rsidR="00E642E9" w:rsidRDefault="00E642E9">
            <w:pPr>
              <w:tabs>
                <w:tab w:val="left" w:pos="284"/>
              </w:tabs>
              <w:spacing w:before="40" w:after="20" w:line="240" w:lineRule="auto"/>
              <w:jc w:val="center"/>
              <w:rPr>
                <w:rFonts w:eastAsia="MS Mincho" w:cs="Arial"/>
                <w:b/>
                <w:sz w:val="16"/>
                <w:szCs w:val="16"/>
                <w:lang w:eastAsia="zh-CN"/>
              </w:rPr>
            </w:pPr>
            <w:r>
              <w:rPr>
                <w:rFonts w:eastAsia="MS Mincho" w:cs="Arial"/>
                <w:b/>
                <w:sz w:val="16"/>
                <w:szCs w:val="16"/>
                <w:lang w:eastAsia="zh-CN"/>
              </w:rPr>
              <w:t>Cmax</w:t>
            </w:r>
            <w:r>
              <w:rPr>
                <w:rFonts w:eastAsia="MS Mincho" w:cs="Arial"/>
                <w:b/>
                <w:sz w:val="16"/>
                <w:szCs w:val="16"/>
                <w:vertAlign w:val="subscript"/>
                <w:lang w:eastAsia="zh-CN"/>
              </w:rPr>
              <w:t>ss</w:t>
            </w:r>
          </w:p>
        </w:tc>
        <w:tc>
          <w:tcPr>
            <w:tcW w:w="1773" w:type="dxa"/>
            <w:tcBorders>
              <w:top w:val="single" w:sz="4" w:space="0" w:color="auto"/>
              <w:left w:val="nil"/>
              <w:bottom w:val="single" w:sz="4" w:space="0" w:color="auto"/>
              <w:right w:val="nil"/>
            </w:tcBorders>
            <w:hideMark/>
          </w:tcPr>
          <w:p w14:paraId="5A85AD38" w14:textId="77777777" w:rsidR="00E642E9" w:rsidRDefault="00E642E9">
            <w:pPr>
              <w:tabs>
                <w:tab w:val="left" w:pos="284"/>
              </w:tabs>
              <w:spacing w:before="40" w:after="20" w:line="240" w:lineRule="auto"/>
              <w:jc w:val="center"/>
              <w:rPr>
                <w:rFonts w:eastAsia="MS Mincho" w:cs="Arial"/>
                <w:b/>
                <w:sz w:val="16"/>
                <w:szCs w:val="16"/>
                <w:lang w:eastAsia="zh-CN"/>
              </w:rPr>
            </w:pPr>
            <w:r>
              <w:rPr>
                <w:rFonts w:eastAsia="MS Mincho" w:cs="Arial"/>
                <w:b/>
                <w:sz w:val="16"/>
                <w:szCs w:val="16"/>
                <w:lang w:eastAsia="zh-CN"/>
              </w:rPr>
              <w:t>AUC</w:t>
            </w:r>
            <w:r>
              <w:rPr>
                <w:rFonts w:eastAsia="MS Mincho" w:cs="Arial"/>
                <w:b/>
                <w:sz w:val="16"/>
                <w:szCs w:val="16"/>
                <w:vertAlign w:val="subscript"/>
                <w:lang w:eastAsia="zh-CN"/>
              </w:rPr>
              <w:t>ss</w:t>
            </w:r>
          </w:p>
        </w:tc>
      </w:tr>
      <w:tr w:rsidR="00E642E9" w14:paraId="2384BC2E" w14:textId="77777777" w:rsidTr="00E642E9">
        <w:trPr>
          <w:trHeight w:val="548"/>
        </w:trPr>
        <w:tc>
          <w:tcPr>
            <w:tcW w:w="5130" w:type="dxa"/>
            <w:tcBorders>
              <w:top w:val="single" w:sz="4" w:space="0" w:color="auto"/>
              <w:left w:val="nil"/>
              <w:bottom w:val="nil"/>
              <w:right w:val="nil"/>
            </w:tcBorders>
            <w:hideMark/>
          </w:tcPr>
          <w:p w14:paraId="6FB0179D" w14:textId="77777777" w:rsidR="00E642E9" w:rsidRDefault="00E642E9">
            <w:pPr>
              <w:tabs>
                <w:tab w:val="left" w:pos="284"/>
              </w:tabs>
              <w:spacing w:before="40" w:after="20" w:line="240" w:lineRule="auto"/>
              <w:rPr>
                <w:rFonts w:eastAsia="MS Mincho" w:cs="Arial"/>
                <w:sz w:val="16"/>
                <w:szCs w:val="16"/>
                <w:lang w:eastAsia="zh-CN"/>
              </w:rPr>
            </w:pPr>
            <w:r>
              <w:rPr>
                <w:rFonts w:eastAsia="MS Mincho" w:cs="Arial"/>
                <w:sz w:val="16"/>
                <w:szCs w:val="16"/>
                <w:lang w:eastAsia="zh-CN"/>
              </w:rPr>
              <w:t>eGFR 140 (approximately 97.5</w:t>
            </w:r>
            <w:r>
              <w:rPr>
                <w:rFonts w:eastAsia="MS Mincho" w:cs="Arial"/>
                <w:sz w:val="16"/>
                <w:szCs w:val="16"/>
                <w:vertAlign w:val="superscript"/>
                <w:lang w:eastAsia="zh-CN"/>
              </w:rPr>
              <w:t>th</w:t>
            </w:r>
            <w:r>
              <w:rPr>
                <w:rFonts w:eastAsia="MS Mincho" w:cs="Arial"/>
                <w:sz w:val="16"/>
                <w:szCs w:val="16"/>
                <w:lang w:eastAsia="zh-CN"/>
              </w:rPr>
              <w:t xml:space="preserve"> percentile in the analysis dataset) vs. 90 mL/min/1.73m</w:t>
            </w:r>
            <w:r>
              <w:rPr>
                <w:rFonts w:eastAsia="MS Mincho" w:cs="Arial"/>
                <w:sz w:val="16"/>
                <w:szCs w:val="16"/>
                <w:vertAlign w:val="superscript"/>
                <w:lang w:eastAsia="zh-CN"/>
              </w:rPr>
              <w:t>2</w:t>
            </w:r>
            <w:r>
              <w:rPr>
                <w:rFonts w:eastAsia="MS Mincho" w:cs="Arial"/>
                <w:sz w:val="16"/>
                <w:szCs w:val="16"/>
                <w:lang w:eastAsia="zh-CN"/>
              </w:rPr>
              <w:t xml:space="preserve"> (reference)</w:t>
            </w:r>
          </w:p>
        </w:tc>
        <w:tc>
          <w:tcPr>
            <w:tcW w:w="1800" w:type="dxa"/>
            <w:tcBorders>
              <w:top w:val="single" w:sz="4" w:space="0" w:color="auto"/>
              <w:left w:val="nil"/>
              <w:bottom w:val="nil"/>
              <w:right w:val="nil"/>
            </w:tcBorders>
            <w:hideMark/>
          </w:tcPr>
          <w:p w14:paraId="5186DDAB" w14:textId="77777777" w:rsidR="00E642E9" w:rsidRDefault="00E642E9">
            <w:pPr>
              <w:tabs>
                <w:tab w:val="left" w:pos="284"/>
              </w:tabs>
              <w:spacing w:before="40" w:after="20" w:line="240" w:lineRule="auto"/>
              <w:jc w:val="center"/>
              <w:rPr>
                <w:rFonts w:eastAsia="MS Mincho" w:cs="Arial"/>
                <w:sz w:val="16"/>
                <w:szCs w:val="16"/>
                <w:lang w:eastAsia="zh-CN"/>
              </w:rPr>
            </w:pPr>
            <w:r>
              <w:rPr>
                <w:rFonts w:eastAsia="MS Mincho" w:cs="Arial"/>
                <w:sz w:val="16"/>
                <w:szCs w:val="16"/>
                <w:lang w:eastAsia="zh-CN"/>
              </w:rPr>
              <w:t>0.96</w:t>
            </w:r>
          </w:p>
        </w:tc>
        <w:tc>
          <w:tcPr>
            <w:tcW w:w="1773" w:type="dxa"/>
            <w:tcBorders>
              <w:top w:val="single" w:sz="4" w:space="0" w:color="auto"/>
              <w:left w:val="nil"/>
              <w:bottom w:val="nil"/>
              <w:right w:val="nil"/>
            </w:tcBorders>
            <w:hideMark/>
          </w:tcPr>
          <w:p w14:paraId="3DF2B7DF" w14:textId="77777777" w:rsidR="00E642E9" w:rsidRDefault="00E642E9">
            <w:pPr>
              <w:tabs>
                <w:tab w:val="left" w:pos="284"/>
              </w:tabs>
              <w:spacing w:before="40" w:after="20" w:line="240" w:lineRule="auto"/>
              <w:jc w:val="center"/>
              <w:rPr>
                <w:rFonts w:eastAsia="MS Mincho" w:cs="Arial"/>
                <w:sz w:val="16"/>
                <w:szCs w:val="16"/>
                <w:lang w:eastAsia="zh-CN"/>
              </w:rPr>
            </w:pPr>
            <w:r>
              <w:rPr>
                <w:rFonts w:eastAsia="MS Mincho" w:cs="Arial"/>
                <w:sz w:val="16"/>
                <w:szCs w:val="16"/>
                <w:lang w:eastAsia="zh-CN"/>
              </w:rPr>
              <w:t>0.93</w:t>
            </w:r>
          </w:p>
        </w:tc>
      </w:tr>
      <w:tr w:rsidR="00E642E9" w14:paraId="1C5C6C99" w14:textId="77777777" w:rsidTr="00E642E9">
        <w:trPr>
          <w:trHeight w:val="548"/>
        </w:trPr>
        <w:tc>
          <w:tcPr>
            <w:tcW w:w="5130" w:type="dxa"/>
            <w:tcBorders>
              <w:top w:val="nil"/>
              <w:left w:val="nil"/>
              <w:bottom w:val="single" w:sz="4" w:space="0" w:color="auto"/>
              <w:right w:val="nil"/>
            </w:tcBorders>
            <w:hideMark/>
          </w:tcPr>
          <w:p w14:paraId="36340634" w14:textId="77777777" w:rsidR="00E642E9" w:rsidRDefault="00E642E9">
            <w:pPr>
              <w:tabs>
                <w:tab w:val="left" w:pos="284"/>
              </w:tabs>
              <w:spacing w:before="40" w:after="20" w:line="240" w:lineRule="auto"/>
              <w:rPr>
                <w:rFonts w:eastAsia="MS Mincho" w:cs="Arial"/>
                <w:sz w:val="16"/>
                <w:szCs w:val="16"/>
                <w:lang w:eastAsia="zh-CN"/>
              </w:rPr>
            </w:pPr>
            <w:r>
              <w:rPr>
                <w:rFonts w:eastAsia="MS Mincho" w:cs="Arial"/>
                <w:sz w:val="16"/>
                <w:szCs w:val="16"/>
                <w:lang w:eastAsia="zh-CN"/>
              </w:rPr>
              <w:t>eGFR 45 (approximately 2.5th percentile in the analysis dataset) vs. 90 mL/min/1.73m</w:t>
            </w:r>
            <w:r>
              <w:rPr>
                <w:rFonts w:eastAsia="MS Mincho" w:cs="Arial"/>
                <w:sz w:val="16"/>
                <w:szCs w:val="16"/>
                <w:vertAlign w:val="superscript"/>
                <w:lang w:eastAsia="zh-CN"/>
              </w:rPr>
              <w:t>2</w:t>
            </w:r>
            <w:r>
              <w:rPr>
                <w:rFonts w:eastAsia="MS Mincho" w:cs="Arial"/>
                <w:sz w:val="16"/>
                <w:szCs w:val="16"/>
                <w:lang w:eastAsia="zh-CN"/>
              </w:rPr>
              <w:t xml:space="preserve"> (reference)</w:t>
            </w:r>
          </w:p>
        </w:tc>
        <w:tc>
          <w:tcPr>
            <w:tcW w:w="1800" w:type="dxa"/>
            <w:tcBorders>
              <w:top w:val="nil"/>
              <w:left w:val="nil"/>
              <w:bottom w:val="single" w:sz="4" w:space="0" w:color="auto"/>
              <w:right w:val="nil"/>
            </w:tcBorders>
            <w:hideMark/>
          </w:tcPr>
          <w:p w14:paraId="04DEDC66" w14:textId="77777777" w:rsidR="00E642E9" w:rsidRDefault="00E642E9">
            <w:pPr>
              <w:tabs>
                <w:tab w:val="left" w:pos="284"/>
              </w:tabs>
              <w:spacing w:before="40" w:after="20" w:line="240" w:lineRule="auto"/>
              <w:jc w:val="center"/>
              <w:rPr>
                <w:rFonts w:eastAsia="MS Mincho" w:cs="Arial"/>
                <w:sz w:val="16"/>
                <w:szCs w:val="16"/>
                <w:lang w:eastAsia="zh-CN"/>
              </w:rPr>
            </w:pPr>
            <w:r>
              <w:rPr>
                <w:rFonts w:eastAsia="MS Mincho" w:cs="Arial"/>
                <w:sz w:val="16"/>
                <w:szCs w:val="16"/>
                <w:lang w:eastAsia="zh-CN"/>
              </w:rPr>
              <w:t>1.06</w:t>
            </w:r>
          </w:p>
        </w:tc>
        <w:tc>
          <w:tcPr>
            <w:tcW w:w="1773" w:type="dxa"/>
            <w:tcBorders>
              <w:top w:val="nil"/>
              <w:left w:val="nil"/>
              <w:bottom w:val="single" w:sz="4" w:space="0" w:color="auto"/>
              <w:right w:val="nil"/>
            </w:tcBorders>
            <w:hideMark/>
          </w:tcPr>
          <w:p w14:paraId="74B9F0EB" w14:textId="77777777" w:rsidR="00E642E9" w:rsidRDefault="00E642E9">
            <w:pPr>
              <w:tabs>
                <w:tab w:val="left" w:pos="284"/>
              </w:tabs>
              <w:spacing w:before="40" w:after="20" w:line="240" w:lineRule="auto"/>
              <w:jc w:val="center"/>
              <w:rPr>
                <w:rFonts w:eastAsia="MS Mincho" w:cs="Arial"/>
                <w:sz w:val="16"/>
                <w:szCs w:val="16"/>
                <w:lang w:eastAsia="zh-CN"/>
              </w:rPr>
            </w:pPr>
            <w:r>
              <w:rPr>
                <w:rFonts w:eastAsia="MS Mincho" w:cs="Arial"/>
                <w:sz w:val="16"/>
                <w:szCs w:val="16"/>
                <w:lang w:eastAsia="zh-CN"/>
              </w:rPr>
              <w:t>1.11</w:t>
            </w:r>
          </w:p>
        </w:tc>
      </w:tr>
    </w:tbl>
    <w:p w14:paraId="76DF13A5" w14:textId="3F9A65C3" w:rsidR="006A1135" w:rsidRPr="00E642E9" w:rsidRDefault="00E642E9" w:rsidP="00E642E9">
      <w:pPr>
        <w:spacing w:line="240" w:lineRule="auto"/>
        <w:rPr>
          <w:b/>
          <w:sz w:val="16"/>
          <w:szCs w:val="16"/>
        </w:rPr>
      </w:pPr>
      <w:r>
        <w:rPr>
          <w:rFonts w:eastAsia="MS Mincho" w:cs="Arial"/>
          <w:sz w:val="16"/>
          <w:szCs w:val="16"/>
          <w:lang w:eastAsia="en-US"/>
        </w:rPr>
        <w:t>AUC, area under the curve; C</w:t>
      </w:r>
      <w:r>
        <w:rPr>
          <w:rFonts w:eastAsia="MS Mincho" w:cs="Arial"/>
          <w:sz w:val="16"/>
          <w:szCs w:val="16"/>
          <w:vertAlign w:val="subscript"/>
          <w:lang w:eastAsia="en-US"/>
        </w:rPr>
        <w:t>max</w:t>
      </w:r>
      <w:r>
        <w:rPr>
          <w:rFonts w:eastAsia="MS Mincho" w:cs="Arial"/>
          <w:sz w:val="16"/>
          <w:szCs w:val="16"/>
          <w:lang w:eastAsia="en-US"/>
        </w:rPr>
        <w:t>,</w:t>
      </w:r>
      <w:r>
        <w:rPr>
          <w:rFonts w:eastAsia="MS Mincho" w:cs="Arial"/>
          <w:sz w:val="16"/>
          <w:szCs w:val="16"/>
          <w:lang w:eastAsia="zh-CN"/>
        </w:rPr>
        <w:t xml:space="preserve"> maximum concentration after single dose or at steady state;</w:t>
      </w:r>
      <w:r>
        <w:rPr>
          <w:rFonts w:eastAsia="MS Mincho" w:cs="Arial"/>
          <w:sz w:val="16"/>
          <w:szCs w:val="16"/>
          <w:lang w:eastAsia="en-US"/>
        </w:rPr>
        <w:t xml:space="preserve"> eGFR, estimated glomerular filtration rate</w:t>
      </w:r>
      <w:r>
        <w:rPr>
          <w:sz w:val="16"/>
          <w:szCs w:val="16"/>
        </w:rPr>
        <w:t>.</w:t>
      </w:r>
      <w:r w:rsidR="006A1135">
        <w:rPr>
          <w:b/>
          <w:sz w:val="24"/>
        </w:rPr>
        <w:br w:type="page"/>
      </w:r>
    </w:p>
    <w:p w14:paraId="7D0EDA9C" w14:textId="753B169A" w:rsidR="00CD1E38" w:rsidRDefault="00CD1E38" w:rsidP="00F7576D">
      <w:pPr>
        <w:spacing w:line="480" w:lineRule="auto"/>
        <w:rPr>
          <w:bCs/>
          <w:sz w:val="24"/>
        </w:rPr>
      </w:pPr>
      <w:r>
        <w:rPr>
          <w:b/>
          <w:sz w:val="24"/>
        </w:rPr>
        <w:lastRenderedPageBreak/>
        <w:t>Table S</w:t>
      </w:r>
      <w:r w:rsidR="00E04305">
        <w:rPr>
          <w:b/>
          <w:sz w:val="24"/>
        </w:rPr>
        <w:t>6</w:t>
      </w:r>
      <w:r>
        <w:rPr>
          <w:b/>
          <w:sz w:val="24"/>
        </w:rPr>
        <w:t xml:space="preserve"> </w:t>
      </w:r>
      <w:r>
        <w:rPr>
          <w:bCs/>
          <w:sz w:val="24"/>
        </w:rPr>
        <w:t>Summary of studies included and analyses conducted to evaluate effect of renal function on ribociclib PK</w:t>
      </w:r>
    </w:p>
    <w:tbl>
      <w:tblPr>
        <w:tblStyle w:val="TableGrid"/>
        <w:tblW w:w="9355" w:type="dxa"/>
        <w:tblInd w:w="0" w:type="dxa"/>
        <w:tblLook w:val="04A0" w:firstRow="1" w:lastRow="0" w:firstColumn="1" w:lastColumn="0" w:noHBand="0" w:noVBand="1"/>
      </w:tblPr>
      <w:tblGrid>
        <w:gridCol w:w="2155"/>
        <w:gridCol w:w="2250"/>
        <w:gridCol w:w="2610"/>
        <w:gridCol w:w="2340"/>
      </w:tblGrid>
      <w:tr w:rsidR="0041247A" w14:paraId="582AB8FE" w14:textId="77777777" w:rsidTr="003D27CF">
        <w:trPr>
          <w:tblHeader/>
        </w:trPr>
        <w:tc>
          <w:tcPr>
            <w:tcW w:w="2155" w:type="dxa"/>
            <w:tcBorders>
              <w:top w:val="single" w:sz="4" w:space="0" w:color="auto"/>
              <w:left w:val="single" w:sz="4" w:space="0" w:color="auto"/>
              <w:bottom w:val="single" w:sz="4" w:space="0" w:color="auto"/>
              <w:right w:val="single" w:sz="4" w:space="0" w:color="auto"/>
            </w:tcBorders>
          </w:tcPr>
          <w:p w14:paraId="36268850" w14:textId="77777777" w:rsidR="0041247A" w:rsidRDefault="0041247A" w:rsidP="003D27CF">
            <w:pPr>
              <w:pStyle w:val="Text"/>
              <w:rPr>
                <w:rFonts w:eastAsia="TimesNewRoman" w:cs="Arial"/>
                <w:sz w:val="16"/>
                <w:szCs w:val="16"/>
              </w:rPr>
            </w:pPr>
          </w:p>
        </w:tc>
        <w:tc>
          <w:tcPr>
            <w:tcW w:w="2250" w:type="dxa"/>
            <w:tcBorders>
              <w:top w:val="single" w:sz="4" w:space="0" w:color="auto"/>
              <w:left w:val="single" w:sz="4" w:space="0" w:color="auto"/>
              <w:bottom w:val="single" w:sz="4" w:space="0" w:color="auto"/>
              <w:right w:val="single" w:sz="4" w:space="0" w:color="auto"/>
            </w:tcBorders>
            <w:vAlign w:val="bottom"/>
            <w:hideMark/>
          </w:tcPr>
          <w:p w14:paraId="7F483F1F" w14:textId="77777777" w:rsidR="0041247A" w:rsidRDefault="0041247A" w:rsidP="003D27CF">
            <w:pPr>
              <w:pStyle w:val="Text"/>
              <w:jc w:val="center"/>
              <w:rPr>
                <w:rFonts w:eastAsia="TimesNewRoman" w:cs="Arial"/>
                <w:b/>
                <w:sz w:val="16"/>
                <w:szCs w:val="16"/>
              </w:rPr>
            </w:pPr>
            <w:r>
              <w:rPr>
                <w:rFonts w:eastAsia="TimesNewRoman" w:cs="Arial"/>
                <w:b/>
                <w:sz w:val="16"/>
                <w:szCs w:val="16"/>
              </w:rPr>
              <w:t>Subject PK analysis</w:t>
            </w:r>
          </w:p>
        </w:tc>
        <w:tc>
          <w:tcPr>
            <w:tcW w:w="4950" w:type="dxa"/>
            <w:gridSpan w:val="2"/>
            <w:tcBorders>
              <w:top w:val="single" w:sz="4" w:space="0" w:color="auto"/>
              <w:left w:val="single" w:sz="4" w:space="0" w:color="auto"/>
              <w:bottom w:val="single" w:sz="4" w:space="0" w:color="auto"/>
              <w:right w:val="single" w:sz="4" w:space="0" w:color="auto"/>
            </w:tcBorders>
            <w:vAlign w:val="bottom"/>
            <w:hideMark/>
          </w:tcPr>
          <w:p w14:paraId="11AA9534" w14:textId="77777777" w:rsidR="0041247A" w:rsidRDefault="0041247A" w:rsidP="003D27CF">
            <w:pPr>
              <w:pStyle w:val="Text"/>
              <w:jc w:val="center"/>
              <w:rPr>
                <w:rFonts w:eastAsia="TimesNewRoman" w:cs="Arial"/>
                <w:b/>
                <w:sz w:val="16"/>
                <w:szCs w:val="16"/>
              </w:rPr>
            </w:pPr>
            <w:r>
              <w:rPr>
                <w:rFonts w:eastAsia="TimesNewRoman" w:cs="Arial"/>
                <w:b/>
                <w:sz w:val="16"/>
                <w:szCs w:val="16"/>
              </w:rPr>
              <w:t>Patient PK analysis</w:t>
            </w:r>
          </w:p>
        </w:tc>
      </w:tr>
      <w:tr w:rsidR="0041247A" w14:paraId="20A252EC" w14:textId="77777777" w:rsidTr="003D27CF">
        <w:trPr>
          <w:trHeight w:val="426"/>
          <w:tblHeader/>
        </w:trPr>
        <w:tc>
          <w:tcPr>
            <w:tcW w:w="2155" w:type="dxa"/>
            <w:tcBorders>
              <w:top w:val="nil"/>
              <w:left w:val="single" w:sz="4" w:space="0" w:color="auto"/>
              <w:bottom w:val="single" w:sz="4" w:space="0" w:color="auto"/>
              <w:right w:val="single" w:sz="4" w:space="0" w:color="auto"/>
            </w:tcBorders>
            <w:vAlign w:val="bottom"/>
            <w:hideMark/>
          </w:tcPr>
          <w:p w14:paraId="7A07BE96" w14:textId="77777777" w:rsidR="0041247A" w:rsidRDefault="0041247A" w:rsidP="003D27CF">
            <w:pPr>
              <w:pStyle w:val="Text"/>
              <w:rPr>
                <w:rFonts w:eastAsia="TimesNewRoman" w:cs="Arial"/>
                <w:sz w:val="16"/>
                <w:szCs w:val="16"/>
              </w:rPr>
            </w:pPr>
            <w:r>
              <w:rPr>
                <w:rFonts w:eastAsia="TimesNewRoman" w:cs="Arial"/>
                <w:sz w:val="16"/>
                <w:szCs w:val="16"/>
              </w:rPr>
              <w:t>Studies</w:t>
            </w:r>
          </w:p>
        </w:tc>
        <w:tc>
          <w:tcPr>
            <w:tcW w:w="2250" w:type="dxa"/>
            <w:tcBorders>
              <w:top w:val="nil"/>
              <w:left w:val="single" w:sz="4" w:space="0" w:color="auto"/>
              <w:bottom w:val="single" w:sz="4" w:space="0" w:color="auto"/>
              <w:right w:val="single" w:sz="4" w:space="0" w:color="auto"/>
            </w:tcBorders>
            <w:vAlign w:val="bottom"/>
            <w:hideMark/>
          </w:tcPr>
          <w:p w14:paraId="16278A4A" w14:textId="77777777" w:rsidR="0041247A" w:rsidRDefault="0041247A" w:rsidP="003D27CF">
            <w:pPr>
              <w:pStyle w:val="Text"/>
              <w:jc w:val="center"/>
              <w:rPr>
                <w:rFonts w:eastAsia="TimesNewRoman" w:cs="Arial"/>
                <w:sz w:val="16"/>
                <w:szCs w:val="16"/>
              </w:rPr>
            </w:pPr>
            <w:r>
              <w:rPr>
                <w:rFonts w:eastAsia="TimesNewRoman" w:cs="Arial"/>
                <w:sz w:val="16"/>
                <w:szCs w:val="16"/>
              </w:rPr>
              <w:t>Study A2116</w:t>
            </w:r>
          </w:p>
        </w:tc>
        <w:tc>
          <w:tcPr>
            <w:tcW w:w="2610" w:type="dxa"/>
            <w:tcBorders>
              <w:top w:val="nil"/>
              <w:left w:val="single" w:sz="4" w:space="0" w:color="auto"/>
              <w:bottom w:val="single" w:sz="4" w:space="0" w:color="auto"/>
              <w:right w:val="single" w:sz="4" w:space="0" w:color="auto"/>
            </w:tcBorders>
            <w:vAlign w:val="bottom"/>
            <w:hideMark/>
          </w:tcPr>
          <w:p w14:paraId="05F0EDDC" w14:textId="77777777" w:rsidR="0041247A" w:rsidRDefault="0041247A" w:rsidP="003D27CF">
            <w:pPr>
              <w:pStyle w:val="Text"/>
              <w:jc w:val="center"/>
              <w:rPr>
                <w:rFonts w:eastAsia="TimesNewRoman" w:cs="Arial"/>
                <w:sz w:val="16"/>
                <w:szCs w:val="16"/>
                <w:lang w:val="it-IT"/>
              </w:rPr>
            </w:pPr>
            <w:r>
              <w:rPr>
                <w:rFonts w:eastAsia="TimesNewRoman" w:cs="Arial"/>
                <w:sz w:val="16"/>
                <w:szCs w:val="16"/>
                <w:lang w:val="it-IT"/>
              </w:rPr>
              <w:t>Studies</w:t>
            </w:r>
            <w:r>
              <w:rPr>
                <w:rFonts w:eastAsia="TimesNewRoman" w:cs="Arial"/>
                <w:sz w:val="16"/>
                <w:szCs w:val="16"/>
                <w:lang w:val="it-IT"/>
              </w:rPr>
              <w:br/>
              <w:t>X2101, X1101, X2107, MONALEESA-2, MONALEESA-7, and MONALEESA-3</w:t>
            </w:r>
          </w:p>
        </w:tc>
        <w:tc>
          <w:tcPr>
            <w:tcW w:w="2340" w:type="dxa"/>
            <w:tcBorders>
              <w:top w:val="nil"/>
              <w:left w:val="single" w:sz="4" w:space="0" w:color="auto"/>
              <w:bottom w:val="single" w:sz="4" w:space="0" w:color="auto"/>
              <w:right w:val="single" w:sz="4" w:space="0" w:color="auto"/>
            </w:tcBorders>
            <w:vAlign w:val="bottom"/>
            <w:hideMark/>
          </w:tcPr>
          <w:p w14:paraId="06E1D483" w14:textId="77777777" w:rsidR="0041247A" w:rsidRDefault="0041247A" w:rsidP="003D27CF">
            <w:pPr>
              <w:pStyle w:val="Text"/>
              <w:jc w:val="center"/>
              <w:rPr>
                <w:rFonts w:eastAsia="TimesNewRoman" w:cs="Arial"/>
                <w:sz w:val="16"/>
                <w:szCs w:val="16"/>
              </w:rPr>
            </w:pPr>
            <w:r>
              <w:rPr>
                <w:rFonts w:eastAsia="TimesNewRoman" w:cs="Arial"/>
                <w:sz w:val="16"/>
                <w:szCs w:val="16"/>
              </w:rPr>
              <w:t>Studies</w:t>
            </w:r>
            <w:r>
              <w:rPr>
                <w:rFonts w:eastAsia="TimesNewRoman" w:cs="Arial"/>
                <w:sz w:val="16"/>
                <w:szCs w:val="16"/>
              </w:rPr>
              <w:br/>
              <w:t>X2101, X2107, MONALEESA-7</w:t>
            </w:r>
          </w:p>
        </w:tc>
      </w:tr>
      <w:tr w:rsidR="0041247A" w14:paraId="76DD777D" w14:textId="77777777" w:rsidTr="003D27CF">
        <w:trPr>
          <w:trHeight w:val="560"/>
        </w:trPr>
        <w:tc>
          <w:tcPr>
            <w:tcW w:w="2155" w:type="dxa"/>
            <w:tcBorders>
              <w:top w:val="single" w:sz="4" w:space="0" w:color="auto"/>
              <w:left w:val="single" w:sz="4" w:space="0" w:color="auto"/>
              <w:bottom w:val="single" w:sz="4" w:space="0" w:color="auto"/>
              <w:right w:val="single" w:sz="4" w:space="0" w:color="auto"/>
            </w:tcBorders>
            <w:hideMark/>
          </w:tcPr>
          <w:p w14:paraId="0E53FD75" w14:textId="77777777" w:rsidR="0041247A" w:rsidRDefault="0041247A" w:rsidP="003D27CF">
            <w:pPr>
              <w:pStyle w:val="Text"/>
              <w:rPr>
                <w:rFonts w:eastAsia="TimesNewRoman" w:cs="Arial"/>
                <w:sz w:val="16"/>
                <w:szCs w:val="16"/>
              </w:rPr>
            </w:pPr>
            <w:r>
              <w:rPr>
                <w:rFonts w:eastAsia="TimesNewRoman" w:cs="Arial"/>
                <w:sz w:val="16"/>
                <w:szCs w:val="16"/>
              </w:rPr>
              <w:t>Analysis</w:t>
            </w:r>
          </w:p>
        </w:tc>
        <w:tc>
          <w:tcPr>
            <w:tcW w:w="2250" w:type="dxa"/>
            <w:tcBorders>
              <w:top w:val="single" w:sz="4" w:space="0" w:color="auto"/>
              <w:left w:val="single" w:sz="4" w:space="0" w:color="auto"/>
              <w:bottom w:val="single" w:sz="4" w:space="0" w:color="auto"/>
              <w:right w:val="single" w:sz="4" w:space="0" w:color="auto"/>
            </w:tcBorders>
            <w:hideMark/>
          </w:tcPr>
          <w:p w14:paraId="472F1D30" w14:textId="77777777" w:rsidR="0041247A" w:rsidRDefault="0041247A" w:rsidP="003D27CF">
            <w:pPr>
              <w:pStyle w:val="Text"/>
              <w:rPr>
                <w:rFonts w:eastAsia="TimesNewRoman" w:cs="Arial"/>
                <w:sz w:val="16"/>
                <w:szCs w:val="16"/>
              </w:rPr>
            </w:pPr>
            <w:r>
              <w:rPr>
                <w:rFonts w:eastAsia="TimesNewRoman" w:cs="Arial"/>
                <w:sz w:val="16"/>
                <w:szCs w:val="16"/>
              </w:rPr>
              <w:t>NCA and statistical analysis by renal function</w:t>
            </w:r>
          </w:p>
        </w:tc>
        <w:tc>
          <w:tcPr>
            <w:tcW w:w="2610" w:type="dxa"/>
            <w:tcBorders>
              <w:top w:val="single" w:sz="4" w:space="0" w:color="auto"/>
              <w:left w:val="single" w:sz="4" w:space="0" w:color="auto"/>
              <w:bottom w:val="single" w:sz="4" w:space="0" w:color="auto"/>
              <w:right w:val="single" w:sz="4" w:space="0" w:color="auto"/>
            </w:tcBorders>
            <w:hideMark/>
          </w:tcPr>
          <w:p w14:paraId="757F904D" w14:textId="77777777" w:rsidR="0041247A" w:rsidRDefault="0041247A" w:rsidP="003D27CF">
            <w:pPr>
              <w:pStyle w:val="Text"/>
              <w:rPr>
                <w:rFonts w:eastAsia="TimesNewRoman" w:cs="Arial"/>
                <w:sz w:val="16"/>
                <w:szCs w:val="16"/>
              </w:rPr>
            </w:pPr>
            <w:r>
              <w:rPr>
                <w:rFonts w:eastAsia="TimesNewRoman" w:cs="Arial"/>
                <w:sz w:val="16"/>
                <w:szCs w:val="16"/>
              </w:rPr>
              <w:t>PopPK analysis: covariate analysis of renal function of the pooled data</w:t>
            </w:r>
          </w:p>
        </w:tc>
        <w:tc>
          <w:tcPr>
            <w:tcW w:w="2340" w:type="dxa"/>
            <w:tcBorders>
              <w:top w:val="single" w:sz="4" w:space="0" w:color="auto"/>
              <w:left w:val="single" w:sz="4" w:space="0" w:color="auto"/>
              <w:bottom w:val="single" w:sz="4" w:space="0" w:color="auto"/>
              <w:right w:val="single" w:sz="4" w:space="0" w:color="auto"/>
            </w:tcBorders>
            <w:hideMark/>
          </w:tcPr>
          <w:p w14:paraId="39CFE052" w14:textId="77777777" w:rsidR="0041247A" w:rsidRDefault="0041247A" w:rsidP="003D27CF">
            <w:pPr>
              <w:pStyle w:val="Text"/>
              <w:rPr>
                <w:rFonts w:eastAsia="TimesNewRoman" w:cs="Arial"/>
                <w:sz w:val="16"/>
                <w:szCs w:val="16"/>
              </w:rPr>
            </w:pPr>
            <w:r>
              <w:rPr>
                <w:rFonts w:eastAsia="TimesNewRoman" w:cs="Arial"/>
                <w:sz w:val="16"/>
                <w:szCs w:val="16"/>
              </w:rPr>
              <w:t xml:space="preserve">Subgroup PK analysis: NCA and statistical analysis by renal function of each individual study </w:t>
            </w:r>
          </w:p>
        </w:tc>
      </w:tr>
      <w:tr w:rsidR="0041247A" w14:paraId="1CD0B637" w14:textId="77777777" w:rsidTr="003D27CF">
        <w:tc>
          <w:tcPr>
            <w:tcW w:w="2155" w:type="dxa"/>
            <w:tcBorders>
              <w:top w:val="single" w:sz="4" w:space="0" w:color="auto"/>
              <w:left w:val="single" w:sz="4" w:space="0" w:color="auto"/>
              <w:bottom w:val="single" w:sz="4" w:space="0" w:color="auto"/>
              <w:right w:val="single" w:sz="4" w:space="0" w:color="auto"/>
            </w:tcBorders>
            <w:hideMark/>
          </w:tcPr>
          <w:p w14:paraId="293DDE1D" w14:textId="77777777" w:rsidR="0041247A" w:rsidRDefault="0041247A" w:rsidP="003D27CF">
            <w:pPr>
              <w:pStyle w:val="Text"/>
              <w:rPr>
                <w:rFonts w:eastAsia="TimesNewRoman" w:cs="Arial"/>
                <w:sz w:val="16"/>
                <w:szCs w:val="16"/>
              </w:rPr>
            </w:pPr>
            <w:r>
              <w:rPr>
                <w:rFonts w:eastAsia="TimesNewRoman" w:cs="Arial"/>
                <w:sz w:val="16"/>
                <w:szCs w:val="16"/>
              </w:rPr>
              <w:t>Population</w:t>
            </w:r>
          </w:p>
        </w:tc>
        <w:tc>
          <w:tcPr>
            <w:tcW w:w="2250" w:type="dxa"/>
            <w:tcBorders>
              <w:top w:val="single" w:sz="4" w:space="0" w:color="auto"/>
              <w:left w:val="single" w:sz="4" w:space="0" w:color="auto"/>
              <w:bottom w:val="single" w:sz="4" w:space="0" w:color="auto"/>
              <w:right w:val="single" w:sz="4" w:space="0" w:color="auto"/>
            </w:tcBorders>
            <w:hideMark/>
          </w:tcPr>
          <w:p w14:paraId="457EC0FF" w14:textId="77777777" w:rsidR="0041247A" w:rsidRDefault="0041247A" w:rsidP="003D27CF">
            <w:pPr>
              <w:pStyle w:val="Text"/>
              <w:jc w:val="center"/>
              <w:rPr>
                <w:rFonts w:eastAsia="TimesNewRoman" w:cs="Arial"/>
                <w:sz w:val="16"/>
                <w:szCs w:val="16"/>
              </w:rPr>
            </w:pPr>
            <w:r>
              <w:rPr>
                <w:rFonts w:eastAsia="TimesNewRoman" w:cs="Arial"/>
                <w:sz w:val="16"/>
                <w:szCs w:val="16"/>
              </w:rPr>
              <w:t>Non-cancer subjects</w:t>
            </w:r>
          </w:p>
        </w:tc>
        <w:tc>
          <w:tcPr>
            <w:tcW w:w="2610" w:type="dxa"/>
            <w:tcBorders>
              <w:top w:val="single" w:sz="4" w:space="0" w:color="auto"/>
              <w:left w:val="single" w:sz="4" w:space="0" w:color="auto"/>
              <w:bottom w:val="single" w:sz="4" w:space="0" w:color="auto"/>
              <w:right w:val="single" w:sz="4" w:space="0" w:color="auto"/>
            </w:tcBorders>
            <w:hideMark/>
          </w:tcPr>
          <w:p w14:paraId="2ABED4E6" w14:textId="77777777" w:rsidR="0041247A" w:rsidRDefault="0041247A" w:rsidP="003D27CF">
            <w:pPr>
              <w:pStyle w:val="Text"/>
              <w:jc w:val="center"/>
              <w:rPr>
                <w:rFonts w:eastAsia="TimesNewRoman" w:cs="Arial"/>
                <w:sz w:val="16"/>
                <w:szCs w:val="16"/>
              </w:rPr>
            </w:pPr>
            <w:r>
              <w:rPr>
                <w:rFonts w:eastAsia="TimesNewRoman" w:cs="Arial"/>
                <w:sz w:val="16"/>
                <w:szCs w:val="16"/>
              </w:rPr>
              <w:t>Cancer patients</w:t>
            </w:r>
          </w:p>
        </w:tc>
        <w:tc>
          <w:tcPr>
            <w:tcW w:w="2340" w:type="dxa"/>
            <w:tcBorders>
              <w:top w:val="single" w:sz="4" w:space="0" w:color="auto"/>
              <w:left w:val="single" w:sz="4" w:space="0" w:color="auto"/>
              <w:bottom w:val="single" w:sz="4" w:space="0" w:color="auto"/>
              <w:right w:val="single" w:sz="4" w:space="0" w:color="auto"/>
            </w:tcBorders>
            <w:vAlign w:val="bottom"/>
            <w:hideMark/>
          </w:tcPr>
          <w:p w14:paraId="75FA425C" w14:textId="77777777" w:rsidR="0041247A" w:rsidRDefault="0041247A" w:rsidP="003D27CF">
            <w:pPr>
              <w:pStyle w:val="Text"/>
              <w:jc w:val="center"/>
              <w:rPr>
                <w:rFonts w:eastAsia="TimesNewRoman" w:cs="Arial"/>
                <w:sz w:val="16"/>
                <w:szCs w:val="16"/>
              </w:rPr>
            </w:pPr>
            <w:r>
              <w:rPr>
                <w:rFonts w:eastAsia="TimesNewRoman" w:cs="Arial"/>
                <w:sz w:val="16"/>
                <w:szCs w:val="16"/>
              </w:rPr>
              <w:t>Cancer patients</w:t>
            </w:r>
          </w:p>
        </w:tc>
      </w:tr>
      <w:tr w:rsidR="0041247A" w14:paraId="5189C7E0" w14:textId="77777777" w:rsidTr="003D27CF">
        <w:tc>
          <w:tcPr>
            <w:tcW w:w="2155" w:type="dxa"/>
            <w:tcBorders>
              <w:top w:val="single" w:sz="4" w:space="0" w:color="auto"/>
              <w:left w:val="single" w:sz="4" w:space="0" w:color="auto"/>
              <w:bottom w:val="single" w:sz="4" w:space="0" w:color="auto"/>
              <w:right w:val="single" w:sz="4" w:space="0" w:color="auto"/>
            </w:tcBorders>
            <w:hideMark/>
          </w:tcPr>
          <w:p w14:paraId="0DEB19F3" w14:textId="77777777" w:rsidR="0041247A" w:rsidRDefault="0041247A" w:rsidP="003D27CF">
            <w:pPr>
              <w:pStyle w:val="Text"/>
              <w:rPr>
                <w:rFonts w:eastAsia="TimesNewRoman" w:cs="Arial"/>
                <w:sz w:val="16"/>
                <w:szCs w:val="16"/>
              </w:rPr>
            </w:pPr>
            <w:r>
              <w:rPr>
                <w:rFonts w:eastAsia="TimesNewRoman" w:cs="Arial"/>
                <w:sz w:val="16"/>
                <w:szCs w:val="16"/>
              </w:rPr>
              <w:t>Dose and frequency</w:t>
            </w:r>
          </w:p>
        </w:tc>
        <w:tc>
          <w:tcPr>
            <w:tcW w:w="2250" w:type="dxa"/>
            <w:tcBorders>
              <w:top w:val="single" w:sz="4" w:space="0" w:color="auto"/>
              <w:left w:val="single" w:sz="4" w:space="0" w:color="auto"/>
              <w:bottom w:val="single" w:sz="4" w:space="0" w:color="auto"/>
              <w:right w:val="single" w:sz="4" w:space="0" w:color="auto"/>
            </w:tcBorders>
            <w:hideMark/>
          </w:tcPr>
          <w:p w14:paraId="0F4F3B13" w14:textId="77777777" w:rsidR="0041247A" w:rsidRDefault="0041247A" w:rsidP="003D27CF">
            <w:pPr>
              <w:pStyle w:val="Text"/>
              <w:jc w:val="center"/>
              <w:rPr>
                <w:rFonts w:eastAsia="TimesNewRoman" w:cs="Arial"/>
                <w:sz w:val="16"/>
                <w:szCs w:val="16"/>
              </w:rPr>
            </w:pPr>
            <w:r>
              <w:rPr>
                <w:rFonts w:eastAsia="TimesNewRoman" w:cs="Arial"/>
                <w:sz w:val="16"/>
                <w:szCs w:val="16"/>
              </w:rPr>
              <w:t>400 mg, single dose</w:t>
            </w:r>
          </w:p>
        </w:tc>
        <w:tc>
          <w:tcPr>
            <w:tcW w:w="2610" w:type="dxa"/>
            <w:tcBorders>
              <w:top w:val="single" w:sz="4" w:space="0" w:color="auto"/>
              <w:left w:val="single" w:sz="4" w:space="0" w:color="auto"/>
              <w:bottom w:val="single" w:sz="4" w:space="0" w:color="auto"/>
              <w:right w:val="single" w:sz="4" w:space="0" w:color="auto"/>
            </w:tcBorders>
            <w:hideMark/>
          </w:tcPr>
          <w:p w14:paraId="6D99F96D" w14:textId="77777777" w:rsidR="0041247A" w:rsidRDefault="0041247A" w:rsidP="003D27CF">
            <w:pPr>
              <w:pStyle w:val="Text"/>
              <w:jc w:val="center"/>
              <w:rPr>
                <w:rFonts w:eastAsia="TimesNewRoman" w:cs="Arial"/>
                <w:sz w:val="16"/>
                <w:szCs w:val="16"/>
              </w:rPr>
            </w:pPr>
            <w:r>
              <w:rPr>
                <w:rFonts w:eastAsia="TimesNewRoman" w:cs="Arial"/>
                <w:sz w:val="16"/>
                <w:szCs w:val="16"/>
              </w:rPr>
              <w:t>50-1200 mg, multiple dose</w:t>
            </w:r>
          </w:p>
        </w:tc>
        <w:tc>
          <w:tcPr>
            <w:tcW w:w="2340" w:type="dxa"/>
            <w:tcBorders>
              <w:top w:val="single" w:sz="4" w:space="0" w:color="auto"/>
              <w:left w:val="single" w:sz="4" w:space="0" w:color="auto"/>
              <w:bottom w:val="single" w:sz="4" w:space="0" w:color="auto"/>
              <w:right w:val="single" w:sz="4" w:space="0" w:color="auto"/>
            </w:tcBorders>
            <w:vAlign w:val="bottom"/>
            <w:hideMark/>
          </w:tcPr>
          <w:p w14:paraId="4702CD46" w14:textId="77777777" w:rsidR="0041247A" w:rsidRDefault="0041247A" w:rsidP="003D27CF">
            <w:pPr>
              <w:pStyle w:val="Text"/>
              <w:jc w:val="center"/>
              <w:rPr>
                <w:rFonts w:eastAsia="TimesNewRoman" w:cs="Arial"/>
                <w:sz w:val="16"/>
                <w:szCs w:val="16"/>
              </w:rPr>
            </w:pPr>
            <w:r>
              <w:rPr>
                <w:rFonts w:eastAsia="TimesNewRoman" w:cs="Arial"/>
                <w:sz w:val="16"/>
                <w:szCs w:val="16"/>
              </w:rPr>
              <w:t>600 mg, multiple dose</w:t>
            </w:r>
          </w:p>
        </w:tc>
      </w:tr>
      <w:tr w:rsidR="0041247A" w14:paraId="72455DAF" w14:textId="77777777" w:rsidTr="003D27CF">
        <w:tc>
          <w:tcPr>
            <w:tcW w:w="2155" w:type="dxa"/>
            <w:tcBorders>
              <w:top w:val="single" w:sz="4" w:space="0" w:color="auto"/>
              <w:left w:val="single" w:sz="4" w:space="0" w:color="auto"/>
              <w:bottom w:val="nil"/>
              <w:right w:val="single" w:sz="4" w:space="0" w:color="auto"/>
            </w:tcBorders>
            <w:hideMark/>
          </w:tcPr>
          <w:p w14:paraId="2DC5C739" w14:textId="77777777" w:rsidR="0041247A" w:rsidRDefault="0041247A" w:rsidP="003D27CF">
            <w:pPr>
              <w:pStyle w:val="Text"/>
              <w:rPr>
                <w:rFonts w:eastAsia="TimesNewRoman" w:cs="Arial"/>
                <w:sz w:val="16"/>
                <w:szCs w:val="16"/>
              </w:rPr>
            </w:pPr>
            <w:r>
              <w:rPr>
                <w:rFonts w:eastAsia="TimesNewRoman" w:cs="Arial"/>
                <w:sz w:val="16"/>
                <w:szCs w:val="16"/>
              </w:rPr>
              <w:t>Sample size by renal function</w:t>
            </w:r>
          </w:p>
        </w:tc>
        <w:tc>
          <w:tcPr>
            <w:tcW w:w="2250" w:type="dxa"/>
            <w:tcBorders>
              <w:top w:val="single" w:sz="4" w:space="0" w:color="auto"/>
              <w:left w:val="single" w:sz="4" w:space="0" w:color="auto"/>
              <w:bottom w:val="nil"/>
              <w:right w:val="single" w:sz="4" w:space="0" w:color="auto"/>
            </w:tcBorders>
            <w:hideMark/>
          </w:tcPr>
          <w:p w14:paraId="1778B04C" w14:textId="77777777" w:rsidR="0041247A" w:rsidRDefault="0041247A" w:rsidP="003D27CF">
            <w:pPr>
              <w:pStyle w:val="Text"/>
              <w:jc w:val="center"/>
              <w:rPr>
                <w:rFonts w:eastAsia="TimesNewRoman" w:cs="Arial"/>
                <w:sz w:val="16"/>
                <w:szCs w:val="16"/>
              </w:rPr>
            </w:pPr>
            <w:r>
              <w:rPr>
                <w:rFonts w:eastAsia="TimesNewRoman" w:cs="Arial"/>
                <w:sz w:val="16"/>
                <w:szCs w:val="16"/>
              </w:rPr>
              <w:t>Normal</w:t>
            </w:r>
            <w:r>
              <w:rPr>
                <w:rFonts w:eastAsia="TimesNewRoman" w:cs="Arial"/>
                <w:sz w:val="16"/>
                <w:szCs w:val="16"/>
              </w:rPr>
              <w:br/>
              <w:t>n = 14</w:t>
            </w:r>
          </w:p>
        </w:tc>
        <w:tc>
          <w:tcPr>
            <w:tcW w:w="2610" w:type="dxa"/>
            <w:tcBorders>
              <w:top w:val="single" w:sz="4" w:space="0" w:color="auto"/>
              <w:left w:val="single" w:sz="4" w:space="0" w:color="auto"/>
              <w:bottom w:val="nil"/>
              <w:right w:val="single" w:sz="4" w:space="0" w:color="auto"/>
            </w:tcBorders>
            <w:hideMark/>
          </w:tcPr>
          <w:p w14:paraId="0C101E3E" w14:textId="77777777" w:rsidR="0041247A" w:rsidRDefault="0041247A" w:rsidP="003D27CF">
            <w:pPr>
              <w:pStyle w:val="Text"/>
              <w:jc w:val="center"/>
              <w:rPr>
                <w:rFonts w:eastAsia="TimesNewRoman" w:cs="Arial"/>
                <w:sz w:val="16"/>
                <w:szCs w:val="16"/>
              </w:rPr>
            </w:pPr>
            <w:r>
              <w:rPr>
                <w:rFonts w:eastAsia="TimesNewRoman" w:cs="Arial"/>
                <w:sz w:val="16"/>
                <w:szCs w:val="16"/>
              </w:rPr>
              <w:t>Normal</w:t>
            </w:r>
            <w:r>
              <w:rPr>
                <w:rFonts w:eastAsia="TimesNewRoman" w:cs="Arial"/>
                <w:sz w:val="16"/>
                <w:szCs w:val="16"/>
              </w:rPr>
              <w:br/>
              <w:t>n = 438</w:t>
            </w:r>
          </w:p>
        </w:tc>
        <w:tc>
          <w:tcPr>
            <w:tcW w:w="2340" w:type="dxa"/>
            <w:tcBorders>
              <w:top w:val="single" w:sz="4" w:space="0" w:color="auto"/>
              <w:left w:val="single" w:sz="4" w:space="0" w:color="auto"/>
              <w:bottom w:val="nil"/>
              <w:right w:val="single" w:sz="4" w:space="0" w:color="auto"/>
            </w:tcBorders>
            <w:vAlign w:val="bottom"/>
            <w:hideMark/>
          </w:tcPr>
          <w:p w14:paraId="6164E0B3" w14:textId="77777777" w:rsidR="0041247A" w:rsidRDefault="0041247A" w:rsidP="003D27CF">
            <w:pPr>
              <w:pStyle w:val="Text"/>
              <w:jc w:val="center"/>
              <w:rPr>
                <w:rFonts w:eastAsia="TimesNewRoman" w:cs="Arial"/>
                <w:sz w:val="16"/>
                <w:szCs w:val="16"/>
              </w:rPr>
            </w:pPr>
            <w:r>
              <w:rPr>
                <w:rFonts w:eastAsia="TimesNewRoman" w:cs="Arial"/>
                <w:sz w:val="16"/>
                <w:szCs w:val="16"/>
              </w:rPr>
              <w:t>Normal</w:t>
            </w:r>
          </w:p>
          <w:p w14:paraId="760D2B5C" w14:textId="77777777" w:rsidR="0041247A" w:rsidRDefault="0041247A" w:rsidP="003D27CF">
            <w:pPr>
              <w:pStyle w:val="Text"/>
              <w:jc w:val="center"/>
              <w:rPr>
                <w:rFonts w:eastAsia="TimesNewRoman" w:cs="Arial"/>
                <w:sz w:val="16"/>
                <w:szCs w:val="16"/>
                <w:vertAlign w:val="superscript"/>
              </w:rPr>
            </w:pPr>
            <w:r>
              <w:rPr>
                <w:rFonts w:eastAsia="TimesNewRoman" w:cs="Arial"/>
                <w:sz w:val="16"/>
                <w:szCs w:val="16"/>
              </w:rPr>
              <w:t>SD = 45</w:t>
            </w:r>
            <w:r>
              <w:rPr>
                <w:rFonts w:eastAsia="TimesNewRoman" w:cs="Arial"/>
                <w:sz w:val="16"/>
                <w:szCs w:val="16"/>
                <w:vertAlign w:val="superscript"/>
              </w:rPr>
              <w:t>a</w:t>
            </w:r>
            <w:r>
              <w:rPr>
                <w:rFonts w:eastAsia="TimesNewRoman" w:cs="Arial"/>
                <w:sz w:val="16"/>
                <w:szCs w:val="16"/>
              </w:rPr>
              <w:br/>
              <w:t>SS = 70</w:t>
            </w:r>
            <w:r>
              <w:rPr>
                <w:rFonts w:eastAsia="TimesNewRoman" w:cs="Arial"/>
                <w:sz w:val="16"/>
                <w:szCs w:val="16"/>
                <w:vertAlign w:val="superscript"/>
              </w:rPr>
              <w:t>a</w:t>
            </w:r>
          </w:p>
        </w:tc>
      </w:tr>
      <w:tr w:rsidR="0041247A" w14:paraId="31EDC399" w14:textId="77777777" w:rsidTr="003D27CF">
        <w:tc>
          <w:tcPr>
            <w:tcW w:w="2155" w:type="dxa"/>
            <w:tcBorders>
              <w:top w:val="nil"/>
              <w:left w:val="single" w:sz="4" w:space="0" w:color="auto"/>
              <w:bottom w:val="nil"/>
              <w:right w:val="single" w:sz="4" w:space="0" w:color="auto"/>
            </w:tcBorders>
          </w:tcPr>
          <w:p w14:paraId="6A27E6C0" w14:textId="77777777" w:rsidR="0041247A" w:rsidRDefault="0041247A" w:rsidP="003D27CF">
            <w:pPr>
              <w:pStyle w:val="Text"/>
              <w:rPr>
                <w:rFonts w:eastAsia="TimesNewRoman" w:cs="Arial"/>
                <w:sz w:val="16"/>
                <w:szCs w:val="16"/>
              </w:rPr>
            </w:pPr>
          </w:p>
        </w:tc>
        <w:tc>
          <w:tcPr>
            <w:tcW w:w="2250" w:type="dxa"/>
            <w:tcBorders>
              <w:top w:val="nil"/>
              <w:left w:val="single" w:sz="4" w:space="0" w:color="auto"/>
              <w:bottom w:val="nil"/>
              <w:right w:val="single" w:sz="4" w:space="0" w:color="auto"/>
            </w:tcBorders>
            <w:hideMark/>
          </w:tcPr>
          <w:p w14:paraId="17CC4E69" w14:textId="77777777" w:rsidR="0041247A" w:rsidRDefault="0041247A" w:rsidP="003D27CF">
            <w:pPr>
              <w:pStyle w:val="Text"/>
              <w:jc w:val="center"/>
              <w:rPr>
                <w:rFonts w:eastAsia="TimesNewRoman" w:cs="Arial"/>
                <w:sz w:val="16"/>
                <w:szCs w:val="16"/>
              </w:rPr>
            </w:pPr>
            <w:r>
              <w:rPr>
                <w:rFonts w:eastAsia="TimesNewRoman" w:cs="Arial"/>
                <w:sz w:val="16"/>
                <w:szCs w:val="16"/>
              </w:rPr>
              <w:t>Mild</w:t>
            </w:r>
            <w:r>
              <w:rPr>
                <w:rFonts w:eastAsia="TimesNewRoman" w:cs="Arial"/>
                <w:sz w:val="16"/>
                <w:szCs w:val="16"/>
              </w:rPr>
              <w:br/>
              <w:t>n = 8</w:t>
            </w:r>
          </w:p>
        </w:tc>
        <w:tc>
          <w:tcPr>
            <w:tcW w:w="2610" w:type="dxa"/>
            <w:tcBorders>
              <w:top w:val="nil"/>
              <w:left w:val="single" w:sz="4" w:space="0" w:color="auto"/>
              <w:bottom w:val="nil"/>
              <w:right w:val="single" w:sz="4" w:space="0" w:color="auto"/>
            </w:tcBorders>
            <w:hideMark/>
          </w:tcPr>
          <w:p w14:paraId="13E8D2E3" w14:textId="77777777" w:rsidR="0041247A" w:rsidRDefault="0041247A" w:rsidP="003D27CF">
            <w:pPr>
              <w:pStyle w:val="Text"/>
              <w:jc w:val="center"/>
              <w:rPr>
                <w:rFonts w:eastAsia="TimesNewRoman" w:cs="Arial"/>
                <w:sz w:val="16"/>
                <w:szCs w:val="16"/>
              </w:rPr>
            </w:pPr>
            <w:r>
              <w:rPr>
                <w:rFonts w:eastAsia="TimesNewRoman" w:cs="Arial"/>
                <w:sz w:val="16"/>
                <w:szCs w:val="16"/>
              </w:rPr>
              <w:t>Mild</w:t>
            </w:r>
            <w:r>
              <w:rPr>
                <w:rFonts w:eastAsia="TimesNewRoman" w:cs="Arial"/>
                <w:sz w:val="16"/>
                <w:szCs w:val="16"/>
              </w:rPr>
              <w:br/>
              <w:t>n = 488</w:t>
            </w:r>
          </w:p>
        </w:tc>
        <w:tc>
          <w:tcPr>
            <w:tcW w:w="2340" w:type="dxa"/>
            <w:tcBorders>
              <w:top w:val="nil"/>
              <w:left w:val="single" w:sz="4" w:space="0" w:color="auto"/>
              <w:bottom w:val="nil"/>
              <w:right w:val="single" w:sz="4" w:space="0" w:color="auto"/>
            </w:tcBorders>
            <w:vAlign w:val="bottom"/>
            <w:hideMark/>
          </w:tcPr>
          <w:p w14:paraId="65EEFF8A" w14:textId="77777777" w:rsidR="0041247A" w:rsidRDefault="0041247A" w:rsidP="003D27CF">
            <w:pPr>
              <w:pStyle w:val="Text"/>
              <w:jc w:val="center"/>
              <w:rPr>
                <w:rFonts w:eastAsia="TimesNewRoman" w:cs="Arial"/>
                <w:sz w:val="16"/>
                <w:szCs w:val="16"/>
              </w:rPr>
            </w:pPr>
            <w:r>
              <w:rPr>
                <w:rFonts w:eastAsia="TimesNewRoman" w:cs="Arial"/>
                <w:sz w:val="16"/>
                <w:szCs w:val="16"/>
              </w:rPr>
              <w:t>Mild</w:t>
            </w:r>
          </w:p>
          <w:p w14:paraId="1CCE505D" w14:textId="77777777" w:rsidR="0041247A" w:rsidRDefault="0041247A" w:rsidP="003D27CF">
            <w:pPr>
              <w:pStyle w:val="Text"/>
              <w:jc w:val="center"/>
              <w:rPr>
                <w:rFonts w:eastAsia="TimesNewRoman" w:cs="Arial"/>
                <w:sz w:val="16"/>
                <w:szCs w:val="16"/>
                <w:vertAlign w:val="superscript"/>
              </w:rPr>
            </w:pPr>
            <w:r>
              <w:rPr>
                <w:rFonts w:eastAsia="TimesNewRoman" w:cs="Arial"/>
                <w:sz w:val="16"/>
                <w:szCs w:val="16"/>
              </w:rPr>
              <w:t>SD = 43</w:t>
            </w:r>
            <w:r>
              <w:rPr>
                <w:rFonts w:eastAsia="TimesNewRoman" w:cs="Arial"/>
                <w:sz w:val="16"/>
                <w:szCs w:val="16"/>
                <w:vertAlign w:val="superscript"/>
              </w:rPr>
              <w:t>b</w:t>
            </w:r>
            <w:r>
              <w:rPr>
                <w:rFonts w:eastAsia="TimesNewRoman" w:cs="Arial"/>
                <w:sz w:val="16"/>
                <w:szCs w:val="16"/>
              </w:rPr>
              <w:br/>
              <w:t>SS = 41</w:t>
            </w:r>
            <w:r>
              <w:rPr>
                <w:rFonts w:eastAsia="TimesNewRoman" w:cs="Arial"/>
                <w:sz w:val="16"/>
                <w:szCs w:val="16"/>
                <w:vertAlign w:val="superscript"/>
              </w:rPr>
              <w:t>b</w:t>
            </w:r>
          </w:p>
        </w:tc>
      </w:tr>
      <w:tr w:rsidR="0041247A" w14:paraId="5FB76F64" w14:textId="77777777" w:rsidTr="003D27CF">
        <w:trPr>
          <w:trHeight w:val="695"/>
        </w:trPr>
        <w:tc>
          <w:tcPr>
            <w:tcW w:w="2155" w:type="dxa"/>
            <w:tcBorders>
              <w:top w:val="nil"/>
              <w:left w:val="single" w:sz="4" w:space="0" w:color="auto"/>
              <w:bottom w:val="nil"/>
              <w:right w:val="single" w:sz="4" w:space="0" w:color="auto"/>
            </w:tcBorders>
          </w:tcPr>
          <w:p w14:paraId="097586D3" w14:textId="77777777" w:rsidR="0041247A" w:rsidRDefault="0041247A" w:rsidP="003D27CF">
            <w:pPr>
              <w:pStyle w:val="Text"/>
              <w:rPr>
                <w:rFonts w:eastAsia="TimesNewRoman" w:cs="Arial"/>
                <w:sz w:val="16"/>
                <w:szCs w:val="16"/>
              </w:rPr>
            </w:pPr>
          </w:p>
        </w:tc>
        <w:tc>
          <w:tcPr>
            <w:tcW w:w="2250" w:type="dxa"/>
            <w:tcBorders>
              <w:top w:val="nil"/>
              <w:left w:val="single" w:sz="4" w:space="0" w:color="auto"/>
              <w:bottom w:val="nil"/>
              <w:right w:val="single" w:sz="4" w:space="0" w:color="auto"/>
            </w:tcBorders>
            <w:hideMark/>
          </w:tcPr>
          <w:p w14:paraId="7CC1EFA4" w14:textId="77777777" w:rsidR="0041247A" w:rsidRDefault="0041247A" w:rsidP="003D27CF">
            <w:pPr>
              <w:pStyle w:val="Text"/>
              <w:jc w:val="center"/>
              <w:rPr>
                <w:rFonts w:eastAsia="TimesNewRoman" w:cs="Arial"/>
                <w:sz w:val="16"/>
                <w:szCs w:val="16"/>
              </w:rPr>
            </w:pPr>
            <w:r>
              <w:rPr>
                <w:rFonts w:eastAsia="TimesNewRoman" w:cs="Arial"/>
                <w:sz w:val="16"/>
                <w:szCs w:val="16"/>
              </w:rPr>
              <w:t>Moderate</w:t>
            </w:r>
            <w:r>
              <w:rPr>
                <w:rFonts w:eastAsia="TimesNewRoman" w:cs="Arial"/>
                <w:sz w:val="16"/>
                <w:szCs w:val="16"/>
              </w:rPr>
              <w:br/>
              <w:t>n = 6</w:t>
            </w:r>
          </w:p>
        </w:tc>
        <w:tc>
          <w:tcPr>
            <w:tcW w:w="2610" w:type="dxa"/>
            <w:tcBorders>
              <w:top w:val="nil"/>
              <w:left w:val="single" w:sz="4" w:space="0" w:color="auto"/>
              <w:bottom w:val="nil"/>
              <w:right w:val="single" w:sz="4" w:space="0" w:color="auto"/>
            </w:tcBorders>
            <w:hideMark/>
          </w:tcPr>
          <w:p w14:paraId="3713601D" w14:textId="77777777" w:rsidR="0041247A" w:rsidRDefault="0041247A" w:rsidP="003D27CF">
            <w:pPr>
              <w:pStyle w:val="Text"/>
              <w:jc w:val="center"/>
              <w:rPr>
                <w:rFonts w:eastAsia="TimesNewRoman" w:cs="Arial"/>
                <w:sz w:val="16"/>
                <w:szCs w:val="16"/>
              </w:rPr>
            </w:pPr>
            <w:r>
              <w:rPr>
                <w:rFonts w:eastAsia="TimesNewRoman" w:cs="Arial"/>
                <w:sz w:val="16"/>
                <w:szCs w:val="16"/>
              </w:rPr>
              <w:t>Moderate</w:t>
            </w:r>
            <w:r>
              <w:rPr>
                <w:rFonts w:eastAsia="TimesNewRoman" w:cs="Arial"/>
                <w:sz w:val="16"/>
                <w:szCs w:val="16"/>
              </w:rPr>
              <w:br/>
              <w:t>n = 113</w:t>
            </w:r>
          </w:p>
        </w:tc>
        <w:tc>
          <w:tcPr>
            <w:tcW w:w="2340" w:type="dxa"/>
            <w:tcBorders>
              <w:top w:val="nil"/>
              <w:left w:val="single" w:sz="4" w:space="0" w:color="auto"/>
              <w:bottom w:val="nil"/>
              <w:right w:val="single" w:sz="4" w:space="0" w:color="auto"/>
            </w:tcBorders>
            <w:vAlign w:val="bottom"/>
            <w:hideMark/>
          </w:tcPr>
          <w:p w14:paraId="7D5B03FC" w14:textId="77777777" w:rsidR="0041247A" w:rsidRDefault="0041247A" w:rsidP="003D27CF">
            <w:pPr>
              <w:pStyle w:val="Text"/>
              <w:jc w:val="center"/>
              <w:rPr>
                <w:rFonts w:eastAsia="TimesNewRoman" w:cs="Arial"/>
                <w:sz w:val="16"/>
                <w:szCs w:val="16"/>
              </w:rPr>
            </w:pPr>
            <w:r>
              <w:rPr>
                <w:rFonts w:eastAsia="TimesNewRoman" w:cs="Arial"/>
                <w:sz w:val="16"/>
                <w:szCs w:val="16"/>
              </w:rPr>
              <w:t>Moderate</w:t>
            </w:r>
          </w:p>
          <w:p w14:paraId="27B4D761" w14:textId="77777777" w:rsidR="0041247A" w:rsidRDefault="0041247A" w:rsidP="003D27CF">
            <w:pPr>
              <w:pStyle w:val="Text"/>
              <w:jc w:val="center"/>
              <w:rPr>
                <w:rFonts w:eastAsia="TimesNewRoman" w:cs="Arial"/>
                <w:sz w:val="16"/>
                <w:szCs w:val="16"/>
                <w:vertAlign w:val="superscript"/>
              </w:rPr>
            </w:pPr>
            <w:r>
              <w:rPr>
                <w:rFonts w:eastAsia="TimesNewRoman" w:cs="Arial"/>
                <w:sz w:val="16"/>
                <w:szCs w:val="16"/>
              </w:rPr>
              <w:t>SD = 13</w:t>
            </w:r>
            <w:r>
              <w:rPr>
                <w:rFonts w:eastAsia="TimesNewRoman" w:cs="Arial"/>
                <w:sz w:val="16"/>
                <w:szCs w:val="16"/>
                <w:vertAlign w:val="superscript"/>
              </w:rPr>
              <w:t>c</w:t>
            </w:r>
            <w:r>
              <w:rPr>
                <w:rFonts w:eastAsia="TimesNewRoman" w:cs="Arial"/>
                <w:sz w:val="16"/>
                <w:szCs w:val="16"/>
              </w:rPr>
              <w:br/>
              <w:t>SS = 7</w:t>
            </w:r>
            <w:r>
              <w:rPr>
                <w:rFonts w:eastAsia="TimesNewRoman" w:cs="Arial"/>
                <w:sz w:val="16"/>
                <w:szCs w:val="16"/>
                <w:vertAlign w:val="superscript"/>
              </w:rPr>
              <w:t>c</w:t>
            </w:r>
          </w:p>
        </w:tc>
      </w:tr>
      <w:tr w:rsidR="0041247A" w14:paraId="121F23DC" w14:textId="77777777" w:rsidTr="003D27CF">
        <w:trPr>
          <w:trHeight w:val="299"/>
        </w:trPr>
        <w:tc>
          <w:tcPr>
            <w:tcW w:w="2155" w:type="dxa"/>
            <w:tcBorders>
              <w:top w:val="nil"/>
              <w:left w:val="single" w:sz="4" w:space="0" w:color="auto"/>
              <w:bottom w:val="single" w:sz="4" w:space="0" w:color="auto"/>
              <w:right w:val="single" w:sz="4" w:space="0" w:color="auto"/>
            </w:tcBorders>
            <w:vAlign w:val="bottom"/>
          </w:tcPr>
          <w:p w14:paraId="1B39304A" w14:textId="77777777" w:rsidR="0041247A" w:rsidRDefault="0041247A" w:rsidP="003D27CF">
            <w:pPr>
              <w:pStyle w:val="Text"/>
              <w:jc w:val="center"/>
              <w:rPr>
                <w:rFonts w:eastAsia="TimesNewRoman" w:cs="Arial"/>
                <w:sz w:val="16"/>
                <w:szCs w:val="16"/>
              </w:rPr>
            </w:pPr>
          </w:p>
        </w:tc>
        <w:tc>
          <w:tcPr>
            <w:tcW w:w="2250" w:type="dxa"/>
            <w:tcBorders>
              <w:top w:val="nil"/>
              <w:left w:val="single" w:sz="4" w:space="0" w:color="auto"/>
              <w:bottom w:val="single" w:sz="4" w:space="0" w:color="auto"/>
              <w:right w:val="single" w:sz="4" w:space="0" w:color="auto"/>
            </w:tcBorders>
            <w:vAlign w:val="bottom"/>
            <w:hideMark/>
          </w:tcPr>
          <w:p w14:paraId="7BFE3C01" w14:textId="77777777" w:rsidR="0041247A" w:rsidRDefault="0041247A" w:rsidP="003D27CF">
            <w:pPr>
              <w:pStyle w:val="Text"/>
              <w:jc w:val="center"/>
              <w:rPr>
                <w:rFonts w:eastAsia="TimesNewRoman" w:cs="Arial"/>
                <w:sz w:val="16"/>
                <w:szCs w:val="16"/>
              </w:rPr>
            </w:pPr>
            <w:r>
              <w:rPr>
                <w:rFonts w:eastAsia="TimesNewRoman" w:cs="Arial"/>
                <w:sz w:val="16"/>
                <w:szCs w:val="16"/>
              </w:rPr>
              <w:t>Severe</w:t>
            </w:r>
            <w:r>
              <w:rPr>
                <w:rFonts w:eastAsia="TimesNewRoman" w:cs="Arial"/>
                <w:sz w:val="16"/>
                <w:szCs w:val="16"/>
              </w:rPr>
              <w:br/>
              <w:t>n = 7</w:t>
            </w:r>
          </w:p>
        </w:tc>
        <w:tc>
          <w:tcPr>
            <w:tcW w:w="2610" w:type="dxa"/>
            <w:tcBorders>
              <w:top w:val="nil"/>
              <w:left w:val="single" w:sz="4" w:space="0" w:color="auto"/>
              <w:bottom w:val="single" w:sz="4" w:space="0" w:color="auto"/>
              <w:right w:val="single" w:sz="4" w:space="0" w:color="auto"/>
            </w:tcBorders>
            <w:vAlign w:val="bottom"/>
            <w:hideMark/>
          </w:tcPr>
          <w:p w14:paraId="6350EA3F" w14:textId="77777777" w:rsidR="0041247A" w:rsidRDefault="0041247A" w:rsidP="003D27CF">
            <w:pPr>
              <w:rPr>
                <w:rFonts w:eastAsia="TimesNewRoman" w:cs="Arial"/>
                <w:sz w:val="16"/>
                <w:szCs w:val="16"/>
              </w:rPr>
            </w:pPr>
          </w:p>
        </w:tc>
        <w:tc>
          <w:tcPr>
            <w:tcW w:w="2340" w:type="dxa"/>
            <w:tcBorders>
              <w:top w:val="nil"/>
              <w:left w:val="single" w:sz="4" w:space="0" w:color="auto"/>
              <w:bottom w:val="single" w:sz="4" w:space="0" w:color="auto"/>
              <w:right w:val="single" w:sz="4" w:space="0" w:color="auto"/>
            </w:tcBorders>
            <w:vAlign w:val="bottom"/>
            <w:hideMark/>
          </w:tcPr>
          <w:p w14:paraId="323764B4" w14:textId="77777777" w:rsidR="0041247A" w:rsidRDefault="0041247A" w:rsidP="003D27CF">
            <w:pPr>
              <w:spacing w:line="240" w:lineRule="auto"/>
              <w:rPr>
                <w:rFonts w:asciiTheme="minorHAnsi" w:eastAsiaTheme="minorHAnsi" w:hAnsiTheme="minorHAnsi" w:cstheme="minorBidi"/>
                <w:lang w:eastAsia="en-US"/>
              </w:rPr>
            </w:pPr>
          </w:p>
        </w:tc>
      </w:tr>
    </w:tbl>
    <w:p w14:paraId="4FAF79ED" w14:textId="77777777" w:rsidR="0041247A" w:rsidRDefault="0041247A" w:rsidP="0041247A">
      <w:pPr>
        <w:spacing w:line="240" w:lineRule="auto"/>
        <w:rPr>
          <w:rFonts w:eastAsia="TimesNewRoman" w:cs="Arial"/>
          <w:sz w:val="16"/>
          <w:szCs w:val="16"/>
        </w:rPr>
      </w:pPr>
      <w:r>
        <w:rPr>
          <w:rFonts w:eastAsia="TimesNewRoman" w:cs="Arial"/>
          <w:sz w:val="16"/>
          <w:szCs w:val="16"/>
          <w:vertAlign w:val="superscript"/>
        </w:rPr>
        <w:t>a</w:t>
      </w:r>
      <w:r>
        <w:rPr>
          <w:rFonts w:eastAsia="TimesNewRoman" w:cs="Arial"/>
          <w:sz w:val="16"/>
          <w:szCs w:val="16"/>
        </w:rPr>
        <w:t>Study X2101: SD (n = 27), SS (n = 24); Study X2107: SD (n = 18), SS (n = 9); Study MONALEESA-7: SD (n = NA), SS (n = 37);</w:t>
      </w:r>
      <w:r>
        <w:rPr>
          <w:rFonts w:eastAsia="TimesNewRoman" w:cs="Arial"/>
          <w:sz w:val="16"/>
          <w:szCs w:val="16"/>
        </w:rPr>
        <w:br/>
      </w:r>
      <w:r>
        <w:rPr>
          <w:rFonts w:cs="Arial"/>
          <w:sz w:val="16"/>
          <w:szCs w:val="16"/>
          <w:vertAlign w:val="superscript"/>
        </w:rPr>
        <w:t>b</w:t>
      </w:r>
      <w:r>
        <w:rPr>
          <w:rFonts w:eastAsia="TimesNewRoman" w:cs="Arial"/>
          <w:sz w:val="16"/>
          <w:szCs w:val="16"/>
        </w:rPr>
        <w:t>Study X2101:SD (n = 28), SS (n = 23); Study X2107: SD (n = 15), SS (n = 10); Study MONALEESA-7: SD (n = NA), SS (n = 8);</w:t>
      </w:r>
      <w:r>
        <w:rPr>
          <w:rFonts w:cs="Arial"/>
          <w:sz w:val="16"/>
          <w:szCs w:val="16"/>
        </w:rPr>
        <w:br/>
      </w:r>
      <w:r>
        <w:rPr>
          <w:rFonts w:cs="Arial"/>
          <w:sz w:val="16"/>
          <w:szCs w:val="16"/>
          <w:vertAlign w:val="superscript"/>
        </w:rPr>
        <w:t>c</w:t>
      </w:r>
      <w:r>
        <w:rPr>
          <w:rFonts w:cs="Arial"/>
          <w:sz w:val="16"/>
          <w:szCs w:val="16"/>
        </w:rPr>
        <w:t xml:space="preserve">Study </w:t>
      </w:r>
      <w:r>
        <w:rPr>
          <w:rFonts w:eastAsia="TimesNewRoman" w:cs="Arial"/>
          <w:sz w:val="16"/>
          <w:szCs w:val="16"/>
        </w:rPr>
        <w:t>X2101:SD (n = 13), SS (n = 7); Study X2107: SD (n = NA), SS (n = NA); Study MONALEESA-7: SD (n = NA), SS (n = NA).</w:t>
      </w:r>
    </w:p>
    <w:p w14:paraId="19E54C1F" w14:textId="77777777" w:rsidR="0041247A" w:rsidRPr="000B30E7" w:rsidRDefault="0041247A" w:rsidP="0041247A">
      <w:pPr>
        <w:spacing w:line="240" w:lineRule="auto"/>
        <w:rPr>
          <w:sz w:val="20"/>
          <w:szCs w:val="18"/>
        </w:rPr>
      </w:pPr>
      <w:r>
        <w:rPr>
          <w:rFonts w:cs="Arial"/>
          <w:sz w:val="16"/>
          <w:szCs w:val="16"/>
        </w:rPr>
        <w:t>C</w:t>
      </w:r>
      <w:r>
        <w:rPr>
          <w:rFonts w:cs="Arial"/>
          <w:sz w:val="16"/>
          <w:szCs w:val="16"/>
          <w:vertAlign w:val="subscript"/>
        </w:rPr>
        <w:t>max</w:t>
      </w:r>
      <w:r>
        <w:rPr>
          <w:rFonts w:cs="Arial"/>
          <w:sz w:val="16"/>
          <w:szCs w:val="16"/>
        </w:rPr>
        <w:t>, maximum concentration after single dose or at steady state; C</w:t>
      </w:r>
      <w:r>
        <w:rPr>
          <w:rFonts w:cs="Arial"/>
          <w:sz w:val="16"/>
          <w:szCs w:val="16"/>
          <w:vertAlign w:val="subscript"/>
        </w:rPr>
        <w:t>trough</w:t>
      </w:r>
      <w:r>
        <w:rPr>
          <w:rFonts w:cs="Arial"/>
          <w:sz w:val="16"/>
          <w:szCs w:val="16"/>
        </w:rPr>
        <w:t>, trough concentration at steady state;</w:t>
      </w:r>
      <w:r>
        <w:rPr>
          <w:rFonts w:eastAsia="TimesNewRoman" w:cs="Arial"/>
          <w:sz w:val="16"/>
          <w:szCs w:val="16"/>
        </w:rPr>
        <w:t xml:space="preserve"> NA, not available; NCA, non-compartmental analysis; PK, pharmacokinetic; SD, single dose; SS, steady state.</w:t>
      </w:r>
    </w:p>
    <w:p w14:paraId="413D0078" w14:textId="77777777" w:rsidR="006A1135" w:rsidRDefault="006A1135">
      <w:pPr>
        <w:spacing w:after="160" w:line="259" w:lineRule="auto"/>
        <w:rPr>
          <w:b/>
          <w:bCs/>
          <w:sz w:val="24"/>
        </w:rPr>
      </w:pPr>
      <w:r>
        <w:rPr>
          <w:b/>
          <w:bCs/>
          <w:sz w:val="24"/>
        </w:rPr>
        <w:br w:type="page"/>
      </w:r>
    </w:p>
    <w:p w14:paraId="0AA0DFD6" w14:textId="67018AF6" w:rsidR="00F7576D" w:rsidRPr="00F7576D" w:rsidRDefault="00F7576D" w:rsidP="00F7576D">
      <w:pPr>
        <w:spacing w:line="480" w:lineRule="auto"/>
        <w:rPr>
          <w:b/>
          <w:bCs/>
          <w:sz w:val="24"/>
        </w:rPr>
      </w:pPr>
      <w:r w:rsidRPr="00F7576D">
        <w:rPr>
          <w:b/>
          <w:bCs/>
          <w:sz w:val="24"/>
        </w:rPr>
        <w:lastRenderedPageBreak/>
        <w:t>Figures</w:t>
      </w:r>
    </w:p>
    <w:p w14:paraId="11F1C358" w14:textId="06EC9C06" w:rsidR="00CD1E38" w:rsidRDefault="00C47686" w:rsidP="00D11FCE">
      <w:pPr>
        <w:pStyle w:val="Text"/>
        <w:spacing w:line="480" w:lineRule="auto"/>
        <w:rPr>
          <w:bCs/>
          <w:sz w:val="24"/>
          <w:szCs w:val="22"/>
        </w:rPr>
      </w:pPr>
      <w:r>
        <w:rPr>
          <w:b/>
          <w:sz w:val="24"/>
          <w:szCs w:val="22"/>
        </w:rPr>
        <w:t>Fig.</w:t>
      </w:r>
      <w:r w:rsidR="00CD1E38">
        <w:rPr>
          <w:b/>
          <w:sz w:val="24"/>
          <w:szCs w:val="22"/>
        </w:rPr>
        <w:t xml:space="preserve"> S</w:t>
      </w:r>
      <w:r>
        <w:rPr>
          <w:b/>
          <w:sz w:val="24"/>
          <w:szCs w:val="22"/>
        </w:rPr>
        <w:t>1</w:t>
      </w:r>
      <w:r w:rsidR="00CD1E38">
        <w:rPr>
          <w:b/>
          <w:sz w:val="24"/>
          <w:szCs w:val="22"/>
        </w:rPr>
        <w:t xml:space="preserve"> </w:t>
      </w:r>
      <w:r w:rsidR="00CD1E38">
        <w:rPr>
          <w:bCs/>
          <w:sz w:val="24"/>
          <w:szCs w:val="22"/>
        </w:rPr>
        <w:t>A2116 study design. Part I of the study enrolled subjects</w:t>
      </w:r>
      <w:r w:rsidR="00CD1E38">
        <w:rPr>
          <w:rFonts w:cs="Arial"/>
          <w:bCs/>
          <w:sz w:val="24"/>
          <w:szCs w:val="28"/>
        </w:rPr>
        <w:t xml:space="preserve"> </w:t>
      </w:r>
      <w:r w:rsidR="00CD1E38">
        <w:rPr>
          <w:bCs/>
          <w:sz w:val="24"/>
          <w:szCs w:val="22"/>
        </w:rPr>
        <w:t xml:space="preserve">with normal renal function, </w:t>
      </w:r>
      <w:r w:rsidR="00CD1E38">
        <w:rPr>
          <w:sz w:val="24"/>
          <w:szCs w:val="22"/>
        </w:rPr>
        <w:t>severe RI, or ESRD</w:t>
      </w:r>
      <w:r w:rsidR="00CD1E38">
        <w:rPr>
          <w:rFonts w:cs="Arial"/>
          <w:sz w:val="24"/>
          <w:szCs w:val="22"/>
        </w:rPr>
        <w:t>. An interim PK analysis was conducted when subjects in the severe RI and normal renal function cohorts completed the study. Part II of the study was opened to subjects</w:t>
      </w:r>
      <w:r w:rsidR="00CD1E38">
        <w:rPr>
          <w:rFonts w:cs="Arial"/>
          <w:bCs/>
          <w:sz w:val="24"/>
          <w:szCs w:val="28"/>
        </w:rPr>
        <w:t xml:space="preserve"> </w:t>
      </w:r>
      <w:r w:rsidR="00CD1E38">
        <w:rPr>
          <w:rFonts w:cs="Arial"/>
          <w:sz w:val="24"/>
          <w:szCs w:val="22"/>
        </w:rPr>
        <w:t>with mild/moderate RI based on the results of Part I (significant clinical effect [&gt; 50% increase in the AUC</w:t>
      </w:r>
      <w:r w:rsidR="00CD1E38">
        <w:rPr>
          <w:rFonts w:cs="Arial"/>
          <w:sz w:val="24"/>
          <w:szCs w:val="22"/>
          <w:vertAlign w:val="subscript"/>
        </w:rPr>
        <w:t>inf</w:t>
      </w:r>
      <w:r w:rsidR="00CD1E38">
        <w:rPr>
          <w:rFonts w:cs="Arial"/>
          <w:sz w:val="24"/>
          <w:szCs w:val="22"/>
        </w:rPr>
        <w:t xml:space="preserve"> of ribociclib] in subjects with severe RI compared with subjects with normal renal function). The study included a screening period of up to 21 days prior to dosing where baseline evaluations were performed, and an evaluation period of 14 days after a single dose o</w:t>
      </w:r>
      <w:r w:rsidR="00437558">
        <w:rPr>
          <w:rFonts w:cs="Arial"/>
          <w:sz w:val="24"/>
          <w:szCs w:val="22"/>
        </w:rPr>
        <w:t>f ribociclib was given on Day 1</w:t>
      </w:r>
    </w:p>
    <w:p w14:paraId="332539CC" w14:textId="77777777" w:rsidR="0041247A" w:rsidRPr="00DE3BB0" w:rsidRDefault="0041247A" w:rsidP="0041247A">
      <w:pPr>
        <w:keepNext/>
        <w:tabs>
          <w:tab w:val="left" w:pos="1134"/>
        </w:tabs>
        <w:spacing w:line="480" w:lineRule="auto"/>
        <w:rPr>
          <w:rFonts w:eastAsia="SimSun" w:cs="Arial"/>
          <w:b/>
          <w:bCs/>
          <w:sz w:val="32"/>
          <w:szCs w:val="28"/>
        </w:rPr>
      </w:pPr>
      <w:r>
        <w:rPr>
          <w:noProof/>
          <w:lang w:eastAsia="en-US"/>
        </w:rPr>
        <w:drawing>
          <wp:inline distT="0" distB="0" distL="0" distR="0" wp14:anchorId="11A44FF1" wp14:editId="679B8A9E">
            <wp:extent cx="4236720" cy="4255135"/>
            <wp:effectExtent l="0" t="0" r="0" b="0"/>
            <wp:docPr id="2" name="Picture 2" descr="C:\Users\muddabh1\AppData\Local\Microsoft\Windows\INetCache\Content.Word\16652022_Fig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ddabh1\AppData\Local\Microsoft\Windows\INetCache\Content.Word\16652022_FigS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6720" cy="4255135"/>
                    </a:xfrm>
                    <a:prstGeom prst="rect">
                      <a:avLst/>
                    </a:prstGeom>
                    <a:noFill/>
                    <a:ln>
                      <a:noFill/>
                    </a:ln>
                  </pic:spPr>
                </pic:pic>
              </a:graphicData>
            </a:graphic>
          </wp:inline>
        </w:drawing>
      </w:r>
    </w:p>
    <w:p w14:paraId="362702D4" w14:textId="77777777" w:rsidR="0041247A" w:rsidRPr="00946DF9" w:rsidRDefault="0041247A" w:rsidP="0041247A">
      <w:pPr>
        <w:pStyle w:val="Text"/>
        <w:spacing w:line="240" w:lineRule="auto"/>
        <w:rPr>
          <w:b/>
          <w:szCs w:val="22"/>
        </w:rPr>
      </w:pPr>
      <w:r w:rsidRPr="00946DF9">
        <w:rPr>
          <w:rFonts w:cs="Arial"/>
          <w:szCs w:val="22"/>
        </w:rPr>
        <w:t>AUC</w:t>
      </w:r>
      <w:r w:rsidRPr="00946DF9">
        <w:rPr>
          <w:rFonts w:cs="Arial"/>
          <w:szCs w:val="22"/>
          <w:vertAlign w:val="subscript"/>
        </w:rPr>
        <w:t>inf</w:t>
      </w:r>
      <w:r w:rsidRPr="00946DF9">
        <w:rPr>
          <w:rFonts w:cs="Arial"/>
          <w:szCs w:val="22"/>
        </w:rPr>
        <w:t xml:space="preserve">, area under the curve from time zero to infinity; ESRD, end-stage renal disease; </w:t>
      </w:r>
      <w:r>
        <w:rPr>
          <w:rFonts w:cs="Arial"/>
          <w:szCs w:val="22"/>
        </w:rPr>
        <w:br/>
      </w:r>
      <w:r w:rsidRPr="00946DF9">
        <w:rPr>
          <w:rFonts w:cs="Arial"/>
          <w:szCs w:val="22"/>
        </w:rPr>
        <w:t>PK, pharmacokinetics; RI, renal impairment.</w:t>
      </w:r>
    </w:p>
    <w:p w14:paraId="7A2BEB82" w14:textId="6E4EA28C" w:rsidR="00CD1E38" w:rsidRDefault="00CD1E38" w:rsidP="000810D2">
      <w:pPr>
        <w:pStyle w:val="Text"/>
        <w:spacing w:line="480" w:lineRule="auto"/>
      </w:pPr>
      <w:r>
        <w:br w:type="page"/>
      </w:r>
    </w:p>
    <w:p w14:paraId="11A1063E" w14:textId="245C0B58" w:rsidR="00A93414" w:rsidRPr="00194BE9" w:rsidRDefault="00A93414" w:rsidP="00A93414">
      <w:pPr>
        <w:spacing w:line="480" w:lineRule="auto"/>
        <w:rPr>
          <w:b/>
          <w:bCs/>
          <w:sz w:val="32"/>
          <w:szCs w:val="28"/>
        </w:rPr>
      </w:pPr>
      <w:r w:rsidRPr="00194BE9">
        <w:rPr>
          <w:b/>
          <w:bCs/>
          <w:sz w:val="32"/>
          <w:szCs w:val="28"/>
        </w:rPr>
        <w:lastRenderedPageBreak/>
        <w:t>References</w:t>
      </w:r>
    </w:p>
    <w:p w14:paraId="6E28FC65" w14:textId="6CECF0C3" w:rsidR="006A1D02" w:rsidRPr="006A1D02" w:rsidRDefault="00A93414" w:rsidP="006A1D02">
      <w:pPr>
        <w:pStyle w:val="EndNoteBibliography"/>
      </w:pPr>
      <w:r w:rsidRPr="00194BE9">
        <w:rPr>
          <w:szCs w:val="22"/>
        </w:rPr>
        <w:fldChar w:fldCharType="begin"/>
      </w:r>
      <w:r w:rsidRPr="00194BE9">
        <w:rPr>
          <w:szCs w:val="22"/>
        </w:rPr>
        <w:instrText xml:space="preserve"> ADDIN EN.REFLIST </w:instrText>
      </w:r>
      <w:r w:rsidRPr="00194BE9">
        <w:rPr>
          <w:szCs w:val="22"/>
        </w:rPr>
        <w:fldChar w:fldCharType="separate"/>
      </w:r>
      <w:r w:rsidR="006871B5">
        <w:t xml:space="preserve">1. </w:t>
      </w:r>
      <w:r w:rsidR="006A1D02" w:rsidRPr="006A1D02">
        <w:t>Ji Y, Abdelhady AM, Samant TS, Yang S, Rodriguez Lorenc K. Evaluation of absolute oral bioavailability and bioequivalence of ribociclib, a cyclin-dependent kinase 4/6 inhibitor, in healthy subjects. Clin Pharmacol Drug</w:t>
      </w:r>
      <w:r w:rsidR="006871B5">
        <w:t xml:space="preserve"> Dev. 2020 Jul 24 2020;9(7):855–</w:t>
      </w:r>
      <w:r w:rsidR="006A1D02" w:rsidRPr="006A1D02">
        <w:t>66.</w:t>
      </w:r>
    </w:p>
    <w:p w14:paraId="54C12F0F" w14:textId="329D328E" w:rsidR="006A1D02" w:rsidRPr="006A1D02" w:rsidRDefault="006871B5" w:rsidP="006A1D02">
      <w:pPr>
        <w:pStyle w:val="EndNoteBibliography"/>
      </w:pPr>
      <w:r>
        <w:t xml:space="preserve">2. </w:t>
      </w:r>
      <w:r w:rsidR="006A1D02" w:rsidRPr="006A1D02">
        <w:t>James AD, Schiller H, Marvalin C, Jin Y, Borell H, Roffel AF, et al. An integrated assessment of the ADME properties of the CDK4/6 Inhibitor ribociclib utilizing preclinical in vitro, in vivo, and human ADME data. Pharmacol Res Perspect. 2020 Jun;8(3):e00599.</w:t>
      </w:r>
    </w:p>
    <w:p w14:paraId="6DB5B5FF" w14:textId="1DD8B5C8" w:rsidR="006871B5" w:rsidRPr="006A1D02" w:rsidRDefault="006A1D02" w:rsidP="006871B5">
      <w:pPr>
        <w:pStyle w:val="EndNoteBibliography"/>
      </w:pPr>
      <w:r w:rsidRPr="006A1D02">
        <w:t>3.</w:t>
      </w:r>
      <w:r w:rsidR="006871B5">
        <w:t xml:space="preserve"> </w:t>
      </w:r>
      <w:r w:rsidRPr="006A1D02">
        <w:t xml:space="preserve">FDA. Pharmacokinetics in patients with impaired renal function — study design, data analysis, and </w:t>
      </w:r>
      <w:r w:rsidR="006871B5">
        <w:t xml:space="preserve">impact on dosing and labeling. </w:t>
      </w:r>
      <w:r w:rsidRPr="006A1D02">
        <w:t>2010</w:t>
      </w:r>
      <w:r w:rsidR="006871B5">
        <w:t>.</w:t>
      </w:r>
      <w:r w:rsidRPr="006A1D02">
        <w:t xml:space="preserve"> </w:t>
      </w:r>
      <w:r w:rsidR="006871B5" w:rsidRPr="006871B5">
        <w:t>https://www.fda.gov/media/78573/download</w:t>
      </w:r>
      <w:r w:rsidR="006871B5">
        <w:t>. Accessed 17 Jun 2022.</w:t>
      </w:r>
    </w:p>
    <w:p w14:paraId="6159AD97" w14:textId="7D770F7A" w:rsidR="006A1D02" w:rsidRPr="006A1D02" w:rsidRDefault="006A1D02" w:rsidP="006A1D02">
      <w:pPr>
        <w:pStyle w:val="EndNoteBibliography"/>
      </w:pPr>
      <w:r w:rsidRPr="006A1D02">
        <w:t>4.</w:t>
      </w:r>
      <w:r w:rsidR="006871B5">
        <w:t xml:space="preserve"> </w:t>
      </w:r>
      <w:r w:rsidRPr="006A1D02">
        <w:t>EMA. Guideline on the evaluation of the pharmacokinetics of medicinal products in patients with decreased renal function. 2016</w:t>
      </w:r>
      <w:r w:rsidR="006871B5">
        <w:t>.</w:t>
      </w:r>
      <w:r w:rsidRPr="006A1D02">
        <w:t xml:space="preserve"> </w:t>
      </w:r>
      <w:hyperlink r:id="rId11" w:history="1">
        <w:r w:rsidRPr="006A1D02">
          <w:rPr>
            <w:rStyle w:val="Hyperlink"/>
          </w:rPr>
          <w:t>https://www.ema.europa.eu/en/documents/scientific-guideline/guideline-evaluation-pharmacokinetics-medicinal-products-patients-decreased-renal-function_en.pdf</w:t>
        </w:r>
      </w:hyperlink>
      <w:r w:rsidR="006871B5">
        <w:rPr>
          <w:rStyle w:val="Hyperlink"/>
        </w:rPr>
        <w:t xml:space="preserve">. </w:t>
      </w:r>
      <w:r w:rsidR="006871B5">
        <w:t>Accessed 17 Jun 2022.</w:t>
      </w:r>
    </w:p>
    <w:p w14:paraId="1FEF2BEB" w14:textId="22A2F9E6" w:rsidR="000C73AE" w:rsidRDefault="00A93414" w:rsidP="00A93414">
      <w:pPr>
        <w:pStyle w:val="ListBullet2"/>
        <w:numPr>
          <w:ilvl w:val="0"/>
          <w:numId w:val="0"/>
        </w:numPr>
        <w:spacing w:line="480" w:lineRule="auto"/>
        <w:rPr>
          <w:sz w:val="24"/>
          <w:szCs w:val="22"/>
        </w:rPr>
      </w:pPr>
      <w:r w:rsidRPr="00194BE9">
        <w:rPr>
          <w:sz w:val="24"/>
          <w:szCs w:val="22"/>
        </w:rPr>
        <w:fldChar w:fldCharType="end"/>
      </w:r>
    </w:p>
    <w:p w14:paraId="69A96FFB" w14:textId="220949C0" w:rsidR="000B7EEE" w:rsidRDefault="000B7EEE">
      <w:pPr>
        <w:spacing w:after="160" w:line="259" w:lineRule="auto"/>
      </w:pPr>
    </w:p>
    <w:sectPr w:rsidR="000B7EEE" w:rsidSect="000C73AE">
      <w:footerReference w:type="default" r:id="rId12"/>
      <w:pgSz w:w="11906" w:h="16838" w:code="9"/>
      <w:pgMar w:top="1418" w:right="1418" w:bottom="1418" w:left="1418" w:header="28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DCDC5" w14:textId="77777777" w:rsidR="00906FEA" w:rsidRDefault="00906FEA" w:rsidP="00446655">
      <w:pPr>
        <w:spacing w:line="240" w:lineRule="auto"/>
      </w:pPr>
      <w:r>
        <w:separator/>
      </w:r>
    </w:p>
  </w:endnote>
  <w:endnote w:type="continuationSeparator" w:id="0">
    <w:p w14:paraId="68709E1A" w14:textId="77777777" w:rsidR="00906FEA" w:rsidRDefault="00906FEA" w:rsidP="004466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0" w:usb1="08070000" w:usb2="00000010" w:usb3="00000000" w:csb0="0002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196652"/>
      <w:docPartObj>
        <w:docPartGallery w:val="Page Numbers (Bottom of Page)"/>
        <w:docPartUnique/>
      </w:docPartObj>
    </w:sdtPr>
    <w:sdtEndPr>
      <w:rPr>
        <w:noProof/>
      </w:rPr>
    </w:sdtEndPr>
    <w:sdtContent>
      <w:p w14:paraId="5D0E71BC" w14:textId="6EC9EC83" w:rsidR="006E0A72" w:rsidRDefault="006E0A72">
        <w:pPr>
          <w:pStyle w:val="Footer"/>
          <w:jc w:val="right"/>
        </w:pPr>
        <w:r>
          <w:fldChar w:fldCharType="begin"/>
        </w:r>
        <w:r>
          <w:instrText xml:space="preserve"> PAGE   \* MERGEFORMAT </w:instrText>
        </w:r>
        <w:r>
          <w:fldChar w:fldCharType="separate"/>
        </w:r>
        <w:r w:rsidR="00437558">
          <w:rPr>
            <w:noProof/>
          </w:rPr>
          <w:t>5</w:t>
        </w:r>
        <w:r>
          <w:rPr>
            <w:noProof/>
          </w:rPr>
          <w:fldChar w:fldCharType="end"/>
        </w:r>
      </w:p>
    </w:sdtContent>
  </w:sdt>
  <w:p w14:paraId="3A91FA49" w14:textId="77777777" w:rsidR="006E0A72" w:rsidRDefault="006E0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38D51" w14:textId="77777777" w:rsidR="00906FEA" w:rsidRDefault="00906FEA" w:rsidP="00446655">
      <w:pPr>
        <w:spacing w:line="240" w:lineRule="auto"/>
      </w:pPr>
      <w:r>
        <w:separator/>
      </w:r>
    </w:p>
  </w:footnote>
  <w:footnote w:type="continuationSeparator" w:id="0">
    <w:p w14:paraId="6C67876E" w14:textId="77777777" w:rsidR="00906FEA" w:rsidRDefault="00906FEA" w:rsidP="0044665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A0775B"/>
    <w:multiLevelType w:val="hybridMultilevel"/>
    <w:tmpl w:val="3C2268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5827D31"/>
    <w:multiLevelType w:val="hybridMultilevel"/>
    <w:tmpl w:val="51AC94D8"/>
    <w:lvl w:ilvl="0" w:tplc="D5D632E2">
      <w:numFmt w:val="bullet"/>
      <w:lvlText w:val="-"/>
      <w:lvlJc w:val="left"/>
      <w:pPr>
        <w:ind w:left="720" w:hanging="360"/>
      </w:pPr>
      <w:rPr>
        <w:rFonts w:ascii="Arial" w:eastAsia="MS Mincho" w:hAnsi="Arial" w:cs="Arial" w:hint="default"/>
        <w:color w:val="000000" w:themeColor="text1"/>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496732"/>
    <w:multiLevelType w:val="hybridMultilevel"/>
    <w:tmpl w:val="7A76866E"/>
    <w:lvl w:ilvl="0" w:tplc="8CAAF008">
      <w:start w:val="3"/>
      <w:numFmt w:val="bullet"/>
      <w:lvlText w:val="—"/>
      <w:lvlJc w:val="left"/>
      <w:pPr>
        <w:ind w:left="1080" w:hanging="360"/>
      </w:pPr>
      <w:rPr>
        <w:rFonts w:ascii="Arial" w:eastAsia="Times New Roman" w:hAnsi="Arial" w:hint="default"/>
        <w:b/>
        <w:bCs w:val="0"/>
        <w:color w:val="000000" w:themeColor="text1"/>
        <w:sz w:val="28"/>
        <w:szCs w:val="2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7BAA058A"/>
    <w:multiLevelType w:val="multilevel"/>
    <w:tmpl w:val="3FC4CF70"/>
    <w:lvl w:ilvl="0">
      <w:start w:val="1"/>
      <w:numFmt w:val="bullet"/>
      <w:pStyle w:val="ListBullet"/>
      <w:lvlText w:val=""/>
      <w:lvlJc w:val="left"/>
      <w:pPr>
        <w:ind w:left="360" w:hanging="360"/>
      </w:pPr>
      <w:rPr>
        <w:rFonts w:ascii="Symbol" w:hAnsi="Symbol" w:hint="default"/>
        <w:color w:val="auto"/>
      </w:rPr>
    </w:lvl>
    <w:lvl w:ilvl="1">
      <w:start w:val="1"/>
      <w:numFmt w:val="bullet"/>
      <w:pStyle w:val="ListBullet2"/>
      <w:lvlText w:val="o"/>
      <w:lvlJc w:val="left"/>
      <w:pPr>
        <w:ind w:left="714" w:hanging="354"/>
      </w:pPr>
      <w:rPr>
        <w:rFonts w:ascii="Courier New" w:hAnsi="Courier New" w:cs="Courier New" w:hint="default"/>
        <w:color w:val="auto"/>
      </w:rPr>
    </w:lvl>
    <w:lvl w:ilvl="2">
      <w:start w:val="1"/>
      <w:numFmt w:val="bullet"/>
      <w:pStyle w:val="ListBullet3"/>
      <w:lvlText w:val=""/>
      <w:lvlJc w:val="left"/>
      <w:pPr>
        <w:ind w:left="1072" w:hanging="358"/>
      </w:pPr>
      <w:rPr>
        <w:rFonts w:ascii="Symbol" w:hAnsi="Symbol" w:hint="default"/>
        <w:color w:val="auto"/>
      </w:rPr>
    </w:lvl>
    <w:lvl w:ilvl="3">
      <w:start w:val="1"/>
      <w:numFmt w:val="bullet"/>
      <w:pStyle w:val="ListBullet4"/>
      <w:lvlText w:val="–"/>
      <w:lvlJc w:val="left"/>
      <w:pPr>
        <w:ind w:left="1429" w:hanging="357"/>
      </w:pPr>
      <w:rPr>
        <w:rFonts w:ascii="Arial" w:hAnsi="Arial" w:hint="default"/>
        <w:color w:val="auto"/>
      </w:rPr>
    </w:lvl>
    <w:lvl w:ilvl="4">
      <w:start w:val="1"/>
      <w:numFmt w:val="bullet"/>
      <w:pStyle w:val="ListBullet5"/>
      <w:lvlText w:val=""/>
      <w:lvlJc w:val="left"/>
      <w:pPr>
        <w:ind w:left="1786" w:hanging="357"/>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5848851">
    <w:abstractNumId w:val="3"/>
  </w:num>
  <w:num w:numId="2" w16cid:durableId="2084910448">
    <w:abstractNumId w:val="3"/>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3" w16cid:durableId="1012613309">
    <w:abstractNumId w:val="1"/>
  </w:num>
  <w:num w:numId="4" w16cid:durableId="443427201">
    <w:abstractNumId w:val="0"/>
  </w:num>
  <w:num w:numId="5" w16cid:durableId="154341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8"/>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lin Pharmacokinetics&lt;/Style&gt;&lt;LeftDelim&gt;{&lt;/LeftDelim&gt;&lt;RightDelim&gt;}&lt;/RightDelim&gt;&lt;FontName&gt;Arial&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evxtfv0fdp0dbe290755stzdxs5s9avpzxe&quot;&gt;RI MS&lt;record-ids&gt;&lt;item&gt;14&lt;/item&gt;&lt;item&gt;22&lt;/item&gt;&lt;item&gt;23&lt;/item&gt;&lt;/record-ids&gt;&lt;/item&gt;&lt;/Libraries&gt;"/>
  </w:docVars>
  <w:rsids>
    <w:rsidRoot w:val="00680B81"/>
    <w:rsid w:val="00020F19"/>
    <w:rsid w:val="000810D2"/>
    <w:rsid w:val="00082D79"/>
    <w:rsid w:val="0009432B"/>
    <w:rsid w:val="000B3BD7"/>
    <w:rsid w:val="000B7EEE"/>
    <w:rsid w:val="000C73AE"/>
    <w:rsid w:val="000D1BBC"/>
    <w:rsid w:val="000E25D9"/>
    <w:rsid w:val="000E342A"/>
    <w:rsid w:val="000E4A8C"/>
    <w:rsid w:val="000F30D0"/>
    <w:rsid w:val="00124011"/>
    <w:rsid w:val="00130794"/>
    <w:rsid w:val="001324A8"/>
    <w:rsid w:val="00136AC0"/>
    <w:rsid w:val="00176120"/>
    <w:rsid w:val="00186508"/>
    <w:rsid w:val="00191479"/>
    <w:rsid w:val="001921FF"/>
    <w:rsid w:val="00193615"/>
    <w:rsid w:val="00194BE9"/>
    <w:rsid w:val="00194CCE"/>
    <w:rsid w:val="001A3EB3"/>
    <w:rsid w:val="001C70B4"/>
    <w:rsid w:val="001E44D0"/>
    <w:rsid w:val="001E5A89"/>
    <w:rsid w:val="001F14B3"/>
    <w:rsid w:val="001F5318"/>
    <w:rsid w:val="0020698C"/>
    <w:rsid w:val="002132C2"/>
    <w:rsid w:val="00222EBA"/>
    <w:rsid w:val="002244A4"/>
    <w:rsid w:val="00233536"/>
    <w:rsid w:val="002339F7"/>
    <w:rsid w:val="00235867"/>
    <w:rsid w:val="00235AF8"/>
    <w:rsid w:val="002376E0"/>
    <w:rsid w:val="00240250"/>
    <w:rsid w:val="00251903"/>
    <w:rsid w:val="00290583"/>
    <w:rsid w:val="00294ADA"/>
    <w:rsid w:val="002A6082"/>
    <w:rsid w:val="002C2192"/>
    <w:rsid w:val="002D5AAA"/>
    <w:rsid w:val="002E1891"/>
    <w:rsid w:val="002E5247"/>
    <w:rsid w:val="002F0D78"/>
    <w:rsid w:val="003007DE"/>
    <w:rsid w:val="003105C3"/>
    <w:rsid w:val="00316FDE"/>
    <w:rsid w:val="00332625"/>
    <w:rsid w:val="003347C8"/>
    <w:rsid w:val="00356121"/>
    <w:rsid w:val="003A0690"/>
    <w:rsid w:val="003D5E53"/>
    <w:rsid w:val="0041247A"/>
    <w:rsid w:val="0043639F"/>
    <w:rsid w:val="00437558"/>
    <w:rsid w:val="00441FD1"/>
    <w:rsid w:val="00446655"/>
    <w:rsid w:val="0048053B"/>
    <w:rsid w:val="004A21D6"/>
    <w:rsid w:val="004B103E"/>
    <w:rsid w:val="004B3CCC"/>
    <w:rsid w:val="004C3E9B"/>
    <w:rsid w:val="004C774A"/>
    <w:rsid w:val="004D6586"/>
    <w:rsid w:val="004E0354"/>
    <w:rsid w:val="004F34FA"/>
    <w:rsid w:val="004F5785"/>
    <w:rsid w:val="004F77E1"/>
    <w:rsid w:val="0050177D"/>
    <w:rsid w:val="00501E40"/>
    <w:rsid w:val="0051693A"/>
    <w:rsid w:val="00524AFF"/>
    <w:rsid w:val="005267B8"/>
    <w:rsid w:val="005340FF"/>
    <w:rsid w:val="00544688"/>
    <w:rsid w:val="00554583"/>
    <w:rsid w:val="005557B3"/>
    <w:rsid w:val="0056294F"/>
    <w:rsid w:val="005A5B7D"/>
    <w:rsid w:val="005D2C88"/>
    <w:rsid w:val="005E1669"/>
    <w:rsid w:val="005E2DCC"/>
    <w:rsid w:val="005E33CA"/>
    <w:rsid w:val="005E4B76"/>
    <w:rsid w:val="005F4CF1"/>
    <w:rsid w:val="005F6333"/>
    <w:rsid w:val="0067258E"/>
    <w:rsid w:val="00676CDF"/>
    <w:rsid w:val="00680B81"/>
    <w:rsid w:val="006871B5"/>
    <w:rsid w:val="006A1135"/>
    <w:rsid w:val="006A1D02"/>
    <w:rsid w:val="006A2E2B"/>
    <w:rsid w:val="006A3456"/>
    <w:rsid w:val="006C66CB"/>
    <w:rsid w:val="006D0B67"/>
    <w:rsid w:val="006E0A72"/>
    <w:rsid w:val="006E4B8F"/>
    <w:rsid w:val="00707E7D"/>
    <w:rsid w:val="00712152"/>
    <w:rsid w:val="00724C1E"/>
    <w:rsid w:val="00767F4C"/>
    <w:rsid w:val="00775396"/>
    <w:rsid w:val="00775838"/>
    <w:rsid w:val="0077721A"/>
    <w:rsid w:val="00791981"/>
    <w:rsid w:val="007B03EB"/>
    <w:rsid w:val="007C2F76"/>
    <w:rsid w:val="007D0922"/>
    <w:rsid w:val="007D128D"/>
    <w:rsid w:val="007D65D4"/>
    <w:rsid w:val="007E3950"/>
    <w:rsid w:val="007F44B0"/>
    <w:rsid w:val="007F4B86"/>
    <w:rsid w:val="00853154"/>
    <w:rsid w:val="008702A8"/>
    <w:rsid w:val="00880332"/>
    <w:rsid w:val="008806CB"/>
    <w:rsid w:val="00882698"/>
    <w:rsid w:val="008A3404"/>
    <w:rsid w:val="00906FEA"/>
    <w:rsid w:val="009113A5"/>
    <w:rsid w:val="00916649"/>
    <w:rsid w:val="00925060"/>
    <w:rsid w:val="009349F6"/>
    <w:rsid w:val="0093723B"/>
    <w:rsid w:val="009738DE"/>
    <w:rsid w:val="009A49BC"/>
    <w:rsid w:val="009B2508"/>
    <w:rsid w:val="009E159E"/>
    <w:rsid w:val="009E16D1"/>
    <w:rsid w:val="00A341F7"/>
    <w:rsid w:val="00A77498"/>
    <w:rsid w:val="00A83413"/>
    <w:rsid w:val="00A93414"/>
    <w:rsid w:val="00A95B74"/>
    <w:rsid w:val="00AB6601"/>
    <w:rsid w:val="00AD2AB2"/>
    <w:rsid w:val="00AD34D5"/>
    <w:rsid w:val="00AD6131"/>
    <w:rsid w:val="00AF3124"/>
    <w:rsid w:val="00AF3491"/>
    <w:rsid w:val="00B276C8"/>
    <w:rsid w:val="00B35F45"/>
    <w:rsid w:val="00B65096"/>
    <w:rsid w:val="00B73E9F"/>
    <w:rsid w:val="00B927AC"/>
    <w:rsid w:val="00BA1CBC"/>
    <w:rsid w:val="00BB01B5"/>
    <w:rsid w:val="00BC71DB"/>
    <w:rsid w:val="00BD4637"/>
    <w:rsid w:val="00C22DEF"/>
    <w:rsid w:val="00C41394"/>
    <w:rsid w:val="00C45833"/>
    <w:rsid w:val="00C47686"/>
    <w:rsid w:val="00C764EA"/>
    <w:rsid w:val="00C86E0C"/>
    <w:rsid w:val="00CB2D64"/>
    <w:rsid w:val="00CD1E38"/>
    <w:rsid w:val="00CE1881"/>
    <w:rsid w:val="00D11FCE"/>
    <w:rsid w:val="00D1595E"/>
    <w:rsid w:val="00D1602C"/>
    <w:rsid w:val="00D356D9"/>
    <w:rsid w:val="00D448C7"/>
    <w:rsid w:val="00D530E6"/>
    <w:rsid w:val="00D75600"/>
    <w:rsid w:val="00D85AD0"/>
    <w:rsid w:val="00D9641C"/>
    <w:rsid w:val="00D965A6"/>
    <w:rsid w:val="00DC2008"/>
    <w:rsid w:val="00DC4D73"/>
    <w:rsid w:val="00DE7299"/>
    <w:rsid w:val="00E042DA"/>
    <w:rsid w:val="00E04305"/>
    <w:rsid w:val="00E21F07"/>
    <w:rsid w:val="00E642E9"/>
    <w:rsid w:val="00E845F2"/>
    <w:rsid w:val="00E8548C"/>
    <w:rsid w:val="00EC1377"/>
    <w:rsid w:val="00EC1CD6"/>
    <w:rsid w:val="00ED1BAF"/>
    <w:rsid w:val="00EF1F6D"/>
    <w:rsid w:val="00F44F4C"/>
    <w:rsid w:val="00F50514"/>
    <w:rsid w:val="00F52E0D"/>
    <w:rsid w:val="00F7576D"/>
    <w:rsid w:val="00FB6F7F"/>
    <w:rsid w:val="00FD136C"/>
    <w:rsid w:val="00FD36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EAB85"/>
  <w15:chartTrackingRefBased/>
  <w15:docId w15:val="{D1AEA1C1-C4FE-4EAF-A7C1-399A06C52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B81"/>
    <w:pPr>
      <w:spacing w:after="0" w:line="360" w:lineRule="auto"/>
    </w:pPr>
    <w:rPr>
      <w:rFonts w:ascii="Arial" w:eastAsia="Times New Roman" w:hAnsi="Arial"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link w:val="TextChar"/>
    <w:rsid w:val="00680B81"/>
    <w:rPr>
      <w:lang w:eastAsia="en-US"/>
    </w:rPr>
  </w:style>
  <w:style w:type="character" w:customStyle="1" w:styleId="TextChar">
    <w:name w:val="Text Char"/>
    <w:aliases w:val="Graphic Char"/>
    <w:basedOn w:val="DefaultParagraphFont"/>
    <w:link w:val="Text"/>
    <w:rsid w:val="00680B81"/>
    <w:rPr>
      <w:rFonts w:ascii="Arial" w:eastAsia="Times New Roman" w:hAnsi="Arial" w:cs="Times New Roman"/>
      <w:szCs w:val="20"/>
    </w:rPr>
  </w:style>
  <w:style w:type="paragraph" w:styleId="ListBullet">
    <w:name w:val="List Bullet"/>
    <w:basedOn w:val="Normal"/>
    <w:rsid w:val="00680B81"/>
    <w:pPr>
      <w:numPr>
        <w:numId w:val="1"/>
      </w:numPr>
      <w:contextualSpacing/>
    </w:pPr>
  </w:style>
  <w:style w:type="paragraph" w:styleId="ListBullet2">
    <w:name w:val="List Bullet 2"/>
    <w:basedOn w:val="Normal"/>
    <w:link w:val="ListBullet2Char"/>
    <w:rsid w:val="00680B81"/>
    <w:pPr>
      <w:numPr>
        <w:ilvl w:val="1"/>
        <w:numId w:val="1"/>
      </w:numPr>
      <w:contextualSpacing/>
    </w:pPr>
  </w:style>
  <w:style w:type="paragraph" w:styleId="ListBullet3">
    <w:name w:val="List Bullet 3"/>
    <w:basedOn w:val="Normal"/>
    <w:rsid w:val="00680B81"/>
    <w:pPr>
      <w:numPr>
        <w:ilvl w:val="2"/>
        <w:numId w:val="1"/>
      </w:numPr>
      <w:tabs>
        <w:tab w:val="num" w:pos="360"/>
      </w:tabs>
      <w:ind w:left="0" w:firstLine="0"/>
      <w:contextualSpacing/>
    </w:pPr>
  </w:style>
  <w:style w:type="paragraph" w:styleId="ListBullet4">
    <w:name w:val="List Bullet 4"/>
    <w:basedOn w:val="Normal"/>
    <w:rsid w:val="00680B81"/>
    <w:pPr>
      <w:numPr>
        <w:ilvl w:val="3"/>
        <w:numId w:val="1"/>
      </w:numPr>
      <w:contextualSpacing/>
    </w:pPr>
  </w:style>
  <w:style w:type="paragraph" w:styleId="ListBullet5">
    <w:name w:val="List Bullet 5"/>
    <w:basedOn w:val="Normal"/>
    <w:rsid w:val="00680B81"/>
    <w:pPr>
      <w:numPr>
        <w:ilvl w:val="4"/>
        <w:numId w:val="1"/>
      </w:numPr>
      <w:contextualSpacing/>
    </w:pPr>
  </w:style>
  <w:style w:type="character" w:styleId="CommentReference">
    <w:name w:val="annotation reference"/>
    <w:basedOn w:val="DefaultParagraphFont"/>
    <w:uiPriority w:val="99"/>
    <w:semiHidden/>
    <w:unhideWhenUsed/>
    <w:rsid w:val="00680B81"/>
    <w:rPr>
      <w:sz w:val="16"/>
      <w:szCs w:val="16"/>
    </w:rPr>
  </w:style>
  <w:style w:type="paragraph" w:styleId="CommentText">
    <w:name w:val="annotation text"/>
    <w:basedOn w:val="Normal"/>
    <w:link w:val="CommentTextChar"/>
    <w:uiPriority w:val="99"/>
    <w:unhideWhenUsed/>
    <w:rsid w:val="00680B81"/>
    <w:pPr>
      <w:spacing w:line="240" w:lineRule="auto"/>
    </w:pPr>
    <w:rPr>
      <w:sz w:val="20"/>
    </w:rPr>
  </w:style>
  <w:style w:type="character" w:customStyle="1" w:styleId="CommentTextChar">
    <w:name w:val="Comment Text Char"/>
    <w:basedOn w:val="DefaultParagraphFont"/>
    <w:link w:val="CommentText"/>
    <w:uiPriority w:val="99"/>
    <w:rsid w:val="00680B81"/>
    <w:rPr>
      <w:rFonts w:ascii="Arial" w:eastAsia="Times New Roman" w:hAnsi="Arial" w:cs="Times New Roman"/>
      <w:sz w:val="20"/>
      <w:szCs w:val="20"/>
      <w:lang w:eastAsia="en-GB"/>
    </w:rPr>
  </w:style>
  <w:style w:type="paragraph" w:customStyle="1" w:styleId="Table">
    <w:name w:val="Table"/>
    <w:aliases w:val="9 pt,10 pt  Bold,9pt,10 pt,Table + (Latin) Courier New,Before:  0 pt,After:  0 pt,Comment + (Latin) Courier New,Not Italic,Auto,Table pt,table text 10 pt + Arial,Bold,Normal + (Latin) Arial,(Complex) Arial,legendpt,Normal + Courier New,Courier New"/>
    <w:basedOn w:val="Normal"/>
    <w:link w:val="TableChar"/>
    <w:qFormat/>
    <w:rsid w:val="00680B81"/>
    <w:pPr>
      <w:tabs>
        <w:tab w:val="left" w:pos="284"/>
      </w:tabs>
      <w:spacing w:before="40" w:after="20" w:line="240" w:lineRule="auto"/>
    </w:pPr>
    <w:rPr>
      <w:rFonts w:eastAsia="MS Mincho" w:cs="Arial"/>
      <w:sz w:val="20"/>
      <w:szCs w:val="24"/>
      <w:lang w:eastAsia="zh-CN"/>
    </w:rPr>
  </w:style>
  <w:style w:type="character" w:customStyle="1" w:styleId="TableChar">
    <w:name w:val="Table Char"/>
    <w:aliases w:val="10 pt  Bold Char,9 pt Char,10 pt Char,9pt Char,Table Char1,9 Char,8 pt Char,bold Char,Table pt Char,table text 10 pt + Arial Char,Bold Char,Normal + (Latin) Arial Char,(Complex) Arial Char,Normal + Courier New Char,Courier New Char,Italic Cha"/>
    <w:link w:val="Table"/>
    <w:rsid w:val="00680B81"/>
    <w:rPr>
      <w:rFonts w:ascii="Arial" w:eastAsia="MS Mincho" w:hAnsi="Arial" w:cs="Arial"/>
      <w:sz w:val="20"/>
      <w:szCs w:val="24"/>
      <w:lang w:eastAsia="zh-CN"/>
    </w:rPr>
  </w:style>
  <w:style w:type="character" w:customStyle="1" w:styleId="eop">
    <w:name w:val="eop"/>
    <w:basedOn w:val="DefaultParagraphFont"/>
    <w:rsid w:val="00680B81"/>
  </w:style>
  <w:style w:type="character" w:styleId="HTMLCode">
    <w:name w:val="HTML Code"/>
    <w:rsid w:val="00680B81"/>
    <w:rPr>
      <w:rFonts w:ascii="Courier New" w:hAnsi="Courier New" w:cs="Courier New"/>
      <w:sz w:val="20"/>
      <w:szCs w:val="20"/>
    </w:rPr>
  </w:style>
  <w:style w:type="paragraph" w:styleId="BalloonText">
    <w:name w:val="Balloon Text"/>
    <w:basedOn w:val="Normal"/>
    <w:link w:val="BalloonTextChar"/>
    <w:uiPriority w:val="99"/>
    <w:semiHidden/>
    <w:unhideWhenUsed/>
    <w:rsid w:val="0068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B81"/>
    <w:rPr>
      <w:rFonts w:ascii="Segoe UI" w:eastAsia="Times New Roman" w:hAnsi="Segoe UI" w:cs="Segoe UI"/>
      <w:sz w:val="18"/>
      <w:szCs w:val="18"/>
      <w:lang w:eastAsia="en-GB"/>
    </w:rPr>
  </w:style>
  <w:style w:type="paragraph" w:customStyle="1" w:styleId="EndNoteBibliographyTitle">
    <w:name w:val="EndNote Bibliography Title"/>
    <w:basedOn w:val="Normal"/>
    <w:link w:val="EndNoteBibliographyTitleChar"/>
    <w:rsid w:val="001C70B4"/>
    <w:pPr>
      <w:jc w:val="center"/>
    </w:pPr>
    <w:rPr>
      <w:rFonts w:cs="Arial"/>
      <w:noProof/>
      <w:sz w:val="24"/>
      <w:lang w:val="en-GB"/>
    </w:rPr>
  </w:style>
  <w:style w:type="character" w:customStyle="1" w:styleId="ListBullet2Char">
    <w:name w:val="List Bullet 2 Char"/>
    <w:basedOn w:val="DefaultParagraphFont"/>
    <w:link w:val="ListBullet2"/>
    <w:rsid w:val="001C70B4"/>
    <w:rPr>
      <w:rFonts w:ascii="Arial" w:eastAsia="Times New Roman" w:hAnsi="Arial" w:cs="Times New Roman"/>
      <w:szCs w:val="20"/>
      <w:lang w:eastAsia="en-GB"/>
    </w:rPr>
  </w:style>
  <w:style w:type="character" w:customStyle="1" w:styleId="EndNoteBibliographyTitleChar">
    <w:name w:val="EndNote Bibliography Title Char"/>
    <w:basedOn w:val="ListBullet2Char"/>
    <w:link w:val="EndNoteBibliographyTitle"/>
    <w:rsid w:val="001C70B4"/>
    <w:rPr>
      <w:rFonts w:ascii="Arial" w:eastAsia="Times New Roman" w:hAnsi="Arial" w:cs="Arial"/>
      <w:noProof/>
      <w:sz w:val="24"/>
      <w:szCs w:val="20"/>
      <w:lang w:val="en-GB" w:eastAsia="en-GB"/>
    </w:rPr>
  </w:style>
  <w:style w:type="paragraph" w:customStyle="1" w:styleId="EndNoteBibliography">
    <w:name w:val="EndNote Bibliography"/>
    <w:basedOn w:val="Normal"/>
    <w:link w:val="EndNoteBibliographyChar"/>
    <w:rsid w:val="001C70B4"/>
    <w:pPr>
      <w:spacing w:line="480" w:lineRule="auto"/>
    </w:pPr>
    <w:rPr>
      <w:rFonts w:cs="Arial"/>
      <w:noProof/>
      <w:sz w:val="24"/>
      <w:lang w:val="en-GB"/>
    </w:rPr>
  </w:style>
  <w:style w:type="character" w:customStyle="1" w:styleId="EndNoteBibliographyChar">
    <w:name w:val="EndNote Bibliography Char"/>
    <w:basedOn w:val="ListBullet2Char"/>
    <w:link w:val="EndNoteBibliography"/>
    <w:rsid w:val="001C70B4"/>
    <w:rPr>
      <w:rFonts w:ascii="Arial" w:eastAsia="Times New Roman" w:hAnsi="Arial" w:cs="Arial"/>
      <w:noProof/>
      <w:sz w:val="24"/>
      <w:szCs w:val="20"/>
      <w:lang w:val="en-GB" w:eastAsia="en-GB"/>
    </w:rPr>
  </w:style>
  <w:style w:type="character" w:styleId="Hyperlink">
    <w:name w:val="Hyperlink"/>
    <w:basedOn w:val="DefaultParagraphFont"/>
    <w:uiPriority w:val="99"/>
    <w:unhideWhenUsed/>
    <w:rsid w:val="001C70B4"/>
    <w:rPr>
      <w:color w:val="0563C1" w:themeColor="hyperlink"/>
      <w:u w:val="single"/>
    </w:rPr>
  </w:style>
  <w:style w:type="character" w:customStyle="1" w:styleId="UnresolvedMention1">
    <w:name w:val="Unresolved Mention1"/>
    <w:basedOn w:val="DefaultParagraphFont"/>
    <w:uiPriority w:val="99"/>
    <w:semiHidden/>
    <w:unhideWhenUsed/>
    <w:rsid w:val="001C70B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414"/>
    <w:rPr>
      <w:b/>
      <w:bCs/>
    </w:rPr>
  </w:style>
  <w:style w:type="character" w:customStyle="1" w:styleId="CommentSubjectChar">
    <w:name w:val="Comment Subject Char"/>
    <w:basedOn w:val="CommentTextChar"/>
    <w:link w:val="CommentSubject"/>
    <w:uiPriority w:val="99"/>
    <w:semiHidden/>
    <w:rsid w:val="00A93414"/>
    <w:rPr>
      <w:rFonts w:ascii="Arial" w:eastAsia="Times New Roman" w:hAnsi="Arial" w:cs="Times New Roman"/>
      <w:b/>
      <w:bCs/>
      <w:sz w:val="20"/>
      <w:szCs w:val="20"/>
      <w:lang w:eastAsia="en-GB"/>
    </w:rPr>
  </w:style>
  <w:style w:type="paragraph" w:styleId="Header">
    <w:name w:val="header"/>
    <w:basedOn w:val="Normal"/>
    <w:link w:val="HeaderChar"/>
    <w:uiPriority w:val="99"/>
    <w:unhideWhenUsed/>
    <w:rsid w:val="00446655"/>
    <w:pPr>
      <w:tabs>
        <w:tab w:val="center" w:pos="4513"/>
        <w:tab w:val="right" w:pos="9026"/>
      </w:tabs>
      <w:spacing w:line="240" w:lineRule="auto"/>
    </w:pPr>
  </w:style>
  <w:style w:type="character" w:customStyle="1" w:styleId="HeaderChar">
    <w:name w:val="Header Char"/>
    <w:basedOn w:val="DefaultParagraphFont"/>
    <w:link w:val="Header"/>
    <w:uiPriority w:val="99"/>
    <w:rsid w:val="00446655"/>
    <w:rPr>
      <w:rFonts w:ascii="Arial" w:eastAsia="Times New Roman" w:hAnsi="Arial" w:cs="Times New Roman"/>
      <w:szCs w:val="20"/>
      <w:lang w:eastAsia="en-GB"/>
    </w:rPr>
  </w:style>
  <w:style w:type="paragraph" w:styleId="Footer">
    <w:name w:val="footer"/>
    <w:basedOn w:val="Normal"/>
    <w:link w:val="FooterChar"/>
    <w:uiPriority w:val="99"/>
    <w:unhideWhenUsed/>
    <w:rsid w:val="00446655"/>
    <w:pPr>
      <w:tabs>
        <w:tab w:val="center" w:pos="4513"/>
        <w:tab w:val="right" w:pos="9026"/>
      </w:tabs>
      <w:spacing w:line="240" w:lineRule="auto"/>
    </w:pPr>
  </w:style>
  <w:style w:type="character" w:customStyle="1" w:styleId="FooterChar">
    <w:name w:val="Footer Char"/>
    <w:basedOn w:val="DefaultParagraphFont"/>
    <w:link w:val="Footer"/>
    <w:uiPriority w:val="99"/>
    <w:rsid w:val="00446655"/>
    <w:rPr>
      <w:rFonts w:ascii="Arial" w:eastAsia="Times New Roman" w:hAnsi="Arial" w:cs="Times New Roman"/>
      <w:szCs w:val="20"/>
      <w:lang w:eastAsia="en-GB"/>
    </w:rPr>
  </w:style>
  <w:style w:type="table" w:styleId="TableGrid">
    <w:name w:val="Table Grid"/>
    <w:basedOn w:val="TableNormal"/>
    <w:rsid w:val="00CD1E3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har1">
    <w:name w:val="Text Char1"/>
    <w:locked/>
    <w:rsid w:val="001F14B3"/>
    <w:rPr>
      <w:rFonts w:ascii="MS Mincho" w:eastAsia="MS Mincho" w:hAnsi="MS Mincho"/>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92245">
      <w:bodyDiv w:val="1"/>
      <w:marLeft w:val="0"/>
      <w:marRight w:val="0"/>
      <w:marTop w:val="0"/>
      <w:marBottom w:val="0"/>
      <w:divBdr>
        <w:top w:val="none" w:sz="0" w:space="0" w:color="auto"/>
        <w:left w:val="none" w:sz="0" w:space="0" w:color="auto"/>
        <w:bottom w:val="none" w:sz="0" w:space="0" w:color="auto"/>
        <w:right w:val="none" w:sz="0" w:space="0" w:color="auto"/>
      </w:divBdr>
    </w:div>
    <w:div w:id="230703671">
      <w:bodyDiv w:val="1"/>
      <w:marLeft w:val="0"/>
      <w:marRight w:val="0"/>
      <w:marTop w:val="0"/>
      <w:marBottom w:val="0"/>
      <w:divBdr>
        <w:top w:val="none" w:sz="0" w:space="0" w:color="auto"/>
        <w:left w:val="none" w:sz="0" w:space="0" w:color="auto"/>
        <w:bottom w:val="none" w:sz="0" w:space="0" w:color="auto"/>
        <w:right w:val="none" w:sz="0" w:space="0" w:color="auto"/>
      </w:divBdr>
    </w:div>
    <w:div w:id="959461599">
      <w:bodyDiv w:val="1"/>
      <w:marLeft w:val="0"/>
      <w:marRight w:val="0"/>
      <w:marTop w:val="0"/>
      <w:marBottom w:val="0"/>
      <w:divBdr>
        <w:top w:val="none" w:sz="0" w:space="0" w:color="auto"/>
        <w:left w:val="none" w:sz="0" w:space="0" w:color="auto"/>
        <w:bottom w:val="none" w:sz="0" w:space="0" w:color="auto"/>
        <w:right w:val="none" w:sz="0" w:space="0" w:color="auto"/>
      </w:divBdr>
    </w:div>
    <w:div w:id="1026322084">
      <w:bodyDiv w:val="1"/>
      <w:marLeft w:val="0"/>
      <w:marRight w:val="0"/>
      <w:marTop w:val="0"/>
      <w:marBottom w:val="0"/>
      <w:divBdr>
        <w:top w:val="none" w:sz="0" w:space="0" w:color="auto"/>
        <w:left w:val="none" w:sz="0" w:space="0" w:color="auto"/>
        <w:bottom w:val="none" w:sz="0" w:space="0" w:color="auto"/>
        <w:right w:val="none" w:sz="0" w:space="0" w:color="auto"/>
      </w:divBdr>
    </w:div>
    <w:div w:id="1233664384">
      <w:bodyDiv w:val="1"/>
      <w:marLeft w:val="0"/>
      <w:marRight w:val="0"/>
      <w:marTop w:val="0"/>
      <w:marBottom w:val="0"/>
      <w:divBdr>
        <w:top w:val="none" w:sz="0" w:space="0" w:color="auto"/>
        <w:left w:val="none" w:sz="0" w:space="0" w:color="auto"/>
        <w:bottom w:val="none" w:sz="0" w:space="0" w:color="auto"/>
        <w:right w:val="none" w:sz="0" w:space="0" w:color="auto"/>
      </w:divBdr>
    </w:div>
    <w:div w:id="1391004305">
      <w:bodyDiv w:val="1"/>
      <w:marLeft w:val="0"/>
      <w:marRight w:val="0"/>
      <w:marTop w:val="0"/>
      <w:marBottom w:val="0"/>
      <w:divBdr>
        <w:top w:val="none" w:sz="0" w:space="0" w:color="auto"/>
        <w:left w:val="none" w:sz="0" w:space="0" w:color="auto"/>
        <w:bottom w:val="none" w:sz="0" w:space="0" w:color="auto"/>
        <w:right w:val="none" w:sz="0" w:space="0" w:color="auto"/>
      </w:divBdr>
    </w:div>
    <w:div w:id="1415277274">
      <w:bodyDiv w:val="1"/>
      <w:marLeft w:val="0"/>
      <w:marRight w:val="0"/>
      <w:marTop w:val="0"/>
      <w:marBottom w:val="0"/>
      <w:divBdr>
        <w:top w:val="none" w:sz="0" w:space="0" w:color="auto"/>
        <w:left w:val="none" w:sz="0" w:space="0" w:color="auto"/>
        <w:bottom w:val="none" w:sz="0" w:space="0" w:color="auto"/>
        <w:right w:val="none" w:sz="0" w:space="0" w:color="auto"/>
      </w:divBdr>
    </w:div>
    <w:div w:id="1465006725">
      <w:bodyDiv w:val="1"/>
      <w:marLeft w:val="0"/>
      <w:marRight w:val="0"/>
      <w:marTop w:val="0"/>
      <w:marBottom w:val="0"/>
      <w:divBdr>
        <w:top w:val="none" w:sz="0" w:space="0" w:color="auto"/>
        <w:left w:val="none" w:sz="0" w:space="0" w:color="auto"/>
        <w:bottom w:val="none" w:sz="0" w:space="0" w:color="auto"/>
        <w:right w:val="none" w:sz="0" w:space="0" w:color="auto"/>
      </w:divBdr>
    </w:div>
    <w:div w:id="1529679086">
      <w:bodyDiv w:val="1"/>
      <w:marLeft w:val="0"/>
      <w:marRight w:val="0"/>
      <w:marTop w:val="0"/>
      <w:marBottom w:val="0"/>
      <w:divBdr>
        <w:top w:val="none" w:sz="0" w:space="0" w:color="auto"/>
        <w:left w:val="none" w:sz="0" w:space="0" w:color="auto"/>
        <w:bottom w:val="none" w:sz="0" w:space="0" w:color="auto"/>
        <w:right w:val="none" w:sz="0" w:space="0" w:color="auto"/>
      </w:divBdr>
    </w:div>
    <w:div w:id="1773696845">
      <w:bodyDiv w:val="1"/>
      <w:marLeft w:val="0"/>
      <w:marRight w:val="0"/>
      <w:marTop w:val="0"/>
      <w:marBottom w:val="0"/>
      <w:divBdr>
        <w:top w:val="none" w:sz="0" w:space="0" w:color="auto"/>
        <w:left w:val="none" w:sz="0" w:space="0" w:color="auto"/>
        <w:bottom w:val="none" w:sz="0" w:space="0" w:color="auto"/>
        <w:right w:val="none" w:sz="0" w:space="0" w:color="auto"/>
      </w:divBdr>
    </w:div>
    <w:div w:id="2090424779">
      <w:bodyDiv w:val="1"/>
      <w:marLeft w:val="0"/>
      <w:marRight w:val="0"/>
      <w:marTop w:val="0"/>
      <w:marBottom w:val="0"/>
      <w:divBdr>
        <w:top w:val="none" w:sz="0" w:space="0" w:color="auto"/>
        <w:left w:val="none" w:sz="0" w:space="0" w:color="auto"/>
        <w:bottom w:val="none" w:sz="0" w:space="0" w:color="auto"/>
        <w:right w:val="none" w:sz="0" w:space="0" w:color="auto"/>
      </w:divBdr>
    </w:div>
    <w:div w:id="213151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a.europa.eu/en/documents/scientific-guideline/guideline-evaluation-pharmacokinetics-medicinal-products-patients-decreased-renal-function_en.pdf"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953A3FEDBAA940AEDEBB9B5B2A164F" ma:contentTypeVersion="13" ma:contentTypeDescription="Create a new document." ma:contentTypeScope="" ma:versionID="005a5d9ce9839f9eec18e7a2f2470f67">
  <xsd:schema xmlns:xsd="http://www.w3.org/2001/XMLSchema" xmlns:xs="http://www.w3.org/2001/XMLSchema" xmlns:p="http://schemas.microsoft.com/office/2006/metadata/properties" xmlns:ns3="a89f2e4e-aaf6-4302-953c-f97c9965bc71" xmlns:ns4="0d3fd50d-2bdc-4136-972c-801907f9e01a" targetNamespace="http://schemas.microsoft.com/office/2006/metadata/properties" ma:root="true" ma:fieldsID="3f9139a9c70ad8e3ab3966be4455934b" ns3:_="" ns4:_="">
    <xsd:import namespace="a89f2e4e-aaf6-4302-953c-f97c9965bc71"/>
    <xsd:import namespace="0d3fd50d-2bdc-4136-972c-801907f9e0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f2e4e-aaf6-4302-953c-f97c9965bc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3fd50d-2bdc-4136-972c-801907f9e0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DA68C4-77B0-41F1-99B1-29290DB76B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A4110F-1F60-490F-BC93-5D8D2F5F2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f2e4e-aaf6-4302-953c-f97c9965bc71"/>
    <ds:schemaRef ds:uri="0d3fd50d-2bdc-4136-972c-801907f9e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8DE86C-91FC-4E33-A1C9-B15FEC4705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3506</Words>
  <Characters>18407</Characters>
  <Application>Microsoft Office Word</Application>
  <DocSecurity>0</DocSecurity>
  <Lines>1022</Lines>
  <Paragraphs>782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Henriques (HCG)</dc:creator>
  <cp:keywords/>
  <dc:description/>
  <cp:lastModifiedBy>JI, YAN</cp:lastModifiedBy>
  <cp:revision>4</cp:revision>
  <dcterms:created xsi:type="dcterms:W3CDTF">2023-01-25T16:16:00Z</dcterms:created>
  <dcterms:modified xsi:type="dcterms:W3CDTF">2023-02-13T14:51:00Z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2021-12-13T12:29:46Z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ab64a2ec-a2ea-425f-8699-d2a9249e80bc</vt:lpwstr>
  </property>
  <property fmtid="{D5CDD505-2E9C-101B-9397-08002B2CF9AE}" pid="8" name="MSIP_Label_3c9bec58-8084-492e-8360-0e1cfe36408c_ContentBits">
    <vt:lpwstr>0</vt:lpwstr>
  </property>
  <property fmtid="{D5CDD505-2E9C-101B-9397-08002B2CF9AE}" pid="9" name="ContentTypeId">
    <vt:lpwstr>0x010100FF953A3FEDBAA940AEDEBB9B5B2A164F</vt:lpwstr>
  </property>
</Properties>
</file>