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79DC5" w14:textId="5DBD6ED0" w:rsidR="0023265F" w:rsidRPr="00CA78F8" w:rsidRDefault="0023265F" w:rsidP="0023265F">
      <w:pPr>
        <w:pStyle w:val="NoSpacing"/>
        <w:rPr>
          <w:b/>
          <w:bCs/>
          <w:sz w:val="28"/>
          <w:szCs w:val="28"/>
        </w:rPr>
      </w:pPr>
      <w:r w:rsidRPr="00CA78F8">
        <w:rPr>
          <w:b/>
          <w:bCs/>
          <w:sz w:val="28"/>
          <w:szCs w:val="28"/>
        </w:rPr>
        <w:t xml:space="preserve">Journal Name: Clinical </w:t>
      </w:r>
      <w:r w:rsidR="003E2F15" w:rsidRPr="00CA78F8">
        <w:rPr>
          <w:b/>
          <w:bCs/>
          <w:sz w:val="28"/>
          <w:szCs w:val="28"/>
        </w:rPr>
        <w:t>P</w:t>
      </w:r>
      <w:r w:rsidRPr="00CA78F8">
        <w:rPr>
          <w:b/>
          <w:bCs/>
          <w:sz w:val="28"/>
          <w:szCs w:val="28"/>
        </w:rPr>
        <w:t xml:space="preserve">harmacokinetics </w:t>
      </w:r>
    </w:p>
    <w:p w14:paraId="47511C98" w14:textId="77777777" w:rsidR="00F263D2" w:rsidRPr="00CA78F8" w:rsidRDefault="00F263D2" w:rsidP="0023265F">
      <w:pPr>
        <w:pStyle w:val="NoSpacing"/>
        <w:rPr>
          <w:b/>
          <w:bCs/>
          <w:sz w:val="28"/>
          <w:szCs w:val="28"/>
        </w:rPr>
      </w:pPr>
      <w:bookmarkStart w:id="0" w:name="_GoBack"/>
      <w:bookmarkEnd w:id="0"/>
    </w:p>
    <w:p w14:paraId="68487CA1" w14:textId="47C9D2CA" w:rsidR="00F263D2" w:rsidRPr="00CA78F8" w:rsidRDefault="00F263D2" w:rsidP="0023265F">
      <w:pPr>
        <w:pStyle w:val="NoSpacing"/>
        <w:rPr>
          <w:b/>
          <w:bCs/>
          <w:i/>
          <w:iCs/>
          <w:sz w:val="28"/>
          <w:szCs w:val="28"/>
          <w:u w:val="single"/>
        </w:rPr>
      </w:pPr>
      <w:r w:rsidRPr="00CA78F8">
        <w:rPr>
          <w:i/>
          <w:iCs/>
          <w:u w:val="single"/>
        </w:rPr>
        <w:t>Supplementary information File of</w:t>
      </w:r>
    </w:p>
    <w:p w14:paraId="6D116338" w14:textId="77777777" w:rsidR="0023265F" w:rsidRPr="00CA78F8" w:rsidRDefault="0023265F" w:rsidP="0023265F">
      <w:pPr>
        <w:pStyle w:val="NoSpacing"/>
        <w:rPr>
          <w:b/>
          <w:bCs/>
          <w:sz w:val="28"/>
          <w:szCs w:val="28"/>
        </w:rPr>
      </w:pPr>
    </w:p>
    <w:p w14:paraId="1689388A" w14:textId="18AB82DA" w:rsidR="0023265F" w:rsidRPr="00CA78F8" w:rsidRDefault="0023265F" w:rsidP="0023265F">
      <w:pPr>
        <w:pStyle w:val="NoSpacing"/>
        <w:rPr>
          <w:b/>
          <w:bCs/>
          <w:sz w:val="28"/>
          <w:szCs w:val="28"/>
        </w:rPr>
      </w:pPr>
      <w:r w:rsidRPr="00CA78F8">
        <w:rPr>
          <w:b/>
          <w:bCs/>
          <w:sz w:val="28"/>
          <w:szCs w:val="28"/>
        </w:rPr>
        <w:t xml:space="preserve">Population Target-Mediated Pharmacokinetics/Pharmacodynamics Modeling to Evaluate </w:t>
      </w:r>
      <w:bookmarkStart w:id="1" w:name="_Hlk119326929"/>
      <w:r w:rsidRPr="00CA78F8">
        <w:rPr>
          <w:b/>
          <w:bCs/>
          <w:sz w:val="28"/>
          <w:szCs w:val="28"/>
        </w:rPr>
        <w:t xml:space="preserve">SPI-62 </w:t>
      </w:r>
      <w:bookmarkEnd w:id="1"/>
      <w:r w:rsidRPr="00CA78F8">
        <w:rPr>
          <w:b/>
          <w:bCs/>
          <w:sz w:val="28"/>
          <w:szCs w:val="28"/>
        </w:rPr>
        <w:t>Exposure and Hepatic 11β-</w:t>
      </w:r>
      <w:proofErr w:type="spellStart"/>
      <w:r w:rsidRPr="00CA78F8">
        <w:rPr>
          <w:b/>
          <w:bCs/>
          <w:sz w:val="28"/>
          <w:szCs w:val="28"/>
        </w:rPr>
        <w:t>Hydroxysteroid</w:t>
      </w:r>
      <w:proofErr w:type="spellEnd"/>
      <w:r w:rsidRPr="00CA78F8">
        <w:rPr>
          <w:b/>
          <w:bCs/>
          <w:sz w:val="28"/>
          <w:szCs w:val="28"/>
        </w:rPr>
        <w:t xml:space="preserve"> Dehydrogenase Type 1 (HSD-1) Inhibition In Healthy Adults </w:t>
      </w:r>
    </w:p>
    <w:p w14:paraId="294AD2C9" w14:textId="77777777" w:rsidR="0023265F" w:rsidRPr="00CA78F8" w:rsidRDefault="0023265F" w:rsidP="0023265F">
      <w:pPr>
        <w:rPr>
          <w:b/>
          <w:bCs/>
          <w:sz w:val="28"/>
          <w:szCs w:val="28"/>
        </w:rPr>
      </w:pPr>
    </w:p>
    <w:p w14:paraId="36853BE4" w14:textId="77777777" w:rsidR="0023265F" w:rsidRPr="00CA78F8" w:rsidRDefault="0023265F" w:rsidP="0023265F">
      <w:pPr>
        <w:rPr>
          <w:vertAlign w:val="superscript"/>
        </w:rPr>
      </w:pPr>
      <w:r w:rsidRPr="00CA78F8">
        <w:t>Nan Wu, MS</w:t>
      </w:r>
      <w:r w:rsidRPr="00CA78F8">
        <w:rPr>
          <w:vertAlign w:val="superscript"/>
        </w:rPr>
        <w:t>1</w:t>
      </w:r>
      <w:r w:rsidRPr="00CA78F8">
        <w:t>, David A. Katz, PhD</w:t>
      </w:r>
      <w:r w:rsidRPr="00CA78F8">
        <w:rPr>
          <w:vertAlign w:val="superscript"/>
        </w:rPr>
        <w:t>2</w:t>
      </w:r>
      <w:r w:rsidRPr="00CA78F8">
        <w:t xml:space="preserve">, </w:t>
      </w:r>
      <w:proofErr w:type="spellStart"/>
      <w:r w:rsidRPr="00CA78F8">
        <w:t>Guohua</w:t>
      </w:r>
      <w:proofErr w:type="spellEnd"/>
      <w:r w:rsidRPr="00CA78F8">
        <w:t xml:space="preserve"> An, MD, PhD</w:t>
      </w:r>
      <w:r w:rsidRPr="00CA78F8">
        <w:rPr>
          <w:vertAlign w:val="superscript"/>
        </w:rPr>
        <w:t xml:space="preserve"> 1,*</w:t>
      </w:r>
    </w:p>
    <w:p w14:paraId="30576F9F" w14:textId="77777777" w:rsidR="0023265F" w:rsidRPr="00CA78F8" w:rsidRDefault="0023265F" w:rsidP="0023265F">
      <w:pPr>
        <w:rPr>
          <w:b/>
          <w:bCs/>
          <w:vertAlign w:val="superscript"/>
        </w:rPr>
      </w:pPr>
    </w:p>
    <w:p w14:paraId="2561FFC7" w14:textId="77777777" w:rsidR="0023265F" w:rsidRPr="00CA78F8" w:rsidRDefault="0023265F" w:rsidP="0023265F">
      <w:pPr>
        <w:rPr>
          <w:b/>
          <w:bCs/>
          <w:vertAlign w:val="superscript"/>
        </w:rPr>
      </w:pPr>
    </w:p>
    <w:p w14:paraId="3B9E470A" w14:textId="77777777" w:rsidR="0023265F" w:rsidRPr="00CA78F8" w:rsidRDefault="0023265F" w:rsidP="0023265F">
      <w:pPr>
        <w:rPr>
          <w:b/>
          <w:bCs/>
          <w:vertAlign w:val="superscript"/>
        </w:rPr>
      </w:pPr>
    </w:p>
    <w:p w14:paraId="42182AFE" w14:textId="77777777" w:rsidR="0023265F" w:rsidRPr="00CA78F8" w:rsidRDefault="0023265F" w:rsidP="0023265F">
      <w:pPr>
        <w:rPr>
          <w:b/>
          <w:bCs/>
          <w:vertAlign w:val="superscript"/>
        </w:rPr>
      </w:pPr>
    </w:p>
    <w:p w14:paraId="34361C61" w14:textId="77777777" w:rsidR="0023265F" w:rsidRPr="00CA78F8" w:rsidRDefault="0023265F" w:rsidP="0023265F">
      <w:pPr>
        <w:jc w:val="both"/>
      </w:pPr>
      <w:r w:rsidRPr="00CA78F8">
        <w:rPr>
          <w:vertAlign w:val="superscript"/>
        </w:rPr>
        <w:t>1</w:t>
      </w:r>
      <w:r w:rsidRPr="00CA78F8">
        <w:t xml:space="preserve"> Division of Pharmaceutics and Translational Therapeutics, College of Pharmacy, University of Iowa, Iowa City, Iowa </w:t>
      </w:r>
    </w:p>
    <w:p w14:paraId="1AEB815E" w14:textId="77777777" w:rsidR="0023265F" w:rsidRPr="00CA78F8" w:rsidRDefault="0023265F" w:rsidP="0023265F">
      <w:pPr>
        <w:jc w:val="both"/>
      </w:pPr>
      <w:r w:rsidRPr="00CA78F8">
        <w:rPr>
          <w:vertAlign w:val="superscript"/>
        </w:rPr>
        <w:t>2</w:t>
      </w:r>
      <w:r w:rsidRPr="00CA78F8">
        <w:t xml:space="preserve"> </w:t>
      </w:r>
      <w:bookmarkStart w:id="2" w:name="_Hlk119326032"/>
      <w:r w:rsidRPr="00CA78F8">
        <w:t xml:space="preserve">Sparrow Pharmaceuticals, Inc., </w:t>
      </w:r>
      <w:bookmarkEnd w:id="2"/>
      <w:r w:rsidRPr="00CA78F8">
        <w:t xml:space="preserve">Portland, Oregon </w:t>
      </w:r>
    </w:p>
    <w:p w14:paraId="57CEBB9A" w14:textId="77777777" w:rsidR="0023265F" w:rsidRPr="00CA78F8" w:rsidRDefault="0023265F" w:rsidP="0023265F">
      <w:pPr>
        <w:rPr>
          <w:b/>
          <w:bCs/>
        </w:rPr>
      </w:pPr>
    </w:p>
    <w:p w14:paraId="30FFF596" w14:textId="77777777" w:rsidR="0023265F" w:rsidRPr="00CA78F8" w:rsidRDefault="0023265F" w:rsidP="0023265F">
      <w:pPr>
        <w:rPr>
          <w:b/>
          <w:bCs/>
        </w:rPr>
      </w:pPr>
    </w:p>
    <w:p w14:paraId="667D51E2" w14:textId="77777777" w:rsidR="0023265F" w:rsidRPr="00CA78F8" w:rsidRDefault="0023265F" w:rsidP="0023265F">
      <w:pPr>
        <w:rPr>
          <w:b/>
          <w:bCs/>
        </w:rPr>
      </w:pPr>
    </w:p>
    <w:p w14:paraId="70BB357F" w14:textId="77777777" w:rsidR="0023265F" w:rsidRPr="00CA78F8" w:rsidRDefault="0023265F" w:rsidP="0023265F">
      <w:pPr>
        <w:rPr>
          <w:b/>
          <w:bCs/>
        </w:rPr>
      </w:pPr>
    </w:p>
    <w:p w14:paraId="590046A4" w14:textId="77777777" w:rsidR="0023265F" w:rsidRPr="00CA78F8" w:rsidRDefault="0023265F" w:rsidP="0023265F">
      <w:pPr>
        <w:rPr>
          <w:b/>
          <w:bCs/>
        </w:rPr>
      </w:pPr>
    </w:p>
    <w:p w14:paraId="7AA2E501" w14:textId="77777777" w:rsidR="0023265F" w:rsidRPr="00CA78F8" w:rsidRDefault="0023265F" w:rsidP="0023265F">
      <w:pPr>
        <w:pStyle w:val="BodyText"/>
      </w:pPr>
      <w:r w:rsidRPr="00CA78F8">
        <w:rPr>
          <w:b/>
          <w:bCs/>
          <w:vertAlign w:val="superscript"/>
        </w:rPr>
        <w:t>*</w:t>
      </w:r>
      <w:r w:rsidRPr="00CA78F8">
        <w:rPr>
          <w:b/>
          <w:bCs/>
        </w:rPr>
        <w:t>Correspondence</w:t>
      </w:r>
      <w:r w:rsidRPr="00CA78F8">
        <w:t xml:space="preserve">:  </w:t>
      </w:r>
    </w:p>
    <w:p w14:paraId="563858FD" w14:textId="77777777" w:rsidR="0023265F" w:rsidRPr="00CA78F8" w:rsidRDefault="0023265F" w:rsidP="0023265F">
      <w:pPr>
        <w:pStyle w:val="BodyText"/>
      </w:pPr>
    </w:p>
    <w:p w14:paraId="4ABAC50A" w14:textId="77777777" w:rsidR="0023265F" w:rsidRPr="00CA78F8" w:rsidRDefault="0023265F" w:rsidP="0023265F">
      <w:pPr>
        <w:pStyle w:val="BodyText"/>
      </w:pPr>
      <w:proofErr w:type="spellStart"/>
      <w:r w:rsidRPr="00CA78F8">
        <w:t>Guohua</w:t>
      </w:r>
      <w:proofErr w:type="spellEnd"/>
      <w:r w:rsidRPr="00CA78F8">
        <w:t xml:space="preserve"> An, MD, Ph.D. </w:t>
      </w:r>
    </w:p>
    <w:p w14:paraId="7A25F662" w14:textId="50729ED0" w:rsidR="0023265F" w:rsidRPr="00CA78F8" w:rsidRDefault="0023265F" w:rsidP="0023265F">
      <w:pPr>
        <w:pStyle w:val="BodyText"/>
        <w:rPr>
          <w:rStyle w:val="Hyperlink"/>
        </w:rPr>
      </w:pPr>
      <w:r w:rsidRPr="00CA78F8">
        <w:t xml:space="preserve">Department of Pharmaceutical Sciences and Experimental Therapeutics, </w:t>
      </w:r>
      <w:r w:rsidRPr="00CA78F8">
        <w:br/>
        <w:t xml:space="preserve">College of Pharmacy, University of Iowa, </w:t>
      </w:r>
      <w:r w:rsidRPr="00CA78F8">
        <w:br/>
        <w:t xml:space="preserve">115 S Grand Ave, Iowa City, IA, 52242, USA.  </w:t>
      </w:r>
      <w:r w:rsidRPr="00CA78F8">
        <w:br/>
        <w:t xml:space="preserve">E-mail: </w:t>
      </w:r>
      <w:hyperlink r:id="rId4" w:history="1">
        <w:r w:rsidRPr="00CA78F8">
          <w:rPr>
            <w:rStyle w:val="Hyperlink"/>
          </w:rPr>
          <w:t>guohua-an@uiowa.edu</w:t>
        </w:r>
      </w:hyperlink>
    </w:p>
    <w:p w14:paraId="58438361" w14:textId="34B00D80" w:rsidR="00563C91" w:rsidRPr="00CA78F8" w:rsidRDefault="00563C91" w:rsidP="0023265F">
      <w:pPr>
        <w:pStyle w:val="BodyText"/>
      </w:pPr>
    </w:p>
    <w:p w14:paraId="6102A4DD" w14:textId="77777777" w:rsidR="00563C91" w:rsidRPr="00CA78F8" w:rsidRDefault="00563C91">
      <w:pPr>
        <w:spacing w:line="259" w:lineRule="auto"/>
        <w:rPr>
          <w:rFonts w:eastAsia="SimSun"/>
          <w:lang w:eastAsia="zh-CN"/>
        </w:rPr>
      </w:pPr>
      <w:r w:rsidRPr="00CA78F8">
        <w:br w:type="page"/>
      </w:r>
    </w:p>
    <w:p w14:paraId="14E768FB" w14:textId="77777777" w:rsidR="00563C91" w:rsidRPr="00CA78F8" w:rsidRDefault="00563C91" w:rsidP="0023265F">
      <w:pPr>
        <w:pStyle w:val="BodyText"/>
        <w:sectPr w:rsidR="00563C91" w:rsidRPr="00CA78F8" w:rsidSect="00CA78F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E75367" w14:textId="1C364C11" w:rsidR="00563C91" w:rsidRPr="00CA78F8" w:rsidRDefault="00F263D2" w:rsidP="00563C91">
      <w:pPr>
        <w:pStyle w:val="BodyText"/>
      </w:pPr>
      <w:r w:rsidRPr="00CA78F8">
        <w:lastRenderedPageBreak/>
        <w:t>Supplementary information file, Table 1</w:t>
      </w:r>
      <w:r w:rsidR="00563C91" w:rsidRPr="00CA78F8">
        <w:t>. Model development history for PK/PD model.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3"/>
        <w:gridCol w:w="2191"/>
        <w:gridCol w:w="1712"/>
        <w:gridCol w:w="1256"/>
        <w:gridCol w:w="1255"/>
        <w:gridCol w:w="616"/>
        <w:gridCol w:w="3755"/>
        <w:gridCol w:w="801"/>
        <w:gridCol w:w="711"/>
      </w:tblGrid>
      <w:tr w:rsidR="00563C91" w:rsidRPr="00CA78F8" w14:paraId="28C582C3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72774ED6" w14:textId="77777777" w:rsidR="00563C91" w:rsidRPr="00CA78F8" w:rsidRDefault="00563C91" w:rsidP="0002439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A78F8"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66185F53" w14:textId="77777777" w:rsidR="00563C91" w:rsidRPr="00CA78F8" w:rsidRDefault="00563C91" w:rsidP="0002439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A78F8">
              <w:rPr>
                <w:b/>
                <w:bCs/>
                <w:sz w:val="18"/>
                <w:szCs w:val="18"/>
              </w:rPr>
              <w:t>PD link</w:t>
            </w:r>
          </w:p>
        </w:tc>
        <w:tc>
          <w:tcPr>
            <w:tcW w:w="0" w:type="auto"/>
            <w:vAlign w:val="center"/>
          </w:tcPr>
          <w:p w14:paraId="500DEF75" w14:textId="77777777" w:rsidR="00563C91" w:rsidRPr="00CA78F8" w:rsidRDefault="00563C91" w:rsidP="0002439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A78F8">
              <w:rPr>
                <w:b/>
                <w:bCs/>
                <w:sz w:val="18"/>
                <w:szCs w:val="18"/>
              </w:rPr>
              <w:t>IIV</w:t>
            </w:r>
          </w:p>
        </w:tc>
        <w:tc>
          <w:tcPr>
            <w:tcW w:w="0" w:type="auto"/>
            <w:vAlign w:val="center"/>
          </w:tcPr>
          <w:p w14:paraId="41A84275" w14:textId="77777777" w:rsidR="00563C91" w:rsidRPr="00CA78F8" w:rsidRDefault="00563C91" w:rsidP="0002439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A78F8">
              <w:rPr>
                <w:b/>
                <w:bCs/>
                <w:sz w:val="18"/>
                <w:szCs w:val="18"/>
              </w:rPr>
              <w:t>Minimization</w:t>
            </w:r>
          </w:p>
        </w:tc>
        <w:tc>
          <w:tcPr>
            <w:tcW w:w="0" w:type="auto"/>
            <w:vAlign w:val="center"/>
          </w:tcPr>
          <w:p w14:paraId="6F0A4C02" w14:textId="77777777" w:rsidR="00563C91" w:rsidRPr="00CA78F8" w:rsidRDefault="00563C91" w:rsidP="0002439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A78F8">
              <w:rPr>
                <w:b/>
                <w:bCs/>
                <w:sz w:val="18"/>
                <w:szCs w:val="18"/>
              </w:rPr>
              <w:t>Covariance step</w:t>
            </w:r>
          </w:p>
        </w:tc>
        <w:tc>
          <w:tcPr>
            <w:tcW w:w="0" w:type="auto"/>
            <w:vAlign w:val="center"/>
          </w:tcPr>
          <w:p w14:paraId="7912C9D5" w14:textId="77777777" w:rsidR="00563C91" w:rsidRPr="00CA78F8" w:rsidRDefault="00563C91" w:rsidP="0002439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A78F8">
              <w:rPr>
                <w:b/>
                <w:bCs/>
                <w:sz w:val="18"/>
                <w:szCs w:val="18"/>
              </w:rPr>
              <w:t>RSE</w:t>
            </w:r>
          </w:p>
        </w:tc>
        <w:tc>
          <w:tcPr>
            <w:tcW w:w="0" w:type="auto"/>
            <w:vAlign w:val="center"/>
            <w:hideMark/>
          </w:tcPr>
          <w:p w14:paraId="60D5D9CD" w14:textId="77777777" w:rsidR="00563C91" w:rsidRPr="00CA78F8" w:rsidRDefault="00563C91" w:rsidP="0002439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A78F8">
              <w:rPr>
                <w:b/>
                <w:bCs/>
                <w:sz w:val="18"/>
                <w:szCs w:val="18"/>
              </w:rPr>
              <w:t>Model fitting</w:t>
            </w:r>
          </w:p>
        </w:tc>
        <w:tc>
          <w:tcPr>
            <w:tcW w:w="0" w:type="auto"/>
            <w:vAlign w:val="center"/>
          </w:tcPr>
          <w:p w14:paraId="07117D32" w14:textId="77777777" w:rsidR="00563C91" w:rsidRPr="00CA78F8" w:rsidRDefault="00563C91" w:rsidP="0002439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A78F8">
              <w:rPr>
                <w:b/>
                <w:bCs/>
                <w:sz w:val="18"/>
                <w:szCs w:val="18"/>
              </w:rPr>
              <w:t>OFV</w:t>
            </w:r>
          </w:p>
        </w:tc>
        <w:tc>
          <w:tcPr>
            <w:tcW w:w="0" w:type="auto"/>
            <w:vAlign w:val="center"/>
          </w:tcPr>
          <w:p w14:paraId="44FC93F9" w14:textId="77777777" w:rsidR="00563C91" w:rsidRPr="00CA78F8" w:rsidRDefault="00563C91" w:rsidP="0002439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A78F8">
              <w:rPr>
                <w:b/>
                <w:bCs/>
                <w:sz w:val="18"/>
                <w:szCs w:val="18"/>
              </w:rPr>
              <w:t>ΔOFV</w:t>
            </w:r>
          </w:p>
        </w:tc>
      </w:tr>
      <w:tr w:rsidR="00563C91" w:rsidRPr="00CA78F8" w14:paraId="0224B942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3C363B5F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07907EC3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Activity=(100-E</w:t>
            </w:r>
            <w:r w:rsidRPr="00CA78F8">
              <w:rPr>
                <w:sz w:val="18"/>
                <w:szCs w:val="18"/>
                <w:vertAlign w:val="subscript"/>
              </w:rPr>
              <w:t>0</w:t>
            </w:r>
            <w:r w:rsidRPr="00CA78F8">
              <w:rPr>
                <w:sz w:val="18"/>
                <w:szCs w:val="18"/>
              </w:rPr>
              <w:t>)×(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max</m:t>
                      </m:r>
                    </m:sub>
                  </m:sSub>
                  <m:r>
                    <w:rPr>
                      <w:rFonts w:ascii="Cambria Math" w:hAnsi="Cambria Math"/>
                      <w:sz w:val="18"/>
                      <w:szCs w:val="18"/>
                    </w:rPr>
                    <m:t>×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r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50</m:t>
                      </m:r>
                    </m:sub>
                  </m:sSub>
                  <m:r>
                    <w:rPr>
                      <w:rFonts w:ascii="Cambria Math" w:hAnsi="Cambria Math"/>
                      <w:sz w:val="18"/>
                      <w:szCs w:val="1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r</m:t>
                      </m:r>
                    </m:sup>
                  </m:sSup>
                </m:den>
              </m:f>
            </m:oMath>
            <w:r w:rsidRPr="00CA78F8">
              <w:rPr>
                <w:sz w:val="18"/>
                <w:szCs w:val="18"/>
              </w:rPr>
              <w:t>)+ E</w:t>
            </w:r>
            <w:r w:rsidRPr="00CA78F8">
              <w:rPr>
                <w:sz w:val="18"/>
                <w:szCs w:val="18"/>
                <w:vertAlign w:val="subscript"/>
              </w:rPr>
              <w:t>0</w:t>
            </w:r>
          </w:p>
          <w:p w14:paraId="4D5BAABF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IC</w:t>
            </w:r>
            <w:r w:rsidRPr="00CA78F8">
              <w:rPr>
                <w:sz w:val="18"/>
                <w:szCs w:val="18"/>
                <w:vertAlign w:val="subscript"/>
              </w:rPr>
              <w:t>50</w:t>
            </w:r>
            <w:r w:rsidRPr="00CA78F8">
              <w:rPr>
                <w:sz w:val="18"/>
                <w:szCs w:val="18"/>
              </w:rPr>
              <w:t xml:space="preserve">= </w:t>
            </w:r>
            <w:proofErr w:type="spellStart"/>
            <w:r w:rsidRPr="00CA78F8">
              <w:rPr>
                <w:sz w:val="18"/>
                <w:szCs w:val="18"/>
              </w:rPr>
              <w:t>θ+exp</w:t>
            </w:r>
            <w:proofErr w:type="spellEnd"/>
            <w:r w:rsidRPr="00CA78F8">
              <w:rPr>
                <w:sz w:val="18"/>
                <w:szCs w:val="18"/>
              </w:rPr>
              <w:t>(η);</w:t>
            </w:r>
          </w:p>
          <w:p w14:paraId="50B24C29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ɤ= θ;</w:t>
            </w:r>
          </w:p>
        </w:tc>
        <w:tc>
          <w:tcPr>
            <w:tcW w:w="0" w:type="auto"/>
            <w:vAlign w:val="center"/>
          </w:tcPr>
          <w:p w14:paraId="63209483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=θ;</w:t>
            </w:r>
          </w:p>
          <w:p w14:paraId="73EE5AB3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E</w:t>
            </w:r>
            <w:r w:rsidRPr="00CA78F8">
              <w:rPr>
                <w:sz w:val="18"/>
                <w:szCs w:val="18"/>
                <w:vertAlign w:val="subscript"/>
              </w:rPr>
              <w:t>0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θ+η</w:t>
            </w:r>
            <w:proofErr w:type="spellEnd"/>
            <w:r w:rsidRPr="00CA78F8">
              <w:rPr>
                <w:sz w:val="18"/>
                <w:szCs w:val="18"/>
              </w:rPr>
              <w:t>;</w:t>
            </w:r>
          </w:p>
        </w:tc>
        <w:tc>
          <w:tcPr>
            <w:tcW w:w="0" w:type="auto"/>
            <w:vAlign w:val="center"/>
          </w:tcPr>
          <w:p w14:paraId="1A1A8190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05E92099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No</w:t>
            </w:r>
          </w:p>
        </w:tc>
        <w:tc>
          <w:tcPr>
            <w:tcW w:w="0" w:type="auto"/>
            <w:vAlign w:val="center"/>
          </w:tcPr>
          <w:p w14:paraId="5B94324C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F5A6799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Good</w:t>
            </w:r>
          </w:p>
        </w:tc>
        <w:tc>
          <w:tcPr>
            <w:tcW w:w="0" w:type="auto"/>
            <w:vAlign w:val="center"/>
          </w:tcPr>
          <w:p w14:paraId="2A453831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151.128</w:t>
            </w:r>
          </w:p>
        </w:tc>
        <w:tc>
          <w:tcPr>
            <w:tcW w:w="0" w:type="auto"/>
            <w:vAlign w:val="center"/>
          </w:tcPr>
          <w:p w14:paraId="3C8980F3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</w:tr>
      <w:tr w:rsidR="00563C91" w:rsidRPr="00CA78F8" w14:paraId="2517F18D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55E3B752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1BFCB44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89D29C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=θ;</w:t>
            </w:r>
          </w:p>
          <w:p w14:paraId="5058F8F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E</w:t>
            </w:r>
            <w:r w:rsidRPr="00CA78F8">
              <w:rPr>
                <w:sz w:val="18"/>
                <w:szCs w:val="18"/>
                <w:vertAlign w:val="subscript"/>
              </w:rPr>
              <w:t>0</w:t>
            </w:r>
            <w:r w:rsidRPr="00CA78F8">
              <w:rPr>
                <w:sz w:val="18"/>
                <w:szCs w:val="18"/>
              </w:rPr>
              <w:t>=θ;</w:t>
            </w:r>
          </w:p>
        </w:tc>
        <w:tc>
          <w:tcPr>
            <w:tcW w:w="0" w:type="auto"/>
            <w:vAlign w:val="center"/>
          </w:tcPr>
          <w:p w14:paraId="0054A3C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Terminated</w:t>
            </w:r>
          </w:p>
        </w:tc>
        <w:tc>
          <w:tcPr>
            <w:tcW w:w="0" w:type="auto"/>
            <w:vAlign w:val="center"/>
          </w:tcPr>
          <w:p w14:paraId="4A1BE70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B7ADA4D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3158D46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CD96CF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C3695A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3C91" w:rsidRPr="00CA78F8" w14:paraId="148E9359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229A6572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18329B3C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87A17F3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θ+η</w:t>
            </w:r>
            <w:proofErr w:type="spellEnd"/>
            <w:r w:rsidRPr="00CA78F8">
              <w:rPr>
                <w:sz w:val="18"/>
                <w:szCs w:val="18"/>
              </w:rPr>
              <w:t>; (θ was fixed to 1)</w:t>
            </w:r>
          </w:p>
          <w:p w14:paraId="2EF5A63C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E</w:t>
            </w:r>
            <w:r w:rsidRPr="00CA78F8">
              <w:rPr>
                <w:sz w:val="18"/>
                <w:szCs w:val="18"/>
                <w:vertAlign w:val="subscript"/>
              </w:rPr>
              <w:t>0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θ+η</w:t>
            </w:r>
            <w:proofErr w:type="spellEnd"/>
            <w:r w:rsidRPr="00CA78F8">
              <w:rPr>
                <w:sz w:val="18"/>
                <w:szCs w:val="18"/>
              </w:rPr>
              <w:t>;</w:t>
            </w:r>
          </w:p>
        </w:tc>
        <w:tc>
          <w:tcPr>
            <w:tcW w:w="0" w:type="auto"/>
            <w:vAlign w:val="center"/>
          </w:tcPr>
          <w:p w14:paraId="20F72749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44AAED0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6C548A72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High</w:t>
            </w:r>
          </w:p>
        </w:tc>
        <w:tc>
          <w:tcPr>
            <w:tcW w:w="0" w:type="auto"/>
            <w:vAlign w:val="center"/>
          </w:tcPr>
          <w:p w14:paraId="02503440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Good</w:t>
            </w:r>
          </w:p>
        </w:tc>
        <w:tc>
          <w:tcPr>
            <w:tcW w:w="0" w:type="auto"/>
            <w:vAlign w:val="center"/>
          </w:tcPr>
          <w:p w14:paraId="59F1200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151.042</w:t>
            </w:r>
          </w:p>
        </w:tc>
        <w:tc>
          <w:tcPr>
            <w:tcW w:w="0" w:type="auto"/>
            <w:vAlign w:val="center"/>
          </w:tcPr>
          <w:p w14:paraId="1267009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-0.086</w:t>
            </w:r>
          </w:p>
        </w:tc>
      </w:tr>
      <w:tr w:rsidR="00563C91" w:rsidRPr="00CA78F8" w14:paraId="38066676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3CB785C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679462A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299C3C9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θ+η</w:t>
            </w:r>
            <w:proofErr w:type="spellEnd"/>
            <w:r w:rsidRPr="00CA78F8">
              <w:rPr>
                <w:sz w:val="18"/>
                <w:szCs w:val="18"/>
              </w:rPr>
              <w:t>; (θ was fixed to 1)</w:t>
            </w:r>
          </w:p>
          <w:p w14:paraId="1FF8E06C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E</w:t>
            </w:r>
            <w:r w:rsidRPr="00CA78F8">
              <w:rPr>
                <w:sz w:val="18"/>
                <w:szCs w:val="18"/>
                <w:vertAlign w:val="subscript"/>
              </w:rPr>
              <w:t>0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θ+exp</w:t>
            </w:r>
            <w:proofErr w:type="spellEnd"/>
            <w:r w:rsidRPr="00CA78F8">
              <w:rPr>
                <w:sz w:val="18"/>
                <w:szCs w:val="18"/>
              </w:rPr>
              <w:t>(η);</w:t>
            </w:r>
          </w:p>
        </w:tc>
        <w:tc>
          <w:tcPr>
            <w:tcW w:w="0" w:type="auto"/>
            <w:vAlign w:val="center"/>
          </w:tcPr>
          <w:p w14:paraId="29C64004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35929672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53A267B5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High</w:t>
            </w:r>
          </w:p>
        </w:tc>
        <w:tc>
          <w:tcPr>
            <w:tcW w:w="0" w:type="auto"/>
            <w:vAlign w:val="center"/>
          </w:tcPr>
          <w:p w14:paraId="187171DC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Good</w:t>
            </w:r>
          </w:p>
        </w:tc>
        <w:tc>
          <w:tcPr>
            <w:tcW w:w="0" w:type="auto"/>
            <w:vAlign w:val="center"/>
          </w:tcPr>
          <w:p w14:paraId="5329B600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150.806</w:t>
            </w:r>
          </w:p>
        </w:tc>
        <w:tc>
          <w:tcPr>
            <w:tcW w:w="0" w:type="auto"/>
            <w:vAlign w:val="center"/>
          </w:tcPr>
          <w:p w14:paraId="0237F6DE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-0.236</w:t>
            </w:r>
          </w:p>
        </w:tc>
      </w:tr>
      <w:tr w:rsidR="00563C91" w:rsidRPr="00CA78F8" w14:paraId="62EB9B17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68957F1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4A3A0F2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064AEB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θ+η</w:t>
            </w:r>
            <w:proofErr w:type="spellEnd"/>
            <w:r w:rsidRPr="00CA78F8">
              <w:rPr>
                <w:sz w:val="18"/>
                <w:szCs w:val="18"/>
              </w:rPr>
              <w:t>; (θ was fixed to 1)</w:t>
            </w:r>
          </w:p>
          <w:p w14:paraId="218FE1B3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E</w:t>
            </w:r>
            <w:r w:rsidRPr="00CA78F8">
              <w:rPr>
                <w:sz w:val="18"/>
                <w:szCs w:val="18"/>
                <w:vertAlign w:val="subscript"/>
              </w:rPr>
              <w:t>0</w:t>
            </w:r>
            <w:r w:rsidRPr="00CA78F8">
              <w:rPr>
                <w:sz w:val="18"/>
                <w:szCs w:val="18"/>
              </w:rPr>
              <w:t>=θ;</w:t>
            </w:r>
          </w:p>
        </w:tc>
        <w:tc>
          <w:tcPr>
            <w:tcW w:w="0" w:type="auto"/>
            <w:vAlign w:val="center"/>
          </w:tcPr>
          <w:p w14:paraId="27D2587C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Terminated</w:t>
            </w:r>
          </w:p>
        </w:tc>
        <w:tc>
          <w:tcPr>
            <w:tcW w:w="0" w:type="auto"/>
            <w:vAlign w:val="center"/>
          </w:tcPr>
          <w:p w14:paraId="4B995953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5049B8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CD00DE5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4B1E155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71E5D3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3C91" w:rsidRPr="00CA78F8" w14:paraId="494E8E58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03A9A889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1EB347D1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ED6F1A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θ+η</w:t>
            </w:r>
            <w:proofErr w:type="spellEnd"/>
            <w:r w:rsidRPr="00CA78F8">
              <w:rPr>
                <w:sz w:val="18"/>
                <w:szCs w:val="18"/>
              </w:rPr>
              <w:t>;</w:t>
            </w:r>
          </w:p>
          <w:p w14:paraId="770217A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E</w:t>
            </w:r>
            <w:r w:rsidRPr="00CA78F8">
              <w:rPr>
                <w:sz w:val="18"/>
                <w:szCs w:val="18"/>
                <w:vertAlign w:val="subscript"/>
              </w:rPr>
              <w:t>0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θ+η</w:t>
            </w:r>
            <w:proofErr w:type="spellEnd"/>
            <w:r w:rsidRPr="00CA78F8">
              <w:rPr>
                <w:sz w:val="18"/>
                <w:szCs w:val="18"/>
              </w:rPr>
              <w:t>;</w:t>
            </w:r>
          </w:p>
        </w:tc>
        <w:tc>
          <w:tcPr>
            <w:tcW w:w="0" w:type="auto"/>
            <w:vAlign w:val="center"/>
          </w:tcPr>
          <w:p w14:paraId="2652E034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546FDFB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No</w:t>
            </w:r>
          </w:p>
        </w:tc>
        <w:tc>
          <w:tcPr>
            <w:tcW w:w="0" w:type="auto"/>
            <w:vAlign w:val="center"/>
          </w:tcPr>
          <w:p w14:paraId="62E64B7E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7EAFCB6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Good</w:t>
            </w:r>
          </w:p>
        </w:tc>
        <w:tc>
          <w:tcPr>
            <w:tcW w:w="0" w:type="auto"/>
            <w:vAlign w:val="center"/>
          </w:tcPr>
          <w:p w14:paraId="4CEDA716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151.743</w:t>
            </w:r>
          </w:p>
        </w:tc>
        <w:tc>
          <w:tcPr>
            <w:tcW w:w="0" w:type="auto"/>
            <w:vAlign w:val="center"/>
          </w:tcPr>
          <w:p w14:paraId="542FD015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0.937</w:t>
            </w:r>
          </w:p>
        </w:tc>
      </w:tr>
      <w:tr w:rsidR="00563C91" w:rsidRPr="00CA78F8" w14:paraId="23F873F0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65B7A234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  <w:vAlign w:val="center"/>
          </w:tcPr>
          <w:p w14:paraId="50D695B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33B15E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θ+η</w:t>
            </w:r>
            <w:proofErr w:type="spellEnd"/>
            <w:r w:rsidRPr="00CA78F8">
              <w:rPr>
                <w:sz w:val="18"/>
                <w:szCs w:val="18"/>
              </w:rPr>
              <w:t>;</w:t>
            </w:r>
          </w:p>
          <w:p w14:paraId="1CC41922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E</w:t>
            </w:r>
            <w:r w:rsidRPr="00CA78F8">
              <w:rPr>
                <w:sz w:val="18"/>
                <w:szCs w:val="18"/>
                <w:vertAlign w:val="subscript"/>
              </w:rPr>
              <w:t>0</w:t>
            </w:r>
            <w:r w:rsidRPr="00CA78F8">
              <w:rPr>
                <w:sz w:val="18"/>
                <w:szCs w:val="18"/>
              </w:rPr>
              <w:t>=θ;</w:t>
            </w:r>
          </w:p>
        </w:tc>
        <w:tc>
          <w:tcPr>
            <w:tcW w:w="0" w:type="auto"/>
            <w:vAlign w:val="center"/>
          </w:tcPr>
          <w:p w14:paraId="2A04FB81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Terminated</w:t>
            </w:r>
          </w:p>
        </w:tc>
        <w:tc>
          <w:tcPr>
            <w:tcW w:w="0" w:type="auto"/>
            <w:vAlign w:val="center"/>
          </w:tcPr>
          <w:p w14:paraId="1C3148A6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9BCD86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CC6C7ED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0F0A724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B48D3F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3C91" w:rsidRPr="00CA78F8" w14:paraId="6B5AFFCD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0D848EED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316BD5EE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FAD3A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 xml:space="preserve"> was fixed to 1;</w:t>
            </w:r>
          </w:p>
          <w:p w14:paraId="01969B1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E</w:t>
            </w:r>
            <w:r w:rsidRPr="00CA78F8">
              <w:rPr>
                <w:sz w:val="18"/>
                <w:szCs w:val="18"/>
                <w:vertAlign w:val="subscript"/>
              </w:rPr>
              <w:t>0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θ+η</w:t>
            </w:r>
            <w:proofErr w:type="spellEnd"/>
            <w:r w:rsidRPr="00CA78F8">
              <w:rPr>
                <w:sz w:val="18"/>
                <w:szCs w:val="18"/>
              </w:rPr>
              <w:t>;</w:t>
            </w:r>
          </w:p>
        </w:tc>
        <w:tc>
          <w:tcPr>
            <w:tcW w:w="0" w:type="auto"/>
            <w:vAlign w:val="center"/>
          </w:tcPr>
          <w:p w14:paraId="09C90615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Terminated</w:t>
            </w:r>
          </w:p>
        </w:tc>
        <w:tc>
          <w:tcPr>
            <w:tcW w:w="0" w:type="auto"/>
            <w:vAlign w:val="center"/>
          </w:tcPr>
          <w:p w14:paraId="7FFB165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E9569A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03790C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47967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64AD5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3C91" w:rsidRPr="00CA78F8" w14:paraId="25BCEC01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1D145ED4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31869F1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492186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 xml:space="preserve"> was fixed to 1;</w:t>
            </w:r>
          </w:p>
          <w:p w14:paraId="43BF52EE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E</w:t>
            </w:r>
            <w:r w:rsidRPr="00CA78F8">
              <w:rPr>
                <w:sz w:val="18"/>
                <w:szCs w:val="18"/>
                <w:vertAlign w:val="subscript"/>
              </w:rPr>
              <w:t>0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θ+exp</w:t>
            </w:r>
            <w:proofErr w:type="spellEnd"/>
            <w:r w:rsidRPr="00CA78F8">
              <w:rPr>
                <w:sz w:val="18"/>
                <w:szCs w:val="18"/>
              </w:rPr>
              <w:t>(η);</w:t>
            </w:r>
          </w:p>
        </w:tc>
        <w:tc>
          <w:tcPr>
            <w:tcW w:w="0" w:type="auto"/>
            <w:vAlign w:val="center"/>
          </w:tcPr>
          <w:p w14:paraId="1DDD45B0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4CC72084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No</w:t>
            </w:r>
          </w:p>
        </w:tc>
        <w:tc>
          <w:tcPr>
            <w:tcW w:w="0" w:type="auto"/>
            <w:vAlign w:val="center"/>
          </w:tcPr>
          <w:p w14:paraId="0E374EE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ADAE3C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Good</w:t>
            </w:r>
          </w:p>
        </w:tc>
        <w:tc>
          <w:tcPr>
            <w:tcW w:w="0" w:type="auto"/>
            <w:vAlign w:val="center"/>
          </w:tcPr>
          <w:p w14:paraId="3A617721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149.817</w:t>
            </w:r>
          </w:p>
        </w:tc>
        <w:tc>
          <w:tcPr>
            <w:tcW w:w="0" w:type="auto"/>
            <w:vAlign w:val="center"/>
          </w:tcPr>
          <w:p w14:paraId="4823F00D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-1.926</w:t>
            </w:r>
          </w:p>
        </w:tc>
      </w:tr>
      <w:tr w:rsidR="00563C91" w:rsidRPr="00CA78F8" w14:paraId="7B9A910B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5BB6AE90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vMerge/>
            <w:vAlign w:val="center"/>
          </w:tcPr>
          <w:p w14:paraId="0A53C01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9FD6D9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 xml:space="preserve"> was fixed to 1;</w:t>
            </w:r>
          </w:p>
          <w:p w14:paraId="1A6283B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E</w:t>
            </w:r>
            <w:r w:rsidRPr="00CA78F8">
              <w:rPr>
                <w:sz w:val="18"/>
                <w:szCs w:val="18"/>
                <w:vertAlign w:val="subscript"/>
              </w:rPr>
              <w:t>0</w:t>
            </w:r>
            <w:r w:rsidRPr="00CA78F8">
              <w:rPr>
                <w:sz w:val="18"/>
                <w:szCs w:val="18"/>
              </w:rPr>
              <w:t>=θ;</w:t>
            </w:r>
          </w:p>
        </w:tc>
        <w:tc>
          <w:tcPr>
            <w:tcW w:w="0" w:type="auto"/>
            <w:vAlign w:val="center"/>
          </w:tcPr>
          <w:p w14:paraId="5063C3FE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Terminated</w:t>
            </w:r>
          </w:p>
        </w:tc>
        <w:tc>
          <w:tcPr>
            <w:tcW w:w="0" w:type="auto"/>
            <w:vAlign w:val="center"/>
          </w:tcPr>
          <w:p w14:paraId="1E62D02D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FD90D36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54DCB9A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32CBA1EC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90FBB8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3C91" w:rsidRPr="00CA78F8" w14:paraId="78E16393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73BB531F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vMerge w:val="restart"/>
            <w:vAlign w:val="center"/>
          </w:tcPr>
          <w:p w14:paraId="7470BD7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Activity=100×(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max</m:t>
                      </m:r>
                    </m:sub>
                  </m:sSub>
                  <m:r>
                    <w:rPr>
                      <w:rFonts w:ascii="Cambria Math" w:hAnsi="Cambria Math"/>
                      <w:sz w:val="18"/>
                      <w:szCs w:val="18"/>
                    </w:rPr>
                    <m:t>×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r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50</m:t>
                      </m:r>
                    </m:sub>
                  </m:sSub>
                  <m:r>
                    <w:rPr>
                      <w:rFonts w:ascii="Cambria Math" w:hAnsi="Cambria Math"/>
                      <w:sz w:val="18"/>
                      <w:szCs w:val="1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r</m:t>
                      </m:r>
                    </m:sup>
                  </m:sSup>
                </m:den>
              </m:f>
            </m:oMath>
            <w:r w:rsidRPr="00CA78F8">
              <w:rPr>
                <w:sz w:val="18"/>
                <w:szCs w:val="18"/>
              </w:rPr>
              <w:t>);</w:t>
            </w:r>
          </w:p>
          <w:p w14:paraId="2421DCD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ɤ= θ;</w:t>
            </w:r>
          </w:p>
          <w:p w14:paraId="4222171F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0DDD322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θ+η</w:t>
            </w:r>
            <w:proofErr w:type="spellEnd"/>
            <w:r w:rsidRPr="00CA78F8">
              <w:rPr>
                <w:sz w:val="18"/>
                <w:szCs w:val="18"/>
              </w:rPr>
              <w:t>;</w:t>
            </w:r>
          </w:p>
          <w:p w14:paraId="48F99525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IC</w:t>
            </w:r>
            <w:r w:rsidRPr="00CA78F8">
              <w:rPr>
                <w:sz w:val="18"/>
                <w:szCs w:val="18"/>
                <w:vertAlign w:val="subscript"/>
              </w:rPr>
              <w:t>50</w:t>
            </w:r>
            <w:r w:rsidRPr="00CA78F8">
              <w:rPr>
                <w:sz w:val="18"/>
                <w:szCs w:val="18"/>
              </w:rPr>
              <w:t xml:space="preserve">= </w:t>
            </w:r>
            <w:proofErr w:type="spellStart"/>
            <w:r w:rsidRPr="00CA78F8">
              <w:rPr>
                <w:sz w:val="18"/>
                <w:szCs w:val="18"/>
              </w:rPr>
              <w:t>θ+exp</w:t>
            </w:r>
            <w:proofErr w:type="spellEnd"/>
            <w:r w:rsidRPr="00CA78F8">
              <w:rPr>
                <w:sz w:val="18"/>
                <w:szCs w:val="18"/>
              </w:rPr>
              <w:t>(η);</w:t>
            </w:r>
          </w:p>
        </w:tc>
        <w:tc>
          <w:tcPr>
            <w:tcW w:w="0" w:type="auto"/>
            <w:vAlign w:val="center"/>
          </w:tcPr>
          <w:p w14:paraId="29DB8575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659BAB40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No</w:t>
            </w:r>
          </w:p>
        </w:tc>
        <w:tc>
          <w:tcPr>
            <w:tcW w:w="0" w:type="auto"/>
            <w:vAlign w:val="center"/>
          </w:tcPr>
          <w:p w14:paraId="2005969C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16FA8C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Good</w:t>
            </w:r>
          </w:p>
        </w:tc>
        <w:tc>
          <w:tcPr>
            <w:tcW w:w="0" w:type="auto"/>
            <w:vAlign w:val="center"/>
          </w:tcPr>
          <w:p w14:paraId="03AAA66D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152.860</w:t>
            </w:r>
          </w:p>
        </w:tc>
        <w:tc>
          <w:tcPr>
            <w:tcW w:w="0" w:type="auto"/>
            <w:vAlign w:val="center"/>
          </w:tcPr>
          <w:p w14:paraId="44BF45B1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3.043</w:t>
            </w:r>
          </w:p>
        </w:tc>
      </w:tr>
      <w:tr w:rsidR="00563C91" w:rsidRPr="00CA78F8" w14:paraId="32FC8D67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79B5FB2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14:paraId="55711801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EB2BC8C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θ+exp</w:t>
            </w:r>
            <w:proofErr w:type="spellEnd"/>
            <w:r w:rsidRPr="00CA78F8">
              <w:rPr>
                <w:sz w:val="18"/>
                <w:szCs w:val="18"/>
              </w:rPr>
              <w:t>(η);</w:t>
            </w:r>
          </w:p>
          <w:p w14:paraId="59F82D0F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IC</w:t>
            </w:r>
            <w:r w:rsidRPr="00CA78F8">
              <w:rPr>
                <w:sz w:val="18"/>
                <w:szCs w:val="18"/>
                <w:vertAlign w:val="subscript"/>
              </w:rPr>
              <w:t>50</w:t>
            </w:r>
            <w:r w:rsidRPr="00CA78F8">
              <w:rPr>
                <w:sz w:val="18"/>
                <w:szCs w:val="18"/>
              </w:rPr>
              <w:t xml:space="preserve">= </w:t>
            </w:r>
            <w:proofErr w:type="spellStart"/>
            <w:r w:rsidRPr="00CA78F8">
              <w:rPr>
                <w:sz w:val="18"/>
                <w:szCs w:val="18"/>
              </w:rPr>
              <w:t>θ+exp</w:t>
            </w:r>
            <w:proofErr w:type="spellEnd"/>
            <w:r w:rsidRPr="00CA78F8">
              <w:rPr>
                <w:sz w:val="18"/>
                <w:szCs w:val="18"/>
              </w:rPr>
              <w:t>(η);</w:t>
            </w:r>
          </w:p>
        </w:tc>
        <w:tc>
          <w:tcPr>
            <w:tcW w:w="0" w:type="auto"/>
            <w:vAlign w:val="center"/>
          </w:tcPr>
          <w:p w14:paraId="20E58F5D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21B9A061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694A688D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High</w:t>
            </w:r>
          </w:p>
        </w:tc>
        <w:tc>
          <w:tcPr>
            <w:tcW w:w="0" w:type="auto"/>
            <w:vAlign w:val="center"/>
          </w:tcPr>
          <w:p w14:paraId="6699D5B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Good</w:t>
            </w:r>
          </w:p>
        </w:tc>
        <w:tc>
          <w:tcPr>
            <w:tcW w:w="0" w:type="auto"/>
            <w:vAlign w:val="center"/>
          </w:tcPr>
          <w:p w14:paraId="36A8CE4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150.620</w:t>
            </w:r>
          </w:p>
        </w:tc>
        <w:tc>
          <w:tcPr>
            <w:tcW w:w="0" w:type="auto"/>
            <w:vAlign w:val="center"/>
          </w:tcPr>
          <w:p w14:paraId="04FE833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-2.240</w:t>
            </w:r>
          </w:p>
        </w:tc>
      </w:tr>
      <w:tr w:rsidR="00563C91" w:rsidRPr="00CA78F8" w14:paraId="3F25023A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1DC979A5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13-final</w:t>
            </w:r>
          </w:p>
        </w:tc>
        <w:tc>
          <w:tcPr>
            <w:tcW w:w="0" w:type="auto"/>
            <w:vMerge/>
            <w:vAlign w:val="center"/>
          </w:tcPr>
          <w:p w14:paraId="554C5E85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DD2FB44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=θ;</w:t>
            </w:r>
          </w:p>
          <w:p w14:paraId="51FE4F92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IC</w:t>
            </w:r>
            <w:r w:rsidRPr="00CA78F8">
              <w:rPr>
                <w:sz w:val="18"/>
                <w:szCs w:val="18"/>
                <w:vertAlign w:val="subscript"/>
              </w:rPr>
              <w:t>50</w:t>
            </w:r>
            <w:r w:rsidRPr="00CA78F8">
              <w:rPr>
                <w:sz w:val="18"/>
                <w:szCs w:val="18"/>
              </w:rPr>
              <w:t xml:space="preserve">= </w:t>
            </w:r>
            <w:proofErr w:type="spellStart"/>
            <w:r w:rsidRPr="00CA78F8">
              <w:rPr>
                <w:sz w:val="18"/>
                <w:szCs w:val="18"/>
              </w:rPr>
              <w:t>θ+exp</w:t>
            </w:r>
            <w:proofErr w:type="spellEnd"/>
            <w:r w:rsidRPr="00CA78F8">
              <w:rPr>
                <w:sz w:val="18"/>
                <w:szCs w:val="18"/>
              </w:rPr>
              <w:t>(η);</w:t>
            </w:r>
          </w:p>
        </w:tc>
        <w:tc>
          <w:tcPr>
            <w:tcW w:w="0" w:type="auto"/>
            <w:vAlign w:val="center"/>
          </w:tcPr>
          <w:p w14:paraId="243F7539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3180D5BD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369478D2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Good</w:t>
            </w:r>
          </w:p>
        </w:tc>
        <w:tc>
          <w:tcPr>
            <w:tcW w:w="0" w:type="auto"/>
            <w:vAlign w:val="center"/>
          </w:tcPr>
          <w:p w14:paraId="78EBDCDD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Good</w:t>
            </w:r>
          </w:p>
        </w:tc>
        <w:tc>
          <w:tcPr>
            <w:tcW w:w="0" w:type="auto"/>
            <w:vAlign w:val="center"/>
          </w:tcPr>
          <w:p w14:paraId="0B84FC8E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153.312</w:t>
            </w:r>
          </w:p>
        </w:tc>
        <w:tc>
          <w:tcPr>
            <w:tcW w:w="0" w:type="auto"/>
            <w:vAlign w:val="center"/>
          </w:tcPr>
          <w:p w14:paraId="07D9873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2.692</w:t>
            </w:r>
          </w:p>
        </w:tc>
      </w:tr>
      <w:tr w:rsidR="00563C91" w:rsidRPr="00CA78F8" w14:paraId="10746AF8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09D33C39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14:paraId="07B9FF52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584B181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=θ;</w:t>
            </w:r>
          </w:p>
          <w:p w14:paraId="4E9A44A1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IC</w:t>
            </w:r>
            <w:r w:rsidRPr="00CA78F8">
              <w:rPr>
                <w:sz w:val="18"/>
                <w:szCs w:val="18"/>
                <w:vertAlign w:val="subscript"/>
              </w:rPr>
              <w:t>50</w:t>
            </w:r>
            <w:r w:rsidRPr="00CA78F8">
              <w:rPr>
                <w:sz w:val="18"/>
                <w:szCs w:val="18"/>
              </w:rPr>
              <w:t xml:space="preserve">= </w:t>
            </w:r>
            <w:proofErr w:type="spellStart"/>
            <w:r w:rsidRPr="00CA78F8">
              <w:rPr>
                <w:sz w:val="18"/>
                <w:szCs w:val="18"/>
              </w:rPr>
              <w:t>θ+exp</w:t>
            </w:r>
            <w:proofErr w:type="spellEnd"/>
            <w:r w:rsidRPr="00CA78F8">
              <w:rPr>
                <w:sz w:val="18"/>
                <w:szCs w:val="18"/>
              </w:rPr>
              <w:t>(η);</w:t>
            </w:r>
          </w:p>
          <w:p w14:paraId="0F47B91F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Additive residual error</w:t>
            </w:r>
          </w:p>
        </w:tc>
        <w:tc>
          <w:tcPr>
            <w:tcW w:w="0" w:type="auto"/>
            <w:vAlign w:val="center"/>
          </w:tcPr>
          <w:p w14:paraId="4D958B90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7D180114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1CEE6071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Good</w:t>
            </w:r>
          </w:p>
        </w:tc>
        <w:tc>
          <w:tcPr>
            <w:tcW w:w="0" w:type="auto"/>
            <w:vAlign w:val="center"/>
          </w:tcPr>
          <w:p w14:paraId="7FF6926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Good</w:t>
            </w:r>
          </w:p>
        </w:tc>
        <w:tc>
          <w:tcPr>
            <w:tcW w:w="0" w:type="auto"/>
            <w:vAlign w:val="center"/>
          </w:tcPr>
          <w:p w14:paraId="315BAB4D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234.094</w:t>
            </w:r>
          </w:p>
        </w:tc>
        <w:tc>
          <w:tcPr>
            <w:tcW w:w="0" w:type="auto"/>
            <w:vAlign w:val="center"/>
          </w:tcPr>
          <w:p w14:paraId="24C764D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80.782</w:t>
            </w:r>
          </w:p>
        </w:tc>
      </w:tr>
      <w:tr w:rsidR="00563C91" w:rsidRPr="00CA78F8" w14:paraId="364D4184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5D385DE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vMerge/>
            <w:vAlign w:val="center"/>
          </w:tcPr>
          <w:p w14:paraId="5677F88E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38746E9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=θ;</w:t>
            </w:r>
          </w:p>
          <w:p w14:paraId="07B844FF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IC</w:t>
            </w:r>
            <w:r w:rsidRPr="00CA78F8">
              <w:rPr>
                <w:sz w:val="18"/>
                <w:szCs w:val="18"/>
                <w:vertAlign w:val="subscript"/>
              </w:rPr>
              <w:t>50</w:t>
            </w:r>
            <w:r w:rsidRPr="00CA78F8">
              <w:rPr>
                <w:sz w:val="18"/>
                <w:szCs w:val="18"/>
              </w:rPr>
              <w:t>= θ;</w:t>
            </w:r>
          </w:p>
        </w:tc>
        <w:tc>
          <w:tcPr>
            <w:tcW w:w="0" w:type="auto"/>
            <w:vAlign w:val="center"/>
          </w:tcPr>
          <w:p w14:paraId="433B90C6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Terminated</w:t>
            </w:r>
          </w:p>
        </w:tc>
        <w:tc>
          <w:tcPr>
            <w:tcW w:w="0" w:type="auto"/>
            <w:vAlign w:val="center"/>
          </w:tcPr>
          <w:p w14:paraId="5F2DE73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F0C7A1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CB53614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EE84FD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14BDC3F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3C91" w:rsidRPr="00CA78F8" w14:paraId="3050F7AA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4CD73C9E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vMerge/>
            <w:vAlign w:val="center"/>
          </w:tcPr>
          <w:p w14:paraId="783D672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6ABBA6E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 xml:space="preserve">= </w:t>
            </w:r>
            <w:proofErr w:type="spellStart"/>
            <w:r w:rsidRPr="00CA78F8">
              <w:rPr>
                <w:sz w:val="18"/>
                <w:szCs w:val="18"/>
              </w:rPr>
              <w:t>θ+exp</w:t>
            </w:r>
            <w:proofErr w:type="spellEnd"/>
            <w:r w:rsidRPr="00CA78F8">
              <w:rPr>
                <w:sz w:val="18"/>
                <w:szCs w:val="18"/>
              </w:rPr>
              <w:t>(η);</w:t>
            </w:r>
          </w:p>
          <w:p w14:paraId="651BF7AF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IC</w:t>
            </w:r>
            <w:r w:rsidRPr="00CA78F8">
              <w:rPr>
                <w:sz w:val="18"/>
                <w:szCs w:val="18"/>
                <w:vertAlign w:val="subscript"/>
              </w:rPr>
              <w:t>50</w:t>
            </w:r>
            <w:r w:rsidRPr="00CA78F8">
              <w:rPr>
                <w:sz w:val="18"/>
                <w:szCs w:val="18"/>
              </w:rPr>
              <w:t>= θ;</w:t>
            </w:r>
          </w:p>
        </w:tc>
        <w:tc>
          <w:tcPr>
            <w:tcW w:w="0" w:type="auto"/>
            <w:vAlign w:val="center"/>
          </w:tcPr>
          <w:p w14:paraId="7CF9D9B9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Terminated</w:t>
            </w:r>
          </w:p>
        </w:tc>
        <w:tc>
          <w:tcPr>
            <w:tcW w:w="0" w:type="auto"/>
            <w:vAlign w:val="center"/>
          </w:tcPr>
          <w:p w14:paraId="182296A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1FA55A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BB5422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3B7EBD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1DFC33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3C91" w:rsidRPr="00CA78F8" w14:paraId="1D522226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2D39F0C7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vMerge/>
            <w:vAlign w:val="center"/>
          </w:tcPr>
          <w:p w14:paraId="22D6C8B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4DF5785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θ+η</w:t>
            </w:r>
            <w:proofErr w:type="spellEnd"/>
            <w:r w:rsidRPr="00CA78F8">
              <w:rPr>
                <w:sz w:val="18"/>
                <w:szCs w:val="18"/>
              </w:rPr>
              <w:t>;</w:t>
            </w:r>
          </w:p>
          <w:p w14:paraId="272D5BE4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IC</w:t>
            </w:r>
            <w:r w:rsidRPr="00CA78F8">
              <w:rPr>
                <w:sz w:val="18"/>
                <w:szCs w:val="18"/>
                <w:vertAlign w:val="subscript"/>
              </w:rPr>
              <w:t>50</w:t>
            </w:r>
            <w:r w:rsidRPr="00CA78F8">
              <w:rPr>
                <w:sz w:val="18"/>
                <w:szCs w:val="18"/>
              </w:rPr>
              <w:t>= θ;</w:t>
            </w:r>
          </w:p>
        </w:tc>
        <w:tc>
          <w:tcPr>
            <w:tcW w:w="0" w:type="auto"/>
            <w:vAlign w:val="center"/>
          </w:tcPr>
          <w:p w14:paraId="122AF3C0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Terminated</w:t>
            </w:r>
          </w:p>
        </w:tc>
        <w:tc>
          <w:tcPr>
            <w:tcW w:w="0" w:type="auto"/>
            <w:vAlign w:val="center"/>
          </w:tcPr>
          <w:p w14:paraId="14D5CFE4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99507B6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555BF90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5A2C71D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20BD682C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3C91" w:rsidRPr="00CA78F8" w14:paraId="02361A5E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72F4CE30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vMerge w:val="restart"/>
            <w:vAlign w:val="center"/>
          </w:tcPr>
          <w:p w14:paraId="34970518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Activity=100×(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SPI62-HSD1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×I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max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max</m:t>
                      </m:r>
                    </m:sub>
                  </m:sSub>
                </m:den>
              </m:f>
            </m:oMath>
            <w:r w:rsidRPr="00CA78F8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14:paraId="20AB34B9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</w:t>
            </w:r>
            <w:proofErr w:type="spellStart"/>
            <w:r w:rsidRPr="00CA78F8">
              <w:rPr>
                <w:sz w:val="18"/>
                <w:szCs w:val="18"/>
              </w:rPr>
              <w:t>θ+η</w:t>
            </w:r>
            <w:proofErr w:type="spellEnd"/>
            <w:r w:rsidRPr="00CA78F8">
              <w:rPr>
                <w:sz w:val="18"/>
                <w:szCs w:val="18"/>
              </w:rPr>
              <w:t>;</w:t>
            </w:r>
          </w:p>
        </w:tc>
        <w:tc>
          <w:tcPr>
            <w:tcW w:w="0" w:type="auto"/>
            <w:vAlign w:val="center"/>
          </w:tcPr>
          <w:p w14:paraId="6312703A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556844CD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1C243D3F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Good</w:t>
            </w:r>
          </w:p>
        </w:tc>
        <w:tc>
          <w:tcPr>
            <w:tcW w:w="0" w:type="auto"/>
            <w:vMerge w:val="restart"/>
            <w:vAlign w:val="center"/>
          </w:tcPr>
          <w:p w14:paraId="354E6C62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 xml:space="preserve">Over-prediction of the higher end and </w:t>
            </w:r>
            <w:proofErr w:type="spellStart"/>
            <w:r w:rsidRPr="00CA78F8">
              <w:rPr>
                <w:sz w:val="18"/>
                <w:szCs w:val="18"/>
              </w:rPr>
              <w:t>underprediction</w:t>
            </w:r>
            <w:proofErr w:type="spellEnd"/>
            <w:r w:rsidRPr="00CA78F8">
              <w:rPr>
                <w:sz w:val="18"/>
                <w:szCs w:val="18"/>
              </w:rPr>
              <w:t xml:space="preserve"> of the lower end of HSD-1 activity.</w:t>
            </w:r>
          </w:p>
        </w:tc>
        <w:tc>
          <w:tcPr>
            <w:tcW w:w="0" w:type="auto"/>
            <w:vAlign w:val="center"/>
          </w:tcPr>
          <w:p w14:paraId="1CA0C4EB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492.364</w:t>
            </w:r>
          </w:p>
        </w:tc>
        <w:tc>
          <w:tcPr>
            <w:tcW w:w="0" w:type="auto"/>
            <w:vAlign w:val="center"/>
          </w:tcPr>
          <w:p w14:paraId="5EAF32A0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258.27</w:t>
            </w:r>
          </w:p>
        </w:tc>
      </w:tr>
      <w:tr w:rsidR="00563C91" w:rsidRPr="00CA78F8" w14:paraId="33777BF2" w14:textId="77777777" w:rsidTr="00024399">
        <w:trPr>
          <w:trHeight w:hRule="exact" w:val="432"/>
          <w:jc w:val="center"/>
        </w:trPr>
        <w:tc>
          <w:tcPr>
            <w:tcW w:w="0" w:type="auto"/>
          </w:tcPr>
          <w:p w14:paraId="709E2D63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vMerge/>
            <w:vAlign w:val="center"/>
          </w:tcPr>
          <w:p w14:paraId="7F40135E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833FD59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I</w:t>
            </w:r>
            <w:r w:rsidRPr="00CA78F8">
              <w:rPr>
                <w:sz w:val="18"/>
                <w:szCs w:val="18"/>
                <w:vertAlign w:val="subscript"/>
              </w:rPr>
              <w:t>max</w:t>
            </w:r>
            <w:r w:rsidRPr="00CA78F8">
              <w:rPr>
                <w:sz w:val="18"/>
                <w:szCs w:val="18"/>
              </w:rPr>
              <w:t>=θ;</w:t>
            </w:r>
          </w:p>
        </w:tc>
        <w:tc>
          <w:tcPr>
            <w:tcW w:w="0" w:type="auto"/>
            <w:vAlign w:val="center"/>
          </w:tcPr>
          <w:p w14:paraId="5D8B3771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40DACA69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vAlign w:val="center"/>
          </w:tcPr>
          <w:p w14:paraId="2493E840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Good</w:t>
            </w:r>
          </w:p>
        </w:tc>
        <w:tc>
          <w:tcPr>
            <w:tcW w:w="0" w:type="auto"/>
            <w:vMerge/>
            <w:vAlign w:val="center"/>
          </w:tcPr>
          <w:p w14:paraId="5941AB60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75870B2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517.467</w:t>
            </w:r>
          </w:p>
        </w:tc>
        <w:tc>
          <w:tcPr>
            <w:tcW w:w="0" w:type="auto"/>
            <w:vAlign w:val="center"/>
          </w:tcPr>
          <w:p w14:paraId="26E828F1" w14:textId="77777777" w:rsidR="00563C91" w:rsidRPr="00CA78F8" w:rsidRDefault="00563C91" w:rsidP="0002439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A78F8">
              <w:rPr>
                <w:sz w:val="18"/>
                <w:szCs w:val="18"/>
              </w:rPr>
              <w:t>25.103</w:t>
            </w:r>
          </w:p>
        </w:tc>
      </w:tr>
    </w:tbl>
    <w:p w14:paraId="09DAB6F4" w14:textId="77777777" w:rsidR="00563C91" w:rsidRPr="00CA78F8" w:rsidRDefault="00563C91" w:rsidP="00563C91">
      <w:pPr>
        <w:rPr>
          <w:sz w:val="20"/>
          <w:szCs w:val="20"/>
        </w:rPr>
      </w:pPr>
      <w:r w:rsidRPr="00CA78F8">
        <w:rPr>
          <w:sz w:val="20"/>
          <w:szCs w:val="20"/>
        </w:rPr>
        <w:t># OFV, objective function value; RSE, relative standard errors.</w:t>
      </w:r>
      <w:r w:rsidRPr="00CA78F8">
        <w:t xml:space="preserve"> </w:t>
      </w:r>
      <w:r w:rsidRPr="00CA78F8">
        <w:rPr>
          <w:sz w:val="20"/>
          <w:szCs w:val="20"/>
        </w:rPr>
        <w:t>ΔOFV were calculated comparing the model with the previous one.</w:t>
      </w:r>
    </w:p>
    <w:p w14:paraId="64B5CF25" w14:textId="2FBF8304" w:rsidR="00563C91" w:rsidRPr="00CA78F8" w:rsidRDefault="00294E4D" w:rsidP="00255C81">
      <w:pPr>
        <w:pStyle w:val="BodyText"/>
        <w:spacing w:line="480" w:lineRule="auto"/>
        <w:rPr>
          <w:rFonts w:eastAsiaTheme="minorHAnsi"/>
          <w:lang w:eastAsia="en-US"/>
        </w:rPr>
      </w:pPr>
      <w:r w:rsidRPr="00CA78F8">
        <w:rPr>
          <w:b/>
          <w:bCs/>
        </w:rPr>
        <w:lastRenderedPageBreak/>
        <w:t xml:space="preserve">Supplementary information file, Figure </w:t>
      </w:r>
      <w:r w:rsidR="00026E06" w:rsidRPr="00CA78F8">
        <w:rPr>
          <w:b/>
          <w:bCs/>
        </w:rPr>
        <w:t>S</w:t>
      </w:r>
      <w:r w:rsidRPr="00CA78F8">
        <w:rPr>
          <w:b/>
          <w:bCs/>
        </w:rPr>
        <w:t>1</w:t>
      </w:r>
      <w:r w:rsidR="007D1A59" w:rsidRPr="00CA78F8">
        <w:rPr>
          <w:rFonts w:eastAsiaTheme="minorHAnsi"/>
          <w:b/>
          <w:bCs/>
          <w:lang w:eastAsia="en-US"/>
        </w:rPr>
        <w:t>.</w:t>
      </w:r>
      <w:r w:rsidR="007D1A59" w:rsidRPr="00CA78F8">
        <w:rPr>
          <w:rFonts w:eastAsiaTheme="minorHAnsi"/>
          <w:lang w:eastAsia="en-US"/>
        </w:rPr>
        <w:t xml:space="preserve"> </w:t>
      </w:r>
      <w:r w:rsidR="00A87930" w:rsidRPr="00CA78F8">
        <w:rPr>
          <w:rFonts w:eastAsiaTheme="minorHAnsi"/>
          <w:lang w:eastAsia="en-US"/>
        </w:rPr>
        <w:t>Age (</w:t>
      </w:r>
      <w:r w:rsidR="00A87930" w:rsidRPr="00CA78F8">
        <w:rPr>
          <w:rFonts w:eastAsiaTheme="minorHAnsi"/>
          <w:i/>
          <w:iCs/>
          <w:lang w:eastAsia="en-US"/>
        </w:rPr>
        <w:t>left panel</w:t>
      </w:r>
      <w:r w:rsidR="00A87930" w:rsidRPr="00CA78F8">
        <w:rPr>
          <w:rFonts w:eastAsiaTheme="minorHAnsi"/>
          <w:lang w:eastAsia="en-US"/>
        </w:rPr>
        <w:t>) and body weight (</w:t>
      </w:r>
      <w:r w:rsidR="00A87930" w:rsidRPr="00CA78F8">
        <w:rPr>
          <w:rFonts w:eastAsiaTheme="minorHAnsi"/>
          <w:i/>
          <w:iCs/>
          <w:lang w:eastAsia="en-US"/>
        </w:rPr>
        <w:t>right panel</w:t>
      </w:r>
      <w:r w:rsidR="00A87930" w:rsidRPr="00CA78F8">
        <w:rPr>
          <w:rFonts w:eastAsiaTheme="minorHAnsi"/>
          <w:lang w:eastAsia="en-US"/>
        </w:rPr>
        <w:t>) distribution plots. The</w:t>
      </w:r>
      <w:r w:rsidR="009F0567" w:rsidRPr="00CA78F8">
        <w:rPr>
          <w:rFonts w:eastAsiaTheme="minorHAnsi"/>
          <w:lang w:eastAsia="en-US"/>
        </w:rPr>
        <w:t xml:space="preserve"> number of subjects </w:t>
      </w:r>
      <w:r w:rsidR="00A87930" w:rsidRPr="00CA78F8">
        <w:rPr>
          <w:rFonts w:eastAsiaTheme="minorHAnsi"/>
          <w:lang w:eastAsia="en-US"/>
        </w:rPr>
        <w:t>included in our PK-PD analysis</w:t>
      </w:r>
      <w:r w:rsidR="00563105" w:rsidRPr="00CA78F8">
        <w:rPr>
          <w:rFonts w:eastAsiaTheme="minorHAnsi"/>
          <w:lang w:eastAsia="en-US"/>
        </w:rPr>
        <w:t xml:space="preserve"> with different age and body weight are</w:t>
      </w:r>
      <w:r w:rsidR="00A87930" w:rsidRPr="00CA78F8">
        <w:rPr>
          <w:rFonts w:eastAsiaTheme="minorHAnsi"/>
          <w:lang w:eastAsia="en-US"/>
        </w:rPr>
        <w:t xml:space="preserve"> </w:t>
      </w:r>
      <w:r w:rsidR="009F0567" w:rsidRPr="00CA78F8">
        <w:rPr>
          <w:rFonts w:eastAsiaTheme="minorHAnsi"/>
          <w:lang w:eastAsia="en-US"/>
        </w:rPr>
        <w:t>represented by the red bars.</w:t>
      </w:r>
      <w:r w:rsidR="00563105" w:rsidRPr="00CA78F8">
        <w:rPr>
          <w:rFonts w:eastAsiaTheme="minorHAnsi"/>
          <w:lang w:eastAsia="en-US"/>
        </w:rPr>
        <w:t xml:space="preserve"> </w:t>
      </w:r>
    </w:p>
    <w:p w14:paraId="1B4F8DBC" w14:textId="1973590A" w:rsidR="00F55CE8" w:rsidRPr="00CA78F8" w:rsidRDefault="00F55CE8" w:rsidP="00255C81">
      <w:pPr>
        <w:pStyle w:val="BodyText"/>
        <w:spacing w:line="480" w:lineRule="auto"/>
        <w:rPr>
          <w:rFonts w:eastAsiaTheme="minorHAnsi"/>
          <w:lang w:eastAsia="en-US"/>
        </w:rPr>
      </w:pPr>
    </w:p>
    <w:p w14:paraId="792B9405" w14:textId="7B2C5180" w:rsidR="00F55CE8" w:rsidRPr="00CA78F8" w:rsidRDefault="00F55CE8" w:rsidP="00255C81">
      <w:pPr>
        <w:pStyle w:val="BodyText"/>
        <w:spacing w:line="480" w:lineRule="auto"/>
        <w:rPr>
          <w:rFonts w:eastAsiaTheme="minorHAnsi"/>
          <w:lang w:eastAsia="en-US"/>
        </w:rPr>
      </w:pPr>
      <w:r w:rsidRPr="00CA78F8">
        <w:rPr>
          <w:noProof/>
          <w:lang w:eastAsia="en-US"/>
        </w:rPr>
        <w:drawing>
          <wp:inline distT="0" distB="0" distL="0" distR="0" wp14:anchorId="6E3FA6DD" wp14:editId="1AF166CC">
            <wp:extent cx="8222926" cy="3498574"/>
            <wp:effectExtent l="0" t="0" r="6985" b="6985"/>
            <wp:docPr id="2" name="Picture 2" descr="Chart, histogram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histogram, waterfall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482" cy="3504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6A0112" w14:textId="5C5C9564" w:rsidR="0023265F" w:rsidRPr="00CA78F8" w:rsidRDefault="0023265F" w:rsidP="0023265F">
      <w:pPr>
        <w:spacing w:line="480" w:lineRule="auto"/>
        <w:jc w:val="both"/>
      </w:pPr>
    </w:p>
    <w:p w14:paraId="28C8E79D" w14:textId="77777777" w:rsidR="00FD41C2" w:rsidRPr="00CA78F8" w:rsidRDefault="00FD41C2"/>
    <w:p w14:paraId="0B41AC57" w14:textId="77777777" w:rsidR="00FD41C2" w:rsidRPr="00CA78F8" w:rsidRDefault="00FD41C2">
      <w:pPr>
        <w:spacing w:line="259" w:lineRule="auto"/>
      </w:pPr>
      <w:r w:rsidRPr="00CA78F8">
        <w:br w:type="page"/>
      </w:r>
    </w:p>
    <w:p w14:paraId="44024860" w14:textId="77777777" w:rsidR="00FD41C2" w:rsidRPr="00CA78F8" w:rsidRDefault="00FD41C2">
      <w:pPr>
        <w:sectPr w:rsidR="00FD41C2" w:rsidRPr="00CA78F8" w:rsidSect="00CA78F8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2F5FF80" w14:textId="110B739A" w:rsidR="007555C1" w:rsidRPr="00CA78F8" w:rsidRDefault="00294E4D" w:rsidP="00294E4D">
      <w:pPr>
        <w:spacing w:line="480" w:lineRule="auto"/>
        <w:rPr>
          <w:b/>
          <w:bCs/>
        </w:rPr>
      </w:pPr>
      <w:r w:rsidRPr="00CA78F8">
        <w:rPr>
          <w:b/>
          <w:bCs/>
        </w:rPr>
        <w:lastRenderedPageBreak/>
        <w:t xml:space="preserve">Supplementary information file, Figure </w:t>
      </w:r>
      <w:r w:rsidR="00026E06" w:rsidRPr="00CA78F8">
        <w:rPr>
          <w:b/>
          <w:bCs/>
        </w:rPr>
        <w:t>S</w:t>
      </w:r>
      <w:r w:rsidRPr="00CA78F8">
        <w:rPr>
          <w:b/>
          <w:bCs/>
        </w:rPr>
        <w:t>2</w:t>
      </w:r>
      <w:r w:rsidR="00FD41C2" w:rsidRPr="00CA78F8">
        <w:rPr>
          <w:b/>
          <w:bCs/>
        </w:rPr>
        <w:t xml:space="preserve">. </w:t>
      </w:r>
      <w:r w:rsidRPr="00CA78F8">
        <w:rPr>
          <w:b/>
          <w:bCs/>
        </w:rPr>
        <w:t xml:space="preserve"> </w:t>
      </w:r>
      <w:r w:rsidR="00FD41C2" w:rsidRPr="00CA78F8">
        <w:t xml:space="preserve">Representative exploratory plots to evaluate the impact of potential covariates including age, bodyweight, </w:t>
      </w:r>
      <w:r w:rsidR="007555C1" w:rsidRPr="00CA78F8">
        <w:t>gender,</w:t>
      </w:r>
      <w:r w:rsidR="00FD41C2" w:rsidRPr="00CA78F8">
        <w:t xml:space="preserve"> and race </w:t>
      </w:r>
      <w:r w:rsidR="007555C1" w:rsidRPr="00CA78F8">
        <w:t>on the individual specific random effect (</w:t>
      </w:r>
      <w:proofErr w:type="spellStart"/>
      <w:r w:rsidR="007555C1" w:rsidRPr="00CA78F8">
        <w:t>ηi</w:t>
      </w:r>
      <w:proofErr w:type="spellEnd"/>
      <w:r w:rsidR="007555C1" w:rsidRPr="00CA78F8">
        <w:t>)</w:t>
      </w:r>
      <w:r w:rsidR="00FD41C2" w:rsidRPr="00CA78F8">
        <w:t xml:space="preserve"> for </w:t>
      </w:r>
      <w:r w:rsidR="007555C1" w:rsidRPr="00CA78F8">
        <w:t>three representative</w:t>
      </w:r>
      <w:r w:rsidR="00FD41C2" w:rsidRPr="00CA78F8">
        <w:t xml:space="preserve"> parameters (</w:t>
      </w:r>
      <w:proofErr w:type="spellStart"/>
      <w:r w:rsidR="00FD41C2" w:rsidRPr="00CA78F8">
        <w:t>V</w:t>
      </w:r>
      <w:r w:rsidR="00FD41C2" w:rsidRPr="00CA78F8">
        <w:rPr>
          <w:vertAlign w:val="subscript"/>
        </w:rPr>
        <w:t>central</w:t>
      </w:r>
      <w:proofErr w:type="spellEnd"/>
      <w:r w:rsidR="00FD41C2" w:rsidRPr="00CA78F8">
        <w:t>, CL, and IC</w:t>
      </w:r>
      <w:r w:rsidR="00FD41C2" w:rsidRPr="00CA78F8">
        <w:rPr>
          <w:vertAlign w:val="subscript"/>
        </w:rPr>
        <w:t>50</w:t>
      </w:r>
      <w:r w:rsidR="00FD41C2" w:rsidRPr="00CA78F8">
        <w:t>)</w:t>
      </w:r>
      <w:r w:rsidR="007555C1" w:rsidRPr="00CA78F8">
        <w:t>. For the continuous covariates age and body weight, t</w:t>
      </w:r>
      <w:r w:rsidR="00FD41C2" w:rsidRPr="00CA78F8">
        <w:t xml:space="preserve">he solid black lines represent the linear regression lines </w:t>
      </w:r>
      <w:r w:rsidR="004D23E7" w:rsidRPr="00CA78F8">
        <w:t>t</w:t>
      </w:r>
      <w:r w:rsidR="00FD41C2" w:rsidRPr="00CA78F8">
        <w:t>he gray diamonds represent the individual observed data</w:t>
      </w:r>
      <w:r w:rsidR="004D23E7" w:rsidRPr="00CA78F8">
        <w:t>,</w:t>
      </w:r>
      <w:r w:rsidR="00FD41C2" w:rsidRPr="00CA78F8">
        <w:t xml:space="preserve"> </w:t>
      </w:r>
      <w:r w:rsidR="004D23E7" w:rsidRPr="00CA78F8">
        <w:t>t</w:t>
      </w:r>
      <w:r w:rsidR="00FD41C2" w:rsidRPr="00CA78F8">
        <w:t>he black dashed lines are the zero lines</w:t>
      </w:r>
      <w:r w:rsidR="004D23E7" w:rsidRPr="00CA78F8">
        <w:t>, and</w:t>
      </w:r>
      <w:r w:rsidR="007555C1" w:rsidRPr="00CA78F8">
        <w:t xml:space="preserve"> P values, R-Squared (R² or the coefficient of determination) and the equation of linear regression are provided in each plot. </w:t>
      </w:r>
      <w:r w:rsidR="003B10EE" w:rsidRPr="00CA78F8">
        <w:t>For the categorical covariates gender and race, the solid horizontal black lines in boxes represent the median values</w:t>
      </w:r>
      <w:r w:rsidR="004D23E7" w:rsidRPr="00CA78F8">
        <w:t>,</w:t>
      </w:r>
      <w:r w:rsidR="003B10EE" w:rsidRPr="00CA78F8">
        <w:t xml:space="preserve"> the black diamonds represent the mean values. The lower and upper hinges correspond to 25th and 75th percentiles</w:t>
      </w:r>
      <w:r w:rsidR="004D23E7" w:rsidRPr="00CA78F8">
        <w:t>, a black</w:t>
      </w:r>
      <w:r w:rsidR="003B10EE" w:rsidRPr="00CA78F8">
        <w:t xml:space="preserve"> plus </w:t>
      </w:r>
      <w:r w:rsidR="004D23E7" w:rsidRPr="00CA78F8">
        <w:t xml:space="preserve">indicates an </w:t>
      </w:r>
      <w:r w:rsidR="003B10EE" w:rsidRPr="00CA78F8">
        <w:t>outlier</w:t>
      </w:r>
      <w:r w:rsidR="004D23E7" w:rsidRPr="00CA78F8">
        <w:t>,</w:t>
      </w:r>
      <w:r w:rsidR="003B10EE" w:rsidRPr="00CA78F8">
        <w:t xml:space="preserve"> </w:t>
      </w:r>
      <w:r w:rsidR="004D23E7" w:rsidRPr="00CA78F8">
        <w:t>t</w:t>
      </w:r>
      <w:r w:rsidR="003B10EE" w:rsidRPr="00CA78F8">
        <w:t>he upper and lower notches extend to the largest and smallest values excluding any outliers</w:t>
      </w:r>
      <w:r w:rsidR="004D23E7" w:rsidRPr="00CA78F8">
        <w:t>, and t</w:t>
      </w:r>
      <w:r w:rsidR="003B10EE" w:rsidRPr="00CA78F8">
        <w:t>he black dashed lines are the zero lines.</w:t>
      </w:r>
    </w:p>
    <w:p w14:paraId="67F58E25" w14:textId="77777777" w:rsidR="007555C1" w:rsidRPr="00CA78F8" w:rsidRDefault="007555C1" w:rsidP="007555C1">
      <w:pPr>
        <w:spacing w:line="480" w:lineRule="auto"/>
      </w:pPr>
      <w:r w:rsidRPr="00CA78F8">
        <w:br w:type="page"/>
      </w:r>
    </w:p>
    <w:p w14:paraId="25FF7674" w14:textId="77777777" w:rsidR="00FD41C2" w:rsidRPr="00CA78F8" w:rsidRDefault="00FD41C2" w:rsidP="00FD41C2"/>
    <w:p w14:paraId="4B0D1BFB" w14:textId="77777777" w:rsidR="00FD41C2" w:rsidRPr="00CA78F8" w:rsidRDefault="00FD41C2"/>
    <w:p w14:paraId="2E42C92E" w14:textId="3EE9118B" w:rsidR="00FD41C2" w:rsidRPr="00CA78F8" w:rsidRDefault="00FD41C2">
      <w:r w:rsidRPr="00CA78F8">
        <w:rPr>
          <w:noProof/>
        </w:rPr>
        <w:drawing>
          <wp:inline distT="0" distB="0" distL="0" distR="0" wp14:anchorId="2C8DE7FA" wp14:editId="4D389DEE">
            <wp:extent cx="5556250" cy="7281784"/>
            <wp:effectExtent l="0" t="0" r="6350" b="0"/>
            <wp:docPr id="5" name="Picture 1" descr="Calenda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A21C6B-1D5D-F1FC-DF4B-5CE1820416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Calendar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A21C6B-1D5D-F1FC-DF4B-5CE1820416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3622" cy="729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2E5FA" w14:textId="77777777" w:rsidR="00FD41C2" w:rsidRPr="00CA78F8" w:rsidRDefault="00FD41C2">
      <w:pPr>
        <w:spacing w:line="259" w:lineRule="auto"/>
      </w:pPr>
      <w:r w:rsidRPr="00CA78F8">
        <w:br w:type="page"/>
      </w:r>
    </w:p>
    <w:p w14:paraId="25645C69" w14:textId="77777777" w:rsidR="00FD41C2" w:rsidRPr="00CA78F8" w:rsidRDefault="00FD41C2" w:rsidP="00FD41C2">
      <w:pPr>
        <w:pStyle w:val="BodyText"/>
        <w:spacing w:line="480" w:lineRule="auto"/>
        <w:rPr>
          <w:rFonts w:eastAsiaTheme="minorHAnsi"/>
          <w:lang w:eastAsia="en-US"/>
        </w:rPr>
        <w:sectPr w:rsidR="00FD41C2" w:rsidRPr="00CA78F8" w:rsidSect="00CA78F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4D718D" w14:textId="0C096D55" w:rsidR="00FD41C2" w:rsidRPr="00CA78F8" w:rsidRDefault="00294E4D" w:rsidP="00FD41C2">
      <w:pPr>
        <w:pStyle w:val="BodyText"/>
        <w:spacing w:line="480" w:lineRule="auto"/>
        <w:rPr>
          <w:rFonts w:eastAsiaTheme="minorHAnsi"/>
          <w:lang w:eastAsia="en-US"/>
        </w:rPr>
      </w:pPr>
      <w:r w:rsidRPr="00CA78F8">
        <w:rPr>
          <w:b/>
          <w:bCs/>
        </w:rPr>
        <w:lastRenderedPageBreak/>
        <w:t xml:space="preserve">Supplementary information file, Figure </w:t>
      </w:r>
      <w:r w:rsidR="00026E06" w:rsidRPr="00CA78F8">
        <w:rPr>
          <w:b/>
          <w:bCs/>
        </w:rPr>
        <w:t>S</w:t>
      </w:r>
      <w:r w:rsidRPr="00CA78F8">
        <w:rPr>
          <w:b/>
          <w:bCs/>
        </w:rPr>
        <w:t>3</w:t>
      </w:r>
      <w:r w:rsidR="00FD41C2" w:rsidRPr="00CA78F8">
        <w:rPr>
          <w:rFonts w:eastAsiaTheme="minorHAnsi"/>
          <w:b/>
          <w:bCs/>
          <w:lang w:eastAsia="en-US"/>
        </w:rPr>
        <w:t>.</w:t>
      </w:r>
      <w:r w:rsidR="00FD41C2" w:rsidRPr="00CA78F8">
        <w:rPr>
          <w:rFonts w:eastAsiaTheme="minorHAnsi"/>
          <w:lang w:eastAsia="en-US"/>
        </w:rPr>
        <w:t xml:space="preserve"> Goodness-of-fit plots for the final model of SPI-62. (A) Observed versus population-predicted SPI-62 plasma concentrations, (B) observed versus individual-predicted SPI-62 plasma concentrations, (C) weighted </w:t>
      </w:r>
      <w:r w:rsidR="00B57553" w:rsidRPr="00CA78F8">
        <w:rPr>
          <w:rFonts w:eastAsiaTheme="minorHAnsi"/>
          <w:lang w:eastAsia="en-US"/>
        </w:rPr>
        <w:t xml:space="preserve">conditional </w:t>
      </w:r>
      <w:r w:rsidR="00FD41C2" w:rsidRPr="00CA78F8">
        <w:rPr>
          <w:rFonts w:eastAsiaTheme="minorHAnsi"/>
          <w:lang w:eastAsia="en-US"/>
        </w:rPr>
        <w:t xml:space="preserve">residuals versus time, (D) weighted </w:t>
      </w:r>
      <w:r w:rsidR="00B57553" w:rsidRPr="00CA78F8">
        <w:rPr>
          <w:rFonts w:eastAsiaTheme="minorHAnsi"/>
          <w:lang w:eastAsia="en-US"/>
        </w:rPr>
        <w:t xml:space="preserve">conditional </w:t>
      </w:r>
      <w:r w:rsidR="00FD41C2" w:rsidRPr="00CA78F8">
        <w:rPr>
          <w:rFonts w:eastAsiaTheme="minorHAnsi"/>
          <w:lang w:eastAsia="en-US"/>
        </w:rPr>
        <w:t xml:space="preserve">residuals versus population-predicted SPI-62 plasma concentrations, (E) observed versus population-predicted </w:t>
      </w:r>
      <w:r w:rsidR="00B57553" w:rsidRPr="00CA78F8">
        <w:rPr>
          <w:rFonts w:eastAsiaTheme="minorHAnsi"/>
          <w:lang w:eastAsia="en-US"/>
        </w:rPr>
        <w:t>hepatic HSD-1 activity</w:t>
      </w:r>
      <w:r w:rsidR="00FD41C2" w:rsidRPr="00CA78F8">
        <w:rPr>
          <w:rFonts w:eastAsiaTheme="minorHAnsi"/>
          <w:lang w:eastAsia="en-US"/>
        </w:rPr>
        <w:t xml:space="preserve">, (F) observed versus individual-predicted </w:t>
      </w:r>
      <w:r w:rsidR="00B57553" w:rsidRPr="00CA78F8">
        <w:rPr>
          <w:rFonts w:eastAsiaTheme="minorHAnsi"/>
          <w:lang w:eastAsia="en-US"/>
        </w:rPr>
        <w:t>hepatic HSD-1 activity</w:t>
      </w:r>
      <w:r w:rsidR="00FD41C2" w:rsidRPr="00CA78F8">
        <w:rPr>
          <w:rFonts w:eastAsiaTheme="minorHAnsi"/>
          <w:lang w:eastAsia="en-US"/>
        </w:rPr>
        <w:t xml:space="preserve">, (G) weighted </w:t>
      </w:r>
      <w:r w:rsidR="00B57553" w:rsidRPr="00CA78F8">
        <w:rPr>
          <w:rFonts w:eastAsiaTheme="minorHAnsi"/>
          <w:lang w:eastAsia="en-US"/>
        </w:rPr>
        <w:t xml:space="preserve">conditional </w:t>
      </w:r>
      <w:r w:rsidR="00FD41C2" w:rsidRPr="00CA78F8">
        <w:rPr>
          <w:rFonts w:eastAsiaTheme="minorHAnsi"/>
          <w:lang w:eastAsia="en-US"/>
        </w:rPr>
        <w:t xml:space="preserve">residuals versus time, (H) weighted </w:t>
      </w:r>
      <w:r w:rsidR="00B57553" w:rsidRPr="00CA78F8">
        <w:rPr>
          <w:rFonts w:eastAsiaTheme="minorHAnsi"/>
          <w:lang w:eastAsia="en-US"/>
        </w:rPr>
        <w:t xml:space="preserve">conditional </w:t>
      </w:r>
      <w:r w:rsidR="00FD41C2" w:rsidRPr="00CA78F8">
        <w:rPr>
          <w:rFonts w:eastAsiaTheme="minorHAnsi"/>
          <w:lang w:eastAsia="en-US"/>
        </w:rPr>
        <w:t xml:space="preserve">residuals versus population-predicted </w:t>
      </w:r>
      <w:r w:rsidR="00B57553" w:rsidRPr="00CA78F8">
        <w:rPr>
          <w:rFonts w:eastAsiaTheme="minorHAnsi"/>
          <w:lang w:eastAsia="en-US"/>
        </w:rPr>
        <w:t xml:space="preserve">hepatic </w:t>
      </w:r>
      <w:r w:rsidR="00FD41C2" w:rsidRPr="00CA78F8">
        <w:rPr>
          <w:rFonts w:eastAsiaTheme="minorHAnsi"/>
          <w:lang w:eastAsia="en-US"/>
        </w:rPr>
        <w:t xml:space="preserve">HSD-1 activity. Solid black lines represent lines of identity in (A), (B), (E), (F) and zero residuals in (C), (D), (G), (H). </w:t>
      </w:r>
      <w:r w:rsidR="00682684" w:rsidRPr="00CA78F8">
        <w:rPr>
          <w:rFonts w:eastAsiaTheme="minorHAnsi"/>
          <w:lang w:eastAsia="en-US"/>
        </w:rPr>
        <w:t>LOWESS</w:t>
      </w:r>
      <w:r w:rsidR="00FD41C2" w:rsidRPr="00CA78F8">
        <w:rPr>
          <w:rFonts w:eastAsiaTheme="minorHAnsi"/>
          <w:lang w:eastAsia="en-US"/>
        </w:rPr>
        <w:t xml:space="preserve"> lines are </w:t>
      </w:r>
      <w:r w:rsidR="00682684" w:rsidRPr="00CA78F8">
        <w:rPr>
          <w:rFonts w:eastAsiaTheme="minorHAnsi"/>
          <w:lang w:eastAsia="en-US"/>
        </w:rPr>
        <w:t>provided</w:t>
      </w:r>
      <w:r w:rsidR="00FD41C2" w:rsidRPr="00CA78F8">
        <w:rPr>
          <w:rFonts w:eastAsiaTheme="minorHAnsi"/>
          <w:lang w:eastAsia="en-US"/>
        </w:rPr>
        <w:t xml:space="preserve"> in (A), (B), (C), (D) </w:t>
      </w:r>
      <w:r w:rsidR="000718D9" w:rsidRPr="00CA78F8">
        <w:rPr>
          <w:rFonts w:eastAsiaTheme="minorHAnsi"/>
          <w:lang w:eastAsia="en-US"/>
        </w:rPr>
        <w:t xml:space="preserve">using in blue solid lines </w:t>
      </w:r>
      <w:r w:rsidR="00FD41C2" w:rsidRPr="00CA78F8">
        <w:rPr>
          <w:rFonts w:eastAsiaTheme="minorHAnsi"/>
          <w:lang w:eastAsia="en-US"/>
        </w:rPr>
        <w:t>and in (</w:t>
      </w:r>
      <w:r w:rsidR="000718D9" w:rsidRPr="00CA78F8">
        <w:rPr>
          <w:rFonts w:eastAsiaTheme="minorHAnsi"/>
          <w:lang w:eastAsia="en-US"/>
        </w:rPr>
        <w:t>E</w:t>
      </w:r>
      <w:r w:rsidR="00FD41C2" w:rsidRPr="00CA78F8">
        <w:rPr>
          <w:rFonts w:eastAsiaTheme="minorHAnsi"/>
          <w:lang w:eastAsia="en-US"/>
        </w:rPr>
        <w:t>), (</w:t>
      </w:r>
      <w:r w:rsidR="000718D9" w:rsidRPr="00CA78F8">
        <w:rPr>
          <w:rFonts w:eastAsiaTheme="minorHAnsi"/>
          <w:lang w:eastAsia="en-US"/>
        </w:rPr>
        <w:t>F</w:t>
      </w:r>
      <w:r w:rsidR="00FD41C2" w:rsidRPr="00CA78F8">
        <w:rPr>
          <w:rFonts w:eastAsiaTheme="minorHAnsi"/>
          <w:lang w:eastAsia="en-US"/>
        </w:rPr>
        <w:t>), (</w:t>
      </w:r>
      <w:r w:rsidR="000718D9" w:rsidRPr="00CA78F8">
        <w:rPr>
          <w:rFonts w:eastAsiaTheme="minorHAnsi"/>
          <w:lang w:eastAsia="en-US"/>
        </w:rPr>
        <w:t>G</w:t>
      </w:r>
      <w:r w:rsidR="00FD41C2" w:rsidRPr="00CA78F8">
        <w:rPr>
          <w:rFonts w:eastAsiaTheme="minorHAnsi"/>
          <w:lang w:eastAsia="en-US"/>
        </w:rPr>
        <w:t>), (</w:t>
      </w:r>
      <w:r w:rsidR="000718D9" w:rsidRPr="00CA78F8">
        <w:rPr>
          <w:rFonts w:eastAsiaTheme="minorHAnsi"/>
          <w:lang w:eastAsia="en-US"/>
        </w:rPr>
        <w:t>H</w:t>
      </w:r>
      <w:r w:rsidR="00FD41C2" w:rsidRPr="00CA78F8">
        <w:rPr>
          <w:rFonts w:eastAsiaTheme="minorHAnsi"/>
          <w:lang w:eastAsia="en-US"/>
        </w:rPr>
        <w:t>)</w:t>
      </w:r>
      <w:r w:rsidR="000718D9" w:rsidRPr="00CA78F8">
        <w:rPr>
          <w:rFonts w:eastAsiaTheme="minorHAnsi"/>
          <w:lang w:eastAsia="en-US"/>
        </w:rPr>
        <w:t xml:space="preserve"> using red solid lines</w:t>
      </w:r>
      <w:r w:rsidR="00FD41C2" w:rsidRPr="00CA78F8">
        <w:rPr>
          <w:rFonts w:eastAsiaTheme="minorHAnsi"/>
          <w:lang w:eastAsia="en-US"/>
        </w:rPr>
        <w:t>.</w:t>
      </w:r>
    </w:p>
    <w:p w14:paraId="3F09FDDF" w14:textId="77777777" w:rsidR="00FD41C2" w:rsidRPr="00563C91" w:rsidRDefault="00FD41C2" w:rsidP="00FD41C2">
      <w:pPr>
        <w:pStyle w:val="BodyText"/>
        <w:spacing w:line="480" w:lineRule="auto"/>
        <w:jc w:val="center"/>
        <w:rPr>
          <w:rFonts w:eastAsiaTheme="minorHAnsi"/>
          <w:lang w:eastAsia="en-US"/>
        </w:rPr>
      </w:pPr>
      <w:r w:rsidRPr="00CA78F8">
        <w:rPr>
          <w:rFonts w:eastAsiaTheme="minorHAnsi"/>
          <w:noProof/>
          <w:lang w:eastAsia="en-US"/>
        </w:rPr>
        <w:lastRenderedPageBreak/>
        <w:drawing>
          <wp:inline distT="0" distB="0" distL="0" distR="0" wp14:anchorId="7D5D3112" wp14:editId="113021FE">
            <wp:extent cx="8357540" cy="4210050"/>
            <wp:effectExtent l="0" t="0" r="5715" b="0"/>
            <wp:docPr id="1" name="Picture 1" descr="Graphical user interface,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6491" cy="4224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D41C2" w:rsidRPr="00563C91" w:rsidSect="00CA78F8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A7F"/>
    <w:rsid w:val="00026E06"/>
    <w:rsid w:val="000718D9"/>
    <w:rsid w:val="00090A7F"/>
    <w:rsid w:val="001E7110"/>
    <w:rsid w:val="0023265F"/>
    <w:rsid w:val="00255C81"/>
    <w:rsid w:val="00294E4D"/>
    <w:rsid w:val="003B10EE"/>
    <w:rsid w:val="003E2F15"/>
    <w:rsid w:val="004D23E7"/>
    <w:rsid w:val="00563105"/>
    <w:rsid w:val="00563C91"/>
    <w:rsid w:val="005F4C4F"/>
    <w:rsid w:val="00682684"/>
    <w:rsid w:val="007555C1"/>
    <w:rsid w:val="007D1A59"/>
    <w:rsid w:val="009F0567"/>
    <w:rsid w:val="009F0835"/>
    <w:rsid w:val="00A808B3"/>
    <w:rsid w:val="00A87930"/>
    <w:rsid w:val="00B57553"/>
    <w:rsid w:val="00CA78F8"/>
    <w:rsid w:val="00D50E06"/>
    <w:rsid w:val="00D57CEB"/>
    <w:rsid w:val="00F263D2"/>
    <w:rsid w:val="00F2703C"/>
    <w:rsid w:val="00F55CE8"/>
    <w:rsid w:val="00FD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00E26"/>
  <w15:chartTrackingRefBased/>
  <w15:docId w15:val="{F271BA03-2575-4116-810A-83D8B574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65F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3265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23265F"/>
    <w:pPr>
      <w:spacing w:after="120" w:line="240" w:lineRule="auto"/>
    </w:pPr>
    <w:rPr>
      <w:rFonts w:eastAsia="SimSun"/>
      <w:lang w:eastAsia="zh-CN"/>
    </w:rPr>
  </w:style>
  <w:style w:type="character" w:customStyle="1" w:styleId="BodyTextChar">
    <w:name w:val="Body Text Char"/>
    <w:basedOn w:val="DefaultParagraphFont"/>
    <w:link w:val="BodyText"/>
    <w:rsid w:val="0023265F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23265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63C91"/>
    <w:pPr>
      <w:spacing w:after="0" w:line="240" w:lineRule="auto"/>
    </w:pPr>
    <w:rPr>
      <w:rFonts w:eastAsia="SimSu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D23E7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guohua-an@uiowa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Aswini Vijayakumar</dc:creator>
  <cp:keywords/>
  <dc:description/>
  <cp:lastModifiedBy>Aswini Vijayakumar</cp:lastModifiedBy>
  <cp:revision>4</cp:revision>
  <dcterms:created xsi:type="dcterms:W3CDTF">2023-03-08T15:10:00Z</dcterms:created>
  <dcterms:modified xsi:type="dcterms:W3CDTF">2023-06-19T10:19:00Z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c8cc40f674f3febf5c4fb6338d8886affe54d00c06923d613f27dfceab9b487c</vt:lpwstr>
  </property>
</Properties>
</file>