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81941" w14:textId="64042733" w:rsidR="00D822BA" w:rsidRPr="00D822BA" w:rsidRDefault="00D822BA" w:rsidP="00097527">
      <w:pPr>
        <w:spacing w:line="480" w:lineRule="auto"/>
        <w:jc w:val="both"/>
        <w:rPr>
          <w:rFonts w:cstheme="minorHAnsi"/>
          <w:b/>
          <w:bCs/>
          <w:u w:val="single"/>
        </w:rPr>
      </w:pPr>
      <w:bookmarkStart w:id="0" w:name="_GoBack"/>
      <w:r w:rsidRPr="00D822BA">
        <w:rPr>
          <w:rFonts w:cstheme="minorHAnsi"/>
          <w:b/>
          <w:bCs/>
          <w:u w:val="single"/>
        </w:rPr>
        <w:t>SUPPLEMENTARY DATA FILE FOR:</w:t>
      </w:r>
    </w:p>
    <w:p w14:paraId="0E60AAB8" w14:textId="77777777" w:rsidR="00D822BA" w:rsidRDefault="00D822BA" w:rsidP="00097527">
      <w:pPr>
        <w:spacing w:line="480" w:lineRule="auto"/>
        <w:jc w:val="both"/>
        <w:rPr>
          <w:rFonts w:cstheme="minorHAnsi"/>
          <w:b/>
          <w:bCs/>
        </w:rPr>
      </w:pPr>
    </w:p>
    <w:p w14:paraId="01AD0AD6" w14:textId="77777777" w:rsidR="00FF726B" w:rsidRPr="00D55A4E" w:rsidRDefault="00FF726B" w:rsidP="00097527">
      <w:pPr>
        <w:spacing w:line="480" w:lineRule="auto"/>
        <w:jc w:val="both"/>
        <w:rPr>
          <w:rFonts w:cstheme="minorHAnsi"/>
          <w:b/>
          <w:bCs/>
        </w:rPr>
      </w:pPr>
      <w:r w:rsidRPr="00E9353A">
        <w:rPr>
          <w:rFonts w:cstheme="minorHAnsi"/>
          <w:b/>
          <w:bCs/>
        </w:rPr>
        <w:t>POPULATION PHARMACOKINETICS OF TOTAL AND UNBOUND ISAVUCONAZOLE IN CRITICALLY ILL PATIENTS</w:t>
      </w:r>
      <w:r>
        <w:rPr>
          <w:rFonts w:cstheme="minorHAnsi"/>
          <w:b/>
          <w:bCs/>
        </w:rPr>
        <w:t xml:space="preserve">: IMPLICATIONS FOR ADAPTIVE DOSING STRATEGIES </w:t>
      </w:r>
    </w:p>
    <w:p w14:paraId="304AC9EF" w14:textId="77777777" w:rsidR="00AE1E2E" w:rsidRPr="005F5FB9" w:rsidRDefault="00AE1E2E" w:rsidP="00097527">
      <w:pPr>
        <w:spacing w:line="480" w:lineRule="auto"/>
        <w:jc w:val="both"/>
        <w:rPr>
          <w:rFonts w:cstheme="minorHAnsi"/>
          <w:vertAlign w:val="superscript"/>
          <w:lang w:val="nl-NL"/>
        </w:rPr>
      </w:pPr>
      <w:bookmarkStart w:id="1" w:name="_Hlk87619607"/>
      <w:r w:rsidRPr="005F5FB9">
        <w:rPr>
          <w:rFonts w:cstheme="minorHAnsi"/>
          <w:lang w:val="nl-NL"/>
        </w:rPr>
        <w:t>ANOUK M.E. JANSEN</w:t>
      </w:r>
      <w:r w:rsidRPr="005F5FB9">
        <w:rPr>
          <w:rFonts w:cstheme="minorHAnsi"/>
          <w:vertAlign w:val="superscript"/>
          <w:lang w:val="nl-NL"/>
        </w:rPr>
        <w:t>1,2*</w:t>
      </w:r>
      <w:r w:rsidRPr="005F5FB9">
        <w:rPr>
          <w:rFonts w:cstheme="minorHAnsi"/>
          <w:lang w:val="nl-NL"/>
        </w:rPr>
        <w:t>, BEATRIJS MERTENS</w:t>
      </w:r>
      <w:r w:rsidRPr="005F5FB9">
        <w:rPr>
          <w:rFonts w:cstheme="minorHAnsi"/>
          <w:vertAlign w:val="superscript"/>
          <w:lang w:val="nl-NL"/>
        </w:rPr>
        <w:t>3,4</w:t>
      </w:r>
      <w:r w:rsidRPr="005F5FB9">
        <w:rPr>
          <w:rFonts w:cstheme="minorHAnsi"/>
          <w:lang w:val="nl-NL"/>
        </w:rPr>
        <w:t>, ISABEL SPRIET</w:t>
      </w:r>
      <w:r w:rsidRPr="005F5FB9">
        <w:rPr>
          <w:rFonts w:cstheme="minorHAnsi"/>
          <w:vertAlign w:val="superscript"/>
          <w:lang w:val="nl-NL"/>
        </w:rPr>
        <w:t>3,4</w:t>
      </w:r>
      <w:r w:rsidRPr="005F5FB9">
        <w:rPr>
          <w:rFonts w:cstheme="minorHAnsi"/>
          <w:lang w:val="nl-NL"/>
        </w:rPr>
        <w:t>, PAUL E. VERWEIJ</w:t>
      </w:r>
      <w:r w:rsidRPr="005F5FB9">
        <w:rPr>
          <w:rFonts w:cstheme="minorHAnsi"/>
          <w:vertAlign w:val="superscript"/>
          <w:lang w:val="nl-NL"/>
        </w:rPr>
        <w:t>2,5</w:t>
      </w:r>
      <w:r w:rsidRPr="005F5FB9">
        <w:rPr>
          <w:rFonts w:cstheme="minorHAnsi"/>
          <w:lang w:val="nl-NL"/>
        </w:rPr>
        <w:t>, JEROEN SCHOUTEN</w:t>
      </w:r>
      <w:r w:rsidRPr="005F5FB9">
        <w:rPr>
          <w:rFonts w:cstheme="minorHAnsi"/>
          <w:vertAlign w:val="superscript"/>
          <w:lang w:val="nl-NL"/>
        </w:rPr>
        <w:t>6</w:t>
      </w:r>
      <w:r w:rsidRPr="005F5FB9">
        <w:rPr>
          <w:rFonts w:cstheme="minorHAnsi"/>
          <w:lang w:val="nl-NL"/>
        </w:rPr>
        <w:t>, JOOST WAUTERS</w:t>
      </w:r>
      <w:r w:rsidRPr="005F5FB9">
        <w:rPr>
          <w:rFonts w:cstheme="minorHAnsi"/>
          <w:vertAlign w:val="superscript"/>
          <w:lang w:val="nl-NL"/>
        </w:rPr>
        <w:t>7</w:t>
      </w:r>
      <w:r w:rsidRPr="005F5FB9">
        <w:rPr>
          <w:rFonts w:cstheme="minorHAnsi"/>
          <w:lang w:val="nl-NL"/>
        </w:rPr>
        <w:t>, YVES DEBAVEYE</w:t>
      </w:r>
      <w:r w:rsidRPr="005F5FB9">
        <w:rPr>
          <w:rFonts w:cstheme="minorHAnsi"/>
          <w:vertAlign w:val="superscript"/>
          <w:lang w:val="nl-NL"/>
        </w:rPr>
        <w:t>7</w:t>
      </w:r>
      <w:r w:rsidRPr="005F5FB9">
        <w:rPr>
          <w:rFonts w:cstheme="minorHAnsi"/>
          <w:lang w:val="nl-NL"/>
        </w:rPr>
        <w:t>, ROB TER HEINE</w:t>
      </w:r>
      <w:r w:rsidRPr="005F5FB9">
        <w:rPr>
          <w:rFonts w:cstheme="minorHAnsi"/>
          <w:vertAlign w:val="superscript"/>
          <w:lang w:val="nl-NL"/>
        </w:rPr>
        <w:t>1</w:t>
      </w:r>
      <w:r w:rsidRPr="005F5FB9">
        <w:rPr>
          <w:rFonts w:cstheme="minorHAnsi"/>
          <w:lang w:val="nl-NL"/>
        </w:rPr>
        <w:t>,</w:t>
      </w:r>
      <w:r w:rsidRPr="005F5FB9">
        <w:rPr>
          <w:rFonts w:cstheme="minorHAnsi"/>
          <w:vertAlign w:val="superscript"/>
          <w:lang w:val="nl-NL"/>
        </w:rPr>
        <w:t xml:space="preserve"> </w:t>
      </w:r>
      <w:r w:rsidRPr="005F5FB9">
        <w:rPr>
          <w:rFonts w:cstheme="minorHAnsi"/>
          <w:lang w:val="nl-NL"/>
        </w:rPr>
        <w:t>ROGER J.M. BRÜGGEMANN</w:t>
      </w:r>
      <w:r w:rsidRPr="005F5FB9">
        <w:rPr>
          <w:rFonts w:cstheme="minorHAnsi"/>
          <w:vertAlign w:val="superscript"/>
          <w:lang w:val="nl-NL"/>
        </w:rPr>
        <w:t>1,2</w:t>
      </w:r>
    </w:p>
    <w:bookmarkEnd w:id="1"/>
    <w:p w14:paraId="40319091" w14:textId="77777777" w:rsidR="00AE1E2E" w:rsidRPr="00A27841" w:rsidRDefault="00AE1E2E" w:rsidP="00097527">
      <w:pPr>
        <w:spacing w:line="480" w:lineRule="auto"/>
        <w:jc w:val="both"/>
        <w:rPr>
          <w:rFonts w:cstheme="minorHAnsi"/>
          <w:lang w:val="nl-NL"/>
        </w:rPr>
      </w:pPr>
    </w:p>
    <w:p w14:paraId="4883F41A" w14:textId="77777777" w:rsidR="00AE1E2E" w:rsidRPr="00E9353A" w:rsidRDefault="00AE1E2E" w:rsidP="00097527">
      <w:pPr>
        <w:spacing w:line="480" w:lineRule="auto"/>
        <w:jc w:val="both"/>
        <w:rPr>
          <w:rFonts w:cstheme="minorHAnsi"/>
        </w:rPr>
      </w:pPr>
      <w:bookmarkStart w:id="2" w:name="_Hlk87619977"/>
      <w:r w:rsidRPr="00E9353A">
        <w:rPr>
          <w:rFonts w:cstheme="minorHAnsi"/>
          <w:vertAlign w:val="superscript"/>
        </w:rPr>
        <w:t>1</w:t>
      </w:r>
      <w:r w:rsidRPr="00E9353A">
        <w:rPr>
          <w:rFonts w:cstheme="minorHAnsi"/>
        </w:rPr>
        <w:t xml:space="preserve"> Department of Pharmacy, Radboud university medical center, Radboud Institute for </w:t>
      </w:r>
      <w:r>
        <w:rPr>
          <w:rFonts w:cstheme="minorHAnsi"/>
        </w:rPr>
        <w:t>Medical Innovations</w:t>
      </w:r>
      <w:r w:rsidRPr="00E9353A">
        <w:rPr>
          <w:rFonts w:cstheme="minorHAnsi"/>
        </w:rPr>
        <w:t>, Nijmegen, the Netherlands;</w:t>
      </w:r>
    </w:p>
    <w:p w14:paraId="093852BB" w14:textId="77777777" w:rsidR="00AE1E2E" w:rsidRPr="00E9353A" w:rsidRDefault="00AE1E2E" w:rsidP="00097527">
      <w:pPr>
        <w:spacing w:line="480" w:lineRule="auto"/>
        <w:jc w:val="both"/>
        <w:rPr>
          <w:rFonts w:cstheme="minorHAnsi"/>
        </w:rPr>
      </w:pPr>
      <w:r w:rsidRPr="00E9353A">
        <w:rPr>
          <w:rFonts w:cstheme="minorHAnsi"/>
          <w:vertAlign w:val="superscript"/>
        </w:rPr>
        <w:t>2</w:t>
      </w:r>
      <w:r w:rsidRPr="00E9353A">
        <w:rPr>
          <w:rFonts w:cstheme="minorHAnsi"/>
        </w:rPr>
        <w:t xml:space="preserve"> </w:t>
      </w:r>
      <w:r w:rsidRPr="00AB056C">
        <w:rPr>
          <w:rFonts w:cstheme="minorHAnsi"/>
        </w:rPr>
        <w:t>Radboud university medical center-Canisius Wilhelmina Ziekenhuis Center of Expertise for Mycology, Nijmegen, The Netherlands;</w:t>
      </w:r>
    </w:p>
    <w:p w14:paraId="50CA75C6" w14:textId="77777777" w:rsidR="00AE1E2E" w:rsidRPr="00E9353A" w:rsidRDefault="00AE1E2E" w:rsidP="00097527">
      <w:pPr>
        <w:spacing w:line="480" w:lineRule="auto"/>
        <w:jc w:val="both"/>
        <w:rPr>
          <w:rFonts w:cstheme="minorHAnsi"/>
        </w:rPr>
      </w:pPr>
      <w:r w:rsidRPr="00E9353A">
        <w:rPr>
          <w:rFonts w:cstheme="minorHAnsi"/>
          <w:vertAlign w:val="superscript"/>
        </w:rPr>
        <w:t>3</w:t>
      </w:r>
      <w:r w:rsidRPr="00E9353A">
        <w:rPr>
          <w:rFonts w:cstheme="minorHAnsi"/>
        </w:rPr>
        <w:t xml:space="preserve"> Department of Pharmacy, University Hospitals Leuven, Leuven, Belgium;</w:t>
      </w:r>
    </w:p>
    <w:p w14:paraId="0214FC5C" w14:textId="77777777" w:rsidR="00AE1E2E" w:rsidRPr="00E9353A" w:rsidRDefault="00AE1E2E" w:rsidP="00097527">
      <w:pPr>
        <w:spacing w:line="480" w:lineRule="auto"/>
        <w:jc w:val="both"/>
        <w:rPr>
          <w:rFonts w:cstheme="minorHAnsi"/>
        </w:rPr>
      </w:pPr>
      <w:r w:rsidRPr="00E9353A">
        <w:rPr>
          <w:rFonts w:cstheme="minorHAnsi"/>
          <w:vertAlign w:val="superscript"/>
        </w:rPr>
        <w:t>4</w:t>
      </w:r>
      <w:r w:rsidRPr="00E9353A">
        <w:rPr>
          <w:rFonts w:cstheme="minorHAnsi"/>
        </w:rPr>
        <w:t xml:space="preserve"> Department of Pharmaceutical and Pharmacological Sciences, KU Leuven, Leuven, Belgium;</w:t>
      </w:r>
    </w:p>
    <w:p w14:paraId="7A21F736" w14:textId="77777777" w:rsidR="00AE1E2E" w:rsidRPr="00E9353A" w:rsidRDefault="00AE1E2E" w:rsidP="00097527">
      <w:pPr>
        <w:spacing w:line="480" w:lineRule="auto"/>
        <w:jc w:val="both"/>
        <w:rPr>
          <w:rFonts w:cstheme="minorHAnsi"/>
        </w:rPr>
      </w:pPr>
      <w:r w:rsidRPr="00E9353A">
        <w:rPr>
          <w:rFonts w:cstheme="minorHAnsi"/>
          <w:vertAlign w:val="superscript"/>
        </w:rPr>
        <w:t>5</w:t>
      </w:r>
      <w:r w:rsidRPr="00E9353A">
        <w:rPr>
          <w:rFonts w:cstheme="minorHAnsi"/>
        </w:rPr>
        <w:t xml:space="preserve"> Department of Medical Microbiology, Radboud university medical center, Radboud Institute for </w:t>
      </w:r>
      <w:r>
        <w:rPr>
          <w:rFonts w:cstheme="minorHAnsi"/>
        </w:rPr>
        <w:t>Medical Innovations</w:t>
      </w:r>
      <w:r w:rsidRPr="00E9353A">
        <w:rPr>
          <w:rFonts w:cstheme="minorHAnsi"/>
        </w:rPr>
        <w:t>, Nijmegen, the Netherlands;</w:t>
      </w:r>
    </w:p>
    <w:p w14:paraId="0415CFC1" w14:textId="77777777" w:rsidR="00AE1E2E" w:rsidRPr="00E9353A" w:rsidRDefault="00AE1E2E" w:rsidP="00097527">
      <w:pPr>
        <w:spacing w:line="480" w:lineRule="auto"/>
        <w:jc w:val="both"/>
        <w:rPr>
          <w:rFonts w:cstheme="minorHAnsi"/>
        </w:rPr>
      </w:pPr>
      <w:r w:rsidRPr="00E9353A">
        <w:rPr>
          <w:rFonts w:cstheme="minorHAnsi"/>
          <w:vertAlign w:val="superscript"/>
        </w:rPr>
        <w:t>6</w:t>
      </w:r>
      <w:r w:rsidRPr="00E9353A">
        <w:rPr>
          <w:rFonts w:cstheme="minorHAnsi"/>
        </w:rPr>
        <w:t xml:space="preserve"> Department of Intensive Care, Radboud university medical center, Radboud Institute for </w:t>
      </w:r>
      <w:r>
        <w:rPr>
          <w:rFonts w:cstheme="minorHAnsi"/>
        </w:rPr>
        <w:t>Medical Innovations</w:t>
      </w:r>
      <w:r w:rsidRPr="00E9353A">
        <w:rPr>
          <w:rFonts w:cstheme="minorHAnsi"/>
        </w:rPr>
        <w:t>, Nijmegen, the Netherlands;</w:t>
      </w:r>
    </w:p>
    <w:p w14:paraId="53CFD057" w14:textId="77777777" w:rsidR="00AE1E2E" w:rsidRPr="00E9353A" w:rsidRDefault="00AE1E2E" w:rsidP="00097527">
      <w:pPr>
        <w:spacing w:line="480" w:lineRule="auto"/>
        <w:jc w:val="both"/>
        <w:rPr>
          <w:rFonts w:cstheme="minorHAnsi"/>
        </w:rPr>
      </w:pPr>
      <w:r w:rsidRPr="00E9353A">
        <w:rPr>
          <w:rFonts w:cstheme="minorHAnsi"/>
          <w:vertAlign w:val="superscript"/>
        </w:rPr>
        <w:t>7</w:t>
      </w:r>
      <w:r w:rsidRPr="00E9353A">
        <w:rPr>
          <w:rFonts w:cstheme="minorHAnsi"/>
        </w:rPr>
        <w:t xml:space="preserve"> Department of Intensive Care, University Hospitals Leuven, Leuven, Belgium.</w:t>
      </w:r>
    </w:p>
    <w:bookmarkEnd w:id="2"/>
    <w:p w14:paraId="7F706492" w14:textId="4D51EBB1" w:rsidR="00224F0B" w:rsidRDefault="00AE1E2E" w:rsidP="00B041B0">
      <w:pPr>
        <w:spacing w:line="480" w:lineRule="auto"/>
        <w:rPr>
          <w:rFonts w:cstheme="minorHAnsi"/>
          <w:b/>
          <w:bCs/>
          <w:sz w:val="20"/>
          <w:szCs w:val="20"/>
        </w:rPr>
      </w:pPr>
      <w:r w:rsidRPr="00E9353A">
        <w:rPr>
          <w:rFonts w:cstheme="minorHAnsi"/>
        </w:rPr>
        <w:t xml:space="preserve">* Corresponding author at: Department of Pharmacy, Radboud university medical center, 864, PO BOX 9101, 6500 HB Nijmegen, The Netherlands. Phone: +316 15 50 57 50. E-mail: </w:t>
      </w:r>
      <w:r w:rsidRPr="0033539F">
        <w:rPr>
          <w:rStyle w:val="Hyperlink"/>
          <w:rFonts w:cstheme="minorHAnsi"/>
        </w:rPr>
        <w:t>anouk.me.jansen@radboudumc.nl</w:t>
      </w:r>
      <w:r w:rsidRPr="00E9353A">
        <w:rPr>
          <w:rFonts w:cstheme="minorHAnsi"/>
        </w:rPr>
        <w:t>.</w:t>
      </w:r>
      <w:r w:rsidR="00224F0B">
        <w:rPr>
          <w:rFonts w:cstheme="minorHAnsi"/>
          <w:b/>
          <w:bCs/>
          <w:sz w:val="20"/>
          <w:szCs w:val="20"/>
        </w:rPr>
        <w:br w:type="page"/>
      </w:r>
    </w:p>
    <w:p w14:paraId="586E1642" w14:textId="74B92FEC" w:rsidR="00224F0B" w:rsidRPr="00097527" w:rsidRDefault="00224F0B" w:rsidP="00097527">
      <w:p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  <w:b/>
          <w:bCs/>
        </w:rPr>
        <w:lastRenderedPageBreak/>
        <w:t>Figure S1</w:t>
      </w:r>
      <w:r w:rsidRPr="00097527">
        <w:rPr>
          <w:rFonts w:cstheme="minorHAnsi"/>
        </w:rPr>
        <w:t xml:space="preserve"> Goodness-of-fit plots of the final model. The dotted line represents the linear regression line for the observed data with a 95% confidence interval shown as grey shaded area. (a) observed versus population-predicted unbound isavuconazole concentrations. (b) observed versus individual-predicted unbound isavuconazole concentrations. (c) conditional weighted residuals versus time after dose for unbound isavuconazole. (d) conditional weighted residuals versus population-predicted unbound isavuconazole concentrations. (e) observed versus population-predicted total isavuconazole concentration. (f) observed versus individual-predicted total isavuconazole concentration. (g) conditional weighted residuals versus time after dose for total isavuconazole concentrations. (h) conditional weighted residuals versus population-predicted total isavuconazole concentration.</w:t>
      </w:r>
    </w:p>
    <w:p w14:paraId="08FA325B" w14:textId="530EC9CD" w:rsidR="00224F0B" w:rsidRPr="00097527" w:rsidRDefault="00224F0B" w:rsidP="00097527">
      <w:p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  <w:b/>
          <w:bCs/>
        </w:rPr>
        <w:t>Figure S2</w:t>
      </w:r>
      <w:r w:rsidRPr="00097527">
        <w:rPr>
          <w:rFonts w:cstheme="minorHAnsi"/>
        </w:rPr>
        <w:t xml:space="preserve"> Measured unbound isavuconazole concentrations versus model derived unbound isavuconazole concentrations (a) and measured unbound isavuconazole concentrations versus unbound isavuconazole concentrations calculated using a fixed unbound fraction of 1% (b). </w:t>
      </w:r>
    </w:p>
    <w:p w14:paraId="76707B8C" w14:textId="7D8154A7" w:rsidR="00224F0B" w:rsidRPr="00097527" w:rsidRDefault="00224F0B" w:rsidP="00097527">
      <w:p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  <w:b/>
          <w:bCs/>
        </w:rPr>
        <w:t>Figure S3</w:t>
      </w:r>
      <w:r w:rsidRPr="00097527">
        <w:rPr>
          <w:rFonts w:cstheme="minorHAnsi"/>
        </w:rPr>
        <w:t xml:space="preserve"> Box-and-whisker plots of simulated unbound (a) and total (b) isavuconazole trough concentrations (C</w:t>
      </w:r>
      <w:r w:rsidRPr="00097527">
        <w:rPr>
          <w:rFonts w:cstheme="minorHAnsi"/>
          <w:vertAlign w:val="subscript"/>
        </w:rPr>
        <w:t>min</w:t>
      </w:r>
      <w:r w:rsidRPr="00097527">
        <w:rPr>
          <w:rFonts w:cstheme="minorHAnsi"/>
        </w:rPr>
        <w:t>) at day 3, 7, and 14 days of therapy. Boxes represent the median and 25</w:t>
      </w:r>
      <w:r w:rsidRPr="00097527">
        <w:rPr>
          <w:rFonts w:cstheme="minorHAnsi"/>
          <w:vertAlign w:val="superscript"/>
        </w:rPr>
        <w:t>th</w:t>
      </w:r>
      <w:r w:rsidRPr="00097527">
        <w:rPr>
          <w:rFonts w:cstheme="minorHAnsi"/>
        </w:rPr>
        <w:t xml:space="preserve"> and 75</w:t>
      </w:r>
      <w:r w:rsidRPr="00097527">
        <w:rPr>
          <w:rFonts w:cstheme="minorHAnsi"/>
          <w:vertAlign w:val="superscript"/>
        </w:rPr>
        <w:t>th</w:t>
      </w:r>
      <w:r w:rsidRPr="00097527">
        <w:rPr>
          <w:rFonts w:cstheme="minorHAnsi"/>
        </w:rPr>
        <w:t xml:space="preserve"> percentile, whiskers represent the range of maximum and minimum values within 1.5x the interquartile range. The dashed horizontal line represents the threshold total isavuconazole C</w:t>
      </w:r>
      <w:r w:rsidRPr="00097527">
        <w:rPr>
          <w:rFonts w:cstheme="minorHAnsi"/>
          <w:vertAlign w:val="subscript"/>
        </w:rPr>
        <w:t>min</w:t>
      </w:r>
      <w:r w:rsidRPr="00097527">
        <w:rPr>
          <w:rFonts w:cstheme="minorHAnsi"/>
        </w:rPr>
        <w:t xml:space="preserve"> of 2 mg/L currently recommended by international guidelines </w:t>
      </w:r>
      <w:r w:rsidRPr="00097527">
        <w:rPr>
          <w:rFonts w:cstheme="minorHAnsi"/>
          <w:noProof/>
        </w:rPr>
        <w:t>[1]</w:t>
      </w:r>
      <w:r w:rsidRPr="00097527">
        <w:rPr>
          <w:rFonts w:cstheme="minorHAnsi"/>
        </w:rPr>
        <w:t>.</w:t>
      </w:r>
    </w:p>
    <w:p w14:paraId="02B83DE5" w14:textId="6977FE83" w:rsidR="00224F0B" w:rsidRPr="00097527" w:rsidRDefault="00224F0B" w:rsidP="00097527">
      <w:p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  <w:b/>
          <w:bCs/>
        </w:rPr>
        <w:t>Figure S4</w:t>
      </w:r>
      <w:r w:rsidRPr="00097527">
        <w:rPr>
          <w:rFonts w:cstheme="minorHAnsi"/>
        </w:rPr>
        <w:t xml:space="preserve"> Box-and-whisker plots of simulated unbound (a) and total (b) isavuconazole area under the concentration-time curve (AUC) at day 3, 7, and 14 days of therapy. Boxes represent the median and 25</w:t>
      </w:r>
      <w:r w:rsidRPr="00097527">
        <w:rPr>
          <w:rFonts w:cstheme="minorHAnsi"/>
          <w:vertAlign w:val="superscript"/>
        </w:rPr>
        <w:t>th</w:t>
      </w:r>
      <w:r w:rsidRPr="00097527">
        <w:rPr>
          <w:rFonts w:cstheme="minorHAnsi"/>
        </w:rPr>
        <w:t xml:space="preserve"> and 75</w:t>
      </w:r>
      <w:r w:rsidRPr="00097527">
        <w:rPr>
          <w:rFonts w:cstheme="minorHAnsi"/>
          <w:vertAlign w:val="superscript"/>
        </w:rPr>
        <w:t>th</w:t>
      </w:r>
      <w:r w:rsidRPr="00097527">
        <w:rPr>
          <w:rFonts w:cstheme="minorHAnsi"/>
        </w:rPr>
        <w:t xml:space="preserve"> percentile, whiskers represent the range of maximum and minimum values within 1.5x the interquartile range. The dashed horizontal line represents the total isavuconazole AUC of 60 mg∙h/L. </w:t>
      </w:r>
      <w:r w:rsidRPr="00097527">
        <w:rPr>
          <w:rFonts w:cstheme="minorHAnsi"/>
          <w:b/>
          <w:bCs/>
        </w:rPr>
        <w:br w:type="page"/>
      </w:r>
    </w:p>
    <w:p w14:paraId="09C7C243" w14:textId="6F8CCD33" w:rsidR="00224F0B" w:rsidRPr="00097527" w:rsidRDefault="00224F0B" w:rsidP="00097527">
      <w:pPr>
        <w:spacing w:line="480" w:lineRule="auto"/>
        <w:rPr>
          <w:rFonts w:cstheme="minorHAnsi"/>
          <w:b/>
          <w:bCs/>
        </w:rPr>
      </w:pPr>
      <w:r w:rsidRPr="00097527">
        <w:rPr>
          <w:rFonts w:cstheme="minorHAnsi"/>
          <w:b/>
          <w:bCs/>
        </w:rPr>
        <w:lastRenderedPageBreak/>
        <w:t>Figure S1</w:t>
      </w:r>
    </w:p>
    <w:p w14:paraId="4F74497F" w14:textId="16EC32C8" w:rsidR="00224F0B" w:rsidRPr="00097527" w:rsidRDefault="00224F0B" w:rsidP="00097527">
      <w:pPr>
        <w:spacing w:line="480" w:lineRule="auto"/>
        <w:rPr>
          <w:rFonts w:cstheme="minorHAnsi"/>
          <w:b/>
          <w:bCs/>
        </w:rPr>
      </w:pPr>
      <w:r w:rsidRPr="00097527">
        <w:rPr>
          <w:noProof/>
          <w:lang w:val="en-US"/>
        </w:rPr>
        <w:drawing>
          <wp:inline distT="0" distB="0" distL="0" distR="0" wp14:anchorId="1D2BA2E9" wp14:editId="5049366B">
            <wp:extent cx="5760720" cy="5798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B18B1" w14:textId="47B79ADA" w:rsidR="00224F0B" w:rsidRPr="00097527" w:rsidRDefault="00224F0B" w:rsidP="00097527">
      <w:pPr>
        <w:spacing w:line="480" w:lineRule="auto"/>
        <w:rPr>
          <w:rFonts w:cstheme="minorHAnsi"/>
          <w:b/>
          <w:bCs/>
        </w:rPr>
      </w:pPr>
      <w:r w:rsidRPr="00097527">
        <w:rPr>
          <w:noProof/>
          <w:lang w:val="en-US"/>
        </w:rPr>
        <w:lastRenderedPageBreak/>
        <w:drawing>
          <wp:inline distT="0" distB="0" distL="0" distR="0" wp14:anchorId="2E157F77" wp14:editId="09824E70">
            <wp:extent cx="5753100" cy="5781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527">
        <w:rPr>
          <w:rFonts w:cstheme="minorHAnsi"/>
          <w:b/>
          <w:bCs/>
        </w:rPr>
        <w:t xml:space="preserve"> </w:t>
      </w:r>
      <w:r w:rsidRPr="00097527">
        <w:rPr>
          <w:rFonts w:cstheme="minorHAnsi"/>
          <w:b/>
          <w:bCs/>
        </w:rPr>
        <w:br w:type="page"/>
      </w:r>
    </w:p>
    <w:p w14:paraId="588B8A72" w14:textId="4ACF0C61" w:rsidR="00224F0B" w:rsidRPr="00097527" w:rsidRDefault="00224F0B" w:rsidP="00097527">
      <w:pPr>
        <w:spacing w:line="480" w:lineRule="auto"/>
        <w:jc w:val="both"/>
        <w:rPr>
          <w:rFonts w:cstheme="minorHAnsi"/>
          <w:b/>
          <w:bCs/>
        </w:rPr>
      </w:pPr>
      <w:r w:rsidRPr="00097527">
        <w:rPr>
          <w:rFonts w:cstheme="minorHAnsi"/>
          <w:b/>
          <w:bCs/>
        </w:rPr>
        <w:lastRenderedPageBreak/>
        <w:t>Figure S2</w:t>
      </w:r>
    </w:p>
    <w:p w14:paraId="204B8388" w14:textId="04827840" w:rsidR="00224F0B" w:rsidRPr="00097527" w:rsidRDefault="00224F0B" w:rsidP="00097527">
      <w:pPr>
        <w:spacing w:line="480" w:lineRule="auto"/>
        <w:rPr>
          <w:rFonts w:cstheme="minorHAnsi"/>
          <w:b/>
          <w:bCs/>
        </w:rPr>
      </w:pPr>
      <w:r w:rsidRPr="00097527">
        <w:rPr>
          <w:noProof/>
          <w:lang w:val="en-US"/>
        </w:rPr>
        <w:drawing>
          <wp:inline distT="0" distB="0" distL="0" distR="0" wp14:anchorId="799EB4D0" wp14:editId="344AA7BB">
            <wp:extent cx="5760720" cy="2884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527">
        <w:rPr>
          <w:rFonts w:cstheme="minorHAnsi"/>
          <w:b/>
          <w:bCs/>
        </w:rPr>
        <w:br w:type="page"/>
      </w:r>
    </w:p>
    <w:p w14:paraId="3124B9CE" w14:textId="77777777" w:rsidR="00224F0B" w:rsidRPr="00B041B0" w:rsidRDefault="00224F0B" w:rsidP="00097527">
      <w:pPr>
        <w:spacing w:line="480" w:lineRule="auto"/>
        <w:rPr>
          <w:rFonts w:cstheme="minorHAnsi"/>
          <w:b/>
          <w:bCs/>
        </w:rPr>
        <w:sectPr w:rsidR="00224F0B" w:rsidRPr="00B041B0" w:rsidSect="0033539F">
          <w:type w:val="continuous"/>
          <w:pgSz w:w="11906" w:h="16838"/>
          <w:pgMar w:top="1418" w:right="1418" w:bottom="1418" w:left="1418" w:header="709" w:footer="709" w:gutter="0"/>
          <w:cols w:space="720"/>
          <w:docGrid w:linePitch="299"/>
        </w:sectPr>
      </w:pPr>
    </w:p>
    <w:p w14:paraId="161F4261" w14:textId="2DA371F4" w:rsidR="00224F0B" w:rsidRPr="00097527" w:rsidRDefault="00224F0B" w:rsidP="00097527">
      <w:pPr>
        <w:spacing w:line="480" w:lineRule="auto"/>
        <w:rPr>
          <w:rFonts w:cstheme="minorHAnsi"/>
          <w:b/>
          <w:bCs/>
        </w:rPr>
      </w:pPr>
      <w:r w:rsidRPr="00097527">
        <w:rPr>
          <w:rFonts w:cstheme="minorHAnsi"/>
          <w:b/>
          <w:bCs/>
        </w:rPr>
        <w:lastRenderedPageBreak/>
        <w:t>Figure S3</w:t>
      </w:r>
    </w:p>
    <w:p w14:paraId="4842330B" w14:textId="1BF21D2E" w:rsidR="00224F0B" w:rsidRPr="00097527" w:rsidRDefault="00224F0B" w:rsidP="00097527">
      <w:pPr>
        <w:spacing w:line="480" w:lineRule="auto"/>
        <w:rPr>
          <w:noProof/>
        </w:rPr>
      </w:pPr>
      <w:r w:rsidRPr="00097527">
        <w:rPr>
          <w:noProof/>
          <w:lang w:val="en-US"/>
        </w:rPr>
        <w:drawing>
          <wp:inline distT="0" distB="0" distL="0" distR="0" wp14:anchorId="003043C9" wp14:editId="47EAE661">
            <wp:extent cx="8886825" cy="3705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027E" w14:textId="77777777" w:rsidR="00224F0B" w:rsidRPr="00097527" w:rsidRDefault="00224F0B" w:rsidP="00097527">
      <w:pPr>
        <w:spacing w:after="0" w:line="480" w:lineRule="auto"/>
        <w:rPr>
          <w:noProof/>
        </w:rPr>
        <w:sectPr w:rsidR="00224F0B" w:rsidRPr="00097527" w:rsidSect="0033539F">
          <w:type w:val="continuous"/>
          <w:pgSz w:w="16838" w:h="11906" w:orient="landscape"/>
          <w:pgMar w:top="1418" w:right="1418" w:bottom="1418" w:left="1418" w:header="709" w:footer="709" w:gutter="0"/>
          <w:cols w:space="720"/>
        </w:sectPr>
      </w:pPr>
    </w:p>
    <w:p w14:paraId="3E4558EA" w14:textId="6C89BF74" w:rsidR="00224F0B" w:rsidRPr="00097527" w:rsidRDefault="00224F0B" w:rsidP="00097527">
      <w:pPr>
        <w:spacing w:line="480" w:lineRule="auto"/>
        <w:rPr>
          <w:rFonts w:cstheme="minorHAnsi"/>
          <w:b/>
          <w:bCs/>
        </w:rPr>
      </w:pPr>
      <w:r w:rsidRPr="00097527">
        <w:rPr>
          <w:rFonts w:cstheme="minorHAnsi"/>
          <w:b/>
          <w:bCs/>
        </w:rPr>
        <w:t>Figure S4</w:t>
      </w:r>
    </w:p>
    <w:p w14:paraId="0570EB3E" w14:textId="79CF88E2" w:rsidR="00224F0B" w:rsidRPr="00097527" w:rsidRDefault="00224F0B" w:rsidP="00097527">
      <w:pPr>
        <w:spacing w:line="480" w:lineRule="auto"/>
        <w:rPr>
          <w:rFonts w:cstheme="minorHAnsi"/>
          <w:b/>
          <w:bCs/>
        </w:rPr>
      </w:pPr>
      <w:r w:rsidRPr="00097527">
        <w:rPr>
          <w:noProof/>
          <w:lang w:val="en-US"/>
        </w:rPr>
        <w:lastRenderedPageBreak/>
        <w:drawing>
          <wp:inline distT="0" distB="0" distL="0" distR="0" wp14:anchorId="56A514E4" wp14:editId="60280187">
            <wp:extent cx="8891270" cy="3636645"/>
            <wp:effectExtent l="0" t="0" r="508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527">
        <w:rPr>
          <w:rFonts w:cstheme="minorHAnsi"/>
          <w:b/>
          <w:bCs/>
        </w:rPr>
        <w:br w:type="page"/>
      </w:r>
    </w:p>
    <w:p w14:paraId="57FD6205" w14:textId="77777777" w:rsidR="00224F0B" w:rsidRPr="00097527" w:rsidRDefault="00224F0B" w:rsidP="00097527">
      <w:pPr>
        <w:spacing w:after="0" w:line="480" w:lineRule="auto"/>
        <w:rPr>
          <w:rFonts w:cstheme="minorHAnsi"/>
          <w:b/>
          <w:bCs/>
        </w:rPr>
        <w:sectPr w:rsidR="00224F0B" w:rsidRPr="00097527" w:rsidSect="0033539F">
          <w:type w:val="continuous"/>
          <w:pgSz w:w="16838" w:h="11906" w:orient="landscape"/>
          <w:pgMar w:top="1418" w:right="1418" w:bottom="1418" w:left="1418" w:header="709" w:footer="709" w:gutter="0"/>
          <w:cols w:space="720"/>
        </w:sectPr>
      </w:pPr>
    </w:p>
    <w:p w14:paraId="355D84CA" w14:textId="07B9C3D4" w:rsidR="00F75ACB" w:rsidRPr="00097527" w:rsidRDefault="00F75ACB" w:rsidP="00097527">
      <w:pPr>
        <w:spacing w:line="480" w:lineRule="auto"/>
        <w:jc w:val="both"/>
        <w:rPr>
          <w:rFonts w:cstheme="minorHAnsi"/>
          <w:b/>
          <w:bCs/>
        </w:rPr>
      </w:pPr>
      <w:r w:rsidRPr="00097527">
        <w:rPr>
          <w:rFonts w:cstheme="minorHAnsi"/>
          <w:b/>
          <w:bCs/>
        </w:rPr>
        <w:lastRenderedPageBreak/>
        <w:t>S1. DETAILS PROTEIN BINDING ANALYSIS</w:t>
      </w:r>
    </w:p>
    <w:p w14:paraId="5FBC10BF" w14:textId="70E9E355" w:rsidR="00F75ACB" w:rsidRPr="00097527" w:rsidRDefault="00F75ACB" w:rsidP="00097527">
      <w:p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</w:rPr>
        <w:t>As described, three different protein binding models to describe the relationship between total and unbound concentrations were tested: a specific (saturable), non-specific (linear) and combined specific and non-specific protein binding model</w:t>
      </w:r>
      <w:r w:rsidR="00AF4DE3" w:rsidRPr="00097527">
        <w:rPr>
          <w:rFonts w:cstheme="minorHAnsi"/>
        </w:rPr>
        <w:t xml:space="preserve"> </w:t>
      </w:r>
      <w:r w:rsidR="00224F0B" w:rsidRPr="00097527">
        <w:rPr>
          <w:rFonts w:cstheme="minorHAnsi"/>
          <w:noProof/>
        </w:rPr>
        <w:t>[2, 3]</w:t>
      </w:r>
      <w:r w:rsidR="00AF4DE3" w:rsidRPr="00097527">
        <w:rPr>
          <w:rFonts w:cstheme="minorHAnsi"/>
        </w:rPr>
        <w:t>.</w:t>
      </w:r>
      <w:r w:rsidRPr="00097527">
        <w:rPr>
          <w:rFonts w:cstheme="minorHAnsi"/>
        </w:rPr>
        <w:t xml:space="preserve"> The specific protein binding model is described by equations 1 and 2, where C</w:t>
      </w:r>
      <w:r w:rsidRPr="00097527">
        <w:rPr>
          <w:rFonts w:cstheme="minorHAnsi"/>
          <w:vertAlign w:val="subscript"/>
        </w:rPr>
        <w:t>bound</w:t>
      </w:r>
      <w:r w:rsidRPr="00097527">
        <w:rPr>
          <w:rFonts w:cstheme="minorHAnsi"/>
        </w:rPr>
        <w:t xml:space="preserve"> = C</w:t>
      </w:r>
      <w:r w:rsidRPr="00097527">
        <w:rPr>
          <w:rFonts w:cstheme="minorHAnsi"/>
          <w:vertAlign w:val="subscript"/>
        </w:rPr>
        <w:t>bound,specific</w:t>
      </w:r>
      <w:r w:rsidRPr="00097527">
        <w:rPr>
          <w:rFonts w:cstheme="minorHAnsi"/>
        </w:rPr>
        <w:t>. The non-specific binding model is described by equations 1 and 3, where C</w:t>
      </w:r>
      <w:r w:rsidRPr="00097527">
        <w:rPr>
          <w:rFonts w:cstheme="minorHAnsi"/>
          <w:vertAlign w:val="subscript"/>
        </w:rPr>
        <w:t>bound</w:t>
      </w:r>
      <w:r w:rsidRPr="00097527">
        <w:rPr>
          <w:rFonts w:cstheme="minorHAnsi"/>
        </w:rPr>
        <w:t xml:space="preserve"> = C</w:t>
      </w:r>
      <w:r w:rsidRPr="00097527">
        <w:rPr>
          <w:rFonts w:cstheme="minorHAnsi"/>
          <w:vertAlign w:val="subscript"/>
        </w:rPr>
        <w:t>bound,non-specific</w:t>
      </w:r>
      <w:r w:rsidRPr="00097527">
        <w:rPr>
          <w:rFonts w:cstheme="minorHAnsi"/>
        </w:rPr>
        <w:t>. The combined specific and non-specific binding model is described by equations 1-3, where C</w:t>
      </w:r>
      <w:r w:rsidRPr="00097527">
        <w:rPr>
          <w:rFonts w:cstheme="minorHAnsi"/>
          <w:vertAlign w:val="subscript"/>
        </w:rPr>
        <w:t>bound</w:t>
      </w:r>
      <w:r w:rsidRPr="00097527">
        <w:rPr>
          <w:rFonts w:cstheme="minorHAnsi"/>
        </w:rPr>
        <w:t xml:space="preserve"> = C</w:t>
      </w:r>
      <w:r w:rsidRPr="00097527">
        <w:rPr>
          <w:rFonts w:cstheme="minorHAnsi"/>
          <w:vertAlign w:val="subscript"/>
        </w:rPr>
        <w:t>bound,specific</w:t>
      </w:r>
      <w:r w:rsidRPr="00097527">
        <w:rPr>
          <w:rFonts w:cstheme="minorHAnsi"/>
        </w:rPr>
        <w:t xml:space="preserve"> + C</w:t>
      </w:r>
      <w:r w:rsidRPr="00097527">
        <w:rPr>
          <w:rFonts w:cstheme="minorHAnsi"/>
          <w:vertAlign w:val="subscript"/>
        </w:rPr>
        <w:t>bound,non-specific</w:t>
      </w:r>
      <w:r w:rsidRPr="00097527">
        <w:rPr>
          <w:rFonts w:cstheme="minorHAnsi"/>
        </w:rPr>
        <w:t>.</w:t>
      </w:r>
    </w:p>
    <w:p w14:paraId="4CDB67A5" w14:textId="77777777" w:rsidR="00F75ACB" w:rsidRPr="00097527" w:rsidRDefault="00F75ACB" w:rsidP="00097527">
      <w:pPr>
        <w:pStyle w:val="ListParagraph"/>
        <w:numPr>
          <w:ilvl w:val="0"/>
          <w:numId w:val="1"/>
        </w:num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</w:rPr>
        <w:t>C</w:t>
      </w:r>
      <w:r w:rsidRPr="00097527">
        <w:rPr>
          <w:rFonts w:cstheme="minorHAnsi"/>
          <w:vertAlign w:val="subscript"/>
        </w:rPr>
        <w:t>total</w:t>
      </w:r>
      <w:r w:rsidRPr="00097527">
        <w:rPr>
          <w:rFonts w:cstheme="minorHAnsi"/>
        </w:rPr>
        <w:t xml:space="preserve"> = C</w:t>
      </w:r>
      <w:r w:rsidRPr="00097527">
        <w:rPr>
          <w:rFonts w:cstheme="minorHAnsi"/>
          <w:vertAlign w:val="subscript"/>
        </w:rPr>
        <w:t>unbound</w:t>
      </w:r>
      <w:r w:rsidRPr="00097527">
        <w:rPr>
          <w:rFonts w:cstheme="minorHAnsi"/>
        </w:rPr>
        <w:t xml:space="preserve"> + C</w:t>
      </w:r>
      <w:r w:rsidRPr="00097527">
        <w:rPr>
          <w:rFonts w:cstheme="minorHAnsi"/>
          <w:vertAlign w:val="subscript"/>
        </w:rPr>
        <w:t>bound</w:t>
      </w:r>
    </w:p>
    <w:p w14:paraId="1824133D" w14:textId="77777777" w:rsidR="00F75ACB" w:rsidRPr="00097527" w:rsidRDefault="00F75ACB" w:rsidP="00097527">
      <w:pPr>
        <w:pStyle w:val="ListParagraph"/>
        <w:numPr>
          <w:ilvl w:val="0"/>
          <w:numId w:val="1"/>
        </w:num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</w:rPr>
        <w:t>C</w:t>
      </w:r>
      <w:r w:rsidRPr="00097527">
        <w:rPr>
          <w:rFonts w:cstheme="minorHAnsi"/>
          <w:vertAlign w:val="subscript"/>
        </w:rPr>
        <w:t>bound,specific</w:t>
      </w:r>
      <w:r w:rsidRPr="00097527">
        <w:rPr>
          <w:rFonts w:cstheme="minorHAnsi"/>
        </w:rPr>
        <w:t xml:space="preserve"> = (C</w:t>
      </w:r>
      <w:r w:rsidRPr="00097527">
        <w:rPr>
          <w:rFonts w:cstheme="minorHAnsi"/>
          <w:vertAlign w:val="subscript"/>
        </w:rPr>
        <w:t>unbound</w:t>
      </w:r>
      <w:r w:rsidRPr="00097527">
        <w:rPr>
          <w:rFonts w:cstheme="minorHAnsi"/>
        </w:rPr>
        <w:t xml:space="preserve"> ∙ B</w:t>
      </w:r>
      <w:r w:rsidRPr="00097527">
        <w:rPr>
          <w:rFonts w:cstheme="minorHAnsi"/>
          <w:vertAlign w:val="subscript"/>
        </w:rPr>
        <w:t>max</w:t>
      </w:r>
      <w:r w:rsidRPr="00097527">
        <w:rPr>
          <w:rFonts w:cstheme="minorHAnsi"/>
        </w:rPr>
        <w:t>) / (k</w:t>
      </w:r>
      <w:r w:rsidRPr="00097527">
        <w:rPr>
          <w:rFonts w:cstheme="minorHAnsi"/>
          <w:vertAlign w:val="subscript"/>
        </w:rPr>
        <w:t>d</w:t>
      </w:r>
      <w:r w:rsidRPr="00097527">
        <w:rPr>
          <w:rFonts w:cstheme="minorHAnsi"/>
        </w:rPr>
        <w:t xml:space="preserve"> + C</w:t>
      </w:r>
      <w:r w:rsidRPr="00097527">
        <w:rPr>
          <w:rFonts w:cstheme="minorHAnsi"/>
          <w:vertAlign w:val="subscript"/>
        </w:rPr>
        <w:t>unbound</w:t>
      </w:r>
      <w:r w:rsidRPr="00097527">
        <w:rPr>
          <w:rFonts w:cstheme="minorHAnsi"/>
        </w:rPr>
        <w:t>)</w:t>
      </w:r>
    </w:p>
    <w:p w14:paraId="3B02CD06" w14:textId="77777777" w:rsidR="00F75ACB" w:rsidRPr="00097527" w:rsidRDefault="00F75ACB" w:rsidP="00097527">
      <w:pPr>
        <w:pStyle w:val="ListParagraph"/>
        <w:numPr>
          <w:ilvl w:val="0"/>
          <w:numId w:val="1"/>
        </w:numPr>
        <w:spacing w:line="480" w:lineRule="auto"/>
        <w:jc w:val="both"/>
        <w:rPr>
          <w:rFonts w:cstheme="minorHAnsi"/>
        </w:rPr>
      </w:pPr>
      <w:r w:rsidRPr="00097527">
        <w:rPr>
          <w:rFonts w:cstheme="minorHAnsi"/>
        </w:rPr>
        <w:t>C</w:t>
      </w:r>
      <w:r w:rsidRPr="00097527">
        <w:rPr>
          <w:rFonts w:cstheme="minorHAnsi"/>
          <w:vertAlign w:val="subscript"/>
        </w:rPr>
        <w:t>bound,non-specific</w:t>
      </w:r>
      <w:r w:rsidRPr="00097527">
        <w:rPr>
          <w:rFonts w:cstheme="minorHAnsi"/>
        </w:rPr>
        <w:t xml:space="preserve"> = k</w:t>
      </w:r>
      <w:r w:rsidRPr="00097527">
        <w:rPr>
          <w:rFonts w:cstheme="minorHAnsi"/>
          <w:vertAlign w:val="subscript"/>
        </w:rPr>
        <w:t>ns</w:t>
      </w:r>
      <w:r w:rsidRPr="00097527">
        <w:rPr>
          <w:rFonts w:cstheme="minorHAnsi"/>
        </w:rPr>
        <w:t xml:space="preserve"> ∙ C</w:t>
      </w:r>
      <w:r w:rsidRPr="00097527">
        <w:rPr>
          <w:rFonts w:cstheme="minorHAnsi"/>
          <w:vertAlign w:val="subscript"/>
        </w:rPr>
        <w:t>unbound</w:t>
      </w:r>
    </w:p>
    <w:p w14:paraId="75802C0E" w14:textId="77777777" w:rsidR="00F75ACB" w:rsidRPr="00097527" w:rsidRDefault="00F75ACB" w:rsidP="00097527">
      <w:pPr>
        <w:spacing w:line="480" w:lineRule="auto"/>
        <w:rPr>
          <w:b/>
          <w:bCs/>
        </w:rPr>
      </w:pPr>
      <w:r w:rsidRPr="00097527">
        <w:rPr>
          <w:rFonts w:cstheme="minorHAnsi"/>
        </w:rPr>
        <w:t>Here, C</w:t>
      </w:r>
      <w:r w:rsidRPr="00097527">
        <w:rPr>
          <w:rFonts w:cstheme="minorHAnsi"/>
          <w:vertAlign w:val="subscript"/>
        </w:rPr>
        <w:t>total</w:t>
      </w:r>
      <w:r w:rsidRPr="00097527">
        <w:rPr>
          <w:rFonts w:cstheme="minorHAnsi"/>
        </w:rPr>
        <w:t xml:space="preserve"> is the total isavuconazole concentration, C</w:t>
      </w:r>
      <w:r w:rsidRPr="00097527">
        <w:rPr>
          <w:rFonts w:cstheme="minorHAnsi"/>
          <w:vertAlign w:val="subscript"/>
        </w:rPr>
        <w:t>unbound</w:t>
      </w:r>
      <w:r w:rsidRPr="00097527">
        <w:rPr>
          <w:rFonts w:cstheme="minorHAnsi"/>
        </w:rPr>
        <w:t xml:space="preserve"> the protein unbound isavuconazole concentration, C</w:t>
      </w:r>
      <w:r w:rsidRPr="00097527">
        <w:rPr>
          <w:rFonts w:cstheme="minorHAnsi"/>
          <w:vertAlign w:val="subscript"/>
        </w:rPr>
        <w:t>bound</w:t>
      </w:r>
      <w:r w:rsidRPr="00097527">
        <w:rPr>
          <w:rFonts w:cstheme="minorHAnsi"/>
        </w:rPr>
        <w:t xml:space="preserve"> the protein bound isavuconazole concentration, C</w:t>
      </w:r>
      <w:r w:rsidRPr="00097527">
        <w:rPr>
          <w:rFonts w:cstheme="minorHAnsi"/>
          <w:vertAlign w:val="subscript"/>
        </w:rPr>
        <w:t xml:space="preserve">bound,specific </w:t>
      </w:r>
      <w:r w:rsidRPr="00097527">
        <w:rPr>
          <w:rFonts w:cstheme="minorHAnsi"/>
        </w:rPr>
        <w:t>the protein bound isavuconazole concentration by means of specific binding, C</w:t>
      </w:r>
      <w:r w:rsidRPr="00097527">
        <w:rPr>
          <w:rFonts w:cstheme="minorHAnsi"/>
          <w:vertAlign w:val="subscript"/>
        </w:rPr>
        <w:t>bound,non-specific</w:t>
      </w:r>
      <w:r w:rsidRPr="00097527">
        <w:rPr>
          <w:rFonts w:cstheme="minorHAnsi"/>
        </w:rPr>
        <w:t xml:space="preserve"> the protein bound isavuconazole concentration by means of non-specific binding, B</w:t>
      </w:r>
      <w:r w:rsidRPr="00097527">
        <w:rPr>
          <w:rFonts w:cstheme="minorHAnsi"/>
          <w:vertAlign w:val="subscript"/>
        </w:rPr>
        <w:t>max</w:t>
      </w:r>
      <w:r w:rsidRPr="00097527">
        <w:rPr>
          <w:rFonts w:cstheme="minorHAnsi"/>
        </w:rPr>
        <w:t xml:space="preserve"> the maximum binding capacity, k</w:t>
      </w:r>
      <w:r w:rsidRPr="00097527">
        <w:rPr>
          <w:rFonts w:cstheme="minorHAnsi"/>
          <w:vertAlign w:val="subscript"/>
        </w:rPr>
        <w:t>d</w:t>
      </w:r>
      <w:r w:rsidRPr="00097527">
        <w:rPr>
          <w:rFonts w:cstheme="minorHAnsi"/>
        </w:rPr>
        <w:t xml:space="preserve"> the equilibrium dissociation constant, and k</w:t>
      </w:r>
      <w:r w:rsidRPr="00097527">
        <w:rPr>
          <w:rFonts w:cstheme="minorHAnsi"/>
          <w:vertAlign w:val="subscript"/>
        </w:rPr>
        <w:t xml:space="preserve">ns </w:t>
      </w:r>
      <w:r w:rsidRPr="00097527">
        <w:rPr>
          <w:rFonts w:cstheme="minorHAnsi"/>
        </w:rPr>
        <w:t xml:space="preserve">the rate constant of the non-specific protein binding. </w:t>
      </w:r>
      <w:r w:rsidRPr="00097527">
        <w:rPr>
          <w:b/>
          <w:bCs/>
        </w:rPr>
        <w:br w:type="page"/>
      </w:r>
    </w:p>
    <w:p w14:paraId="71A29F4E" w14:textId="5126FCDC" w:rsidR="00D562ED" w:rsidRPr="00097527" w:rsidRDefault="00F75ACB" w:rsidP="00097527">
      <w:pPr>
        <w:spacing w:line="480" w:lineRule="auto"/>
        <w:rPr>
          <w:b/>
          <w:bCs/>
        </w:rPr>
      </w:pPr>
      <w:r w:rsidRPr="00097527">
        <w:rPr>
          <w:b/>
          <w:bCs/>
        </w:rPr>
        <w:lastRenderedPageBreak/>
        <w:t xml:space="preserve">S2. </w:t>
      </w:r>
      <w:r w:rsidR="00AE1E2E" w:rsidRPr="00097527">
        <w:rPr>
          <w:b/>
          <w:bCs/>
        </w:rPr>
        <w:t>FINAL MODEL CONTROL STREAM</w:t>
      </w:r>
    </w:p>
    <w:p w14:paraId="0304A524" w14:textId="157EEFC5" w:rsidR="00694F59" w:rsidRPr="00097527" w:rsidRDefault="00694F59" w:rsidP="00097527">
      <w:pPr>
        <w:spacing w:line="360" w:lineRule="auto"/>
      </w:pPr>
      <w:r w:rsidRPr="00097527">
        <w:t xml:space="preserve">; --- ANOUK M.E. JANSEN, 2023 </w:t>
      </w:r>
    </w:p>
    <w:p w14:paraId="380D810E" w14:textId="7B21DE6F" w:rsidR="00694F59" w:rsidRPr="00097527" w:rsidRDefault="00694F59" w:rsidP="00097527">
      <w:pPr>
        <w:spacing w:line="360" w:lineRule="auto"/>
      </w:pPr>
      <w:r w:rsidRPr="00097527">
        <w:t>$PROBLEM ISAVUCONAZOLE TOTAL AND UNBOUND PK</w:t>
      </w:r>
    </w:p>
    <w:p w14:paraId="5F0E838A" w14:textId="68C62AFE" w:rsidR="00694F59" w:rsidRPr="00097527" w:rsidRDefault="00694F59" w:rsidP="00097527">
      <w:pPr>
        <w:spacing w:line="360" w:lineRule="auto"/>
      </w:pPr>
      <w:r w:rsidRPr="00097527">
        <w:t>$INPUT …</w:t>
      </w:r>
    </w:p>
    <w:p w14:paraId="07D37921" w14:textId="3FBB82CD" w:rsidR="00694F59" w:rsidRPr="00097527" w:rsidRDefault="00694F59" w:rsidP="00097527">
      <w:pPr>
        <w:spacing w:line="360" w:lineRule="auto"/>
      </w:pPr>
      <w:r w:rsidRPr="00097527">
        <w:t xml:space="preserve">$DATA data.csv IGNORE=@ </w:t>
      </w:r>
    </w:p>
    <w:p w14:paraId="56DAAEB2" w14:textId="6BDA5DAD" w:rsidR="00694F59" w:rsidRPr="00097527" w:rsidRDefault="00694F59" w:rsidP="00097527">
      <w:pPr>
        <w:spacing w:line="360" w:lineRule="auto"/>
      </w:pPr>
      <w:r w:rsidRPr="00097527">
        <w:t xml:space="preserve">; </w:t>
      </w:r>
      <w:r w:rsidR="00A71EDE" w:rsidRPr="00097527">
        <w:t xml:space="preserve">--- </w:t>
      </w:r>
      <w:r w:rsidRPr="00097527">
        <w:t>UNITS: MILLIGRAMS, LITERS</w:t>
      </w:r>
      <w:r w:rsidR="00A71EDE" w:rsidRPr="00097527">
        <w:t xml:space="preserve">, </w:t>
      </w:r>
      <w:r w:rsidRPr="00097527">
        <w:t>HOURS</w:t>
      </w:r>
    </w:p>
    <w:p w14:paraId="08C61B79" w14:textId="77777777" w:rsidR="00694F59" w:rsidRPr="00097527" w:rsidRDefault="00694F59" w:rsidP="00097527">
      <w:pPr>
        <w:spacing w:line="360" w:lineRule="auto"/>
      </w:pPr>
    </w:p>
    <w:p w14:paraId="4B8E5DC9" w14:textId="02A1805D" w:rsidR="00694F59" w:rsidRPr="00097527" w:rsidRDefault="00694F59" w:rsidP="00097527">
      <w:pPr>
        <w:spacing w:line="360" w:lineRule="auto"/>
      </w:pPr>
      <w:r w:rsidRPr="00097527">
        <w:t>$SUBROUTINES ADVAN5</w:t>
      </w:r>
    </w:p>
    <w:p w14:paraId="2FB0CEAC" w14:textId="77777777" w:rsidR="00694F59" w:rsidRPr="00097527" w:rsidRDefault="00694F59" w:rsidP="00097527">
      <w:pPr>
        <w:spacing w:line="360" w:lineRule="auto"/>
      </w:pPr>
    </w:p>
    <w:p w14:paraId="2CF5707B" w14:textId="77777777" w:rsidR="00694F59" w:rsidRPr="00097527" w:rsidRDefault="00694F59" w:rsidP="00097527">
      <w:pPr>
        <w:spacing w:line="360" w:lineRule="auto"/>
      </w:pPr>
      <w:r w:rsidRPr="00097527">
        <w:t>$MODEL</w:t>
      </w:r>
    </w:p>
    <w:p w14:paraId="5EE8E9E9" w14:textId="77777777" w:rsidR="00694F59" w:rsidRPr="00097527" w:rsidRDefault="00694F59" w:rsidP="00097527">
      <w:pPr>
        <w:spacing w:line="360" w:lineRule="auto"/>
      </w:pPr>
      <w:r w:rsidRPr="00097527">
        <w:t>COMP=(CENTRAL)</w:t>
      </w:r>
    </w:p>
    <w:p w14:paraId="28627792" w14:textId="77777777" w:rsidR="00694F59" w:rsidRPr="00097527" w:rsidRDefault="00694F59" w:rsidP="00097527">
      <w:pPr>
        <w:spacing w:line="360" w:lineRule="auto"/>
      </w:pPr>
      <w:r w:rsidRPr="00097527">
        <w:t>COMP=(PERIPHERAL)</w:t>
      </w:r>
    </w:p>
    <w:p w14:paraId="6491F367" w14:textId="77777777" w:rsidR="00694F59" w:rsidRPr="00097527" w:rsidRDefault="00694F59" w:rsidP="00097527">
      <w:pPr>
        <w:spacing w:line="360" w:lineRule="auto"/>
      </w:pPr>
      <w:r w:rsidRPr="00097527">
        <w:t>COMP=(ORAL)</w:t>
      </w:r>
    </w:p>
    <w:p w14:paraId="4E33AEAD" w14:textId="77777777" w:rsidR="00694F59" w:rsidRPr="00097527" w:rsidRDefault="00694F59" w:rsidP="00097527">
      <w:pPr>
        <w:spacing w:line="360" w:lineRule="auto"/>
      </w:pPr>
    </w:p>
    <w:p w14:paraId="2FC11125" w14:textId="77777777" w:rsidR="00694F59" w:rsidRPr="00097527" w:rsidRDefault="00694F59" w:rsidP="00097527">
      <w:pPr>
        <w:spacing w:line="360" w:lineRule="auto"/>
      </w:pPr>
      <w:r w:rsidRPr="00097527">
        <w:t>$PK</w:t>
      </w:r>
    </w:p>
    <w:p w14:paraId="1CBB7A4E" w14:textId="671339C9" w:rsidR="00694F59" w:rsidRPr="00097527" w:rsidRDefault="00694F59" w:rsidP="00097527">
      <w:pPr>
        <w:spacing w:line="360" w:lineRule="auto"/>
      </w:pPr>
      <w:r w:rsidRPr="00097527">
        <w:t xml:space="preserve">; --- CALCULATION TIME AFTER </w:t>
      </w:r>
      <w:r w:rsidR="00937AFD" w:rsidRPr="00097527">
        <w:t>DO</w:t>
      </w:r>
      <w:r w:rsidRPr="00097527">
        <w:t>SE</w:t>
      </w:r>
    </w:p>
    <w:p w14:paraId="5F4FCF36" w14:textId="77777777" w:rsidR="00694F59" w:rsidRPr="00097527" w:rsidRDefault="00694F59" w:rsidP="00097527">
      <w:pPr>
        <w:spacing w:line="360" w:lineRule="auto"/>
      </w:pPr>
      <w:r w:rsidRPr="00097527">
        <w:t>IF (NEWIND.LE.1) THEN</w:t>
      </w:r>
    </w:p>
    <w:p w14:paraId="13CD3265" w14:textId="77777777" w:rsidR="00694F59" w:rsidRPr="00097527" w:rsidRDefault="00694F59" w:rsidP="00097527">
      <w:pPr>
        <w:spacing w:line="360" w:lineRule="auto"/>
      </w:pPr>
      <w:r w:rsidRPr="00097527">
        <w:t>DOSE=0</w:t>
      </w:r>
      <w:r w:rsidRPr="00097527">
        <w:tab/>
        <w:t xml:space="preserve">      </w:t>
      </w:r>
    </w:p>
    <w:p w14:paraId="4213161F" w14:textId="77777777" w:rsidR="00694F59" w:rsidRPr="00097527" w:rsidRDefault="00694F59" w:rsidP="00097527">
      <w:pPr>
        <w:spacing w:line="360" w:lineRule="auto"/>
      </w:pPr>
      <w:r w:rsidRPr="00097527">
        <w:t>TDOS=0</w:t>
      </w:r>
      <w:r w:rsidRPr="00097527">
        <w:tab/>
        <w:t xml:space="preserve">      </w:t>
      </w:r>
    </w:p>
    <w:p w14:paraId="71447D66" w14:textId="77777777" w:rsidR="00694F59" w:rsidRPr="00097527" w:rsidRDefault="00694F59" w:rsidP="00097527">
      <w:pPr>
        <w:spacing w:line="360" w:lineRule="auto"/>
      </w:pPr>
      <w:r w:rsidRPr="00097527">
        <w:t>ENDIF</w:t>
      </w:r>
    </w:p>
    <w:p w14:paraId="6B8B9F99" w14:textId="77777777" w:rsidR="00694F59" w:rsidRPr="00097527" w:rsidRDefault="00694F59" w:rsidP="00097527">
      <w:pPr>
        <w:spacing w:line="360" w:lineRule="auto"/>
      </w:pPr>
      <w:r w:rsidRPr="00097527">
        <w:t>IF (AMT.GT.0) THEN</w:t>
      </w:r>
    </w:p>
    <w:p w14:paraId="6676A000" w14:textId="77777777" w:rsidR="00694F59" w:rsidRPr="00097527" w:rsidRDefault="00694F59" w:rsidP="00097527">
      <w:pPr>
        <w:spacing w:line="360" w:lineRule="auto"/>
      </w:pPr>
      <w:r w:rsidRPr="00097527">
        <w:t>DOSE=AMT</w:t>
      </w:r>
    </w:p>
    <w:p w14:paraId="6FE4FDBC" w14:textId="77777777" w:rsidR="00694F59" w:rsidRPr="00097527" w:rsidRDefault="00694F59" w:rsidP="00097527">
      <w:pPr>
        <w:spacing w:line="360" w:lineRule="auto"/>
      </w:pPr>
      <w:r w:rsidRPr="00097527">
        <w:t>TDOS=TIME</w:t>
      </w:r>
    </w:p>
    <w:p w14:paraId="3EE6F80E" w14:textId="77777777" w:rsidR="00694F59" w:rsidRPr="00097527" w:rsidRDefault="00694F59" w:rsidP="00097527">
      <w:pPr>
        <w:spacing w:line="360" w:lineRule="auto"/>
      </w:pPr>
      <w:r w:rsidRPr="00097527">
        <w:t>ENDIF</w:t>
      </w:r>
    </w:p>
    <w:p w14:paraId="3DC6F426" w14:textId="77777777" w:rsidR="00694F59" w:rsidRPr="00097527" w:rsidRDefault="00694F59" w:rsidP="00097527">
      <w:pPr>
        <w:spacing w:line="360" w:lineRule="auto"/>
      </w:pPr>
      <w:r w:rsidRPr="00097527">
        <w:t>TAD=TIME-TDOS</w:t>
      </w:r>
    </w:p>
    <w:p w14:paraId="14911F16" w14:textId="77777777" w:rsidR="00694F59" w:rsidRPr="00097527" w:rsidRDefault="00694F59" w:rsidP="00097527">
      <w:pPr>
        <w:spacing w:line="360" w:lineRule="auto"/>
      </w:pPr>
    </w:p>
    <w:p w14:paraId="1E625B32" w14:textId="77777777" w:rsidR="00694F59" w:rsidRPr="00097527" w:rsidRDefault="00694F59" w:rsidP="00097527">
      <w:pPr>
        <w:spacing w:line="360" w:lineRule="auto"/>
      </w:pPr>
      <w:r w:rsidRPr="00097527">
        <w:t>; --- ALLOMETRIC SCALING FACTORS</w:t>
      </w:r>
    </w:p>
    <w:p w14:paraId="3E515C97" w14:textId="77777777" w:rsidR="00694F59" w:rsidRPr="00097527" w:rsidRDefault="00694F59" w:rsidP="00097527">
      <w:pPr>
        <w:spacing w:line="360" w:lineRule="auto"/>
      </w:pPr>
      <w:r w:rsidRPr="00097527">
        <w:t>ALLOCL = ((WT/70)**0.75)</w:t>
      </w:r>
    </w:p>
    <w:p w14:paraId="5259D503" w14:textId="77777777" w:rsidR="00694F59" w:rsidRPr="00097527" w:rsidRDefault="00694F59" w:rsidP="00097527">
      <w:pPr>
        <w:spacing w:line="360" w:lineRule="auto"/>
      </w:pPr>
      <w:r w:rsidRPr="00097527">
        <w:t>ALLOV  = ((WT/70)**1.00)</w:t>
      </w:r>
    </w:p>
    <w:p w14:paraId="5B4DAADB" w14:textId="77777777" w:rsidR="00694F59" w:rsidRPr="00097527" w:rsidRDefault="00694F59" w:rsidP="00097527">
      <w:pPr>
        <w:spacing w:line="360" w:lineRule="auto"/>
      </w:pPr>
    </w:p>
    <w:p w14:paraId="4DA07A6F" w14:textId="77777777" w:rsidR="00694F59" w:rsidRPr="00097527" w:rsidRDefault="00694F59" w:rsidP="00097527">
      <w:pPr>
        <w:spacing w:line="360" w:lineRule="auto"/>
      </w:pPr>
      <w:r w:rsidRPr="00097527">
        <w:t>; --- TYPICAL VALUES FIXED EFFECTS</w:t>
      </w:r>
    </w:p>
    <w:p w14:paraId="2085DD3A" w14:textId="77777777" w:rsidR="00694F59" w:rsidRPr="00097527" w:rsidRDefault="00694F59" w:rsidP="00097527">
      <w:pPr>
        <w:spacing w:line="360" w:lineRule="auto"/>
      </w:pPr>
      <w:r w:rsidRPr="00097527">
        <w:t xml:space="preserve">TVCL = THETA(1) </w:t>
      </w:r>
    </w:p>
    <w:p w14:paraId="4A84B8EF" w14:textId="77777777" w:rsidR="00694F59" w:rsidRPr="00097527" w:rsidRDefault="00694F59" w:rsidP="00097527">
      <w:pPr>
        <w:spacing w:line="360" w:lineRule="auto"/>
      </w:pPr>
      <w:r w:rsidRPr="00097527">
        <w:t>TVV  = THETA(2)</w:t>
      </w:r>
    </w:p>
    <w:p w14:paraId="60B791DF" w14:textId="77777777" w:rsidR="00694F59" w:rsidRPr="00097527" w:rsidRDefault="00694F59" w:rsidP="00097527">
      <w:pPr>
        <w:spacing w:line="360" w:lineRule="auto"/>
      </w:pPr>
      <w:r w:rsidRPr="00097527">
        <w:t xml:space="preserve">TVQ  = THETA(3) </w:t>
      </w:r>
    </w:p>
    <w:p w14:paraId="7D640B2C" w14:textId="77777777" w:rsidR="00694F59" w:rsidRPr="00097527" w:rsidRDefault="00694F59" w:rsidP="00097527">
      <w:pPr>
        <w:spacing w:line="360" w:lineRule="auto"/>
      </w:pPr>
      <w:r w:rsidRPr="00097527">
        <w:t>TVV2 = THETA(4)</w:t>
      </w:r>
    </w:p>
    <w:p w14:paraId="020D9E29" w14:textId="77777777" w:rsidR="00694F59" w:rsidRPr="00097527" w:rsidRDefault="00694F59" w:rsidP="00097527">
      <w:pPr>
        <w:spacing w:line="360" w:lineRule="auto"/>
      </w:pPr>
    </w:p>
    <w:p w14:paraId="5F793215" w14:textId="77777777" w:rsidR="00694F59" w:rsidRPr="00097527" w:rsidRDefault="00694F59" w:rsidP="00097527">
      <w:pPr>
        <w:spacing w:line="360" w:lineRule="auto"/>
      </w:pPr>
      <w:r w:rsidRPr="00097527">
        <w:t>; --- TYPICAL VALUES RANDOM EFFECTS</w:t>
      </w:r>
    </w:p>
    <w:p w14:paraId="47832965" w14:textId="77777777" w:rsidR="00694F59" w:rsidRPr="00097527" w:rsidRDefault="00694F59" w:rsidP="00097527">
      <w:pPr>
        <w:spacing w:line="360" w:lineRule="auto"/>
      </w:pPr>
      <w:r w:rsidRPr="00097527">
        <w:t>BSVCL = ETA(1)</w:t>
      </w:r>
    </w:p>
    <w:p w14:paraId="0DD7E967" w14:textId="77777777" w:rsidR="00694F59" w:rsidRPr="00097527" w:rsidRDefault="00694F59" w:rsidP="00097527">
      <w:pPr>
        <w:spacing w:line="360" w:lineRule="auto"/>
      </w:pPr>
      <w:r w:rsidRPr="00097527">
        <w:t>BSVV  = ETA(2)</w:t>
      </w:r>
    </w:p>
    <w:p w14:paraId="2F21C280" w14:textId="77777777" w:rsidR="00694F59" w:rsidRPr="00097527" w:rsidRDefault="00694F59" w:rsidP="00097527">
      <w:pPr>
        <w:spacing w:line="360" w:lineRule="auto"/>
      </w:pPr>
      <w:r w:rsidRPr="00097527">
        <w:t>BSVQ  = ETA(3)</w:t>
      </w:r>
    </w:p>
    <w:p w14:paraId="3D2F772D" w14:textId="77777777" w:rsidR="00694F59" w:rsidRPr="00097527" w:rsidRDefault="00694F59" w:rsidP="00097527">
      <w:pPr>
        <w:spacing w:line="360" w:lineRule="auto"/>
      </w:pPr>
      <w:r w:rsidRPr="00097527">
        <w:t>BSVV2 = ETA(4)</w:t>
      </w:r>
    </w:p>
    <w:p w14:paraId="60FBC88C" w14:textId="77777777" w:rsidR="00694F59" w:rsidRPr="00097527" w:rsidRDefault="00694F59" w:rsidP="00097527">
      <w:pPr>
        <w:spacing w:line="360" w:lineRule="auto"/>
      </w:pPr>
    </w:p>
    <w:p w14:paraId="36497C79" w14:textId="77777777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rPr>
          <w:lang w:val="nl-NL"/>
        </w:rPr>
        <w:t>BSVKA = ETA(5)</w:t>
      </w:r>
    </w:p>
    <w:p w14:paraId="3C391116" w14:textId="77777777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rPr>
          <w:lang w:val="nl-NL"/>
        </w:rPr>
        <w:t>BSVF3 = ETA(6)</w:t>
      </w:r>
    </w:p>
    <w:p w14:paraId="74515EBE" w14:textId="77777777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rPr>
          <w:lang w:val="nl-NL"/>
        </w:rPr>
        <w:t>BSVD1 = ETA(7)</w:t>
      </w:r>
    </w:p>
    <w:p w14:paraId="70AC927C" w14:textId="77777777" w:rsidR="00694F59" w:rsidRPr="00097527" w:rsidRDefault="00694F59" w:rsidP="00097527">
      <w:pPr>
        <w:spacing w:line="360" w:lineRule="auto"/>
        <w:rPr>
          <w:lang w:val="nl-NL"/>
        </w:rPr>
      </w:pPr>
    </w:p>
    <w:p w14:paraId="1056586B" w14:textId="3318A077" w:rsidR="00694F59" w:rsidRPr="00097527" w:rsidRDefault="00694F59" w:rsidP="00097527">
      <w:pPr>
        <w:spacing w:line="360" w:lineRule="auto"/>
      </w:pPr>
      <w:r w:rsidRPr="00097527">
        <w:t xml:space="preserve">; --- BOX-COX TRANSFORMATION OF BSVCL </w:t>
      </w:r>
    </w:p>
    <w:p w14:paraId="5B8AAF2D" w14:textId="77777777" w:rsidR="00694F59" w:rsidRPr="00097527" w:rsidRDefault="00694F59" w:rsidP="00097527">
      <w:pPr>
        <w:spacing w:line="360" w:lineRule="auto"/>
      </w:pPr>
      <w:r w:rsidRPr="00097527">
        <w:t>PHICL  = EXP(BSVCL)</w:t>
      </w:r>
    </w:p>
    <w:p w14:paraId="726F34ED" w14:textId="77777777" w:rsidR="00694F59" w:rsidRPr="00097527" w:rsidRDefault="00694F59" w:rsidP="00097527">
      <w:pPr>
        <w:spacing w:line="360" w:lineRule="auto"/>
      </w:pPr>
      <w:r w:rsidRPr="00097527">
        <w:t>BXCL  = THETA(7)</w:t>
      </w:r>
    </w:p>
    <w:p w14:paraId="2F4E514C" w14:textId="77777777" w:rsidR="00694F59" w:rsidRPr="00097527" w:rsidRDefault="00694F59" w:rsidP="00097527">
      <w:pPr>
        <w:spacing w:line="360" w:lineRule="auto"/>
      </w:pPr>
      <w:r w:rsidRPr="00097527">
        <w:t>ETACL = (PHICL**BXCL-1)/BXCL</w:t>
      </w:r>
    </w:p>
    <w:p w14:paraId="6A91AB58" w14:textId="77777777" w:rsidR="00694F59" w:rsidRPr="00097527" w:rsidRDefault="00694F59" w:rsidP="00097527">
      <w:pPr>
        <w:spacing w:line="360" w:lineRule="auto"/>
      </w:pPr>
    </w:p>
    <w:p w14:paraId="71674DE5" w14:textId="77777777" w:rsidR="00694F59" w:rsidRPr="00097527" w:rsidRDefault="00694F59" w:rsidP="00097527">
      <w:pPr>
        <w:spacing w:line="360" w:lineRule="auto"/>
      </w:pPr>
      <w:r w:rsidRPr="00097527">
        <w:t>; --- PK PARAMETERS</w:t>
      </w:r>
    </w:p>
    <w:p w14:paraId="23243EDB" w14:textId="77777777" w:rsidR="00694F59" w:rsidRPr="00097527" w:rsidRDefault="00694F59" w:rsidP="00097527">
      <w:pPr>
        <w:spacing w:line="360" w:lineRule="auto"/>
      </w:pPr>
      <w:r w:rsidRPr="00097527">
        <w:t>CL = TVCL * ALLOCL * EXP(ETACL)</w:t>
      </w:r>
    </w:p>
    <w:p w14:paraId="408C2A5B" w14:textId="77777777" w:rsidR="00694F59" w:rsidRPr="00097527" w:rsidRDefault="00694F59" w:rsidP="00097527">
      <w:pPr>
        <w:spacing w:line="360" w:lineRule="auto"/>
      </w:pPr>
      <w:r w:rsidRPr="00097527">
        <w:t>V  = TVV  * ALLOV  * EXP(BSVV)</w:t>
      </w:r>
    </w:p>
    <w:p w14:paraId="5C41B3E2" w14:textId="77777777" w:rsidR="00694F59" w:rsidRPr="00097527" w:rsidRDefault="00694F59" w:rsidP="00097527">
      <w:pPr>
        <w:spacing w:line="360" w:lineRule="auto"/>
      </w:pPr>
      <w:r w:rsidRPr="00097527">
        <w:t>Q  = TVQ  * ALLOCL * EXP(BSVQ)</w:t>
      </w:r>
    </w:p>
    <w:p w14:paraId="5F9EC23C" w14:textId="77777777" w:rsidR="00694F59" w:rsidRPr="00097527" w:rsidRDefault="00694F59" w:rsidP="00097527">
      <w:pPr>
        <w:spacing w:line="360" w:lineRule="auto"/>
      </w:pPr>
      <w:r w:rsidRPr="00097527">
        <w:t>V2 = TVV2 * ALLOV  * EXP(BSVV2)</w:t>
      </w:r>
    </w:p>
    <w:p w14:paraId="688E6F88" w14:textId="77777777" w:rsidR="00694F59" w:rsidRPr="00097527" w:rsidRDefault="00694F59" w:rsidP="00097527">
      <w:pPr>
        <w:spacing w:line="360" w:lineRule="auto"/>
      </w:pPr>
    </w:p>
    <w:p w14:paraId="3B599849" w14:textId="1E3090AC" w:rsidR="00694F59" w:rsidRPr="00097527" w:rsidRDefault="00694F59" w:rsidP="00097527">
      <w:pPr>
        <w:spacing w:line="360" w:lineRule="auto"/>
      </w:pPr>
      <w:r w:rsidRPr="00097527">
        <w:t xml:space="preserve">; --- DESCRIPTION OF ABSORPTION FOR </w:t>
      </w:r>
      <w:r w:rsidR="00097527">
        <w:t xml:space="preserve">PRE-STUDY </w:t>
      </w:r>
      <w:r w:rsidRPr="00097527">
        <w:t>ORAL DOSING BASED ON KOVANDA ET AL.</w:t>
      </w:r>
      <w:r w:rsidR="00097527">
        <w:t xml:space="preserve"> </w:t>
      </w:r>
      <w:r w:rsidR="00097527">
        <w:rPr>
          <w:noProof/>
        </w:rPr>
        <w:t>[4]</w:t>
      </w:r>
    </w:p>
    <w:p w14:paraId="7734073A" w14:textId="2E42CB25" w:rsidR="00694F59" w:rsidRPr="00097527" w:rsidRDefault="00694F59" w:rsidP="00097527">
      <w:pPr>
        <w:spacing w:line="360" w:lineRule="auto"/>
      </w:pPr>
      <w:r w:rsidRPr="00097527">
        <w:t xml:space="preserve">KA = 6.5 * EXP(BSVKA) </w:t>
      </w:r>
      <w:r w:rsidRPr="00097527">
        <w:tab/>
      </w:r>
    </w:p>
    <w:p w14:paraId="22062CB1" w14:textId="77777777" w:rsidR="00694F59" w:rsidRPr="00097527" w:rsidRDefault="00694F59" w:rsidP="00097527">
      <w:pPr>
        <w:spacing w:line="360" w:lineRule="auto"/>
      </w:pPr>
      <w:r w:rsidRPr="00097527">
        <w:t>F3 = 0.974 * EXP(BSVF3)</w:t>
      </w:r>
    </w:p>
    <w:p w14:paraId="64406472" w14:textId="77777777" w:rsidR="00694F59" w:rsidRPr="00097527" w:rsidRDefault="00694F59" w:rsidP="00097527">
      <w:pPr>
        <w:spacing w:line="360" w:lineRule="auto"/>
      </w:pPr>
      <w:r w:rsidRPr="00097527">
        <w:t>D1 = 1 * EXP(BSVD1)</w:t>
      </w:r>
    </w:p>
    <w:p w14:paraId="695C25E5" w14:textId="77777777" w:rsidR="00937AFD" w:rsidRPr="00097527" w:rsidRDefault="00937AFD" w:rsidP="00097527">
      <w:pPr>
        <w:spacing w:line="360" w:lineRule="auto"/>
      </w:pPr>
    </w:p>
    <w:p w14:paraId="4609014C" w14:textId="1864AD61" w:rsidR="00694F59" w:rsidRPr="00097527" w:rsidRDefault="00694F59" w:rsidP="00097527">
      <w:pPr>
        <w:spacing w:line="360" w:lineRule="auto"/>
      </w:pPr>
      <w:r w:rsidRPr="00097527">
        <w:t>; --- SCALING</w:t>
      </w:r>
    </w:p>
    <w:p w14:paraId="6283A4A3" w14:textId="77777777" w:rsidR="00694F59" w:rsidRPr="00097527" w:rsidRDefault="00694F59" w:rsidP="00097527">
      <w:pPr>
        <w:spacing w:line="360" w:lineRule="auto"/>
      </w:pPr>
      <w:r w:rsidRPr="00097527">
        <w:t>S1 = V</w:t>
      </w:r>
    </w:p>
    <w:p w14:paraId="6F4FEDDC" w14:textId="77777777" w:rsidR="00694F59" w:rsidRPr="00097527" w:rsidRDefault="00694F59" w:rsidP="00097527">
      <w:pPr>
        <w:spacing w:line="360" w:lineRule="auto"/>
      </w:pPr>
    </w:p>
    <w:p w14:paraId="6864F94B" w14:textId="77777777" w:rsidR="00694F59" w:rsidRPr="00097527" w:rsidRDefault="00694F59" w:rsidP="00097527">
      <w:pPr>
        <w:spacing w:line="360" w:lineRule="auto"/>
      </w:pPr>
      <w:r w:rsidRPr="00097527">
        <w:t>; --- DISTRIBUTION</w:t>
      </w:r>
    </w:p>
    <w:p w14:paraId="04BCB380" w14:textId="77777777" w:rsidR="00694F59" w:rsidRPr="00097527" w:rsidRDefault="00694F59" w:rsidP="00097527">
      <w:pPr>
        <w:spacing w:line="360" w:lineRule="auto"/>
      </w:pPr>
      <w:r w:rsidRPr="00097527">
        <w:t>K12 = Q/V</w:t>
      </w:r>
    </w:p>
    <w:p w14:paraId="563EF5A3" w14:textId="77777777" w:rsidR="00694F59" w:rsidRPr="00097527" w:rsidRDefault="00694F59" w:rsidP="00097527">
      <w:pPr>
        <w:spacing w:line="360" w:lineRule="auto"/>
      </w:pPr>
      <w:r w:rsidRPr="00097527">
        <w:t>K21 = Q/V2</w:t>
      </w:r>
    </w:p>
    <w:p w14:paraId="48625AA3" w14:textId="77777777" w:rsidR="00694F59" w:rsidRPr="00097527" w:rsidRDefault="00694F59" w:rsidP="00097527">
      <w:pPr>
        <w:spacing w:line="360" w:lineRule="auto"/>
      </w:pPr>
      <w:r w:rsidRPr="00097527">
        <w:t>K10 = CL/V</w:t>
      </w:r>
    </w:p>
    <w:p w14:paraId="003BF2B0" w14:textId="77777777" w:rsidR="00694F59" w:rsidRPr="00097527" w:rsidRDefault="00694F59" w:rsidP="00097527">
      <w:pPr>
        <w:spacing w:line="360" w:lineRule="auto"/>
      </w:pPr>
      <w:r w:rsidRPr="00097527">
        <w:t>K31 = KA</w:t>
      </w:r>
    </w:p>
    <w:p w14:paraId="16DA0AC1" w14:textId="77777777" w:rsidR="00694F59" w:rsidRPr="00097527" w:rsidRDefault="00694F59" w:rsidP="00097527">
      <w:pPr>
        <w:spacing w:line="360" w:lineRule="auto"/>
      </w:pPr>
    </w:p>
    <w:p w14:paraId="45DB4629" w14:textId="77777777" w:rsidR="00694F59" w:rsidRPr="00097527" w:rsidRDefault="00694F59" w:rsidP="00097527">
      <w:pPr>
        <w:spacing w:line="360" w:lineRule="auto"/>
      </w:pPr>
      <w:r w:rsidRPr="00097527">
        <w:t>$ERROR</w:t>
      </w:r>
    </w:p>
    <w:p w14:paraId="081F7602" w14:textId="77777777" w:rsidR="00694F59" w:rsidRPr="00097527" w:rsidRDefault="00694F59" w:rsidP="00097527">
      <w:pPr>
        <w:spacing w:line="360" w:lineRule="auto"/>
      </w:pPr>
      <w:r w:rsidRPr="00097527">
        <w:t>CU=F</w:t>
      </w:r>
    </w:p>
    <w:p w14:paraId="036D0414" w14:textId="77777777" w:rsidR="00937AFD" w:rsidRPr="00097527" w:rsidRDefault="00937AFD" w:rsidP="00097527">
      <w:pPr>
        <w:spacing w:line="360" w:lineRule="auto"/>
      </w:pPr>
    </w:p>
    <w:p w14:paraId="0496206D" w14:textId="679CBF8A" w:rsidR="00694F59" w:rsidRPr="00097527" w:rsidRDefault="00694F59" w:rsidP="00097527">
      <w:pPr>
        <w:spacing w:line="360" w:lineRule="auto"/>
      </w:pPr>
      <w:r w:rsidRPr="00097527">
        <w:t>; --- PROTEIN BINDING MODEL</w:t>
      </w:r>
    </w:p>
    <w:p w14:paraId="0E669AD7" w14:textId="77777777" w:rsidR="00694F59" w:rsidRPr="00097527" w:rsidRDefault="00694F59" w:rsidP="00097527">
      <w:pPr>
        <w:spacing w:line="360" w:lineRule="auto"/>
      </w:pPr>
      <w:r w:rsidRPr="00097527">
        <w:lastRenderedPageBreak/>
        <w:t>TVBMAX  = THETA(5)</w:t>
      </w:r>
    </w:p>
    <w:p w14:paraId="114EE826" w14:textId="77777777" w:rsidR="00694F59" w:rsidRPr="00097527" w:rsidRDefault="00694F59" w:rsidP="00097527">
      <w:pPr>
        <w:spacing w:line="360" w:lineRule="auto"/>
      </w:pPr>
      <w:r w:rsidRPr="00097527">
        <w:t>BSVBMAX = ETA(8)</w:t>
      </w:r>
    </w:p>
    <w:p w14:paraId="38AB241A" w14:textId="18294BFA" w:rsidR="00694F59" w:rsidRPr="00097527" w:rsidRDefault="00694F59" w:rsidP="00097527">
      <w:pPr>
        <w:spacing w:line="360" w:lineRule="auto"/>
      </w:pPr>
      <w:r w:rsidRPr="00097527">
        <w:t>BMAX    = TVBMAX * EXP(BSVBMAX)</w:t>
      </w:r>
    </w:p>
    <w:p w14:paraId="1894C760" w14:textId="77777777" w:rsidR="00694F59" w:rsidRPr="00097527" w:rsidRDefault="00694F59" w:rsidP="00097527">
      <w:pPr>
        <w:spacing w:line="360" w:lineRule="auto"/>
      </w:pPr>
      <w:r w:rsidRPr="00097527">
        <w:t>KD      = THETA(6)</w:t>
      </w:r>
    </w:p>
    <w:p w14:paraId="1EB15DC2" w14:textId="77777777" w:rsidR="00694F59" w:rsidRPr="00097527" w:rsidRDefault="00694F59" w:rsidP="00097527">
      <w:pPr>
        <w:spacing w:line="360" w:lineRule="auto"/>
      </w:pPr>
    </w:p>
    <w:p w14:paraId="15669194" w14:textId="77777777" w:rsidR="00694F59" w:rsidRPr="00097527" w:rsidRDefault="00694F59" w:rsidP="00097527">
      <w:pPr>
        <w:spacing w:line="360" w:lineRule="auto"/>
      </w:pPr>
      <w:r w:rsidRPr="00097527">
        <w:t>CB   = (BMAX*CU)/(KD+CU)</w:t>
      </w:r>
    </w:p>
    <w:p w14:paraId="1AEB93CA" w14:textId="77777777" w:rsidR="00694F59" w:rsidRPr="00097527" w:rsidRDefault="00694F59" w:rsidP="00097527">
      <w:pPr>
        <w:spacing w:line="360" w:lineRule="auto"/>
      </w:pPr>
      <w:r w:rsidRPr="00097527">
        <w:t>CTOT = CU+CB</w:t>
      </w:r>
    </w:p>
    <w:p w14:paraId="5A9168A0" w14:textId="77777777" w:rsidR="00694F59" w:rsidRPr="00097527" w:rsidRDefault="00694F59" w:rsidP="00097527">
      <w:pPr>
        <w:spacing w:line="360" w:lineRule="auto"/>
      </w:pPr>
    </w:p>
    <w:p w14:paraId="129EB79B" w14:textId="77777777" w:rsidR="00694F59" w:rsidRPr="00097527" w:rsidRDefault="00694F59" w:rsidP="00097527">
      <w:pPr>
        <w:spacing w:line="360" w:lineRule="auto"/>
      </w:pPr>
      <w:r w:rsidRPr="00097527">
        <w:t>; --- RESIDUAL ERROR MODEL</w:t>
      </w:r>
    </w:p>
    <w:p w14:paraId="6DF677B1" w14:textId="77777777" w:rsidR="00694F59" w:rsidRPr="00097527" w:rsidRDefault="00694F59" w:rsidP="00097527">
      <w:pPr>
        <w:spacing w:line="360" w:lineRule="auto"/>
      </w:pPr>
      <w:r w:rsidRPr="00097527">
        <w:t>IF(UNB.EQ.0) IPRED = CTOT</w:t>
      </w:r>
    </w:p>
    <w:p w14:paraId="235ABEF5" w14:textId="77777777" w:rsidR="00694F59" w:rsidRPr="00097527" w:rsidRDefault="00694F59" w:rsidP="00097527">
      <w:pPr>
        <w:spacing w:line="360" w:lineRule="auto"/>
      </w:pPr>
      <w:r w:rsidRPr="00097527">
        <w:t>IF(UNB.EQ.1) IPRED = CU</w:t>
      </w:r>
    </w:p>
    <w:p w14:paraId="5738E736" w14:textId="77777777" w:rsidR="00937AFD" w:rsidRPr="00097527" w:rsidRDefault="00937AFD" w:rsidP="00097527">
      <w:pPr>
        <w:spacing w:line="360" w:lineRule="auto"/>
      </w:pPr>
    </w:p>
    <w:p w14:paraId="57DA87BF" w14:textId="035461CF" w:rsidR="00694F59" w:rsidRPr="00097527" w:rsidRDefault="00694F59" w:rsidP="00097527">
      <w:pPr>
        <w:spacing w:line="360" w:lineRule="auto"/>
      </w:pPr>
      <w:r w:rsidRPr="00097527">
        <w:t>IF(UNB.EQ.0) Y=IPRED+IPRED*ERR(1)</w:t>
      </w:r>
    </w:p>
    <w:p w14:paraId="75968E1D" w14:textId="77777777" w:rsidR="00694F59" w:rsidRPr="00097527" w:rsidRDefault="00694F59" w:rsidP="00097527">
      <w:pPr>
        <w:spacing w:line="360" w:lineRule="auto"/>
      </w:pPr>
      <w:r w:rsidRPr="00097527">
        <w:t>IF(UNB.EQ.1) Y=IPRED+IPRED*ERR(2)</w:t>
      </w:r>
    </w:p>
    <w:p w14:paraId="02A5FA23" w14:textId="77777777" w:rsidR="00A71EDE" w:rsidRPr="00097527" w:rsidRDefault="00A71EDE" w:rsidP="00097527">
      <w:pPr>
        <w:spacing w:line="360" w:lineRule="auto"/>
      </w:pPr>
    </w:p>
    <w:p w14:paraId="6E35CA21" w14:textId="334895C2" w:rsidR="00694F59" w:rsidRPr="00097527" w:rsidRDefault="00694F59" w:rsidP="00097527">
      <w:pPr>
        <w:spacing w:line="360" w:lineRule="auto"/>
      </w:pPr>
      <w:r w:rsidRPr="00097527">
        <w:t>$THETA</w:t>
      </w:r>
    </w:p>
    <w:p w14:paraId="20983B3E" w14:textId="77777777" w:rsidR="00694F59" w:rsidRPr="00097527" w:rsidRDefault="00694F59" w:rsidP="00097527">
      <w:pPr>
        <w:spacing w:line="360" w:lineRule="auto"/>
      </w:pPr>
      <w:r w:rsidRPr="00097527">
        <w:t>; --- UNBOUND ISAVUCONAZOLE PK</w:t>
      </w:r>
    </w:p>
    <w:p w14:paraId="0B2578B1" w14:textId="54570AF3" w:rsidR="00694F59" w:rsidRPr="00097527" w:rsidRDefault="00694F59" w:rsidP="00097527">
      <w:pPr>
        <w:spacing w:line="360" w:lineRule="auto"/>
      </w:pPr>
      <w:r w:rsidRPr="00097527">
        <w:t xml:space="preserve">(0, 215)   </w:t>
      </w:r>
      <w:r w:rsidRPr="00097527">
        <w:tab/>
        <w:t>; 1. CL</w:t>
      </w:r>
    </w:p>
    <w:p w14:paraId="3793D67F" w14:textId="1A1B2845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t xml:space="preserve">(0, 2330) </w:t>
      </w:r>
      <w:r w:rsidRPr="00097527">
        <w:tab/>
        <w:t xml:space="preserve">; 2. </w:t>
      </w:r>
      <w:r w:rsidRPr="00097527">
        <w:rPr>
          <w:lang w:val="nl-NL"/>
        </w:rPr>
        <w:t>V</w:t>
      </w:r>
    </w:p>
    <w:p w14:paraId="3D98A8D1" w14:textId="4B4C5F88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rPr>
          <w:lang w:val="nl-NL"/>
        </w:rPr>
        <w:t xml:space="preserve">(0, 2590) </w:t>
      </w:r>
      <w:r w:rsidRPr="00097527">
        <w:rPr>
          <w:lang w:val="nl-NL"/>
        </w:rPr>
        <w:tab/>
        <w:t>; 3. Q</w:t>
      </w:r>
    </w:p>
    <w:p w14:paraId="24913C3C" w14:textId="36BE1134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rPr>
          <w:lang w:val="nl-NL"/>
        </w:rPr>
        <w:t xml:space="preserve">(0, 28200) </w:t>
      </w:r>
      <w:r w:rsidRPr="00097527">
        <w:rPr>
          <w:lang w:val="nl-NL"/>
        </w:rPr>
        <w:tab/>
        <w:t>; 4. V2</w:t>
      </w:r>
    </w:p>
    <w:p w14:paraId="72C08942" w14:textId="77777777" w:rsidR="00694F59" w:rsidRPr="00097527" w:rsidRDefault="00694F59" w:rsidP="00097527">
      <w:pPr>
        <w:spacing w:line="360" w:lineRule="auto"/>
        <w:rPr>
          <w:lang w:val="nl-NL"/>
        </w:rPr>
      </w:pPr>
    </w:p>
    <w:p w14:paraId="5F5EA368" w14:textId="084218CF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rPr>
          <w:lang w:val="nl-NL"/>
        </w:rPr>
        <w:t>; --- ISAVUCONAZOLE PROTEIN BINDING</w:t>
      </w:r>
    </w:p>
    <w:p w14:paraId="4CAFC57E" w14:textId="2F1B97D4" w:rsidR="00694F59" w:rsidRPr="00097527" w:rsidRDefault="00694F59" w:rsidP="00097527">
      <w:pPr>
        <w:spacing w:line="360" w:lineRule="auto"/>
      </w:pPr>
      <w:r w:rsidRPr="00097527">
        <w:t>(0, 6.64)</w:t>
      </w:r>
      <w:r w:rsidRPr="00097527">
        <w:tab/>
        <w:t>; 5. BMAX</w:t>
      </w:r>
    </w:p>
    <w:p w14:paraId="0E383E28" w14:textId="77777777" w:rsidR="00694F59" w:rsidRPr="00097527" w:rsidRDefault="00694F59" w:rsidP="00097527">
      <w:pPr>
        <w:spacing w:line="360" w:lineRule="auto"/>
      </w:pPr>
      <w:r w:rsidRPr="00097527">
        <w:t>0.0806 FIX</w:t>
      </w:r>
      <w:r w:rsidRPr="00097527">
        <w:tab/>
        <w:t xml:space="preserve">; 6. KD </w:t>
      </w:r>
    </w:p>
    <w:p w14:paraId="1EB52DAB" w14:textId="77777777" w:rsidR="00694F59" w:rsidRPr="00097527" w:rsidRDefault="00694F59" w:rsidP="00097527">
      <w:pPr>
        <w:spacing w:line="360" w:lineRule="auto"/>
      </w:pPr>
    </w:p>
    <w:p w14:paraId="27A5C83F" w14:textId="77777777" w:rsidR="00694F59" w:rsidRPr="00097527" w:rsidRDefault="00694F59" w:rsidP="00097527">
      <w:pPr>
        <w:spacing w:line="360" w:lineRule="auto"/>
      </w:pPr>
      <w:r w:rsidRPr="00097527">
        <w:t>; ---- BOX-COX TRANSFORMATION OF BSVCL</w:t>
      </w:r>
    </w:p>
    <w:p w14:paraId="1DFFEB89" w14:textId="5EC7ED36" w:rsidR="00694F59" w:rsidRPr="00097527" w:rsidRDefault="00694F59" w:rsidP="00097527">
      <w:pPr>
        <w:spacing w:line="360" w:lineRule="auto"/>
      </w:pPr>
      <w:r w:rsidRPr="00097527">
        <w:t>(-1.28)</w:t>
      </w:r>
      <w:r w:rsidRPr="00097527">
        <w:tab/>
      </w:r>
      <w:r w:rsidRPr="00097527">
        <w:tab/>
        <w:t>; 7. SHAPE FACTOR BOX-COX</w:t>
      </w:r>
    </w:p>
    <w:p w14:paraId="7DFBA7A7" w14:textId="77777777" w:rsidR="00694F59" w:rsidRPr="00097527" w:rsidRDefault="00694F59" w:rsidP="00097527">
      <w:pPr>
        <w:spacing w:line="360" w:lineRule="auto"/>
      </w:pPr>
    </w:p>
    <w:p w14:paraId="3A5BBD69" w14:textId="77777777" w:rsidR="00694F59" w:rsidRPr="00097527" w:rsidRDefault="00694F59" w:rsidP="00097527">
      <w:pPr>
        <w:spacing w:line="360" w:lineRule="auto"/>
      </w:pPr>
      <w:r w:rsidRPr="00097527">
        <w:t>$OMEGA</w:t>
      </w:r>
    </w:p>
    <w:p w14:paraId="6C7E35D7" w14:textId="27C44F05" w:rsidR="00694F59" w:rsidRPr="00097527" w:rsidRDefault="00694F59" w:rsidP="00097527">
      <w:pPr>
        <w:spacing w:line="360" w:lineRule="auto"/>
      </w:pPr>
      <w:r w:rsidRPr="00097527">
        <w:t xml:space="preserve">0.771   </w:t>
      </w:r>
      <w:r w:rsidRPr="00097527">
        <w:tab/>
      </w:r>
      <w:r w:rsidRPr="00097527">
        <w:tab/>
        <w:t>; 1. IIV CL</w:t>
      </w:r>
    </w:p>
    <w:p w14:paraId="40E46AFF" w14:textId="77777777" w:rsidR="00694F59" w:rsidRPr="00097527" w:rsidRDefault="00694F59" w:rsidP="00097527">
      <w:pPr>
        <w:spacing w:line="360" w:lineRule="auto"/>
      </w:pPr>
      <w:r w:rsidRPr="00097527">
        <w:t xml:space="preserve">0 FIX  </w:t>
      </w:r>
      <w:r w:rsidRPr="00097527">
        <w:tab/>
      </w:r>
      <w:r w:rsidRPr="00097527">
        <w:tab/>
        <w:t>; 2. IIV V</w:t>
      </w:r>
    </w:p>
    <w:p w14:paraId="15E99613" w14:textId="77777777" w:rsidR="00694F59" w:rsidRPr="00097527" w:rsidRDefault="00694F59" w:rsidP="00097527">
      <w:pPr>
        <w:spacing w:line="360" w:lineRule="auto"/>
      </w:pPr>
      <w:r w:rsidRPr="00097527">
        <w:t xml:space="preserve">0 FIX </w:t>
      </w:r>
      <w:r w:rsidRPr="00097527">
        <w:tab/>
      </w:r>
      <w:r w:rsidRPr="00097527">
        <w:tab/>
        <w:t>; 3. IIV Q</w:t>
      </w:r>
    </w:p>
    <w:p w14:paraId="3D2F1DC9" w14:textId="77777777" w:rsidR="00694F59" w:rsidRPr="00097527" w:rsidRDefault="00694F59" w:rsidP="00097527">
      <w:pPr>
        <w:spacing w:line="360" w:lineRule="auto"/>
      </w:pPr>
      <w:r w:rsidRPr="00097527">
        <w:t xml:space="preserve">0 FIX </w:t>
      </w:r>
      <w:r w:rsidRPr="00097527">
        <w:tab/>
      </w:r>
      <w:r w:rsidRPr="00097527">
        <w:tab/>
        <w:t>; 4. IIV V2</w:t>
      </w:r>
    </w:p>
    <w:p w14:paraId="53967B6A" w14:textId="00C13272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t xml:space="preserve">0.2116 FIX  </w:t>
      </w:r>
      <w:r w:rsidRPr="00097527">
        <w:tab/>
        <w:t xml:space="preserve">; 5. </w:t>
      </w:r>
      <w:r w:rsidRPr="00097527">
        <w:rPr>
          <w:lang w:val="nl-NL"/>
        </w:rPr>
        <w:t>IIV KA (KOVANDA ET AL</w:t>
      </w:r>
      <w:r w:rsidR="00097527">
        <w:rPr>
          <w:lang w:val="nl-NL"/>
        </w:rPr>
        <w:t>.</w:t>
      </w:r>
      <w:r w:rsidRPr="00097527">
        <w:rPr>
          <w:lang w:val="nl-NL"/>
        </w:rPr>
        <w:t>)</w:t>
      </w:r>
    </w:p>
    <w:p w14:paraId="4F0971B7" w14:textId="6019E4EB" w:rsidR="00694F59" w:rsidRPr="00097527" w:rsidRDefault="00694F59" w:rsidP="00097527">
      <w:pPr>
        <w:spacing w:line="360" w:lineRule="auto"/>
        <w:rPr>
          <w:lang w:val="nl-NL"/>
        </w:rPr>
      </w:pPr>
      <w:r w:rsidRPr="00097527">
        <w:rPr>
          <w:lang w:val="nl-NL"/>
        </w:rPr>
        <w:t xml:space="preserve">0.0049 FIX  </w:t>
      </w:r>
      <w:r w:rsidRPr="00097527">
        <w:rPr>
          <w:lang w:val="nl-NL"/>
        </w:rPr>
        <w:tab/>
        <w:t>; 6. IIV F3 (KOVANDA ET AL</w:t>
      </w:r>
      <w:r w:rsidR="00097527">
        <w:rPr>
          <w:lang w:val="nl-NL"/>
        </w:rPr>
        <w:t>.</w:t>
      </w:r>
      <w:r w:rsidRPr="00097527">
        <w:rPr>
          <w:lang w:val="nl-NL"/>
        </w:rPr>
        <w:t>)</w:t>
      </w:r>
    </w:p>
    <w:p w14:paraId="385C5C03" w14:textId="77777777" w:rsidR="00694F59" w:rsidRPr="00097527" w:rsidRDefault="00694F59" w:rsidP="00097527">
      <w:pPr>
        <w:spacing w:line="360" w:lineRule="auto"/>
      </w:pPr>
      <w:r w:rsidRPr="00097527">
        <w:t xml:space="preserve">1.74 FIX </w:t>
      </w:r>
      <w:r w:rsidRPr="00097527">
        <w:tab/>
        <w:t>; 7. IIV D1</w:t>
      </w:r>
    </w:p>
    <w:p w14:paraId="4A42B375" w14:textId="07FE4EFE" w:rsidR="00694F59" w:rsidRPr="00097527" w:rsidRDefault="00694F59" w:rsidP="00097527">
      <w:pPr>
        <w:spacing w:line="360" w:lineRule="auto"/>
      </w:pPr>
      <w:r w:rsidRPr="00097527">
        <w:t>0.0654</w:t>
      </w:r>
      <w:r w:rsidRPr="00097527">
        <w:tab/>
      </w:r>
      <w:r w:rsidRPr="00097527">
        <w:tab/>
        <w:t>; 8. IIV BMAX</w:t>
      </w:r>
    </w:p>
    <w:p w14:paraId="7BEB7D92" w14:textId="77777777" w:rsidR="00694F59" w:rsidRPr="00097527" w:rsidRDefault="00694F59" w:rsidP="00097527">
      <w:pPr>
        <w:spacing w:line="360" w:lineRule="auto"/>
      </w:pPr>
    </w:p>
    <w:p w14:paraId="178ADD2C" w14:textId="77777777" w:rsidR="00694F59" w:rsidRPr="00097527" w:rsidRDefault="00694F59" w:rsidP="00097527">
      <w:pPr>
        <w:spacing w:line="360" w:lineRule="auto"/>
      </w:pPr>
      <w:r w:rsidRPr="00097527">
        <w:t>$SIGMA</w:t>
      </w:r>
    </w:p>
    <w:p w14:paraId="4553AC36" w14:textId="35CE20C6" w:rsidR="00694F59" w:rsidRPr="00097527" w:rsidRDefault="00694F59" w:rsidP="00097527">
      <w:pPr>
        <w:spacing w:line="360" w:lineRule="auto"/>
      </w:pPr>
      <w:r w:rsidRPr="00097527">
        <w:t xml:space="preserve">0.0103 </w:t>
      </w:r>
      <w:r w:rsidRPr="00097527">
        <w:tab/>
      </w:r>
      <w:r w:rsidRPr="00097527">
        <w:tab/>
        <w:t>; 1. PROP RES TOT</w:t>
      </w:r>
    </w:p>
    <w:p w14:paraId="6F46A108" w14:textId="17972196" w:rsidR="00097527" w:rsidRDefault="00694F59" w:rsidP="00097527">
      <w:pPr>
        <w:spacing w:line="360" w:lineRule="auto"/>
        <w:rPr>
          <w:b/>
          <w:bCs/>
        </w:rPr>
      </w:pPr>
      <w:r w:rsidRPr="00097527">
        <w:t xml:space="preserve">0.0202 </w:t>
      </w:r>
      <w:r w:rsidRPr="00097527">
        <w:tab/>
      </w:r>
      <w:r w:rsidRPr="00097527">
        <w:tab/>
        <w:t>; 2. PROP RES UNB</w:t>
      </w:r>
      <w:r w:rsidR="00097527">
        <w:rPr>
          <w:b/>
          <w:bCs/>
        </w:rPr>
        <w:br w:type="page"/>
      </w:r>
    </w:p>
    <w:p w14:paraId="6FBECC0B" w14:textId="393988EC" w:rsidR="00694F59" w:rsidRPr="00097527" w:rsidRDefault="00AF4DE3" w:rsidP="00097527">
      <w:pPr>
        <w:spacing w:line="480" w:lineRule="auto"/>
        <w:rPr>
          <w:b/>
          <w:bCs/>
        </w:rPr>
      </w:pPr>
      <w:r w:rsidRPr="00097527">
        <w:rPr>
          <w:b/>
          <w:bCs/>
        </w:rPr>
        <w:lastRenderedPageBreak/>
        <w:t>REFERENCES</w:t>
      </w:r>
    </w:p>
    <w:p w14:paraId="7A59CC7C" w14:textId="60425C71" w:rsidR="00097527" w:rsidRPr="00097527" w:rsidRDefault="00097527" w:rsidP="00C14045">
      <w:pPr>
        <w:pStyle w:val="EndNoteBibliography"/>
        <w:spacing w:after="0" w:line="480" w:lineRule="auto"/>
      </w:pPr>
      <w:r w:rsidRPr="00097527">
        <w:t>1.</w:t>
      </w:r>
      <w:r w:rsidRPr="00097527">
        <w:tab/>
        <w:t>Ullmann AJ, Aguado JM, Arikan-Akdagli S, Denning DW, Groll AH, Lagrou K, et al. Diagnosis and management of Aspergillus diseases: executive summary of the 2017 ESCMID-ECMM-ERS guideline. Clin Microbiol Infect. 2018 May;24 Suppl 1:e1-e38.</w:t>
      </w:r>
    </w:p>
    <w:p w14:paraId="19DA5D71" w14:textId="77777777" w:rsidR="00097527" w:rsidRPr="00097527" w:rsidRDefault="00097527" w:rsidP="00C14045">
      <w:pPr>
        <w:pStyle w:val="EndNoteBibliography"/>
        <w:spacing w:after="0" w:line="480" w:lineRule="auto"/>
      </w:pPr>
      <w:r w:rsidRPr="00097527">
        <w:t>2.</w:t>
      </w:r>
      <w:r w:rsidRPr="00097527">
        <w:tab/>
        <w:t>Toutain PL, Bousquet-Melou A. Free drug fraction vs free drug concentration: a matter of frequent confusion. J Vet Pharmacol Ther. 2002 Dec;25(6):460-3.</w:t>
      </w:r>
    </w:p>
    <w:p w14:paraId="6832A279" w14:textId="77777777" w:rsidR="00097527" w:rsidRPr="00F04FCB" w:rsidRDefault="00097527" w:rsidP="00C14045">
      <w:pPr>
        <w:pStyle w:val="EndNoteBibliography"/>
        <w:spacing w:after="0" w:line="480" w:lineRule="auto"/>
        <w:rPr>
          <w:lang w:val="nl-NL"/>
        </w:rPr>
      </w:pPr>
      <w:r w:rsidRPr="00097527">
        <w:t>3.</w:t>
      </w:r>
      <w:r w:rsidRPr="00097527">
        <w:tab/>
        <w:t xml:space="preserve">Taira Z, Terada H. Specific and non-specific ligand binding to serum albumin. </w:t>
      </w:r>
      <w:r w:rsidRPr="00F04FCB">
        <w:rPr>
          <w:lang w:val="nl-NL"/>
        </w:rPr>
        <w:t>Biochem Pharmacol. 1985 Jun 1;34(11):1999-2005.</w:t>
      </w:r>
    </w:p>
    <w:p w14:paraId="1BCE0526" w14:textId="4B17847C" w:rsidR="00AF4DE3" w:rsidRPr="00AF4DE3" w:rsidRDefault="00097527" w:rsidP="00C14045">
      <w:pPr>
        <w:pStyle w:val="EndNoteBibliography"/>
        <w:spacing w:line="480" w:lineRule="auto"/>
      </w:pPr>
      <w:r w:rsidRPr="00F04FCB">
        <w:rPr>
          <w:lang w:val="nl-NL"/>
        </w:rPr>
        <w:t>4.</w:t>
      </w:r>
      <w:r w:rsidRPr="00F04FCB">
        <w:rPr>
          <w:lang w:val="nl-NL"/>
        </w:rPr>
        <w:tab/>
        <w:t xml:space="preserve">Kovanda LL, Marty FM, Maertens J, Desai AV, Lademacher C, Engelhardt M, et al. </w:t>
      </w:r>
      <w:r w:rsidRPr="00097527">
        <w:t>Impact of Mucositis on Absorption and Systemic Drug Exposure of Isavuconazole. Antimicrob Agents Chemother. 2017 Jun;61(6).</w:t>
      </w:r>
      <w:bookmarkEnd w:id="0"/>
    </w:p>
    <w:sectPr w:rsidR="00AF4DE3" w:rsidRPr="00AF4DE3" w:rsidSect="0033539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B4C03"/>
    <w:multiLevelType w:val="hybridMultilevel"/>
    <w:tmpl w:val="E23A5FDA"/>
    <w:lvl w:ilvl="0" w:tplc="9AB0D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Pharmacoki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5rft9f0te2w6e0tzkxrre2efdwdsetdr2z&quot;&gt;References-Converted&lt;record-ids&gt;&lt;item&gt;9&lt;/item&gt;&lt;item&gt;44&lt;/item&gt;&lt;item&gt;565&lt;/item&gt;&lt;item&gt;566&lt;/item&gt;&lt;/record-ids&gt;&lt;/item&gt;&lt;/Libraries&gt;"/>
  </w:docVars>
  <w:rsids>
    <w:rsidRoot w:val="004047C8"/>
    <w:rsid w:val="00097527"/>
    <w:rsid w:val="000F25CA"/>
    <w:rsid w:val="000F2C75"/>
    <w:rsid w:val="001E3D83"/>
    <w:rsid w:val="00224F0B"/>
    <w:rsid w:val="00285839"/>
    <w:rsid w:val="0033539F"/>
    <w:rsid w:val="004047C8"/>
    <w:rsid w:val="0045667B"/>
    <w:rsid w:val="004915D8"/>
    <w:rsid w:val="005A0839"/>
    <w:rsid w:val="00694F59"/>
    <w:rsid w:val="006A1AE2"/>
    <w:rsid w:val="00826206"/>
    <w:rsid w:val="00937AFD"/>
    <w:rsid w:val="009F7F9E"/>
    <w:rsid w:val="00A71EDE"/>
    <w:rsid w:val="00AA0DF4"/>
    <w:rsid w:val="00AE1E2E"/>
    <w:rsid w:val="00AF4DE3"/>
    <w:rsid w:val="00B025A3"/>
    <w:rsid w:val="00B041B0"/>
    <w:rsid w:val="00BC7BE0"/>
    <w:rsid w:val="00BD402B"/>
    <w:rsid w:val="00C14045"/>
    <w:rsid w:val="00CD4B59"/>
    <w:rsid w:val="00D727F7"/>
    <w:rsid w:val="00D822BA"/>
    <w:rsid w:val="00EB33A3"/>
    <w:rsid w:val="00F04FCB"/>
    <w:rsid w:val="00F203A1"/>
    <w:rsid w:val="00F75ACB"/>
    <w:rsid w:val="00FC47CF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8FE59"/>
  <w15:chartTrackingRefBased/>
  <w15:docId w15:val="{32D1DCF7-EF6E-43DA-B5F2-A1EEEB98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E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7F9E"/>
    <w:pPr>
      <w:ind w:left="720"/>
      <w:contextualSpacing/>
    </w:pPr>
  </w:style>
  <w:style w:type="paragraph" w:styleId="Revision">
    <w:name w:val="Revision"/>
    <w:hidden/>
    <w:uiPriority w:val="99"/>
    <w:semiHidden/>
    <w:rsid w:val="00F75ACB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AF4DE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4DE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4DE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F4DE3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24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F93B8-405A-4D46-974F-DF8D0EE3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Anouk</dc:creator>
  <cp:keywords/>
  <dc:description/>
  <cp:lastModifiedBy>Vanitha M.</cp:lastModifiedBy>
  <cp:revision>6</cp:revision>
  <dcterms:created xsi:type="dcterms:W3CDTF">2023-07-26T09:54:00Z</dcterms:created>
  <dcterms:modified xsi:type="dcterms:W3CDTF">2023-09-16T09:23:00Z</dcterms:modified>
</cp:coreProperties>
</file>